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6E471" w14:textId="21AA5DB1" w:rsidR="00141BFC" w:rsidRDefault="00484A09" w:rsidP="00BA05E6">
      <w:pPr>
        <w:jc w:val="center"/>
      </w:pPr>
      <w:r>
        <w:rPr>
          <w:noProof/>
        </w:rPr>
        <w:drawing>
          <wp:inline distT="0" distB="0" distL="0" distR="0" wp14:anchorId="47DFF25D" wp14:editId="79E4ED4C">
            <wp:extent cx="2133600" cy="11853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7329" cy="1187405"/>
                    </a:xfrm>
                    <a:prstGeom prst="rect">
                      <a:avLst/>
                    </a:prstGeom>
                    <a:noFill/>
                  </pic:spPr>
                </pic:pic>
              </a:graphicData>
            </a:graphic>
          </wp:inline>
        </w:drawing>
      </w:r>
    </w:p>
    <w:p w14:paraId="6BBF3858" w14:textId="77777777" w:rsidR="00723C73" w:rsidRDefault="00740B0A" w:rsidP="00723C73">
      <w:pPr>
        <w:jc w:val="center"/>
        <w:rPr>
          <w:b/>
          <w:sz w:val="44"/>
        </w:rPr>
      </w:pPr>
      <w:r w:rsidRPr="00723C73">
        <w:rPr>
          <w:b/>
          <w:sz w:val="44"/>
        </w:rPr>
        <w:t xml:space="preserve">LCBB4001 </w:t>
      </w:r>
    </w:p>
    <w:p w14:paraId="1FD90B19" w14:textId="3CE9ADD9" w:rsidR="00484A09" w:rsidRDefault="00740B0A" w:rsidP="00723C73">
      <w:pPr>
        <w:jc w:val="center"/>
        <w:rPr>
          <w:b/>
          <w:sz w:val="44"/>
        </w:rPr>
      </w:pPr>
      <w:r w:rsidRPr="00723C73">
        <w:rPr>
          <w:b/>
          <w:sz w:val="44"/>
        </w:rPr>
        <w:t>Accounting Fundamentals</w:t>
      </w:r>
    </w:p>
    <w:p w14:paraId="57BCFAE6" w14:textId="7161A0CC" w:rsidR="00DD2D1C" w:rsidRDefault="00DD2D1C" w:rsidP="00723C73">
      <w:pPr>
        <w:jc w:val="center"/>
        <w:rPr>
          <w:b/>
          <w:sz w:val="44"/>
        </w:rPr>
      </w:pPr>
      <w:proofErr w:type="spellStart"/>
      <w:r>
        <w:rPr>
          <w:b/>
          <w:sz w:val="44"/>
        </w:rPr>
        <w:t>Tudorita</w:t>
      </w:r>
      <w:proofErr w:type="spellEnd"/>
      <w:r>
        <w:rPr>
          <w:b/>
          <w:sz w:val="44"/>
        </w:rPr>
        <w:t xml:space="preserve"> Tatiana </w:t>
      </w:r>
      <w:proofErr w:type="spellStart"/>
      <w:r>
        <w:rPr>
          <w:b/>
          <w:sz w:val="44"/>
        </w:rPr>
        <w:t>Badescu</w:t>
      </w:r>
      <w:proofErr w:type="spellEnd"/>
      <w:r>
        <w:rPr>
          <w:b/>
          <w:sz w:val="44"/>
        </w:rPr>
        <w:t xml:space="preserve"> </w:t>
      </w:r>
    </w:p>
    <w:p w14:paraId="66ADC348" w14:textId="4A105886" w:rsidR="00DD2D1C" w:rsidRPr="00723C73" w:rsidRDefault="00DD2D1C" w:rsidP="00723C73">
      <w:pPr>
        <w:jc w:val="center"/>
        <w:rPr>
          <w:b/>
          <w:sz w:val="44"/>
        </w:rPr>
      </w:pPr>
      <w:r>
        <w:rPr>
          <w:b/>
          <w:sz w:val="44"/>
        </w:rPr>
        <w:t>Student ID 224</w:t>
      </w:r>
      <w:r w:rsidR="00FB0C7F">
        <w:rPr>
          <w:b/>
          <w:sz w:val="44"/>
        </w:rPr>
        <w:t>6905</w:t>
      </w:r>
    </w:p>
    <w:p w14:paraId="466007C2" w14:textId="00C129BC" w:rsidR="00116572" w:rsidRDefault="00116572">
      <w:r>
        <w:br w:type="page"/>
      </w:r>
    </w:p>
    <w:sdt>
      <w:sdtPr>
        <w:rPr>
          <w:rFonts w:ascii="Times New Roman" w:eastAsiaTheme="minorHAnsi" w:hAnsi="Times New Roman" w:cstheme="minorBidi"/>
          <w:color w:val="auto"/>
          <w:sz w:val="24"/>
          <w:szCs w:val="22"/>
        </w:rPr>
        <w:id w:val="421694583"/>
        <w:docPartObj>
          <w:docPartGallery w:val="Table of Contents"/>
          <w:docPartUnique/>
        </w:docPartObj>
      </w:sdtPr>
      <w:sdtEndPr>
        <w:rPr>
          <w:b/>
          <w:bCs/>
          <w:noProof/>
        </w:rPr>
      </w:sdtEndPr>
      <w:sdtContent>
        <w:p w14:paraId="6848F1F6" w14:textId="22CC3DA1" w:rsidR="00765070" w:rsidRDefault="00765070" w:rsidP="00223EE5">
          <w:pPr>
            <w:pStyle w:val="TOCHeading"/>
          </w:pPr>
          <w:r>
            <w:t>Table of Contents</w:t>
          </w:r>
        </w:p>
        <w:p w14:paraId="05E56D77" w14:textId="39CCE48F" w:rsidR="00A87810" w:rsidRDefault="00765070">
          <w:pPr>
            <w:pStyle w:val="TOC1"/>
            <w:tabs>
              <w:tab w:val="right" w:leader="dot" w:pos="9019"/>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64378901" w:history="1">
            <w:r w:rsidR="00A87810" w:rsidRPr="00B74E74">
              <w:rPr>
                <w:rStyle w:val="Hyperlink"/>
                <w:noProof/>
              </w:rPr>
              <w:t>Introduction</w:t>
            </w:r>
            <w:r w:rsidR="00A87810">
              <w:rPr>
                <w:noProof/>
                <w:webHidden/>
              </w:rPr>
              <w:tab/>
            </w:r>
            <w:r w:rsidR="00A87810">
              <w:rPr>
                <w:noProof/>
                <w:webHidden/>
              </w:rPr>
              <w:fldChar w:fldCharType="begin"/>
            </w:r>
            <w:r w:rsidR="00A87810">
              <w:rPr>
                <w:noProof/>
                <w:webHidden/>
              </w:rPr>
              <w:instrText xml:space="preserve"> PAGEREF _Toc164378901 \h </w:instrText>
            </w:r>
            <w:r w:rsidR="00A87810">
              <w:rPr>
                <w:noProof/>
                <w:webHidden/>
              </w:rPr>
            </w:r>
            <w:r w:rsidR="00A87810">
              <w:rPr>
                <w:noProof/>
                <w:webHidden/>
              </w:rPr>
              <w:fldChar w:fldCharType="separate"/>
            </w:r>
            <w:r w:rsidR="00327811">
              <w:rPr>
                <w:noProof/>
                <w:webHidden/>
              </w:rPr>
              <w:t>3</w:t>
            </w:r>
            <w:r w:rsidR="00A87810">
              <w:rPr>
                <w:noProof/>
                <w:webHidden/>
              </w:rPr>
              <w:fldChar w:fldCharType="end"/>
            </w:r>
          </w:hyperlink>
        </w:p>
        <w:p w14:paraId="4DA531BE" w14:textId="0A514660" w:rsidR="00A87810" w:rsidRDefault="00DA2D52">
          <w:pPr>
            <w:pStyle w:val="TOC1"/>
            <w:tabs>
              <w:tab w:val="right" w:leader="dot" w:pos="9019"/>
            </w:tabs>
            <w:rPr>
              <w:rFonts w:asciiTheme="minorHAnsi" w:eastAsiaTheme="minorEastAsia" w:hAnsiTheme="minorHAnsi"/>
              <w:noProof/>
              <w:sz w:val="22"/>
            </w:rPr>
          </w:pPr>
          <w:hyperlink w:anchor="_Toc164378902" w:history="1">
            <w:r w:rsidR="00A87810" w:rsidRPr="00B74E74">
              <w:rPr>
                <w:rStyle w:val="Hyperlink"/>
                <w:noProof/>
              </w:rPr>
              <w:t>Question 1</w:t>
            </w:r>
            <w:r w:rsidR="00A87810">
              <w:rPr>
                <w:noProof/>
                <w:webHidden/>
              </w:rPr>
              <w:tab/>
            </w:r>
            <w:r w:rsidR="00A87810">
              <w:rPr>
                <w:noProof/>
                <w:webHidden/>
              </w:rPr>
              <w:fldChar w:fldCharType="begin"/>
            </w:r>
            <w:r w:rsidR="00A87810">
              <w:rPr>
                <w:noProof/>
                <w:webHidden/>
              </w:rPr>
              <w:instrText xml:space="preserve"> PAGEREF _Toc164378902 \h </w:instrText>
            </w:r>
            <w:r w:rsidR="00A87810">
              <w:rPr>
                <w:noProof/>
                <w:webHidden/>
              </w:rPr>
            </w:r>
            <w:r w:rsidR="00A87810">
              <w:rPr>
                <w:noProof/>
                <w:webHidden/>
              </w:rPr>
              <w:fldChar w:fldCharType="separate"/>
            </w:r>
            <w:r w:rsidR="00327811">
              <w:rPr>
                <w:noProof/>
                <w:webHidden/>
              </w:rPr>
              <w:t>4</w:t>
            </w:r>
            <w:r w:rsidR="00A87810">
              <w:rPr>
                <w:noProof/>
                <w:webHidden/>
              </w:rPr>
              <w:fldChar w:fldCharType="end"/>
            </w:r>
          </w:hyperlink>
        </w:p>
        <w:p w14:paraId="557212C0" w14:textId="248A0218" w:rsidR="00A87810" w:rsidRDefault="00DA2D52">
          <w:pPr>
            <w:pStyle w:val="TOC1"/>
            <w:tabs>
              <w:tab w:val="right" w:leader="dot" w:pos="9019"/>
            </w:tabs>
            <w:rPr>
              <w:rFonts w:asciiTheme="minorHAnsi" w:eastAsiaTheme="minorEastAsia" w:hAnsiTheme="minorHAnsi"/>
              <w:noProof/>
              <w:sz w:val="22"/>
            </w:rPr>
          </w:pPr>
          <w:hyperlink w:anchor="_Toc164378903" w:history="1">
            <w:r w:rsidR="00A87810" w:rsidRPr="00B74E74">
              <w:rPr>
                <w:rStyle w:val="Hyperlink"/>
                <w:rFonts w:eastAsia="Times New Roman"/>
                <w:noProof/>
              </w:rPr>
              <w:t>Question 2</w:t>
            </w:r>
            <w:r w:rsidR="00A87810">
              <w:rPr>
                <w:noProof/>
                <w:webHidden/>
              </w:rPr>
              <w:tab/>
            </w:r>
            <w:r w:rsidR="00A87810">
              <w:rPr>
                <w:noProof/>
                <w:webHidden/>
              </w:rPr>
              <w:fldChar w:fldCharType="begin"/>
            </w:r>
            <w:r w:rsidR="00A87810">
              <w:rPr>
                <w:noProof/>
                <w:webHidden/>
              </w:rPr>
              <w:instrText xml:space="preserve"> PAGEREF _Toc164378903 \h </w:instrText>
            </w:r>
            <w:r w:rsidR="00A87810">
              <w:rPr>
                <w:noProof/>
                <w:webHidden/>
              </w:rPr>
            </w:r>
            <w:r w:rsidR="00A87810">
              <w:rPr>
                <w:noProof/>
                <w:webHidden/>
              </w:rPr>
              <w:fldChar w:fldCharType="separate"/>
            </w:r>
            <w:r w:rsidR="00327811">
              <w:rPr>
                <w:noProof/>
                <w:webHidden/>
              </w:rPr>
              <w:t>7</w:t>
            </w:r>
            <w:r w:rsidR="00A87810">
              <w:rPr>
                <w:noProof/>
                <w:webHidden/>
              </w:rPr>
              <w:fldChar w:fldCharType="end"/>
            </w:r>
          </w:hyperlink>
        </w:p>
        <w:p w14:paraId="14462998" w14:textId="059FB958" w:rsidR="00A87810" w:rsidRDefault="00DA2D52">
          <w:pPr>
            <w:pStyle w:val="TOC1"/>
            <w:tabs>
              <w:tab w:val="right" w:leader="dot" w:pos="9019"/>
            </w:tabs>
            <w:rPr>
              <w:rFonts w:asciiTheme="minorHAnsi" w:eastAsiaTheme="minorEastAsia" w:hAnsiTheme="minorHAnsi"/>
              <w:noProof/>
              <w:sz w:val="22"/>
            </w:rPr>
          </w:pPr>
          <w:hyperlink w:anchor="_Toc164378904" w:history="1">
            <w:r w:rsidR="00A87810" w:rsidRPr="00B74E74">
              <w:rPr>
                <w:rStyle w:val="Hyperlink"/>
                <w:rFonts w:eastAsia="Times New Roman"/>
                <w:noProof/>
              </w:rPr>
              <w:t>Question 3</w:t>
            </w:r>
            <w:r w:rsidR="00A87810">
              <w:rPr>
                <w:noProof/>
                <w:webHidden/>
              </w:rPr>
              <w:tab/>
            </w:r>
            <w:r w:rsidR="00A87810">
              <w:rPr>
                <w:noProof/>
                <w:webHidden/>
              </w:rPr>
              <w:fldChar w:fldCharType="begin"/>
            </w:r>
            <w:r w:rsidR="00A87810">
              <w:rPr>
                <w:noProof/>
                <w:webHidden/>
              </w:rPr>
              <w:instrText xml:space="preserve"> PAGEREF _Toc164378904 \h </w:instrText>
            </w:r>
            <w:r w:rsidR="00A87810">
              <w:rPr>
                <w:noProof/>
                <w:webHidden/>
              </w:rPr>
            </w:r>
            <w:r w:rsidR="00A87810">
              <w:rPr>
                <w:noProof/>
                <w:webHidden/>
              </w:rPr>
              <w:fldChar w:fldCharType="separate"/>
            </w:r>
            <w:r w:rsidR="00327811">
              <w:rPr>
                <w:noProof/>
                <w:webHidden/>
              </w:rPr>
              <w:t>9</w:t>
            </w:r>
            <w:r w:rsidR="00A87810">
              <w:rPr>
                <w:noProof/>
                <w:webHidden/>
              </w:rPr>
              <w:fldChar w:fldCharType="end"/>
            </w:r>
          </w:hyperlink>
        </w:p>
        <w:p w14:paraId="62B65787" w14:textId="0FC6D122" w:rsidR="00A87810" w:rsidRDefault="00DA2D52">
          <w:pPr>
            <w:pStyle w:val="TOC2"/>
            <w:tabs>
              <w:tab w:val="right" w:leader="dot" w:pos="9019"/>
            </w:tabs>
            <w:rPr>
              <w:rFonts w:asciiTheme="minorHAnsi" w:eastAsiaTheme="minorEastAsia" w:hAnsiTheme="minorHAnsi"/>
              <w:noProof/>
              <w:sz w:val="22"/>
            </w:rPr>
          </w:pPr>
          <w:hyperlink w:anchor="_Toc164378905" w:history="1">
            <w:r w:rsidR="00A87810" w:rsidRPr="00B74E74">
              <w:rPr>
                <w:rStyle w:val="Hyperlink"/>
                <w:rFonts w:eastAsia="Times New Roman"/>
                <w:noProof/>
              </w:rPr>
              <w:t>a) Ratio calculations</w:t>
            </w:r>
            <w:r w:rsidR="00A87810">
              <w:rPr>
                <w:noProof/>
                <w:webHidden/>
              </w:rPr>
              <w:tab/>
            </w:r>
            <w:r w:rsidR="00A87810">
              <w:rPr>
                <w:noProof/>
                <w:webHidden/>
              </w:rPr>
              <w:fldChar w:fldCharType="begin"/>
            </w:r>
            <w:r w:rsidR="00A87810">
              <w:rPr>
                <w:noProof/>
                <w:webHidden/>
              </w:rPr>
              <w:instrText xml:space="preserve"> PAGEREF _Toc164378905 \h </w:instrText>
            </w:r>
            <w:r w:rsidR="00A87810">
              <w:rPr>
                <w:noProof/>
                <w:webHidden/>
              </w:rPr>
            </w:r>
            <w:r w:rsidR="00A87810">
              <w:rPr>
                <w:noProof/>
                <w:webHidden/>
              </w:rPr>
              <w:fldChar w:fldCharType="separate"/>
            </w:r>
            <w:r w:rsidR="00327811">
              <w:rPr>
                <w:noProof/>
                <w:webHidden/>
              </w:rPr>
              <w:t>9</w:t>
            </w:r>
            <w:r w:rsidR="00A87810">
              <w:rPr>
                <w:noProof/>
                <w:webHidden/>
              </w:rPr>
              <w:fldChar w:fldCharType="end"/>
            </w:r>
          </w:hyperlink>
        </w:p>
        <w:p w14:paraId="0848AF70" w14:textId="50CB6607" w:rsidR="00A87810" w:rsidRDefault="00DA2D52">
          <w:pPr>
            <w:pStyle w:val="TOC2"/>
            <w:tabs>
              <w:tab w:val="right" w:leader="dot" w:pos="9019"/>
            </w:tabs>
            <w:rPr>
              <w:rFonts w:asciiTheme="minorHAnsi" w:eastAsiaTheme="minorEastAsia" w:hAnsiTheme="minorHAnsi"/>
              <w:noProof/>
              <w:sz w:val="22"/>
            </w:rPr>
          </w:pPr>
          <w:hyperlink w:anchor="_Toc164378906" w:history="1">
            <w:r w:rsidR="00A87810" w:rsidRPr="00B74E74">
              <w:rPr>
                <w:rStyle w:val="Hyperlink"/>
                <w:rFonts w:eastAsia="Times New Roman"/>
                <w:noProof/>
              </w:rPr>
              <w:t>b) Disucssion of the financial performance of Sweets Plc</w:t>
            </w:r>
            <w:r w:rsidR="00A87810">
              <w:rPr>
                <w:noProof/>
                <w:webHidden/>
              </w:rPr>
              <w:tab/>
            </w:r>
            <w:r w:rsidR="00A87810">
              <w:rPr>
                <w:noProof/>
                <w:webHidden/>
              </w:rPr>
              <w:fldChar w:fldCharType="begin"/>
            </w:r>
            <w:r w:rsidR="00A87810">
              <w:rPr>
                <w:noProof/>
                <w:webHidden/>
              </w:rPr>
              <w:instrText xml:space="preserve"> PAGEREF _Toc164378906 \h </w:instrText>
            </w:r>
            <w:r w:rsidR="00A87810">
              <w:rPr>
                <w:noProof/>
                <w:webHidden/>
              </w:rPr>
            </w:r>
            <w:r w:rsidR="00A87810">
              <w:rPr>
                <w:noProof/>
                <w:webHidden/>
              </w:rPr>
              <w:fldChar w:fldCharType="separate"/>
            </w:r>
            <w:r w:rsidR="00327811">
              <w:rPr>
                <w:noProof/>
                <w:webHidden/>
              </w:rPr>
              <w:t>11</w:t>
            </w:r>
            <w:r w:rsidR="00A87810">
              <w:rPr>
                <w:noProof/>
                <w:webHidden/>
              </w:rPr>
              <w:fldChar w:fldCharType="end"/>
            </w:r>
          </w:hyperlink>
        </w:p>
        <w:p w14:paraId="677F038C" w14:textId="5CAA844B" w:rsidR="00A87810" w:rsidRDefault="00DA2D52">
          <w:pPr>
            <w:pStyle w:val="TOC1"/>
            <w:tabs>
              <w:tab w:val="right" w:leader="dot" w:pos="9019"/>
            </w:tabs>
            <w:rPr>
              <w:rFonts w:asciiTheme="minorHAnsi" w:eastAsiaTheme="minorEastAsia" w:hAnsiTheme="minorHAnsi"/>
              <w:noProof/>
              <w:sz w:val="22"/>
            </w:rPr>
          </w:pPr>
          <w:hyperlink w:anchor="_Toc164378907" w:history="1">
            <w:r w:rsidR="00A87810" w:rsidRPr="00B74E74">
              <w:rPr>
                <w:rStyle w:val="Hyperlink"/>
                <w:rFonts w:eastAsia="Times New Roman"/>
                <w:noProof/>
              </w:rPr>
              <w:t>Conclusion</w:t>
            </w:r>
            <w:r w:rsidR="00A87810">
              <w:rPr>
                <w:noProof/>
                <w:webHidden/>
              </w:rPr>
              <w:tab/>
            </w:r>
            <w:r w:rsidR="00A87810">
              <w:rPr>
                <w:noProof/>
                <w:webHidden/>
              </w:rPr>
              <w:fldChar w:fldCharType="begin"/>
            </w:r>
            <w:r w:rsidR="00A87810">
              <w:rPr>
                <w:noProof/>
                <w:webHidden/>
              </w:rPr>
              <w:instrText xml:space="preserve"> PAGEREF _Toc164378907 \h </w:instrText>
            </w:r>
            <w:r w:rsidR="00A87810">
              <w:rPr>
                <w:noProof/>
                <w:webHidden/>
              </w:rPr>
            </w:r>
            <w:r w:rsidR="00A87810">
              <w:rPr>
                <w:noProof/>
                <w:webHidden/>
              </w:rPr>
              <w:fldChar w:fldCharType="separate"/>
            </w:r>
            <w:r w:rsidR="00327811">
              <w:rPr>
                <w:noProof/>
                <w:webHidden/>
              </w:rPr>
              <w:t>13</w:t>
            </w:r>
            <w:r w:rsidR="00A87810">
              <w:rPr>
                <w:noProof/>
                <w:webHidden/>
              </w:rPr>
              <w:fldChar w:fldCharType="end"/>
            </w:r>
          </w:hyperlink>
        </w:p>
        <w:p w14:paraId="0EB803FA" w14:textId="647C4872" w:rsidR="00A87810" w:rsidRDefault="00DA2D52">
          <w:pPr>
            <w:pStyle w:val="TOC1"/>
            <w:tabs>
              <w:tab w:val="right" w:leader="dot" w:pos="9019"/>
            </w:tabs>
            <w:rPr>
              <w:rFonts w:asciiTheme="minorHAnsi" w:eastAsiaTheme="minorEastAsia" w:hAnsiTheme="minorHAnsi"/>
              <w:noProof/>
              <w:sz w:val="22"/>
            </w:rPr>
          </w:pPr>
          <w:hyperlink w:anchor="_Toc164378908" w:history="1">
            <w:r w:rsidR="00A87810" w:rsidRPr="00B74E74">
              <w:rPr>
                <w:rStyle w:val="Hyperlink"/>
                <w:rFonts w:eastAsia="Times New Roman"/>
                <w:noProof/>
              </w:rPr>
              <w:t>References</w:t>
            </w:r>
            <w:r w:rsidR="00A87810">
              <w:rPr>
                <w:noProof/>
                <w:webHidden/>
              </w:rPr>
              <w:tab/>
            </w:r>
            <w:r w:rsidR="00A87810">
              <w:rPr>
                <w:noProof/>
                <w:webHidden/>
              </w:rPr>
              <w:fldChar w:fldCharType="begin"/>
            </w:r>
            <w:r w:rsidR="00A87810">
              <w:rPr>
                <w:noProof/>
                <w:webHidden/>
              </w:rPr>
              <w:instrText xml:space="preserve"> PAGEREF _Toc164378908 \h </w:instrText>
            </w:r>
            <w:r w:rsidR="00A87810">
              <w:rPr>
                <w:noProof/>
                <w:webHidden/>
              </w:rPr>
            </w:r>
            <w:r w:rsidR="00A87810">
              <w:rPr>
                <w:noProof/>
                <w:webHidden/>
              </w:rPr>
              <w:fldChar w:fldCharType="separate"/>
            </w:r>
            <w:r w:rsidR="00327811">
              <w:rPr>
                <w:noProof/>
                <w:webHidden/>
              </w:rPr>
              <w:t>14</w:t>
            </w:r>
            <w:r w:rsidR="00A87810">
              <w:rPr>
                <w:noProof/>
                <w:webHidden/>
              </w:rPr>
              <w:fldChar w:fldCharType="end"/>
            </w:r>
          </w:hyperlink>
        </w:p>
        <w:p w14:paraId="517748B3" w14:textId="625F87B1" w:rsidR="00765070" w:rsidRDefault="00765070">
          <w:r>
            <w:rPr>
              <w:b/>
              <w:bCs/>
              <w:noProof/>
            </w:rPr>
            <w:fldChar w:fldCharType="end"/>
          </w:r>
        </w:p>
      </w:sdtContent>
    </w:sdt>
    <w:p w14:paraId="0D6ABBEF" w14:textId="3D08EB02" w:rsidR="008947C3" w:rsidRDefault="008947C3">
      <w:r>
        <w:br w:type="page"/>
      </w:r>
    </w:p>
    <w:p w14:paraId="1A2C7FA6" w14:textId="181B1BA4" w:rsidR="00740B0A" w:rsidRPr="00223EE5" w:rsidRDefault="00E510F7" w:rsidP="00223EE5">
      <w:pPr>
        <w:pStyle w:val="Heading1"/>
      </w:pPr>
      <w:bookmarkStart w:id="0" w:name="_Toc164378901"/>
      <w:r w:rsidRPr="00223EE5">
        <w:lastRenderedPageBreak/>
        <w:t>Introduction</w:t>
      </w:r>
      <w:bookmarkEnd w:id="0"/>
    </w:p>
    <w:p w14:paraId="630028EF" w14:textId="1DE47A70" w:rsidR="00E510F7" w:rsidRDefault="009D2888">
      <w:r w:rsidRPr="009D2888">
        <w:t>This study has a full review of Sweets Plc's financial results for the fiscal years 2021 and 2022. The first step is to carefully look over the company's financial records and measures of its cash, income, efficiency, and solvency. To make sure the study is honest, the report includes full descriptions of all changes made to the income statement and estimates of ratios</w:t>
      </w:r>
      <w:r w:rsidR="00C12387" w:rsidRPr="00C12387">
        <w:t xml:space="preserve"> (Wild and Shaw, 2021)</w:t>
      </w:r>
      <w:r w:rsidRPr="009D2888">
        <w:t>. Finally, the paper ends with an in-depth analysis of Sweets Plc's pros, cons, and suggestions for improving its financial performance. Following this methodical process may help people who are interested in the business better understand its current and future financial health.</w:t>
      </w:r>
      <w:r w:rsidR="00E510F7">
        <w:br w:type="page"/>
      </w:r>
    </w:p>
    <w:p w14:paraId="68F07050" w14:textId="6B18B3EC" w:rsidR="00E510F7" w:rsidRDefault="00EB37D7" w:rsidP="00223EE5">
      <w:pPr>
        <w:pStyle w:val="Heading1"/>
      </w:pPr>
      <w:bookmarkStart w:id="1" w:name="_Toc164378902"/>
      <w:r>
        <w:lastRenderedPageBreak/>
        <w:t>Question 1</w:t>
      </w:r>
      <w:bookmarkEnd w:id="1"/>
    </w:p>
    <w:p w14:paraId="23DAB530" w14:textId="291D7FDF" w:rsidR="00795994" w:rsidRPr="00795994" w:rsidRDefault="00795994" w:rsidP="00795994">
      <w:pPr>
        <w:rPr>
          <w:rFonts w:eastAsia="Times New Roman" w:cs="Times New Roman"/>
          <w:szCs w:val="24"/>
        </w:rPr>
      </w:pPr>
      <w:r>
        <w:t xml:space="preserve">1. </w:t>
      </w:r>
      <w:r w:rsidRPr="00795994">
        <w:rPr>
          <w:rFonts w:eastAsia="Times New Roman" w:cs="Times New Roman"/>
          <w:szCs w:val="24"/>
        </w:rPr>
        <w:t>A statement of financial status provides owners, investors, and managers with an in-depth overview of a company's financial health and future potential. When determining the amount of money to allocate for future savings, these parties refer to the statement. The financial status report lacks a cash flow statistic. Instead, it provides a concise overview of a business's assets, liabilities, and equity as of a particular date, offering a comprehensive assessment of the business's financial well-being</w:t>
      </w:r>
      <w:r w:rsidR="00C12387" w:rsidRPr="00C12387">
        <w:t xml:space="preserve"> </w:t>
      </w:r>
      <w:r w:rsidR="00C12387" w:rsidRPr="00C12387">
        <w:rPr>
          <w:rFonts w:eastAsia="Times New Roman" w:cs="Times New Roman"/>
          <w:szCs w:val="24"/>
        </w:rPr>
        <w:t>(Stovall and Maurer, 2019)</w:t>
      </w:r>
      <w:r w:rsidRPr="00795994">
        <w:rPr>
          <w:rFonts w:eastAsia="Times New Roman" w:cs="Times New Roman"/>
          <w:szCs w:val="24"/>
        </w:rPr>
        <w:t>. There has been a lack of effort in identifying the cash flows during the accounting period. In contrast, the statement of cash flows provides a comprehensive breakdown of cash inflows and outflows within a designated period, thereby illustrating the flow of monetary resources. The funds might be used towards operational activities, investments, or financial purposes. The general public can be deceived into believing that the success and financial well-being of a corporation are interchangeable. The ability to differentiate between such claims is crucial for doing accurate financial analysis and making decisions based on facts.</w:t>
      </w:r>
    </w:p>
    <w:p w14:paraId="3917845F" w14:textId="27FEB668" w:rsidR="00E078CE" w:rsidRDefault="0094254B" w:rsidP="00E078CE">
      <w:pPr>
        <w:rPr>
          <w:rFonts w:eastAsia="Times New Roman" w:cs="Times New Roman"/>
          <w:szCs w:val="24"/>
        </w:rPr>
      </w:pPr>
      <w:r>
        <w:t xml:space="preserve">2. </w:t>
      </w:r>
      <w:r w:rsidR="00E078CE" w:rsidRPr="00E078CE">
        <w:rPr>
          <w:rFonts w:eastAsia="Times New Roman" w:cs="Times New Roman"/>
          <w:szCs w:val="24"/>
        </w:rPr>
        <w:t xml:space="preserve">The "Noncurrent Assets" of a company will not be fully </w:t>
      </w:r>
      <w:proofErr w:type="spellStart"/>
      <w:r w:rsidR="00E078CE" w:rsidRPr="00E078CE">
        <w:rPr>
          <w:rFonts w:eastAsia="Times New Roman" w:cs="Times New Roman"/>
          <w:szCs w:val="24"/>
        </w:rPr>
        <w:t>recognised</w:t>
      </w:r>
      <w:proofErr w:type="spellEnd"/>
      <w:r w:rsidR="00E078CE" w:rsidRPr="00E078CE">
        <w:rPr>
          <w:rFonts w:eastAsia="Times New Roman" w:cs="Times New Roman"/>
          <w:szCs w:val="24"/>
        </w:rPr>
        <w:t xml:space="preserve"> in the current fiscal year due to their long-term nature and high worth. The balance sheet is a type of financial statement that </w:t>
      </w:r>
      <w:proofErr w:type="spellStart"/>
      <w:r w:rsidR="00E078CE" w:rsidRPr="00E078CE">
        <w:rPr>
          <w:rFonts w:eastAsia="Times New Roman" w:cs="Times New Roman"/>
          <w:szCs w:val="24"/>
        </w:rPr>
        <w:t>categorises</w:t>
      </w:r>
      <w:proofErr w:type="spellEnd"/>
      <w:r w:rsidR="00E078CE" w:rsidRPr="00E078CE">
        <w:rPr>
          <w:rFonts w:eastAsia="Times New Roman" w:cs="Times New Roman"/>
          <w:szCs w:val="24"/>
        </w:rPr>
        <w:t xml:space="preserve"> a company's assets based on their intended purpose</w:t>
      </w:r>
      <w:r w:rsidR="00C12387" w:rsidRPr="00C12387">
        <w:t xml:space="preserve"> </w:t>
      </w:r>
      <w:r w:rsidR="00C12387" w:rsidRPr="00C12387">
        <w:rPr>
          <w:rFonts w:eastAsia="Times New Roman" w:cs="Times New Roman"/>
          <w:szCs w:val="24"/>
        </w:rPr>
        <w:t>(Silverberg, 2017)</w:t>
      </w:r>
      <w:r w:rsidR="00E078CE" w:rsidRPr="00E078CE">
        <w:rPr>
          <w:rFonts w:eastAsia="Times New Roman" w:cs="Times New Roman"/>
          <w:szCs w:val="24"/>
        </w:rPr>
        <w:t>. The statement is simplified, yet mostly accurate. Physical assets, plant</w:t>
      </w:r>
      <w:r w:rsidR="00327811">
        <w:rPr>
          <w:rFonts w:eastAsia="Times New Roman" w:cs="Times New Roman"/>
          <w:szCs w:val="24"/>
        </w:rPr>
        <w:t>s</w:t>
      </w:r>
      <w:r w:rsidR="00E078CE" w:rsidRPr="00E078CE">
        <w:rPr>
          <w:rFonts w:eastAsia="Times New Roman" w:cs="Times New Roman"/>
          <w:szCs w:val="24"/>
        </w:rPr>
        <w:t xml:space="preserve">, and equipment are included in the category of long-term assets, as are intangible assets like copyrights or patents. A common descriptor for non-current assets is their mobility or transportability; machinery and vehicles fall into this category. However, some assets, such as land or buildings, cannot be relocated. Rather than their portability, the primary differentiator between current and non-current assets is the value they provide to a business in the long run. Instead of selling these things, </w:t>
      </w:r>
      <w:r w:rsidR="00327811">
        <w:rPr>
          <w:rFonts w:eastAsia="Times New Roman" w:cs="Times New Roman"/>
          <w:szCs w:val="24"/>
        </w:rPr>
        <w:t xml:space="preserve">the </w:t>
      </w:r>
      <w:r w:rsidR="00E078CE" w:rsidRPr="00E078CE">
        <w:rPr>
          <w:rFonts w:eastAsia="Times New Roman" w:cs="Times New Roman"/>
          <w:szCs w:val="24"/>
        </w:rPr>
        <w:t>company will retain them for future</w:t>
      </w:r>
      <w:r w:rsidR="008158AB">
        <w:rPr>
          <w:rFonts w:eastAsia="Times New Roman" w:cs="Times New Roman"/>
          <w:szCs w:val="24"/>
        </w:rPr>
        <w:t xml:space="preserve"> </w:t>
      </w:r>
      <w:r w:rsidR="00E078CE" w:rsidRPr="00E078CE">
        <w:rPr>
          <w:rFonts w:eastAsia="Times New Roman" w:cs="Times New Roman"/>
          <w:szCs w:val="24"/>
        </w:rPr>
        <w:t xml:space="preserve">operational activities. </w:t>
      </w:r>
    </w:p>
    <w:p w14:paraId="32F0B314" w14:textId="71A86FB9" w:rsidR="00DC671B" w:rsidRPr="00DC671B" w:rsidRDefault="005D6CCD" w:rsidP="00DC671B">
      <w:pPr>
        <w:rPr>
          <w:rFonts w:eastAsia="Times New Roman" w:cs="Times New Roman"/>
          <w:szCs w:val="24"/>
        </w:rPr>
      </w:pPr>
      <w:r>
        <w:rPr>
          <w:rFonts w:eastAsia="Times New Roman" w:cs="Times New Roman"/>
          <w:szCs w:val="24"/>
        </w:rPr>
        <w:t xml:space="preserve">3. </w:t>
      </w:r>
      <w:r w:rsidR="00DC671B" w:rsidRPr="00DC671B">
        <w:rPr>
          <w:rFonts w:eastAsia="Times New Roman" w:cs="Times New Roman"/>
          <w:szCs w:val="24"/>
        </w:rPr>
        <w:t xml:space="preserve">Financial management refers to the comprehensive process undertaken by an </w:t>
      </w:r>
      <w:proofErr w:type="spellStart"/>
      <w:r w:rsidR="00DC671B" w:rsidRPr="00DC671B">
        <w:rPr>
          <w:rFonts w:eastAsia="Times New Roman" w:cs="Times New Roman"/>
          <w:szCs w:val="24"/>
        </w:rPr>
        <w:t>organisation</w:t>
      </w:r>
      <w:proofErr w:type="spellEnd"/>
      <w:r w:rsidR="00DC671B" w:rsidRPr="00DC671B">
        <w:rPr>
          <w:rFonts w:eastAsia="Times New Roman" w:cs="Times New Roman"/>
          <w:szCs w:val="24"/>
        </w:rPr>
        <w:t xml:space="preserve"> or firm to effectively plan, </w:t>
      </w:r>
      <w:proofErr w:type="spellStart"/>
      <w:r w:rsidR="00DC671B" w:rsidRPr="00DC671B">
        <w:rPr>
          <w:rFonts w:eastAsia="Times New Roman" w:cs="Times New Roman"/>
          <w:szCs w:val="24"/>
        </w:rPr>
        <w:t>organise</w:t>
      </w:r>
      <w:proofErr w:type="spellEnd"/>
      <w:r w:rsidR="00DC671B" w:rsidRPr="00DC671B">
        <w:rPr>
          <w:rFonts w:eastAsia="Times New Roman" w:cs="Times New Roman"/>
          <w:szCs w:val="24"/>
        </w:rPr>
        <w:t>, direct, and control its financial operations</w:t>
      </w:r>
      <w:r w:rsidR="00C12387" w:rsidRPr="00C12387">
        <w:t xml:space="preserve"> </w:t>
      </w:r>
      <w:r w:rsidR="00C12387" w:rsidRPr="00C12387">
        <w:rPr>
          <w:rFonts w:eastAsia="Times New Roman" w:cs="Times New Roman"/>
          <w:szCs w:val="24"/>
        </w:rPr>
        <w:t>(</w:t>
      </w:r>
      <w:proofErr w:type="spellStart"/>
      <w:r w:rsidR="00C12387" w:rsidRPr="00C12387">
        <w:rPr>
          <w:rFonts w:eastAsia="Times New Roman" w:cs="Times New Roman"/>
          <w:szCs w:val="24"/>
        </w:rPr>
        <w:t>Rattiner</w:t>
      </w:r>
      <w:proofErr w:type="spellEnd"/>
      <w:r w:rsidR="00C12387" w:rsidRPr="00C12387">
        <w:rPr>
          <w:rFonts w:eastAsia="Times New Roman" w:cs="Times New Roman"/>
          <w:szCs w:val="24"/>
        </w:rPr>
        <w:t>, 2018)</w:t>
      </w:r>
      <w:r w:rsidR="00DC671B" w:rsidRPr="00DC671B">
        <w:rPr>
          <w:rFonts w:eastAsia="Times New Roman" w:cs="Times New Roman"/>
          <w:szCs w:val="24"/>
        </w:rPr>
        <w:t xml:space="preserve">. The crucial aspect of fiscal management involves the </w:t>
      </w:r>
      <w:proofErr w:type="spellStart"/>
      <w:r w:rsidR="00DC671B" w:rsidRPr="00DC671B">
        <w:rPr>
          <w:rFonts w:eastAsia="Times New Roman" w:cs="Times New Roman"/>
          <w:szCs w:val="24"/>
        </w:rPr>
        <w:t>utilisation</w:t>
      </w:r>
      <w:proofErr w:type="spellEnd"/>
      <w:r w:rsidR="00DC671B" w:rsidRPr="00DC671B">
        <w:rPr>
          <w:rFonts w:eastAsia="Times New Roman" w:cs="Times New Roman"/>
          <w:szCs w:val="24"/>
        </w:rPr>
        <w:t xml:space="preserve"> of management principles in the context of an organization's financial assets. The financial well-being of enterprises is a matter of concern for various groups and individuals. The statement may be erroneous and misleading. The financial well-being of a corporation is crucial for all stakeholders who have shares in that </w:t>
      </w:r>
      <w:proofErr w:type="spellStart"/>
      <w:r w:rsidR="00DC671B" w:rsidRPr="00DC671B">
        <w:rPr>
          <w:rFonts w:eastAsia="Times New Roman" w:cs="Times New Roman"/>
          <w:szCs w:val="24"/>
        </w:rPr>
        <w:t>organisation</w:t>
      </w:r>
      <w:proofErr w:type="spellEnd"/>
      <w:r w:rsidR="00DC671B" w:rsidRPr="00DC671B">
        <w:rPr>
          <w:rFonts w:eastAsia="Times New Roman" w:cs="Times New Roman"/>
          <w:szCs w:val="24"/>
        </w:rPr>
        <w:t xml:space="preserve">. Managers bear the task of ensuring the provision of accurate and truthful financial reporting to various stakeholders, encompassing existing and prospective shareholders, analysts, regulators, and other relevant parties. Transparency plays a crucial role in ensuring compliance with rules and regulations, hence fostering investor attraction and </w:t>
      </w:r>
      <w:r w:rsidR="00DC671B" w:rsidRPr="00DC671B">
        <w:rPr>
          <w:rFonts w:eastAsia="Times New Roman" w:cs="Times New Roman"/>
          <w:szCs w:val="24"/>
        </w:rPr>
        <w:lastRenderedPageBreak/>
        <w:t>cultivating confidence. Engaging in the dissemination of financial information to anyone other than the existing owners would be deemed imprudent since it would impede the company's capacity to secure capital and allure prospective investors</w:t>
      </w:r>
      <w:r w:rsidR="00C12387" w:rsidRPr="00C12387">
        <w:t xml:space="preserve"> </w:t>
      </w:r>
      <w:r w:rsidR="00C12387" w:rsidRPr="00C12387">
        <w:rPr>
          <w:rFonts w:eastAsia="Times New Roman" w:cs="Times New Roman"/>
          <w:szCs w:val="24"/>
        </w:rPr>
        <w:t>(</w:t>
      </w:r>
      <w:proofErr w:type="spellStart"/>
      <w:r w:rsidR="00C12387" w:rsidRPr="00C12387">
        <w:rPr>
          <w:rFonts w:eastAsia="Times New Roman" w:cs="Times New Roman"/>
          <w:szCs w:val="24"/>
        </w:rPr>
        <w:t>MacNeil</w:t>
      </w:r>
      <w:proofErr w:type="spellEnd"/>
      <w:r w:rsidR="00C12387" w:rsidRPr="00C12387">
        <w:rPr>
          <w:rFonts w:eastAsia="Times New Roman" w:cs="Times New Roman"/>
          <w:szCs w:val="24"/>
        </w:rPr>
        <w:t>, 2012)</w:t>
      </w:r>
      <w:r w:rsidR="00DC671B" w:rsidRPr="00DC671B">
        <w:rPr>
          <w:rFonts w:eastAsia="Times New Roman" w:cs="Times New Roman"/>
          <w:szCs w:val="24"/>
        </w:rPr>
        <w:t>.</w:t>
      </w:r>
    </w:p>
    <w:p w14:paraId="14803846" w14:textId="0136EC97" w:rsidR="00E754FB" w:rsidRDefault="009B27CF" w:rsidP="00E754FB">
      <w:pPr>
        <w:rPr>
          <w:rFonts w:eastAsia="Times New Roman" w:cs="Times New Roman"/>
          <w:szCs w:val="24"/>
        </w:rPr>
      </w:pPr>
      <w:r>
        <w:rPr>
          <w:rFonts w:eastAsia="Times New Roman" w:cs="Times New Roman"/>
          <w:szCs w:val="24"/>
        </w:rPr>
        <w:t xml:space="preserve">4. </w:t>
      </w:r>
      <w:r w:rsidR="00E754FB" w:rsidRPr="00E754FB">
        <w:rPr>
          <w:rFonts w:eastAsia="Times New Roman" w:cs="Times New Roman"/>
          <w:szCs w:val="24"/>
        </w:rPr>
        <w:t xml:space="preserve">Accruals represent the acknowledgement of previous occurrences for which financial remuneration has not yet been received, whereas prepayments denote the acknowledgement of forthcoming occurrences for which monetary remuneration has already been obtained. The statement contains a mistake. The inclusion of prepayments and accruals in the balance sheet (or statement of financial condition) is crucial due to their significant impact on the overall financial well-being of a corporation. Accruals, unlike prepayments, represent cumulative charges that have not yet been paid, distinguishing them from expenses that have already been repaid. The liquidity and commitments of an </w:t>
      </w:r>
      <w:proofErr w:type="spellStart"/>
      <w:r w:rsidR="00E754FB" w:rsidRPr="00E754FB">
        <w:rPr>
          <w:rFonts w:eastAsia="Times New Roman" w:cs="Times New Roman"/>
          <w:szCs w:val="24"/>
        </w:rPr>
        <w:t>organisation</w:t>
      </w:r>
      <w:proofErr w:type="spellEnd"/>
      <w:r w:rsidR="00E754FB" w:rsidRPr="00E754FB">
        <w:rPr>
          <w:rFonts w:eastAsia="Times New Roman" w:cs="Times New Roman"/>
          <w:szCs w:val="24"/>
        </w:rPr>
        <w:t xml:space="preserve"> are influenced by both accruals and prepayments</w:t>
      </w:r>
      <w:r w:rsidR="00C12387" w:rsidRPr="00C12387">
        <w:t xml:space="preserve"> </w:t>
      </w:r>
      <w:r w:rsidR="00C12387" w:rsidRPr="00C12387">
        <w:rPr>
          <w:rFonts w:eastAsia="Times New Roman" w:cs="Times New Roman"/>
          <w:szCs w:val="24"/>
        </w:rPr>
        <w:t>(Lanza and Quint, 2014)</w:t>
      </w:r>
      <w:r w:rsidR="00E754FB" w:rsidRPr="00E754FB">
        <w:rPr>
          <w:rFonts w:eastAsia="Times New Roman" w:cs="Times New Roman"/>
          <w:szCs w:val="24"/>
        </w:rPr>
        <w:t xml:space="preserve">. The inclusion of prepayments and accruals in the statement of financial position would introduce a distortion, resulting in an underestimation of liabilities and an overestimation of assets. Excluding these aspects can lead to investors obtaining an inaccurate assessment of the company's financial well-being, ability to meet financial obligations, and access to liquid assets. </w:t>
      </w:r>
    </w:p>
    <w:p w14:paraId="30D5794D" w14:textId="4C62C7B0" w:rsidR="007E33FE" w:rsidRPr="007E33FE" w:rsidRDefault="007E33FE" w:rsidP="007E33FE">
      <w:pPr>
        <w:rPr>
          <w:rFonts w:eastAsia="Times New Roman" w:cs="Times New Roman"/>
          <w:szCs w:val="24"/>
        </w:rPr>
      </w:pPr>
      <w:r>
        <w:rPr>
          <w:rFonts w:eastAsia="Times New Roman" w:cs="Times New Roman"/>
          <w:szCs w:val="24"/>
        </w:rPr>
        <w:t xml:space="preserve">5. </w:t>
      </w:r>
      <w:r w:rsidR="00CB57C1" w:rsidRPr="00CB57C1">
        <w:rPr>
          <w:rFonts w:eastAsia="Times New Roman" w:cs="Times New Roman"/>
          <w:szCs w:val="24"/>
        </w:rPr>
        <w:t xml:space="preserve">The statement lacks acknowledgement of the significance of regulation in maintaining the integrity, openness, and dependability of financial records. Companies must strictly comply with the existing rules and regulations while submitting their financial statements. Regulations play a pivotal role in protecting the interests of investors via the mitigation of fraudulent or misleading activities, as well as the provision of financial information that is accurate, complete, and timely. </w:t>
      </w:r>
      <w:r w:rsidR="00E60681" w:rsidRPr="00E60681">
        <w:rPr>
          <w:rFonts w:eastAsia="Times New Roman" w:cs="Times New Roman"/>
          <w:szCs w:val="24"/>
        </w:rPr>
        <w:t>Regulatory oversight is a key part of building trust in the market, getting people to spend, and keeping the economy stable. People who invest in the company may lose faith in both the business and the market if its financial records aren't accurate. Oversight by regulators is very important for keeping financial markets stable and safe for everyone involved</w:t>
      </w:r>
      <w:r w:rsidR="00E60681">
        <w:rPr>
          <w:rFonts w:eastAsia="Times New Roman" w:cs="Times New Roman"/>
          <w:szCs w:val="24"/>
        </w:rPr>
        <w:t xml:space="preserve"> </w:t>
      </w:r>
      <w:r w:rsidR="00E60681" w:rsidRPr="00E60681">
        <w:rPr>
          <w:rFonts w:eastAsia="Times New Roman" w:cs="Times New Roman"/>
          <w:szCs w:val="24"/>
        </w:rPr>
        <w:t xml:space="preserve">(Kimmel, </w:t>
      </w:r>
      <w:proofErr w:type="spellStart"/>
      <w:r w:rsidR="00E60681" w:rsidRPr="00E60681">
        <w:rPr>
          <w:rFonts w:eastAsia="Times New Roman" w:cs="Times New Roman"/>
          <w:szCs w:val="24"/>
        </w:rPr>
        <w:t>Weygandt</w:t>
      </w:r>
      <w:proofErr w:type="spellEnd"/>
      <w:r w:rsidR="00E60681" w:rsidRPr="00E60681">
        <w:rPr>
          <w:rFonts w:eastAsia="Times New Roman" w:cs="Times New Roman"/>
          <w:szCs w:val="24"/>
        </w:rPr>
        <w:t xml:space="preserve">, &amp; </w:t>
      </w:r>
      <w:proofErr w:type="spellStart"/>
      <w:r w:rsidR="00E60681" w:rsidRPr="00E60681">
        <w:rPr>
          <w:rFonts w:eastAsia="Times New Roman" w:cs="Times New Roman"/>
          <w:szCs w:val="24"/>
        </w:rPr>
        <w:t>Kieso</w:t>
      </w:r>
      <w:proofErr w:type="spellEnd"/>
      <w:r w:rsidR="00E60681" w:rsidRPr="00E60681">
        <w:rPr>
          <w:rFonts w:eastAsia="Times New Roman" w:cs="Times New Roman"/>
          <w:szCs w:val="24"/>
        </w:rPr>
        <w:t>, 2017).</w:t>
      </w:r>
    </w:p>
    <w:p w14:paraId="1EF0ECEC" w14:textId="4F228670" w:rsidR="00CB57C1" w:rsidRPr="00CB57C1" w:rsidRDefault="0016172D" w:rsidP="00CB57C1">
      <w:pPr>
        <w:rPr>
          <w:rFonts w:eastAsia="Times New Roman" w:cs="Times New Roman"/>
          <w:szCs w:val="24"/>
        </w:rPr>
      </w:pPr>
      <w:r>
        <w:rPr>
          <w:rFonts w:eastAsia="Times New Roman" w:cs="Times New Roman"/>
          <w:szCs w:val="24"/>
        </w:rPr>
        <w:t xml:space="preserve">6. </w:t>
      </w:r>
      <w:r w:rsidR="00E60681" w:rsidRPr="00E60681">
        <w:rPr>
          <w:rFonts w:eastAsia="Times New Roman" w:cs="Times New Roman"/>
          <w:szCs w:val="24"/>
        </w:rPr>
        <w:t xml:space="preserve">A trial balance helps financial accountants make sure that all ledgers have the same debits and credits. </w:t>
      </w:r>
      <w:r w:rsidR="00BD2CB7">
        <w:rPr>
          <w:rFonts w:eastAsia="Times New Roman" w:cs="Times New Roman"/>
          <w:szCs w:val="24"/>
        </w:rPr>
        <w:t>Indeed, it is entirely accurate</w:t>
      </w:r>
      <w:r w:rsidR="00CB57C1" w:rsidRPr="00CB57C1">
        <w:rPr>
          <w:rFonts w:eastAsia="Times New Roman" w:cs="Times New Roman"/>
          <w:szCs w:val="24"/>
        </w:rPr>
        <w:t xml:space="preserve"> Verifying the trial balance and reconciling the ledger (T) account are necessary steps before completing the financial statements. The T-shaped form of the ledger is used to record the financial transactions of a </w:t>
      </w:r>
      <w:r w:rsidR="00BD2CB7">
        <w:rPr>
          <w:rFonts w:eastAsia="Times New Roman" w:cs="Times New Roman"/>
          <w:szCs w:val="24"/>
        </w:rPr>
        <w:t>firm</w:t>
      </w:r>
      <w:r w:rsidR="00CB57C1" w:rsidRPr="00CB57C1">
        <w:rPr>
          <w:rFonts w:eastAsia="Times New Roman" w:cs="Times New Roman"/>
          <w:szCs w:val="24"/>
        </w:rPr>
        <w:t xml:space="preserve"> Debits are recorded on the left side of the ledger, while credits are written on the right front. The correct recording of transactions and the preservation of balance in ledger accounts depend on the absolute harmony of debits and credits. Upon completion of ledger account balancing, a trial balance is prepared, which details the whole amount of debits and credits for each account. Make sure the debits </w:t>
      </w:r>
      <w:r w:rsidR="00CB57C1" w:rsidRPr="00CB57C1">
        <w:rPr>
          <w:rFonts w:eastAsia="Times New Roman" w:cs="Times New Roman"/>
          <w:szCs w:val="24"/>
        </w:rPr>
        <w:lastRenderedPageBreak/>
        <w:t>and credits are balanced with the trial balance to find faults or discrepancies in the ledger accounts (Hudson, 2013). Accounting professionals may find and fix problems by comparing trial balances and ledger accounts before creating financial statements.</w:t>
      </w:r>
    </w:p>
    <w:p w14:paraId="26FB9E05" w14:textId="4361EDE9" w:rsidR="00F83179" w:rsidRDefault="00F83179" w:rsidP="00F83179">
      <w:pPr>
        <w:rPr>
          <w:rFonts w:eastAsia="Times New Roman" w:cs="Times New Roman"/>
          <w:szCs w:val="24"/>
        </w:rPr>
      </w:pPr>
    </w:p>
    <w:p w14:paraId="68CFA7F6" w14:textId="4AC4AA29" w:rsidR="00F561DB" w:rsidRDefault="00F561DB">
      <w:pPr>
        <w:rPr>
          <w:rFonts w:eastAsia="Times New Roman" w:cs="Times New Roman"/>
          <w:szCs w:val="24"/>
        </w:rPr>
      </w:pPr>
      <w:r>
        <w:rPr>
          <w:rFonts w:eastAsia="Times New Roman" w:cs="Times New Roman"/>
          <w:szCs w:val="24"/>
        </w:rPr>
        <w:br w:type="page"/>
      </w:r>
    </w:p>
    <w:p w14:paraId="75C0B7AA" w14:textId="51F04E51" w:rsidR="0044481A" w:rsidRDefault="00210106" w:rsidP="00223EE5">
      <w:pPr>
        <w:pStyle w:val="Heading1"/>
        <w:rPr>
          <w:rFonts w:eastAsia="Times New Roman"/>
        </w:rPr>
      </w:pPr>
      <w:bookmarkStart w:id="2" w:name="_Toc164378903"/>
      <w:r>
        <w:rPr>
          <w:rFonts w:eastAsia="Times New Roman"/>
        </w:rPr>
        <w:lastRenderedPageBreak/>
        <w:t>Question 2</w:t>
      </w:r>
      <w:bookmarkEnd w:id="2"/>
    </w:p>
    <w:tbl>
      <w:tblPr>
        <w:tblStyle w:val="ListTable1Light-Accent5"/>
        <w:tblW w:w="5000" w:type="pct"/>
        <w:tblLook w:val="04A0" w:firstRow="1" w:lastRow="0" w:firstColumn="1" w:lastColumn="0" w:noHBand="0" w:noVBand="1"/>
      </w:tblPr>
      <w:tblGrid>
        <w:gridCol w:w="6871"/>
        <w:gridCol w:w="2158"/>
      </w:tblGrid>
      <w:tr w:rsidR="009359F5" w:rsidRPr="009359F5" w14:paraId="098FA6BD" w14:textId="77777777" w:rsidTr="00FD654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noWrap/>
            <w:hideMark/>
          </w:tcPr>
          <w:p w14:paraId="38ED7AE0" w14:textId="77777777" w:rsidR="009359F5" w:rsidRPr="009359F5" w:rsidRDefault="009359F5" w:rsidP="00E0537A">
            <w:pPr>
              <w:spacing w:before="0" w:line="360" w:lineRule="auto"/>
              <w:jc w:val="center"/>
              <w:rPr>
                <w:rFonts w:eastAsia="Times New Roman" w:cs="Times New Roman"/>
                <w:color w:val="000000"/>
                <w:sz w:val="22"/>
              </w:rPr>
            </w:pPr>
            <w:r w:rsidRPr="009359F5">
              <w:rPr>
                <w:rFonts w:eastAsia="Times New Roman" w:cs="Times New Roman"/>
                <w:color w:val="000000"/>
                <w:sz w:val="22"/>
              </w:rPr>
              <w:t>Wales Plc.</w:t>
            </w:r>
          </w:p>
        </w:tc>
      </w:tr>
      <w:tr w:rsidR="009359F5" w:rsidRPr="009359F5" w14:paraId="7AE6A0DB"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noWrap/>
            <w:hideMark/>
          </w:tcPr>
          <w:p w14:paraId="66FC5F73" w14:textId="77777777" w:rsidR="009359F5" w:rsidRPr="009359F5" w:rsidRDefault="009359F5" w:rsidP="00E0537A">
            <w:pPr>
              <w:spacing w:before="0" w:line="360" w:lineRule="auto"/>
              <w:jc w:val="center"/>
              <w:rPr>
                <w:rFonts w:eastAsia="Times New Roman" w:cs="Times New Roman"/>
                <w:color w:val="000000"/>
                <w:sz w:val="22"/>
              </w:rPr>
            </w:pPr>
            <w:r w:rsidRPr="009359F5">
              <w:rPr>
                <w:rFonts w:eastAsia="Times New Roman" w:cs="Times New Roman"/>
                <w:color w:val="000000"/>
                <w:sz w:val="22"/>
              </w:rPr>
              <w:t>Income Statement</w:t>
            </w:r>
          </w:p>
        </w:tc>
      </w:tr>
      <w:tr w:rsidR="009359F5" w:rsidRPr="009359F5" w14:paraId="69B286E6"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2"/>
            <w:noWrap/>
            <w:hideMark/>
          </w:tcPr>
          <w:p w14:paraId="7CB5E8D7" w14:textId="77777777" w:rsidR="009359F5" w:rsidRPr="009359F5" w:rsidRDefault="009359F5" w:rsidP="00E0537A">
            <w:pPr>
              <w:spacing w:before="0" w:line="360" w:lineRule="auto"/>
              <w:jc w:val="center"/>
              <w:rPr>
                <w:rFonts w:eastAsia="Times New Roman" w:cs="Times New Roman"/>
                <w:color w:val="000000"/>
                <w:sz w:val="22"/>
              </w:rPr>
            </w:pPr>
            <w:r w:rsidRPr="009359F5">
              <w:rPr>
                <w:rFonts w:eastAsia="Times New Roman" w:cs="Times New Roman"/>
                <w:color w:val="000000"/>
                <w:sz w:val="22"/>
              </w:rPr>
              <w:t>For the Year Ended 31st December 2022</w:t>
            </w:r>
          </w:p>
        </w:tc>
      </w:tr>
      <w:tr w:rsidR="009359F5" w:rsidRPr="009359F5" w14:paraId="608670E0"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00EE1D12"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Particulars</w:t>
            </w:r>
          </w:p>
        </w:tc>
        <w:tc>
          <w:tcPr>
            <w:tcW w:w="1195" w:type="pct"/>
            <w:noWrap/>
            <w:hideMark/>
          </w:tcPr>
          <w:p w14:paraId="49DDE426"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22"/>
              </w:rPr>
            </w:pPr>
            <w:r w:rsidRPr="009359F5">
              <w:rPr>
                <w:rFonts w:eastAsia="Times New Roman" w:cs="Times New Roman"/>
                <w:b/>
                <w:bCs/>
                <w:color w:val="000000"/>
                <w:sz w:val="22"/>
              </w:rPr>
              <w:t>Amount</w:t>
            </w:r>
          </w:p>
        </w:tc>
      </w:tr>
      <w:tr w:rsidR="009359F5" w:rsidRPr="009359F5" w14:paraId="232A59BC"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20A53C56" w14:textId="77777777" w:rsidR="009359F5" w:rsidRPr="009359F5" w:rsidRDefault="009359F5" w:rsidP="00E0537A">
            <w:pPr>
              <w:spacing w:before="0" w:line="360" w:lineRule="auto"/>
              <w:jc w:val="left"/>
              <w:rPr>
                <w:rFonts w:eastAsia="Times New Roman" w:cs="Times New Roman"/>
                <w:b w:val="0"/>
                <w:color w:val="000000"/>
                <w:sz w:val="22"/>
              </w:rPr>
            </w:pPr>
            <w:r w:rsidRPr="009359F5">
              <w:rPr>
                <w:rFonts w:eastAsia="Times New Roman" w:cs="Times New Roman"/>
                <w:b w:val="0"/>
                <w:color w:val="000000"/>
                <w:sz w:val="22"/>
              </w:rPr>
              <w:t>Sales (900000+1000)</w:t>
            </w:r>
          </w:p>
        </w:tc>
        <w:tc>
          <w:tcPr>
            <w:tcW w:w="1195" w:type="pct"/>
            <w:noWrap/>
            <w:hideMark/>
          </w:tcPr>
          <w:p w14:paraId="7E08657D"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xml:space="preserve"> £     901,000 </w:t>
            </w:r>
          </w:p>
        </w:tc>
      </w:tr>
      <w:tr w:rsidR="009359F5" w:rsidRPr="009359F5" w14:paraId="3B6A7976"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2AC13560" w14:textId="77777777" w:rsidR="009359F5" w:rsidRPr="009359F5" w:rsidRDefault="009359F5" w:rsidP="00E0537A">
            <w:pPr>
              <w:spacing w:before="0" w:line="360" w:lineRule="auto"/>
              <w:jc w:val="left"/>
              <w:rPr>
                <w:rFonts w:eastAsia="Times New Roman" w:cs="Times New Roman"/>
                <w:b w:val="0"/>
                <w:color w:val="000000"/>
                <w:sz w:val="22"/>
              </w:rPr>
            </w:pPr>
            <w:r w:rsidRPr="009359F5">
              <w:rPr>
                <w:rFonts w:eastAsia="Times New Roman" w:cs="Times New Roman"/>
                <w:b w:val="0"/>
                <w:color w:val="000000"/>
                <w:sz w:val="22"/>
              </w:rPr>
              <w:t>Cost of Goods Sold (578650+65000)</w:t>
            </w:r>
          </w:p>
        </w:tc>
        <w:tc>
          <w:tcPr>
            <w:tcW w:w="1195" w:type="pct"/>
            <w:noWrap/>
            <w:hideMark/>
          </w:tcPr>
          <w:p w14:paraId="51296091"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xml:space="preserve"> £     643,650 </w:t>
            </w:r>
          </w:p>
        </w:tc>
      </w:tr>
      <w:tr w:rsidR="009359F5" w:rsidRPr="009359F5" w14:paraId="3CC14FA3"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7EC27516"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Gross Profit</w:t>
            </w:r>
          </w:p>
        </w:tc>
        <w:tc>
          <w:tcPr>
            <w:tcW w:w="1195" w:type="pct"/>
            <w:noWrap/>
            <w:hideMark/>
          </w:tcPr>
          <w:p w14:paraId="0512C94D"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rPr>
            </w:pPr>
            <w:r w:rsidRPr="009359F5">
              <w:rPr>
                <w:rFonts w:eastAsia="Times New Roman" w:cs="Times New Roman"/>
                <w:b/>
                <w:bCs/>
                <w:color w:val="000000"/>
                <w:sz w:val="22"/>
              </w:rPr>
              <w:t xml:space="preserve"> £    257,350 </w:t>
            </w:r>
          </w:p>
        </w:tc>
      </w:tr>
      <w:tr w:rsidR="009359F5" w:rsidRPr="009359F5" w14:paraId="6F1D8388"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5F18F0B0"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Operating Expenses</w:t>
            </w:r>
          </w:p>
        </w:tc>
        <w:tc>
          <w:tcPr>
            <w:tcW w:w="1195" w:type="pct"/>
            <w:noWrap/>
            <w:hideMark/>
          </w:tcPr>
          <w:p w14:paraId="5AD66CEC"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w:t>
            </w:r>
          </w:p>
        </w:tc>
      </w:tr>
      <w:tr w:rsidR="009359F5" w:rsidRPr="009359F5" w14:paraId="68B5F087"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5A4BE487" w14:textId="77777777" w:rsidR="009359F5" w:rsidRPr="009359F5" w:rsidRDefault="009359F5" w:rsidP="00E0537A">
            <w:pPr>
              <w:spacing w:before="0" w:line="360" w:lineRule="auto"/>
              <w:jc w:val="left"/>
              <w:rPr>
                <w:rFonts w:eastAsia="Times New Roman" w:cs="Times New Roman"/>
                <w:b w:val="0"/>
                <w:color w:val="000000"/>
                <w:sz w:val="22"/>
              </w:rPr>
            </w:pPr>
            <w:r w:rsidRPr="009359F5">
              <w:rPr>
                <w:rFonts w:eastAsia="Times New Roman" w:cs="Times New Roman"/>
                <w:b w:val="0"/>
                <w:color w:val="000000"/>
                <w:sz w:val="22"/>
              </w:rPr>
              <w:t>Administrative Expenses (160000+10000)</w:t>
            </w:r>
          </w:p>
        </w:tc>
        <w:tc>
          <w:tcPr>
            <w:tcW w:w="1195" w:type="pct"/>
            <w:noWrap/>
            <w:hideMark/>
          </w:tcPr>
          <w:p w14:paraId="2C8AED14"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xml:space="preserve"> £     170,000 </w:t>
            </w:r>
          </w:p>
        </w:tc>
      </w:tr>
      <w:tr w:rsidR="009359F5" w:rsidRPr="009359F5" w14:paraId="11DE79DF"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26D96A33" w14:textId="77777777" w:rsidR="009359F5" w:rsidRPr="009359F5" w:rsidRDefault="009359F5" w:rsidP="00E0537A">
            <w:pPr>
              <w:spacing w:before="0" w:line="360" w:lineRule="auto"/>
              <w:jc w:val="left"/>
              <w:rPr>
                <w:rFonts w:eastAsia="Times New Roman" w:cs="Times New Roman"/>
                <w:b w:val="0"/>
                <w:color w:val="000000"/>
                <w:sz w:val="22"/>
              </w:rPr>
            </w:pPr>
            <w:r w:rsidRPr="009359F5">
              <w:rPr>
                <w:rFonts w:eastAsia="Times New Roman" w:cs="Times New Roman"/>
                <w:b w:val="0"/>
                <w:color w:val="000000"/>
                <w:sz w:val="22"/>
              </w:rPr>
              <w:t>Distribution Costs (28000+2000)</w:t>
            </w:r>
          </w:p>
        </w:tc>
        <w:tc>
          <w:tcPr>
            <w:tcW w:w="1195" w:type="pct"/>
            <w:noWrap/>
            <w:hideMark/>
          </w:tcPr>
          <w:p w14:paraId="7DCBE35E"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xml:space="preserve"> £       30,000 </w:t>
            </w:r>
          </w:p>
        </w:tc>
      </w:tr>
      <w:tr w:rsidR="009359F5" w:rsidRPr="009359F5" w14:paraId="5BE74387"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1EF62912"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Operating Expenses</w:t>
            </w:r>
          </w:p>
        </w:tc>
        <w:tc>
          <w:tcPr>
            <w:tcW w:w="1195" w:type="pct"/>
            <w:noWrap/>
            <w:hideMark/>
          </w:tcPr>
          <w:p w14:paraId="64924ED6"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rPr>
            </w:pPr>
            <w:r w:rsidRPr="009359F5">
              <w:rPr>
                <w:rFonts w:eastAsia="Times New Roman" w:cs="Times New Roman"/>
                <w:b/>
                <w:bCs/>
                <w:color w:val="000000"/>
                <w:sz w:val="22"/>
              </w:rPr>
              <w:t xml:space="preserve"> £    200,000 </w:t>
            </w:r>
          </w:p>
        </w:tc>
      </w:tr>
      <w:tr w:rsidR="009359F5" w:rsidRPr="009359F5" w14:paraId="2C7D10C9"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52167F70"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Operating Profit</w:t>
            </w:r>
          </w:p>
        </w:tc>
        <w:tc>
          <w:tcPr>
            <w:tcW w:w="1195" w:type="pct"/>
            <w:noWrap/>
            <w:hideMark/>
          </w:tcPr>
          <w:p w14:paraId="4423CD05"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 w:val="22"/>
              </w:rPr>
            </w:pPr>
            <w:r w:rsidRPr="009359F5">
              <w:rPr>
                <w:rFonts w:eastAsia="Times New Roman" w:cs="Times New Roman"/>
                <w:b/>
                <w:bCs/>
                <w:color w:val="000000"/>
                <w:sz w:val="22"/>
              </w:rPr>
              <w:t xml:space="preserve"> £      57,350 </w:t>
            </w:r>
          </w:p>
        </w:tc>
      </w:tr>
      <w:tr w:rsidR="009359F5" w:rsidRPr="009359F5" w14:paraId="593603D0"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54F9ABEF"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Other Expenses</w:t>
            </w:r>
          </w:p>
        </w:tc>
        <w:tc>
          <w:tcPr>
            <w:tcW w:w="1195" w:type="pct"/>
            <w:noWrap/>
            <w:hideMark/>
          </w:tcPr>
          <w:p w14:paraId="0945E384"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w:t>
            </w:r>
          </w:p>
        </w:tc>
      </w:tr>
      <w:tr w:rsidR="009359F5" w:rsidRPr="009359F5" w14:paraId="2F7396CB"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083D19A2" w14:textId="77777777" w:rsidR="009359F5" w:rsidRPr="009359F5" w:rsidRDefault="009359F5" w:rsidP="00E0537A">
            <w:pPr>
              <w:spacing w:before="0" w:line="360" w:lineRule="auto"/>
              <w:jc w:val="left"/>
              <w:rPr>
                <w:rFonts w:eastAsia="Times New Roman" w:cs="Times New Roman"/>
                <w:b w:val="0"/>
                <w:color w:val="000000"/>
                <w:sz w:val="22"/>
              </w:rPr>
            </w:pPr>
            <w:r w:rsidRPr="009359F5">
              <w:rPr>
                <w:rFonts w:eastAsia="Times New Roman" w:cs="Times New Roman"/>
                <w:b w:val="0"/>
                <w:color w:val="000000"/>
                <w:sz w:val="22"/>
              </w:rPr>
              <w:t>Interest Paid</w:t>
            </w:r>
          </w:p>
        </w:tc>
        <w:tc>
          <w:tcPr>
            <w:tcW w:w="1195" w:type="pct"/>
            <w:noWrap/>
            <w:hideMark/>
          </w:tcPr>
          <w:p w14:paraId="2B0D11E0"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xml:space="preserve"> £         2,000 </w:t>
            </w:r>
          </w:p>
        </w:tc>
      </w:tr>
      <w:tr w:rsidR="009359F5" w:rsidRPr="009359F5" w14:paraId="5D0538D2"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006CAA1D"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Profit Before Tax</w:t>
            </w:r>
          </w:p>
        </w:tc>
        <w:tc>
          <w:tcPr>
            <w:tcW w:w="1195" w:type="pct"/>
            <w:noWrap/>
            <w:hideMark/>
          </w:tcPr>
          <w:p w14:paraId="63C6CF22"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rPr>
            </w:pPr>
            <w:r w:rsidRPr="009359F5">
              <w:rPr>
                <w:rFonts w:eastAsia="Times New Roman" w:cs="Times New Roman"/>
                <w:b/>
                <w:bCs/>
                <w:color w:val="000000"/>
                <w:sz w:val="22"/>
              </w:rPr>
              <w:t xml:space="preserve"> £      55,350 </w:t>
            </w:r>
          </w:p>
        </w:tc>
      </w:tr>
      <w:tr w:rsidR="009359F5" w:rsidRPr="009359F5" w14:paraId="67E79BF4" w14:textId="77777777" w:rsidTr="00FD654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2C61C40E" w14:textId="77777777" w:rsidR="009359F5" w:rsidRPr="009359F5" w:rsidRDefault="009359F5" w:rsidP="00E0537A">
            <w:pPr>
              <w:spacing w:before="0" w:line="360" w:lineRule="auto"/>
              <w:jc w:val="left"/>
              <w:rPr>
                <w:rFonts w:eastAsia="Times New Roman" w:cs="Times New Roman"/>
                <w:b w:val="0"/>
                <w:color w:val="000000"/>
                <w:sz w:val="22"/>
              </w:rPr>
            </w:pPr>
            <w:r w:rsidRPr="009359F5">
              <w:rPr>
                <w:rFonts w:eastAsia="Times New Roman" w:cs="Times New Roman"/>
                <w:b w:val="0"/>
                <w:color w:val="000000"/>
                <w:sz w:val="22"/>
              </w:rPr>
              <w:t>Corporation Tax</w:t>
            </w:r>
          </w:p>
        </w:tc>
        <w:tc>
          <w:tcPr>
            <w:tcW w:w="1195" w:type="pct"/>
            <w:noWrap/>
            <w:hideMark/>
          </w:tcPr>
          <w:p w14:paraId="3DAB18EA" w14:textId="77777777" w:rsidR="009359F5" w:rsidRPr="009359F5" w:rsidRDefault="009359F5" w:rsidP="00E0537A">
            <w:pPr>
              <w:spacing w:before="0" w:line="360" w:lineRule="auto"/>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rPr>
            </w:pPr>
            <w:r w:rsidRPr="009359F5">
              <w:rPr>
                <w:rFonts w:eastAsia="Times New Roman" w:cs="Times New Roman"/>
                <w:color w:val="000000"/>
                <w:sz w:val="22"/>
              </w:rPr>
              <w:t xml:space="preserve"> £       15,000 </w:t>
            </w:r>
          </w:p>
        </w:tc>
      </w:tr>
      <w:tr w:rsidR="009359F5" w:rsidRPr="009359F5" w14:paraId="0A5B1F30" w14:textId="77777777" w:rsidTr="00FD6542">
        <w:trPr>
          <w:trHeight w:val="300"/>
        </w:trPr>
        <w:tc>
          <w:tcPr>
            <w:cnfStyle w:val="001000000000" w:firstRow="0" w:lastRow="0" w:firstColumn="1" w:lastColumn="0" w:oddVBand="0" w:evenVBand="0" w:oddHBand="0" w:evenHBand="0" w:firstRowFirstColumn="0" w:firstRowLastColumn="0" w:lastRowFirstColumn="0" w:lastRowLastColumn="0"/>
            <w:tcW w:w="3805" w:type="pct"/>
            <w:noWrap/>
            <w:hideMark/>
          </w:tcPr>
          <w:p w14:paraId="3B56BC67" w14:textId="77777777" w:rsidR="009359F5" w:rsidRPr="009359F5" w:rsidRDefault="009359F5" w:rsidP="00E0537A">
            <w:pPr>
              <w:spacing w:before="0" w:line="360" w:lineRule="auto"/>
              <w:jc w:val="left"/>
              <w:rPr>
                <w:rFonts w:eastAsia="Times New Roman" w:cs="Times New Roman"/>
                <w:color w:val="000000"/>
                <w:sz w:val="22"/>
              </w:rPr>
            </w:pPr>
            <w:r w:rsidRPr="009359F5">
              <w:rPr>
                <w:rFonts w:eastAsia="Times New Roman" w:cs="Times New Roman"/>
                <w:color w:val="000000"/>
                <w:sz w:val="22"/>
              </w:rPr>
              <w:t>Net Profit</w:t>
            </w:r>
          </w:p>
        </w:tc>
        <w:tc>
          <w:tcPr>
            <w:tcW w:w="1195" w:type="pct"/>
            <w:noWrap/>
            <w:hideMark/>
          </w:tcPr>
          <w:p w14:paraId="09869051" w14:textId="77777777" w:rsidR="009359F5" w:rsidRPr="009359F5" w:rsidRDefault="009359F5" w:rsidP="00E0537A">
            <w:pPr>
              <w:spacing w:before="0" w:line="360" w:lineRule="auto"/>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 w:val="22"/>
              </w:rPr>
            </w:pPr>
            <w:r w:rsidRPr="009359F5">
              <w:rPr>
                <w:rFonts w:eastAsia="Times New Roman" w:cs="Times New Roman"/>
                <w:b/>
                <w:bCs/>
                <w:color w:val="000000"/>
                <w:sz w:val="22"/>
              </w:rPr>
              <w:t xml:space="preserve"> £      40,350 </w:t>
            </w:r>
          </w:p>
        </w:tc>
      </w:tr>
    </w:tbl>
    <w:p w14:paraId="0AF95118" w14:textId="4342FD84" w:rsidR="00210106" w:rsidRPr="00B81B1B" w:rsidRDefault="00FD6542" w:rsidP="00B81B1B">
      <w:pPr>
        <w:jc w:val="center"/>
        <w:rPr>
          <w:rFonts w:eastAsia="Times New Roman" w:cs="Times New Roman"/>
          <w:b/>
          <w:szCs w:val="24"/>
        </w:rPr>
      </w:pPr>
      <w:r w:rsidRPr="00B81B1B">
        <w:rPr>
          <w:rFonts w:eastAsia="Times New Roman" w:cs="Times New Roman"/>
          <w:b/>
          <w:szCs w:val="24"/>
        </w:rPr>
        <w:t>Table 1: Income statement (self-created)</w:t>
      </w:r>
    </w:p>
    <w:p w14:paraId="4FE01F36" w14:textId="65D2F208" w:rsidR="00800852" w:rsidRDefault="000801ED">
      <w:pPr>
        <w:rPr>
          <w:rFonts w:eastAsia="Times New Roman" w:cs="Times New Roman"/>
          <w:szCs w:val="24"/>
        </w:rPr>
      </w:pPr>
      <w:r w:rsidRPr="000801ED">
        <w:rPr>
          <w:rFonts w:eastAsia="Times New Roman" w:cs="Times New Roman"/>
          <w:szCs w:val="24"/>
        </w:rPr>
        <w:t>The income statement provides a comprehensive overview of Wales Plc's financial performance for the fiscal year concluding on December 31, 2022. The statement displays the business's total sales revenue</w:t>
      </w:r>
      <w:r w:rsidR="00CB57C1">
        <w:rPr>
          <w:rFonts w:eastAsia="Times New Roman" w:cs="Times New Roman"/>
          <w:szCs w:val="24"/>
        </w:rPr>
        <w:t>, which is £901,000, at the top</w:t>
      </w:r>
      <w:r w:rsidRPr="000801ED">
        <w:rPr>
          <w:rFonts w:eastAsia="Times New Roman" w:cs="Times New Roman"/>
          <w:szCs w:val="24"/>
        </w:rPr>
        <w:t xml:space="preserve"> Based on the available data, it can be inferred that a gross profit of £257,350 is attained by deducting the cost of products sold</w:t>
      </w:r>
      <w:r w:rsidR="00C12387" w:rsidRPr="00C12387">
        <w:t xml:space="preserve"> </w:t>
      </w:r>
      <w:r w:rsidR="00C12387" w:rsidRPr="00C12387">
        <w:rPr>
          <w:rFonts w:eastAsia="Times New Roman" w:cs="Times New Roman"/>
          <w:szCs w:val="24"/>
        </w:rPr>
        <w:t xml:space="preserve">(Hoffman, </w:t>
      </w:r>
      <w:proofErr w:type="spellStart"/>
      <w:r w:rsidR="00C12387" w:rsidRPr="00C12387">
        <w:rPr>
          <w:rFonts w:eastAsia="Times New Roman" w:cs="Times New Roman"/>
          <w:szCs w:val="24"/>
        </w:rPr>
        <w:t>Pacsy</w:t>
      </w:r>
      <w:proofErr w:type="spellEnd"/>
      <w:r w:rsidR="00C12387" w:rsidRPr="00C12387">
        <w:rPr>
          <w:rFonts w:eastAsia="Times New Roman" w:cs="Times New Roman"/>
          <w:szCs w:val="24"/>
        </w:rPr>
        <w:t xml:space="preserve"> and </w:t>
      </w:r>
      <w:proofErr w:type="spellStart"/>
      <w:r w:rsidR="00C12387" w:rsidRPr="00C12387">
        <w:rPr>
          <w:rFonts w:eastAsia="Times New Roman" w:cs="Times New Roman"/>
          <w:szCs w:val="24"/>
        </w:rPr>
        <w:t>Flashner</w:t>
      </w:r>
      <w:proofErr w:type="spellEnd"/>
      <w:r w:rsidR="00C12387" w:rsidRPr="00C12387">
        <w:rPr>
          <w:rFonts w:eastAsia="Times New Roman" w:cs="Times New Roman"/>
          <w:szCs w:val="24"/>
        </w:rPr>
        <w:t>, 2015)</w:t>
      </w:r>
      <w:r w:rsidRPr="000801ED">
        <w:rPr>
          <w:rFonts w:eastAsia="Times New Roman" w:cs="Times New Roman"/>
          <w:szCs w:val="24"/>
        </w:rPr>
        <w:t>. This refers to the remaining amount after subtracting the direct costs associated with manufacturing the products being sold. The subsequent information provides a detailed analysis of the £200,000 allocated for operating expenses, encompassing distribution costs and administrative charges. The residual operational profit, amounting to £57,350, is derived by deducting operational expenditures from the gross profit. The aforementioned figure denotes the net income generated by the company through its core business operations, prior to the deduction of any additional expenditures</w:t>
      </w:r>
      <w:r w:rsidR="00C12387" w:rsidRPr="00C12387">
        <w:t xml:space="preserve"> </w:t>
      </w:r>
      <w:r w:rsidR="00C12387" w:rsidRPr="00C12387">
        <w:rPr>
          <w:rFonts w:eastAsia="Times New Roman" w:cs="Times New Roman"/>
          <w:szCs w:val="24"/>
        </w:rPr>
        <w:t>(</w:t>
      </w:r>
      <w:proofErr w:type="spellStart"/>
      <w:r w:rsidR="00C12387" w:rsidRPr="00C12387">
        <w:rPr>
          <w:rFonts w:eastAsia="Times New Roman" w:cs="Times New Roman"/>
          <w:szCs w:val="24"/>
        </w:rPr>
        <w:t>Evensky</w:t>
      </w:r>
      <w:proofErr w:type="spellEnd"/>
      <w:r w:rsidR="00C12387" w:rsidRPr="00C12387">
        <w:rPr>
          <w:rFonts w:eastAsia="Times New Roman" w:cs="Times New Roman"/>
          <w:szCs w:val="24"/>
        </w:rPr>
        <w:t>, Horan and Robinson, 2013)</w:t>
      </w:r>
      <w:r w:rsidRPr="000801ED">
        <w:rPr>
          <w:rFonts w:eastAsia="Times New Roman" w:cs="Times New Roman"/>
          <w:szCs w:val="24"/>
        </w:rPr>
        <w:t>. Subsequent segments of the revenue statement reveal further expenditures, encompassing interest payments amounting to £2,000. The pre-tax profit amounts to £55,350 after deducting these expenses from the operational profit. Subsequently, the corporation will incur a tax obligation of £15,000. The annual net profit amounts to £40,350, representing the residual sum after subtracting all tax and expense deductions.</w:t>
      </w:r>
    </w:p>
    <w:p w14:paraId="06D109D1" w14:textId="77777777" w:rsidR="00800852" w:rsidRDefault="00800852">
      <w:pPr>
        <w:rPr>
          <w:rFonts w:eastAsia="Times New Roman" w:cs="Times New Roman"/>
          <w:szCs w:val="24"/>
        </w:rPr>
      </w:pPr>
      <w:r>
        <w:rPr>
          <w:rFonts w:eastAsia="Times New Roman" w:cs="Times New Roman"/>
          <w:szCs w:val="24"/>
        </w:rPr>
        <w:lastRenderedPageBreak/>
        <w:t>Adjustments:</w:t>
      </w:r>
    </w:p>
    <w:p w14:paraId="19A1F88C" w14:textId="77777777" w:rsidR="00800852" w:rsidRPr="00800852" w:rsidRDefault="00800852" w:rsidP="00800852">
      <w:pPr>
        <w:numPr>
          <w:ilvl w:val="0"/>
          <w:numId w:val="1"/>
        </w:numPr>
        <w:tabs>
          <w:tab w:val="clear" w:pos="360"/>
          <w:tab w:val="num" w:pos="720"/>
        </w:tabs>
        <w:rPr>
          <w:rFonts w:eastAsia="Times New Roman" w:cs="Times New Roman"/>
          <w:szCs w:val="24"/>
          <w:lang w:val="en-GB"/>
        </w:rPr>
      </w:pPr>
      <w:r w:rsidRPr="00800852">
        <w:rPr>
          <w:rFonts w:eastAsia="Times New Roman" w:cs="Times New Roman"/>
          <w:b/>
          <w:bCs/>
          <w:szCs w:val="24"/>
          <w:lang w:val="en-GB"/>
        </w:rPr>
        <w:t>Depreciation on Equipment:</w:t>
      </w:r>
    </w:p>
    <w:p w14:paraId="75C8D77E" w14:textId="40CF6EE1" w:rsidR="00800852" w:rsidRPr="00800852" w:rsidRDefault="00800852" w:rsidP="00800852">
      <w:pPr>
        <w:rPr>
          <w:rFonts w:eastAsia="Times New Roman" w:cs="Times New Roman"/>
          <w:szCs w:val="24"/>
          <w:lang w:val="en-GB"/>
        </w:rPr>
      </w:pPr>
      <w:r w:rsidRPr="00800852">
        <w:rPr>
          <w:rFonts w:eastAsia="Times New Roman" w:cs="Times New Roman"/>
          <w:szCs w:val="24"/>
          <w:lang w:val="en-GB"/>
        </w:rPr>
        <w:t xml:space="preserve">The equipment has a cost of £650,000 and </w:t>
      </w:r>
      <w:r>
        <w:rPr>
          <w:rFonts w:eastAsia="Times New Roman" w:cs="Times New Roman"/>
          <w:szCs w:val="24"/>
          <w:lang w:val="en-GB"/>
        </w:rPr>
        <w:t xml:space="preserve">an </w:t>
      </w:r>
      <w:r w:rsidRPr="00800852">
        <w:rPr>
          <w:rFonts w:eastAsia="Times New Roman" w:cs="Times New Roman"/>
          <w:szCs w:val="24"/>
          <w:lang w:val="en-GB"/>
        </w:rPr>
        <w:t>accumulated depreciation of £130,000.</w:t>
      </w:r>
    </w:p>
    <w:p w14:paraId="34FFE54D" w14:textId="77777777" w:rsidR="00800852" w:rsidRPr="00800852" w:rsidRDefault="00800852" w:rsidP="00800852">
      <w:pPr>
        <w:rPr>
          <w:rFonts w:eastAsia="Times New Roman" w:cs="Times New Roman"/>
          <w:szCs w:val="24"/>
          <w:lang w:val="en-GB"/>
        </w:rPr>
      </w:pPr>
      <w:r w:rsidRPr="00800852">
        <w:rPr>
          <w:rFonts w:eastAsia="Times New Roman" w:cs="Times New Roman"/>
          <w:szCs w:val="24"/>
          <w:lang w:val="en-GB"/>
        </w:rPr>
        <w:t>Annual depreciation is 10% of the cost, which amounts to £65,000 (£650,000 * 10%).</w:t>
      </w:r>
    </w:p>
    <w:p w14:paraId="7234E995" w14:textId="77777777" w:rsidR="00800852" w:rsidRPr="00800852" w:rsidRDefault="00800852" w:rsidP="00800852">
      <w:pPr>
        <w:rPr>
          <w:rFonts w:eastAsia="Times New Roman" w:cs="Times New Roman"/>
          <w:szCs w:val="24"/>
          <w:lang w:val="en-GB"/>
        </w:rPr>
      </w:pPr>
      <w:r w:rsidRPr="00800852">
        <w:rPr>
          <w:rFonts w:eastAsia="Times New Roman" w:cs="Times New Roman"/>
          <w:szCs w:val="24"/>
          <w:lang w:val="en-GB"/>
        </w:rPr>
        <w:t>Depreciation for 2022: £65,000 * (12/12) = £65,000</w:t>
      </w:r>
    </w:p>
    <w:p w14:paraId="451CE479" w14:textId="77777777" w:rsidR="00800852" w:rsidRPr="00800852" w:rsidRDefault="00800852" w:rsidP="00800852">
      <w:pPr>
        <w:numPr>
          <w:ilvl w:val="0"/>
          <w:numId w:val="1"/>
        </w:numPr>
        <w:tabs>
          <w:tab w:val="clear" w:pos="360"/>
          <w:tab w:val="num" w:pos="720"/>
        </w:tabs>
        <w:rPr>
          <w:rFonts w:eastAsia="Times New Roman" w:cs="Times New Roman"/>
          <w:szCs w:val="24"/>
          <w:lang w:val="en-GB"/>
        </w:rPr>
      </w:pPr>
      <w:r w:rsidRPr="00800852">
        <w:rPr>
          <w:rFonts w:eastAsia="Times New Roman" w:cs="Times New Roman"/>
          <w:b/>
          <w:bCs/>
          <w:szCs w:val="24"/>
          <w:lang w:val="en-GB"/>
        </w:rPr>
        <w:t>Salaries for December 2022:</w:t>
      </w:r>
    </w:p>
    <w:p w14:paraId="0075E155" w14:textId="77777777" w:rsidR="00800852" w:rsidRPr="00800852" w:rsidRDefault="00800852" w:rsidP="00AC5457">
      <w:pPr>
        <w:rPr>
          <w:rFonts w:eastAsia="Times New Roman" w:cs="Times New Roman"/>
          <w:szCs w:val="24"/>
          <w:lang w:val="en-GB"/>
        </w:rPr>
      </w:pPr>
      <w:r w:rsidRPr="00800852">
        <w:rPr>
          <w:rFonts w:eastAsia="Times New Roman" w:cs="Times New Roman"/>
          <w:szCs w:val="24"/>
          <w:lang w:val="en-GB"/>
        </w:rPr>
        <w:t>The salaries for December 2022 amounted to £10,000.</w:t>
      </w:r>
    </w:p>
    <w:p w14:paraId="45523885" w14:textId="689C1769" w:rsidR="00800852" w:rsidRPr="00800852" w:rsidRDefault="00800852" w:rsidP="00AC5457">
      <w:pPr>
        <w:rPr>
          <w:rFonts w:eastAsia="Times New Roman" w:cs="Times New Roman"/>
          <w:szCs w:val="24"/>
          <w:lang w:val="en-GB"/>
        </w:rPr>
      </w:pPr>
      <w:r w:rsidRPr="00800852">
        <w:rPr>
          <w:rFonts w:eastAsia="Times New Roman" w:cs="Times New Roman"/>
          <w:szCs w:val="24"/>
          <w:lang w:val="en-GB"/>
        </w:rPr>
        <w:t>Since they were not paid until the end of December, they need to be accrued for the administrative expenses.</w:t>
      </w:r>
    </w:p>
    <w:p w14:paraId="7E4F1A75" w14:textId="77777777" w:rsidR="00800852" w:rsidRPr="00800852" w:rsidRDefault="00800852" w:rsidP="00AC5457">
      <w:pPr>
        <w:rPr>
          <w:rFonts w:eastAsia="Times New Roman" w:cs="Times New Roman"/>
          <w:szCs w:val="24"/>
          <w:lang w:val="en-GB"/>
        </w:rPr>
      </w:pPr>
      <w:r w:rsidRPr="00800852">
        <w:rPr>
          <w:rFonts w:eastAsia="Times New Roman" w:cs="Times New Roman"/>
          <w:szCs w:val="24"/>
          <w:lang w:val="en-GB"/>
        </w:rPr>
        <w:t>Accrued salaries for December 2022: £10,000</w:t>
      </w:r>
    </w:p>
    <w:p w14:paraId="775AB0E0" w14:textId="77777777" w:rsidR="00800852" w:rsidRPr="00800852" w:rsidRDefault="00800852" w:rsidP="00800852">
      <w:pPr>
        <w:numPr>
          <w:ilvl w:val="0"/>
          <w:numId w:val="1"/>
        </w:numPr>
        <w:tabs>
          <w:tab w:val="clear" w:pos="360"/>
          <w:tab w:val="num" w:pos="720"/>
        </w:tabs>
        <w:rPr>
          <w:rFonts w:eastAsia="Times New Roman" w:cs="Times New Roman"/>
          <w:szCs w:val="24"/>
          <w:lang w:val="en-GB"/>
        </w:rPr>
      </w:pPr>
      <w:r w:rsidRPr="00800852">
        <w:rPr>
          <w:rFonts w:eastAsia="Times New Roman" w:cs="Times New Roman"/>
          <w:b/>
          <w:bCs/>
          <w:szCs w:val="24"/>
          <w:lang w:val="en-GB"/>
        </w:rPr>
        <w:t>Estimated Corporation Tax:</w:t>
      </w:r>
    </w:p>
    <w:p w14:paraId="6D40761C" w14:textId="77777777" w:rsidR="00800852" w:rsidRPr="00800852" w:rsidRDefault="00800852" w:rsidP="0061145B">
      <w:pPr>
        <w:rPr>
          <w:rFonts w:eastAsia="Times New Roman" w:cs="Times New Roman"/>
          <w:szCs w:val="24"/>
          <w:lang w:val="en-GB"/>
        </w:rPr>
      </w:pPr>
      <w:r w:rsidRPr="00800852">
        <w:rPr>
          <w:rFonts w:eastAsia="Times New Roman" w:cs="Times New Roman"/>
          <w:szCs w:val="24"/>
          <w:lang w:val="en-GB"/>
        </w:rPr>
        <w:t>The corporation tax for the year is estimated at £15,000.</w:t>
      </w:r>
    </w:p>
    <w:p w14:paraId="6681049F" w14:textId="77777777" w:rsidR="00800852" w:rsidRPr="00800852" w:rsidRDefault="00800852" w:rsidP="00800852">
      <w:pPr>
        <w:numPr>
          <w:ilvl w:val="0"/>
          <w:numId w:val="1"/>
        </w:numPr>
        <w:tabs>
          <w:tab w:val="clear" w:pos="360"/>
          <w:tab w:val="num" w:pos="720"/>
        </w:tabs>
        <w:rPr>
          <w:rFonts w:eastAsia="Times New Roman" w:cs="Times New Roman"/>
          <w:szCs w:val="24"/>
          <w:lang w:val="en-GB"/>
        </w:rPr>
      </w:pPr>
      <w:r w:rsidRPr="00800852">
        <w:rPr>
          <w:rFonts w:eastAsia="Times New Roman" w:cs="Times New Roman"/>
          <w:b/>
          <w:bCs/>
          <w:szCs w:val="24"/>
          <w:lang w:val="en-GB"/>
        </w:rPr>
        <w:t>Salesmen Commission for December Sales:</w:t>
      </w:r>
    </w:p>
    <w:p w14:paraId="7E9B281E" w14:textId="473B16AC" w:rsidR="00800852" w:rsidRPr="00800852" w:rsidRDefault="00800852" w:rsidP="0061145B">
      <w:pPr>
        <w:rPr>
          <w:rFonts w:eastAsia="Times New Roman" w:cs="Times New Roman"/>
          <w:szCs w:val="24"/>
          <w:lang w:val="en-GB"/>
        </w:rPr>
      </w:pPr>
      <w:r w:rsidRPr="00800852">
        <w:rPr>
          <w:rFonts w:eastAsia="Times New Roman" w:cs="Times New Roman"/>
          <w:szCs w:val="24"/>
          <w:lang w:val="en-GB"/>
        </w:rPr>
        <w:t xml:space="preserve">Salesmen are owed </w:t>
      </w:r>
      <w:r w:rsidR="00327811">
        <w:rPr>
          <w:rFonts w:eastAsia="Times New Roman" w:cs="Times New Roman"/>
          <w:szCs w:val="24"/>
          <w:lang w:val="en-GB"/>
        </w:rPr>
        <w:t xml:space="preserve">a </w:t>
      </w:r>
      <w:r w:rsidRPr="00800852">
        <w:rPr>
          <w:rFonts w:eastAsia="Times New Roman" w:cs="Times New Roman"/>
          <w:szCs w:val="24"/>
          <w:lang w:val="en-GB"/>
        </w:rPr>
        <w:t>commission of £2,000 for December sales.</w:t>
      </w:r>
    </w:p>
    <w:p w14:paraId="215EF75E" w14:textId="40E1A42B" w:rsidR="00800852" w:rsidRPr="00800852" w:rsidRDefault="00800852" w:rsidP="0061145B">
      <w:pPr>
        <w:rPr>
          <w:rFonts w:eastAsia="Times New Roman" w:cs="Times New Roman"/>
          <w:szCs w:val="24"/>
          <w:lang w:val="en-GB"/>
        </w:rPr>
      </w:pPr>
      <w:r w:rsidRPr="00800852">
        <w:rPr>
          <w:rFonts w:eastAsia="Times New Roman" w:cs="Times New Roman"/>
          <w:szCs w:val="24"/>
          <w:lang w:val="en-GB"/>
        </w:rPr>
        <w:t>Since the payment will be made in January 2023, it needs to be accrued for December 2022.</w:t>
      </w:r>
    </w:p>
    <w:p w14:paraId="53449D5A" w14:textId="77777777" w:rsidR="00800852" w:rsidRPr="00800852" w:rsidRDefault="00800852" w:rsidP="0061145B">
      <w:pPr>
        <w:rPr>
          <w:rFonts w:eastAsia="Times New Roman" w:cs="Times New Roman"/>
          <w:szCs w:val="24"/>
          <w:lang w:val="en-GB"/>
        </w:rPr>
      </w:pPr>
      <w:r w:rsidRPr="00800852">
        <w:rPr>
          <w:rFonts w:eastAsia="Times New Roman" w:cs="Times New Roman"/>
          <w:szCs w:val="24"/>
          <w:lang w:val="en-GB"/>
        </w:rPr>
        <w:t>Accrued commission for December 2022: £2,000</w:t>
      </w:r>
    </w:p>
    <w:p w14:paraId="06AF4E6C" w14:textId="77777777" w:rsidR="00800852" w:rsidRPr="00800852" w:rsidRDefault="00800852" w:rsidP="00800852">
      <w:pPr>
        <w:numPr>
          <w:ilvl w:val="0"/>
          <w:numId w:val="1"/>
        </w:numPr>
        <w:tabs>
          <w:tab w:val="clear" w:pos="360"/>
          <w:tab w:val="num" w:pos="720"/>
        </w:tabs>
        <w:rPr>
          <w:rFonts w:eastAsia="Times New Roman" w:cs="Times New Roman"/>
          <w:szCs w:val="24"/>
          <w:lang w:val="en-GB"/>
        </w:rPr>
      </w:pPr>
      <w:r w:rsidRPr="00800852">
        <w:rPr>
          <w:rFonts w:eastAsia="Times New Roman" w:cs="Times New Roman"/>
          <w:b/>
          <w:bCs/>
          <w:szCs w:val="24"/>
          <w:lang w:val="en-GB"/>
        </w:rPr>
        <w:t>Goods Sent to Customers on 31st December:</w:t>
      </w:r>
    </w:p>
    <w:p w14:paraId="0E6035A4" w14:textId="77777777" w:rsidR="00800852" w:rsidRPr="00800852" w:rsidRDefault="00800852" w:rsidP="009A0942">
      <w:pPr>
        <w:rPr>
          <w:rFonts w:eastAsia="Times New Roman" w:cs="Times New Roman"/>
          <w:szCs w:val="24"/>
          <w:lang w:val="en-GB"/>
        </w:rPr>
      </w:pPr>
      <w:r w:rsidRPr="00800852">
        <w:rPr>
          <w:rFonts w:eastAsia="Times New Roman" w:cs="Times New Roman"/>
          <w:szCs w:val="24"/>
          <w:lang w:val="en-GB"/>
        </w:rPr>
        <w:t>Goods valued at £1,000 were sent to customers on 31st December 2022, with payment due on 28th February 2023.</w:t>
      </w:r>
    </w:p>
    <w:p w14:paraId="1BF69518" w14:textId="5DB4E0FE" w:rsidR="00800852" w:rsidRPr="00800852" w:rsidRDefault="00800852" w:rsidP="009A0942">
      <w:pPr>
        <w:rPr>
          <w:rFonts w:eastAsia="Times New Roman" w:cs="Times New Roman"/>
          <w:szCs w:val="24"/>
          <w:lang w:val="en-GB"/>
        </w:rPr>
      </w:pPr>
      <w:r w:rsidRPr="00800852">
        <w:rPr>
          <w:rFonts w:eastAsia="Times New Roman" w:cs="Times New Roman"/>
          <w:szCs w:val="24"/>
          <w:lang w:val="en-GB"/>
        </w:rPr>
        <w:t>Since the goods were sent in 2022, they need to be recognized as revenue for that year.</w:t>
      </w:r>
    </w:p>
    <w:p w14:paraId="5DC27C41" w14:textId="77777777" w:rsidR="00800852" w:rsidRPr="00800852" w:rsidRDefault="00800852" w:rsidP="009A0942">
      <w:pPr>
        <w:rPr>
          <w:rFonts w:eastAsia="Times New Roman" w:cs="Times New Roman"/>
          <w:szCs w:val="24"/>
          <w:lang w:val="en-GB"/>
        </w:rPr>
      </w:pPr>
      <w:r w:rsidRPr="00800852">
        <w:rPr>
          <w:rFonts w:eastAsia="Times New Roman" w:cs="Times New Roman"/>
          <w:szCs w:val="24"/>
          <w:lang w:val="en-GB"/>
        </w:rPr>
        <w:t>Sales revenue for goods sent: £1,000</w:t>
      </w:r>
    </w:p>
    <w:p w14:paraId="7C048DA3" w14:textId="6A70DCBC" w:rsidR="008A71E9" w:rsidRDefault="008A71E9">
      <w:pPr>
        <w:rPr>
          <w:rFonts w:eastAsia="Times New Roman" w:cs="Times New Roman"/>
          <w:szCs w:val="24"/>
        </w:rPr>
      </w:pPr>
      <w:r>
        <w:rPr>
          <w:rFonts w:eastAsia="Times New Roman" w:cs="Times New Roman"/>
          <w:szCs w:val="24"/>
        </w:rPr>
        <w:br w:type="page"/>
      </w:r>
    </w:p>
    <w:p w14:paraId="0308D241" w14:textId="6FBB5CBC" w:rsidR="00FD6542" w:rsidRDefault="008A71E9" w:rsidP="00223EE5">
      <w:pPr>
        <w:pStyle w:val="Heading1"/>
        <w:rPr>
          <w:rFonts w:eastAsia="Times New Roman"/>
        </w:rPr>
      </w:pPr>
      <w:bookmarkStart w:id="3" w:name="_Toc164378904"/>
      <w:r>
        <w:rPr>
          <w:rFonts w:eastAsia="Times New Roman"/>
        </w:rPr>
        <w:lastRenderedPageBreak/>
        <w:t>Question 3</w:t>
      </w:r>
      <w:bookmarkEnd w:id="3"/>
    </w:p>
    <w:p w14:paraId="01E17E21" w14:textId="7792BB5C" w:rsidR="008A71E9" w:rsidRDefault="00131437" w:rsidP="00232659">
      <w:pPr>
        <w:pStyle w:val="Heading2"/>
        <w:rPr>
          <w:rFonts w:eastAsia="Times New Roman"/>
        </w:rPr>
      </w:pPr>
      <w:bookmarkStart w:id="4" w:name="_Toc164378905"/>
      <w:r>
        <w:rPr>
          <w:rFonts w:eastAsia="Times New Roman"/>
        </w:rPr>
        <w:t>a) Ratio calculations</w:t>
      </w:r>
      <w:bookmarkEnd w:id="4"/>
    </w:p>
    <w:p w14:paraId="2A3B9564" w14:textId="07E039D8" w:rsidR="00131437" w:rsidRPr="00DD0C19" w:rsidRDefault="00232659" w:rsidP="00F83179">
      <w:pPr>
        <w:rPr>
          <w:rFonts w:eastAsia="Times New Roman" w:cs="Times New Roman"/>
          <w:b/>
          <w:bCs/>
          <w:szCs w:val="24"/>
        </w:rPr>
      </w:pPr>
      <w:r w:rsidRPr="00DD0C19">
        <w:rPr>
          <w:rFonts w:eastAsia="Times New Roman" w:cs="Times New Roman"/>
          <w:b/>
          <w:bCs/>
          <w:szCs w:val="24"/>
        </w:rPr>
        <w:t>ROCE</w:t>
      </w:r>
    </w:p>
    <w:p w14:paraId="6C0CBA03" w14:textId="54E7BFE5" w:rsidR="00232659" w:rsidRDefault="000530DF" w:rsidP="00F83179">
      <w:pPr>
        <w:rPr>
          <w:rFonts w:eastAsia="Times New Roman" w:cs="Times New Roman"/>
          <w:szCs w:val="24"/>
        </w:rPr>
      </w:pPr>
      <w:r>
        <w:rPr>
          <w:rFonts w:eastAsia="Times New Roman" w:cs="Times New Roman"/>
          <w:szCs w:val="24"/>
        </w:rPr>
        <w:t xml:space="preserve">For 2021 – </w:t>
      </w:r>
    </w:p>
    <w:p w14:paraId="4D620920" w14:textId="77777777" w:rsidR="000530DF" w:rsidRPr="000530DF" w:rsidRDefault="000530DF" w:rsidP="000530DF">
      <w:pPr>
        <w:rPr>
          <w:rFonts w:eastAsia="Times New Roman" w:cs="Times New Roman"/>
          <w:szCs w:val="24"/>
          <w:lang w:val="en-GB"/>
        </w:rPr>
      </w:pPr>
      <w:r w:rsidRPr="000530DF">
        <w:rPr>
          <w:rFonts w:eastAsia="Times New Roman" w:cs="Times New Roman"/>
          <w:szCs w:val="24"/>
          <w:lang w:val="en-GB"/>
        </w:rPr>
        <w:t>Operating Profit = £699m</w:t>
      </w:r>
    </w:p>
    <w:p w14:paraId="4504F9E6" w14:textId="77777777" w:rsidR="000530DF" w:rsidRDefault="000530DF" w:rsidP="000530DF">
      <w:pPr>
        <w:rPr>
          <w:rFonts w:eastAsia="Times New Roman" w:cs="Times New Roman"/>
          <w:szCs w:val="24"/>
          <w:lang w:val="en-GB"/>
        </w:rPr>
      </w:pPr>
      <w:r w:rsidRPr="000530DF">
        <w:rPr>
          <w:rFonts w:eastAsia="Times New Roman" w:cs="Times New Roman"/>
          <w:szCs w:val="24"/>
          <w:lang w:val="en-GB"/>
        </w:rPr>
        <w:t>Capital Employed = Total Assets - Current Liabilities = (£10,087m - £3,046m) = £7,041m</w:t>
      </w:r>
    </w:p>
    <w:p w14:paraId="474D6349" w14:textId="77777777" w:rsidR="000530DF" w:rsidRDefault="000530DF" w:rsidP="000530DF">
      <w:pPr>
        <w:rPr>
          <w:rFonts w:eastAsia="Times New Roman" w:cs="Times New Roman"/>
          <w:szCs w:val="24"/>
          <w:lang w:val="en-GB"/>
        </w:rPr>
      </w:pPr>
      <w:r w:rsidRPr="000530DF">
        <w:rPr>
          <w:rFonts w:eastAsia="Times New Roman" w:cs="Times New Roman"/>
          <w:szCs w:val="24"/>
          <w:lang w:val="en-GB"/>
        </w:rPr>
        <w:t xml:space="preserve">ROCE = (699 / 7,041) * 100 </w:t>
      </w:r>
    </w:p>
    <w:p w14:paraId="4EF4F1F8" w14:textId="23CB3F70" w:rsidR="000530DF" w:rsidRPr="000530DF" w:rsidRDefault="000530DF" w:rsidP="000530DF">
      <w:pPr>
        <w:rPr>
          <w:rFonts w:eastAsia="Times New Roman" w:cs="Times New Roman"/>
          <w:szCs w:val="24"/>
          <w:lang w:val="en-GB"/>
        </w:rPr>
      </w:pPr>
      <w:r>
        <w:rPr>
          <w:rFonts w:eastAsia="Times New Roman" w:cs="Times New Roman"/>
          <w:szCs w:val="24"/>
          <w:lang w:val="en-GB"/>
        </w:rPr>
        <w:t>=</w:t>
      </w:r>
      <w:r w:rsidRPr="000530DF">
        <w:rPr>
          <w:rFonts w:eastAsia="Times New Roman" w:cs="Times New Roman"/>
          <w:szCs w:val="24"/>
          <w:lang w:val="en-GB"/>
        </w:rPr>
        <w:t xml:space="preserve"> </w:t>
      </w:r>
      <w:r w:rsidRPr="000530DF">
        <w:rPr>
          <w:rFonts w:eastAsia="Times New Roman" w:cs="Times New Roman"/>
          <w:b/>
          <w:bCs/>
          <w:szCs w:val="24"/>
          <w:lang w:val="en-GB"/>
        </w:rPr>
        <w:t>9.92%</w:t>
      </w:r>
    </w:p>
    <w:p w14:paraId="1F9D0771" w14:textId="5BC1D57F" w:rsidR="000530DF" w:rsidRDefault="000530DF" w:rsidP="00F83179">
      <w:pPr>
        <w:rPr>
          <w:rFonts w:eastAsia="Times New Roman" w:cs="Times New Roman"/>
          <w:szCs w:val="24"/>
        </w:rPr>
      </w:pPr>
      <w:r>
        <w:rPr>
          <w:rFonts w:eastAsia="Times New Roman" w:cs="Times New Roman"/>
          <w:szCs w:val="24"/>
        </w:rPr>
        <w:t xml:space="preserve">For 2022 – </w:t>
      </w:r>
    </w:p>
    <w:p w14:paraId="4ADD4819" w14:textId="77777777" w:rsidR="000530DF" w:rsidRPr="000530DF" w:rsidRDefault="000530DF" w:rsidP="000530DF">
      <w:pPr>
        <w:rPr>
          <w:rFonts w:eastAsia="Times New Roman" w:cs="Times New Roman"/>
          <w:szCs w:val="24"/>
        </w:rPr>
      </w:pPr>
      <w:r w:rsidRPr="000530DF">
        <w:rPr>
          <w:rFonts w:eastAsia="Times New Roman" w:cs="Times New Roman"/>
          <w:szCs w:val="24"/>
        </w:rPr>
        <w:t>Operating Profit = £805m</w:t>
      </w:r>
    </w:p>
    <w:p w14:paraId="4C5AD3A0" w14:textId="392B34A4" w:rsidR="000530DF" w:rsidRDefault="000530DF" w:rsidP="000530DF">
      <w:pPr>
        <w:rPr>
          <w:rFonts w:eastAsia="Times New Roman" w:cs="Times New Roman"/>
          <w:szCs w:val="24"/>
        </w:rPr>
      </w:pPr>
      <w:r w:rsidRPr="000530DF">
        <w:rPr>
          <w:rFonts w:eastAsia="Times New Roman" w:cs="Times New Roman"/>
          <w:szCs w:val="24"/>
        </w:rPr>
        <w:t>Capital Employed = Total Assets - Current Liabilities</w:t>
      </w:r>
      <w:r>
        <w:rPr>
          <w:rFonts w:eastAsia="Times New Roman" w:cs="Times New Roman"/>
          <w:szCs w:val="24"/>
        </w:rPr>
        <w:t xml:space="preserve"> </w:t>
      </w:r>
      <w:r w:rsidRPr="000530DF">
        <w:rPr>
          <w:rFonts w:eastAsia="Times New Roman" w:cs="Times New Roman"/>
          <w:szCs w:val="24"/>
        </w:rPr>
        <w:t>= (£9,736m - £2,511m)</w:t>
      </w:r>
      <w:r>
        <w:rPr>
          <w:rFonts w:eastAsia="Times New Roman" w:cs="Times New Roman"/>
          <w:szCs w:val="24"/>
        </w:rPr>
        <w:t xml:space="preserve"> </w:t>
      </w:r>
      <w:r w:rsidRPr="000530DF">
        <w:rPr>
          <w:rFonts w:eastAsia="Times New Roman" w:cs="Times New Roman"/>
          <w:szCs w:val="24"/>
        </w:rPr>
        <w:t>= £7,225m</w:t>
      </w:r>
    </w:p>
    <w:p w14:paraId="7D35487E" w14:textId="77777777" w:rsidR="00AE42F1" w:rsidRDefault="00AE42F1" w:rsidP="000530DF">
      <w:pPr>
        <w:rPr>
          <w:rFonts w:eastAsia="Times New Roman" w:cs="Times New Roman"/>
          <w:szCs w:val="24"/>
        </w:rPr>
      </w:pPr>
      <w:r w:rsidRPr="00AE42F1">
        <w:rPr>
          <w:rFonts w:eastAsia="Times New Roman" w:cs="Times New Roman"/>
          <w:szCs w:val="24"/>
        </w:rPr>
        <w:t xml:space="preserve">ROCE = (805 / 7,225) * 100 </w:t>
      </w:r>
    </w:p>
    <w:p w14:paraId="19B7AD1B" w14:textId="45F25861" w:rsidR="000530DF" w:rsidRDefault="00AE42F1" w:rsidP="000530DF">
      <w:pPr>
        <w:rPr>
          <w:rFonts w:eastAsia="Times New Roman" w:cs="Times New Roman"/>
          <w:szCs w:val="24"/>
        </w:rPr>
      </w:pPr>
      <w:r>
        <w:rPr>
          <w:rFonts w:eastAsia="Times New Roman" w:cs="Times New Roman"/>
          <w:szCs w:val="24"/>
        </w:rPr>
        <w:t>=</w:t>
      </w:r>
      <w:r w:rsidRPr="00AE42F1">
        <w:rPr>
          <w:rFonts w:eastAsia="Times New Roman" w:cs="Times New Roman"/>
          <w:szCs w:val="24"/>
        </w:rPr>
        <w:t xml:space="preserve"> </w:t>
      </w:r>
      <w:r w:rsidRPr="00AE42F1">
        <w:rPr>
          <w:rFonts w:eastAsia="Times New Roman" w:cs="Times New Roman"/>
          <w:b/>
          <w:bCs/>
          <w:szCs w:val="24"/>
        </w:rPr>
        <w:t>11.13%</w:t>
      </w:r>
    </w:p>
    <w:p w14:paraId="0D405EA8" w14:textId="56BB0633" w:rsidR="00232659" w:rsidRPr="00DD0C19" w:rsidRDefault="00232659" w:rsidP="00F83179">
      <w:pPr>
        <w:rPr>
          <w:rFonts w:eastAsia="Times New Roman" w:cs="Times New Roman"/>
          <w:b/>
          <w:bCs/>
          <w:szCs w:val="24"/>
        </w:rPr>
      </w:pPr>
      <w:r w:rsidRPr="00DD0C19">
        <w:rPr>
          <w:rFonts w:eastAsia="Times New Roman" w:cs="Times New Roman"/>
          <w:b/>
          <w:bCs/>
          <w:szCs w:val="24"/>
        </w:rPr>
        <w:t>ROE</w:t>
      </w:r>
    </w:p>
    <w:p w14:paraId="110FD3D1" w14:textId="7D58158E" w:rsidR="00D93A1E" w:rsidRDefault="00D93A1E" w:rsidP="00D93A1E">
      <w:pPr>
        <w:rPr>
          <w:rFonts w:eastAsia="Times New Roman" w:cs="Times New Roman"/>
          <w:szCs w:val="24"/>
        </w:rPr>
      </w:pPr>
      <w:r>
        <w:rPr>
          <w:rFonts w:eastAsia="Times New Roman" w:cs="Times New Roman"/>
          <w:szCs w:val="24"/>
        </w:rPr>
        <w:t xml:space="preserve">For 2021 - </w:t>
      </w:r>
    </w:p>
    <w:p w14:paraId="0ACD5D52" w14:textId="254988BF" w:rsidR="00D93A1E" w:rsidRPr="00D93A1E" w:rsidRDefault="00D93A1E" w:rsidP="00D93A1E">
      <w:pPr>
        <w:rPr>
          <w:rFonts w:eastAsia="Times New Roman" w:cs="Times New Roman"/>
          <w:szCs w:val="24"/>
        </w:rPr>
      </w:pPr>
      <w:r w:rsidRPr="00D93A1E">
        <w:rPr>
          <w:rFonts w:eastAsia="Times New Roman" w:cs="Times New Roman"/>
          <w:szCs w:val="24"/>
        </w:rPr>
        <w:t>Profit for the Year = £366m</w:t>
      </w:r>
    </w:p>
    <w:p w14:paraId="22DF7FD0" w14:textId="0381CAB1" w:rsidR="00232659" w:rsidRDefault="00D93A1E" w:rsidP="00D93A1E">
      <w:pPr>
        <w:rPr>
          <w:rFonts w:eastAsia="Times New Roman" w:cs="Times New Roman"/>
          <w:szCs w:val="24"/>
        </w:rPr>
      </w:pPr>
      <w:r w:rsidRPr="00D93A1E">
        <w:rPr>
          <w:rFonts w:eastAsia="Times New Roman" w:cs="Times New Roman"/>
          <w:szCs w:val="24"/>
        </w:rPr>
        <w:t>Shareholders' Equity = £2,912m</w:t>
      </w:r>
    </w:p>
    <w:p w14:paraId="7FD3D249" w14:textId="77777777" w:rsidR="00636D9C" w:rsidRDefault="00636D9C" w:rsidP="00D93A1E">
      <w:pPr>
        <w:rPr>
          <w:rFonts w:eastAsia="Times New Roman" w:cs="Times New Roman"/>
          <w:szCs w:val="24"/>
        </w:rPr>
      </w:pPr>
      <w:r w:rsidRPr="00636D9C">
        <w:rPr>
          <w:rFonts w:eastAsia="Times New Roman" w:cs="Times New Roman"/>
          <w:szCs w:val="24"/>
        </w:rPr>
        <w:t xml:space="preserve">ROE = (366 / 2,912) * 100 </w:t>
      </w:r>
    </w:p>
    <w:p w14:paraId="3B4FA8FB" w14:textId="2307DDC7" w:rsidR="00636D9C" w:rsidRDefault="00636D9C" w:rsidP="00D93A1E">
      <w:pPr>
        <w:rPr>
          <w:rFonts w:eastAsia="Times New Roman" w:cs="Times New Roman"/>
          <w:szCs w:val="24"/>
        </w:rPr>
      </w:pPr>
      <w:r>
        <w:rPr>
          <w:rFonts w:eastAsia="Times New Roman" w:cs="Times New Roman"/>
          <w:szCs w:val="24"/>
        </w:rPr>
        <w:t>=</w:t>
      </w:r>
      <w:r w:rsidRPr="00636D9C">
        <w:rPr>
          <w:rFonts w:eastAsia="Times New Roman" w:cs="Times New Roman"/>
          <w:szCs w:val="24"/>
        </w:rPr>
        <w:t xml:space="preserve"> </w:t>
      </w:r>
      <w:r w:rsidRPr="00636D9C">
        <w:rPr>
          <w:rFonts w:eastAsia="Times New Roman" w:cs="Times New Roman"/>
          <w:b/>
          <w:bCs/>
          <w:szCs w:val="24"/>
        </w:rPr>
        <w:t>12.56%</w:t>
      </w:r>
    </w:p>
    <w:p w14:paraId="6FB1C77C" w14:textId="7EEE3F3F" w:rsidR="00636D9C" w:rsidRDefault="00636D9C" w:rsidP="00D93A1E">
      <w:pPr>
        <w:rPr>
          <w:rFonts w:eastAsia="Times New Roman" w:cs="Times New Roman"/>
          <w:szCs w:val="24"/>
        </w:rPr>
      </w:pPr>
      <w:r>
        <w:rPr>
          <w:rFonts w:eastAsia="Times New Roman" w:cs="Times New Roman"/>
          <w:szCs w:val="24"/>
        </w:rPr>
        <w:t xml:space="preserve">For 2022 – </w:t>
      </w:r>
    </w:p>
    <w:p w14:paraId="620EABF1" w14:textId="77777777" w:rsidR="00807A87" w:rsidRPr="00807A87" w:rsidRDefault="00807A87" w:rsidP="00807A87">
      <w:pPr>
        <w:rPr>
          <w:rFonts w:eastAsia="Times New Roman" w:cs="Times New Roman"/>
          <w:szCs w:val="24"/>
        </w:rPr>
      </w:pPr>
      <w:r w:rsidRPr="00807A87">
        <w:rPr>
          <w:rFonts w:eastAsia="Times New Roman" w:cs="Times New Roman"/>
          <w:szCs w:val="24"/>
        </w:rPr>
        <w:t>Profit for the Year = £431m</w:t>
      </w:r>
    </w:p>
    <w:p w14:paraId="763AEDF4" w14:textId="67E722AD" w:rsidR="00636D9C" w:rsidRDefault="00807A87" w:rsidP="00807A87">
      <w:pPr>
        <w:rPr>
          <w:rFonts w:eastAsia="Times New Roman" w:cs="Times New Roman"/>
          <w:szCs w:val="24"/>
        </w:rPr>
      </w:pPr>
      <w:r w:rsidRPr="00807A87">
        <w:rPr>
          <w:rFonts w:eastAsia="Times New Roman" w:cs="Times New Roman"/>
          <w:szCs w:val="24"/>
        </w:rPr>
        <w:t>Shareholders' Equity = £3,088m</w:t>
      </w:r>
    </w:p>
    <w:p w14:paraId="310EBD6C" w14:textId="77777777" w:rsidR="00807A87" w:rsidRDefault="00807A87" w:rsidP="00807A87">
      <w:pPr>
        <w:rPr>
          <w:rFonts w:eastAsia="Times New Roman" w:cs="Times New Roman"/>
          <w:szCs w:val="24"/>
        </w:rPr>
      </w:pPr>
      <w:r w:rsidRPr="00807A87">
        <w:rPr>
          <w:rFonts w:eastAsia="Times New Roman" w:cs="Times New Roman"/>
          <w:szCs w:val="24"/>
        </w:rPr>
        <w:t xml:space="preserve">ROE = (431 / 3,088) * 100 </w:t>
      </w:r>
    </w:p>
    <w:p w14:paraId="5384CB75" w14:textId="5C1BC984" w:rsidR="00807A87" w:rsidRDefault="00807A87" w:rsidP="00807A87">
      <w:pPr>
        <w:rPr>
          <w:rFonts w:eastAsia="Times New Roman" w:cs="Times New Roman"/>
          <w:szCs w:val="24"/>
        </w:rPr>
      </w:pPr>
      <w:r>
        <w:rPr>
          <w:rFonts w:eastAsia="Times New Roman" w:cs="Times New Roman"/>
          <w:szCs w:val="24"/>
        </w:rPr>
        <w:t>=</w:t>
      </w:r>
      <w:r w:rsidRPr="00807A87">
        <w:rPr>
          <w:rFonts w:eastAsia="Times New Roman" w:cs="Times New Roman"/>
          <w:szCs w:val="24"/>
        </w:rPr>
        <w:t xml:space="preserve"> </w:t>
      </w:r>
      <w:r w:rsidRPr="00380245">
        <w:rPr>
          <w:rFonts w:eastAsia="Times New Roman" w:cs="Times New Roman"/>
          <w:b/>
          <w:bCs/>
          <w:szCs w:val="24"/>
        </w:rPr>
        <w:t>13.96%</w:t>
      </w:r>
    </w:p>
    <w:p w14:paraId="241EBFB9" w14:textId="7B2A79C4" w:rsidR="00232659" w:rsidRPr="00DD0C19" w:rsidRDefault="00232659" w:rsidP="00F83179">
      <w:pPr>
        <w:rPr>
          <w:rFonts w:eastAsia="Times New Roman" w:cs="Times New Roman"/>
          <w:b/>
          <w:bCs/>
          <w:szCs w:val="24"/>
        </w:rPr>
      </w:pPr>
      <w:r w:rsidRPr="00DD0C19">
        <w:rPr>
          <w:rFonts w:eastAsia="Times New Roman" w:cs="Times New Roman"/>
          <w:b/>
          <w:bCs/>
          <w:szCs w:val="24"/>
        </w:rPr>
        <w:t>Earnings per share</w:t>
      </w:r>
    </w:p>
    <w:p w14:paraId="5D4B4FA1" w14:textId="02E62913" w:rsidR="00232E9A" w:rsidRPr="00232E9A" w:rsidRDefault="00232E9A" w:rsidP="00232E9A">
      <w:pPr>
        <w:jc w:val="center"/>
        <w:rPr>
          <w:rFonts w:eastAsia="Times New Roman" w:cs="Times New Roman"/>
          <w:b/>
          <w:bCs/>
          <w:szCs w:val="24"/>
        </w:rPr>
      </w:pPr>
      <w:r w:rsidRPr="00232E9A">
        <w:rPr>
          <w:rFonts w:eastAsia="Times New Roman" w:cs="Times New Roman"/>
          <w:b/>
          <w:bCs/>
          <w:szCs w:val="24"/>
        </w:rPr>
        <w:t>Earnings Per Share (EPS) = Profit for the Year / Number of Ordinary Shares</w:t>
      </w:r>
    </w:p>
    <w:p w14:paraId="18E47B91" w14:textId="7BC8B16B" w:rsidR="00232659" w:rsidRDefault="00BF2A81" w:rsidP="00F83179">
      <w:pPr>
        <w:rPr>
          <w:rFonts w:eastAsia="Times New Roman" w:cs="Times New Roman"/>
          <w:szCs w:val="24"/>
        </w:rPr>
      </w:pPr>
      <w:r>
        <w:rPr>
          <w:rFonts w:eastAsia="Times New Roman" w:cs="Times New Roman"/>
          <w:szCs w:val="24"/>
        </w:rPr>
        <w:t xml:space="preserve">For 2021 – </w:t>
      </w:r>
    </w:p>
    <w:p w14:paraId="217C2338" w14:textId="54590179" w:rsidR="00BF2A81" w:rsidRDefault="00BF2A81" w:rsidP="00F83179">
      <w:pPr>
        <w:rPr>
          <w:rFonts w:eastAsia="Times New Roman" w:cs="Times New Roman"/>
          <w:szCs w:val="24"/>
        </w:rPr>
      </w:pPr>
      <w:r w:rsidRPr="00BF2A81">
        <w:rPr>
          <w:rFonts w:eastAsia="Times New Roman" w:cs="Times New Roman"/>
          <w:szCs w:val="24"/>
        </w:rPr>
        <w:lastRenderedPageBreak/>
        <w:t>Number of Ordinary Shares = £300m / £0.50 = 600 million shares</w:t>
      </w:r>
    </w:p>
    <w:p w14:paraId="1BE28C95" w14:textId="77777777" w:rsidR="00BF2A81" w:rsidRDefault="00BF2A81" w:rsidP="00F83179">
      <w:pPr>
        <w:rPr>
          <w:rFonts w:eastAsia="Times New Roman" w:cs="Times New Roman"/>
          <w:szCs w:val="24"/>
        </w:rPr>
      </w:pPr>
      <w:r w:rsidRPr="00BF2A81">
        <w:rPr>
          <w:rFonts w:eastAsia="Times New Roman" w:cs="Times New Roman"/>
          <w:szCs w:val="24"/>
        </w:rPr>
        <w:t xml:space="preserve">EPS = 366 / 600 </w:t>
      </w:r>
    </w:p>
    <w:p w14:paraId="3D479C0A" w14:textId="361F3FC0" w:rsidR="00BF2A81" w:rsidRDefault="00BF2A81" w:rsidP="00F83179">
      <w:pPr>
        <w:rPr>
          <w:rFonts w:eastAsia="Times New Roman" w:cs="Times New Roman"/>
          <w:szCs w:val="24"/>
        </w:rPr>
      </w:pPr>
      <w:r>
        <w:rPr>
          <w:rFonts w:eastAsia="Times New Roman" w:cs="Times New Roman"/>
          <w:szCs w:val="24"/>
        </w:rPr>
        <w:t>=</w:t>
      </w:r>
      <w:r w:rsidR="00DE61B6">
        <w:rPr>
          <w:rFonts w:eastAsia="Times New Roman" w:cs="Times New Roman"/>
          <w:szCs w:val="24"/>
        </w:rPr>
        <w:t xml:space="preserve"> </w:t>
      </w:r>
      <w:r w:rsidRPr="00314DA3">
        <w:rPr>
          <w:rFonts w:eastAsia="Times New Roman" w:cs="Times New Roman"/>
          <w:b/>
          <w:bCs/>
          <w:szCs w:val="24"/>
        </w:rPr>
        <w:t>£0.61 per share</w:t>
      </w:r>
    </w:p>
    <w:p w14:paraId="3E9A0785" w14:textId="5DCA5D62" w:rsidR="00DE61B6" w:rsidRDefault="00DE61B6" w:rsidP="00F83179">
      <w:pPr>
        <w:rPr>
          <w:rFonts w:eastAsia="Times New Roman" w:cs="Times New Roman"/>
          <w:szCs w:val="24"/>
        </w:rPr>
      </w:pPr>
      <w:r>
        <w:rPr>
          <w:rFonts w:eastAsia="Times New Roman" w:cs="Times New Roman"/>
          <w:szCs w:val="24"/>
        </w:rPr>
        <w:t xml:space="preserve">For 2022 – </w:t>
      </w:r>
    </w:p>
    <w:p w14:paraId="1D6FAB55" w14:textId="643027E6" w:rsidR="00DE61B6" w:rsidRDefault="009727C5" w:rsidP="00F83179">
      <w:pPr>
        <w:rPr>
          <w:rFonts w:eastAsia="Times New Roman" w:cs="Times New Roman"/>
          <w:szCs w:val="24"/>
        </w:rPr>
      </w:pPr>
      <w:r w:rsidRPr="009727C5">
        <w:rPr>
          <w:rFonts w:eastAsia="Times New Roman" w:cs="Times New Roman"/>
          <w:szCs w:val="24"/>
        </w:rPr>
        <w:t>Number of Ordinary Shares = £300m / £0.50 = 600 million shares</w:t>
      </w:r>
    </w:p>
    <w:p w14:paraId="59D1607C" w14:textId="77777777" w:rsidR="00314DA3" w:rsidRDefault="00314DA3" w:rsidP="00F83179">
      <w:pPr>
        <w:rPr>
          <w:rFonts w:eastAsia="Times New Roman" w:cs="Times New Roman"/>
          <w:szCs w:val="24"/>
        </w:rPr>
      </w:pPr>
      <w:r w:rsidRPr="00314DA3">
        <w:rPr>
          <w:rFonts w:eastAsia="Times New Roman" w:cs="Times New Roman"/>
          <w:szCs w:val="24"/>
        </w:rPr>
        <w:t xml:space="preserve">EPS = 431 / 600 </w:t>
      </w:r>
    </w:p>
    <w:p w14:paraId="54A9354C" w14:textId="03511CFA" w:rsidR="009727C5" w:rsidRDefault="00314DA3" w:rsidP="00F83179">
      <w:pPr>
        <w:rPr>
          <w:rFonts w:eastAsia="Times New Roman" w:cs="Times New Roman"/>
          <w:szCs w:val="24"/>
        </w:rPr>
      </w:pPr>
      <w:r>
        <w:rPr>
          <w:rFonts w:eastAsia="Times New Roman" w:cs="Times New Roman"/>
          <w:szCs w:val="24"/>
        </w:rPr>
        <w:t>=</w:t>
      </w:r>
      <w:r w:rsidRPr="00314DA3">
        <w:rPr>
          <w:rFonts w:eastAsia="Times New Roman" w:cs="Times New Roman"/>
          <w:szCs w:val="24"/>
        </w:rPr>
        <w:t xml:space="preserve"> </w:t>
      </w:r>
      <w:r w:rsidRPr="00314DA3">
        <w:rPr>
          <w:rFonts w:eastAsia="Times New Roman" w:cs="Times New Roman"/>
          <w:b/>
          <w:bCs/>
          <w:szCs w:val="24"/>
        </w:rPr>
        <w:t>£0.72 per share</w:t>
      </w:r>
    </w:p>
    <w:p w14:paraId="14EDB262" w14:textId="0DDFC176" w:rsidR="00232659" w:rsidRPr="00DD0C19" w:rsidRDefault="00232659" w:rsidP="00F83179">
      <w:pPr>
        <w:rPr>
          <w:rFonts w:eastAsia="Times New Roman" w:cs="Times New Roman"/>
          <w:b/>
          <w:bCs/>
          <w:szCs w:val="24"/>
        </w:rPr>
      </w:pPr>
      <w:r w:rsidRPr="00DD0C19">
        <w:rPr>
          <w:rFonts w:eastAsia="Times New Roman" w:cs="Times New Roman"/>
          <w:b/>
          <w:bCs/>
          <w:szCs w:val="24"/>
        </w:rPr>
        <w:t>Net profit margin</w:t>
      </w:r>
    </w:p>
    <w:p w14:paraId="0D14A20F" w14:textId="614BE1A7" w:rsidR="00232659" w:rsidRPr="00912500" w:rsidRDefault="00912500" w:rsidP="00912500">
      <w:pPr>
        <w:jc w:val="center"/>
        <w:rPr>
          <w:rFonts w:eastAsia="Times New Roman" w:cs="Times New Roman"/>
          <w:b/>
          <w:bCs/>
          <w:szCs w:val="24"/>
        </w:rPr>
      </w:pPr>
      <w:r w:rsidRPr="00912500">
        <w:rPr>
          <w:rFonts w:eastAsia="Times New Roman" w:cs="Times New Roman"/>
          <w:b/>
          <w:bCs/>
          <w:szCs w:val="24"/>
        </w:rPr>
        <w:t>NPM – Net profit / Sales x 100%</w:t>
      </w:r>
    </w:p>
    <w:tbl>
      <w:tblPr>
        <w:tblStyle w:val="TableGrid"/>
        <w:tblW w:w="0" w:type="auto"/>
        <w:tblLook w:val="04A0" w:firstRow="1" w:lastRow="0" w:firstColumn="1" w:lastColumn="0" w:noHBand="0" w:noVBand="1"/>
      </w:tblPr>
      <w:tblGrid>
        <w:gridCol w:w="3006"/>
        <w:gridCol w:w="3006"/>
        <w:gridCol w:w="3007"/>
      </w:tblGrid>
      <w:tr w:rsidR="00912500" w14:paraId="39471E27" w14:textId="77777777" w:rsidTr="00912500">
        <w:tc>
          <w:tcPr>
            <w:tcW w:w="3006" w:type="dxa"/>
          </w:tcPr>
          <w:p w14:paraId="0764B1B8" w14:textId="77777777" w:rsidR="00912500" w:rsidRDefault="00912500" w:rsidP="00F83179">
            <w:pPr>
              <w:rPr>
                <w:rFonts w:eastAsia="Times New Roman" w:cs="Times New Roman"/>
                <w:szCs w:val="24"/>
              </w:rPr>
            </w:pPr>
          </w:p>
        </w:tc>
        <w:tc>
          <w:tcPr>
            <w:tcW w:w="3006" w:type="dxa"/>
          </w:tcPr>
          <w:p w14:paraId="3D029CFC" w14:textId="137F738E" w:rsidR="00912500" w:rsidRPr="00912500" w:rsidRDefault="00912500" w:rsidP="00912500">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284D51C8" w14:textId="3D7BF68F" w:rsidR="00912500" w:rsidRPr="00912500" w:rsidRDefault="00912500" w:rsidP="00912500">
            <w:pPr>
              <w:jc w:val="center"/>
              <w:rPr>
                <w:rFonts w:eastAsia="Times New Roman" w:cs="Times New Roman"/>
                <w:b/>
                <w:bCs/>
                <w:szCs w:val="24"/>
              </w:rPr>
            </w:pPr>
            <w:r w:rsidRPr="00912500">
              <w:rPr>
                <w:rFonts w:eastAsia="Times New Roman" w:cs="Times New Roman"/>
                <w:b/>
                <w:bCs/>
                <w:szCs w:val="24"/>
              </w:rPr>
              <w:t>2022</w:t>
            </w:r>
          </w:p>
        </w:tc>
      </w:tr>
      <w:tr w:rsidR="00912500" w14:paraId="1FD4DF2E" w14:textId="77777777" w:rsidTr="00912500">
        <w:tc>
          <w:tcPr>
            <w:tcW w:w="3006" w:type="dxa"/>
          </w:tcPr>
          <w:p w14:paraId="785C965B" w14:textId="447A1D34" w:rsidR="00912500" w:rsidRDefault="00912500" w:rsidP="00F83179">
            <w:pPr>
              <w:rPr>
                <w:rFonts w:eastAsia="Times New Roman" w:cs="Times New Roman"/>
                <w:szCs w:val="24"/>
              </w:rPr>
            </w:pPr>
            <w:r>
              <w:rPr>
                <w:rFonts w:eastAsia="Times New Roman" w:cs="Times New Roman"/>
                <w:szCs w:val="24"/>
              </w:rPr>
              <w:t>Net profit</w:t>
            </w:r>
          </w:p>
        </w:tc>
        <w:tc>
          <w:tcPr>
            <w:tcW w:w="3006" w:type="dxa"/>
          </w:tcPr>
          <w:p w14:paraId="1301193F" w14:textId="1FF98BF6" w:rsidR="00912500" w:rsidRDefault="00912500" w:rsidP="00912500">
            <w:pPr>
              <w:jc w:val="center"/>
              <w:rPr>
                <w:rFonts w:eastAsia="Times New Roman" w:cs="Times New Roman"/>
                <w:szCs w:val="24"/>
              </w:rPr>
            </w:pPr>
            <w:r>
              <w:rPr>
                <w:rFonts w:eastAsia="Times New Roman" w:cs="Times New Roman"/>
                <w:szCs w:val="24"/>
              </w:rPr>
              <w:t>366</w:t>
            </w:r>
          </w:p>
        </w:tc>
        <w:tc>
          <w:tcPr>
            <w:tcW w:w="3007" w:type="dxa"/>
          </w:tcPr>
          <w:p w14:paraId="2C3246DA" w14:textId="6A89E876" w:rsidR="00912500" w:rsidRDefault="00912500" w:rsidP="00912500">
            <w:pPr>
              <w:jc w:val="center"/>
              <w:rPr>
                <w:rFonts w:eastAsia="Times New Roman" w:cs="Times New Roman"/>
                <w:szCs w:val="24"/>
              </w:rPr>
            </w:pPr>
            <w:r>
              <w:rPr>
                <w:rFonts w:eastAsia="Times New Roman" w:cs="Times New Roman"/>
                <w:szCs w:val="24"/>
              </w:rPr>
              <w:t>431</w:t>
            </w:r>
          </w:p>
        </w:tc>
      </w:tr>
      <w:tr w:rsidR="00912500" w14:paraId="2C186743" w14:textId="77777777" w:rsidTr="00912500">
        <w:tc>
          <w:tcPr>
            <w:tcW w:w="3006" w:type="dxa"/>
          </w:tcPr>
          <w:p w14:paraId="4482B436" w14:textId="7773ED94" w:rsidR="00912500" w:rsidRDefault="00912500" w:rsidP="00F83179">
            <w:pPr>
              <w:rPr>
                <w:rFonts w:eastAsia="Times New Roman" w:cs="Times New Roman"/>
                <w:szCs w:val="24"/>
              </w:rPr>
            </w:pPr>
            <w:r>
              <w:rPr>
                <w:rFonts w:eastAsia="Times New Roman" w:cs="Times New Roman"/>
                <w:szCs w:val="24"/>
              </w:rPr>
              <w:t>Sales</w:t>
            </w:r>
          </w:p>
        </w:tc>
        <w:tc>
          <w:tcPr>
            <w:tcW w:w="3006" w:type="dxa"/>
          </w:tcPr>
          <w:p w14:paraId="654866EA" w14:textId="11BD0AEA" w:rsidR="00912500" w:rsidRDefault="00912500" w:rsidP="00912500">
            <w:pPr>
              <w:jc w:val="center"/>
              <w:rPr>
                <w:rFonts w:eastAsia="Times New Roman" w:cs="Times New Roman"/>
                <w:szCs w:val="24"/>
              </w:rPr>
            </w:pPr>
            <w:r>
              <w:rPr>
                <w:rFonts w:eastAsia="Times New Roman" w:cs="Times New Roman"/>
                <w:szCs w:val="24"/>
              </w:rPr>
              <w:t>6441</w:t>
            </w:r>
          </w:p>
        </w:tc>
        <w:tc>
          <w:tcPr>
            <w:tcW w:w="3007" w:type="dxa"/>
          </w:tcPr>
          <w:p w14:paraId="25A0FD0B" w14:textId="321BF2C0" w:rsidR="00912500" w:rsidRDefault="00912500" w:rsidP="00912500">
            <w:pPr>
              <w:jc w:val="center"/>
              <w:rPr>
                <w:rFonts w:eastAsia="Times New Roman" w:cs="Times New Roman"/>
                <w:szCs w:val="24"/>
              </w:rPr>
            </w:pPr>
            <w:r>
              <w:rPr>
                <w:rFonts w:eastAsia="Times New Roman" w:cs="Times New Roman"/>
                <w:szCs w:val="24"/>
              </w:rPr>
              <w:t>6738</w:t>
            </w:r>
          </w:p>
        </w:tc>
      </w:tr>
      <w:tr w:rsidR="00912500" w14:paraId="3ADD085B" w14:textId="77777777" w:rsidTr="00912500">
        <w:tc>
          <w:tcPr>
            <w:tcW w:w="3006" w:type="dxa"/>
          </w:tcPr>
          <w:p w14:paraId="4D0CB1D1" w14:textId="4D9D23B7" w:rsidR="00912500" w:rsidRDefault="00912500" w:rsidP="00F83179">
            <w:pPr>
              <w:rPr>
                <w:rFonts w:eastAsia="Times New Roman" w:cs="Times New Roman"/>
                <w:szCs w:val="24"/>
              </w:rPr>
            </w:pPr>
            <w:r>
              <w:rPr>
                <w:rFonts w:eastAsia="Times New Roman" w:cs="Times New Roman"/>
                <w:szCs w:val="24"/>
              </w:rPr>
              <w:t>NPM</w:t>
            </w:r>
          </w:p>
        </w:tc>
        <w:tc>
          <w:tcPr>
            <w:tcW w:w="3006" w:type="dxa"/>
          </w:tcPr>
          <w:p w14:paraId="56454A23" w14:textId="77777777" w:rsidR="00912500" w:rsidRDefault="00912500" w:rsidP="00F83179">
            <w:pPr>
              <w:rPr>
                <w:rFonts w:eastAsia="Times New Roman" w:cs="Times New Roman"/>
                <w:szCs w:val="24"/>
              </w:rPr>
            </w:pPr>
            <w:r>
              <w:rPr>
                <w:rFonts w:eastAsia="Times New Roman" w:cs="Times New Roman"/>
                <w:szCs w:val="24"/>
              </w:rPr>
              <w:t>= 366 / 6441 x 100%</w:t>
            </w:r>
          </w:p>
          <w:p w14:paraId="7B0E7BD5" w14:textId="5018EC25" w:rsidR="00912500" w:rsidRDefault="00912500" w:rsidP="00F83179">
            <w:pPr>
              <w:rPr>
                <w:rFonts w:eastAsia="Times New Roman" w:cs="Times New Roman"/>
                <w:szCs w:val="24"/>
              </w:rPr>
            </w:pPr>
            <w:r>
              <w:rPr>
                <w:rFonts w:eastAsia="Times New Roman" w:cs="Times New Roman"/>
                <w:szCs w:val="24"/>
              </w:rPr>
              <w:t xml:space="preserve">= </w:t>
            </w:r>
            <w:r w:rsidR="002C7923">
              <w:rPr>
                <w:rFonts w:eastAsia="Times New Roman" w:cs="Times New Roman"/>
                <w:szCs w:val="24"/>
              </w:rPr>
              <w:t>5.68%</w:t>
            </w:r>
          </w:p>
        </w:tc>
        <w:tc>
          <w:tcPr>
            <w:tcW w:w="3007" w:type="dxa"/>
          </w:tcPr>
          <w:p w14:paraId="5D603873" w14:textId="77777777" w:rsidR="00912500" w:rsidRDefault="00912500" w:rsidP="00F83179">
            <w:pPr>
              <w:rPr>
                <w:rFonts w:eastAsia="Times New Roman" w:cs="Times New Roman"/>
                <w:szCs w:val="24"/>
              </w:rPr>
            </w:pPr>
            <w:r>
              <w:rPr>
                <w:rFonts w:eastAsia="Times New Roman" w:cs="Times New Roman"/>
                <w:szCs w:val="24"/>
              </w:rPr>
              <w:t>= 431 / 6738 x 100%</w:t>
            </w:r>
          </w:p>
          <w:p w14:paraId="75B1A392" w14:textId="2DB1C5DE" w:rsidR="00912500" w:rsidRDefault="00912500" w:rsidP="00F83179">
            <w:pPr>
              <w:rPr>
                <w:rFonts w:eastAsia="Times New Roman" w:cs="Times New Roman"/>
                <w:szCs w:val="24"/>
              </w:rPr>
            </w:pPr>
            <w:r>
              <w:rPr>
                <w:rFonts w:eastAsia="Times New Roman" w:cs="Times New Roman"/>
                <w:szCs w:val="24"/>
              </w:rPr>
              <w:t xml:space="preserve">= </w:t>
            </w:r>
            <w:r w:rsidR="002C7923">
              <w:rPr>
                <w:rFonts w:eastAsia="Times New Roman" w:cs="Times New Roman"/>
                <w:szCs w:val="24"/>
              </w:rPr>
              <w:t>6.40%</w:t>
            </w:r>
          </w:p>
        </w:tc>
      </w:tr>
    </w:tbl>
    <w:p w14:paraId="5FDBF582" w14:textId="77777777" w:rsidR="00912500" w:rsidRDefault="00912500" w:rsidP="00F83179">
      <w:pPr>
        <w:rPr>
          <w:rFonts w:eastAsia="Times New Roman" w:cs="Times New Roman"/>
          <w:szCs w:val="24"/>
        </w:rPr>
      </w:pPr>
    </w:p>
    <w:p w14:paraId="056BBC61" w14:textId="05EDC398" w:rsidR="00232659" w:rsidRPr="00DD0C19" w:rsidRDefault="00232659" w:rsidP="00F83179">
      <w:pPr>
        <w:rPr>
          <w:rFonts w:eastAsia="Times New Roman" w:cs="Times New Roman"/>
          <w:b/>
          <w:bCs/>
          <w:szCs w:val="24"/>
        </w:rPr>
      </w:pPr>
      <w:r w:rsidRPr="00DD0C19">
        <w:rPr>
          <w:rFonts w:eastAsia="Times New Roman" w:cs="Times New Roman"/>
          <w:b/>
          <w:bCs/>
          <w:szCs w:val="24"/>
        </w:rPr>
        <w:t>Asset turnover</w:t>
      </w:r>
    </w:p>
    <w:p w14:paraId="70579DB9" w14:textId="24CBF8CF" w:rsidR="00C23EB3" w:rsidRPr="00912500" w:rsidRDefault="00C23EB3" w:rsidP="00C23EB3">
      <w:pPr>
        <w:jc w:val="center"/>
        <w:rPr>
          <w:rFonts w:eastAsia="Times New Roman" w:cs="Times New Roman"/>
          <w:b/>
          <w:bCs/>
          <w:szCs w:val="24"/>
        </w:rPr>
      </w:pPr>
      <w:r>
        <w:rPr>
          <w:rFonts w:eastAsia="Times New Roman" w:cs="Times New Roman"/>
          <w:b/>
          <w:bCs/>
          <w:szCs w:val="24"/>
        </w:rPr>
        <w:t>Asset turnover</w:t>
      </w:r>
      <w:r w:rsidRPr="00912500">
        <w:rPr>
          <w:rFonts w:eastAsia="Times New Roman" w:cs="Times New Roman"/>
          <w:b/>
          <w:bCs/>
          <w:szCs w:val="24"/>
        </w:rPr>
        <w:t xml:space="preserve"> –</w:t>
      </w:r>
      <w:r>
        <w:rPr>
          <w:rFonts w:eastAsia="Times New Roman" w:cs="Times New Roman"/>
          <w:b/>
          <w:bCs/>
          <w:szCs w:val="24"/>
        </w:rPr>
        <w:t xml:space="preserve"> </w:t>
      </w:r>
      <w:r w:rsidRPr="00912500">
        <w:rPr>
          <w:rFonts w:eastAsia="Times New Roman" w:cs="Times New Roman"/>
          <w:b/>
          <w:bCs/>
          <w:szCs w:val="24"/>
        </w:rPr>
        <w:t xml:space="preserve">Sales </w:t>
      </w:r>
      <w:r>
        <w:rPr>
          <w:rFonts w:eastAsia="Times New Roman" w:cs="Times New Roman"/>
          <w:b/>
          <w:bCs/>
          <w:szCs w:val="24"/>
        </w:rPr>
        <w:t>/ Total assets</w:t>
      </w:r>
    </w:p>
    <w:tbl>
      <w:tblPr>
        <w:tblStyle w:val="TableGrid"/>
        <w:tblW w:w="0" w:type="auto"/>
        <w:tblLook w:val="04A0" w:firstRow="1" w:lastRow="0" w:firstColumn="1" w:lastColumn="0" w:noHBand="0" w:noVBand="1"/>
      </w:tblPr>
      <w:tblGrid>
        <w:gridCol w:w="3006"/>
        <w:gridCol w:w="3006"/>
        <w:gridCol w:w="3007"/>
      </w:tblGrid>
      <w:tr w:rsidR="00C23EB3" w14:paraId="49B05FD4" w14:textId="77777777" w:rsidTr="00877DF8">
        <w:tc>
          <w:tcPr>
            <w:tcW w:w="3006" w:type="dxa"/>
          </w:tcPr>
          <w:p w14:paraId="6C4AAD21" w14:textId="77777777" w:rsidR="00C23EB3" w:rsidRDefault="00C23EB3" w:rsidP="00877DF8">
            <w:pPr>
              <w:rPr>
                <w:rFonts w:eastAsia="Times New Roman" w:cs="Times New Roman"/>
                <w:szCs w:val="24"/>
              </w:rPr>
            </w:pPr>
          </w:p>
        </w:tc>
        <w:tc>
          <w:tcPr>
            <w:tcW w:w="3006" w:type="dxa"/>
          </w:tcPr>
          <w:p w14:paraId="07E0ACA0" w14:textId="77777777" w:rsidR="00C23EB3" w:rsidRPr="00912500" w:rsidRDefault="00C23EB3" w:rsidP="00877DF8">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514B1D50" w14:textId="77777777" w:rsidR="00C23EB3" w:rsidRPr="00912500" w:rsidRDefault="00C23EB3" w:rsidP="00877DF8">
            <w:pPr>
              <w:jc w:val="center"/>
              <w:rPr>
                <w:rFonts w:eastAsia="Times New Roman" w:cs="Times New Roman"/>
                <w:b/>
                <w:bCs/>
                <w:szCs w:val="24"/>
              </w:rPr>
            </w:pPr>
            <w:r w:rsidRPr="00912500">
              <w:rPr>
                <w:rFonts w:eastAsia="Times New Roman" w:cs="Times New Roman"/>
                <w:b/>
                <w:bCs/>
                <w:szCs w:val="24"/>
              </w:rPr>
              <w:t>2022</w:t>
            </w:r>
          </w:p>
        </w:tc>
      </w:tr>
      <w:tr w:rsidR="00C23EB3" w14:paraId="51A7B3EB" w14:textId="77777777" w:rsidTr="00877DF8">
        <w:tc>
          <w:tcPr>
            <w:tcW w:w="3006" w:type="dxa"/>
          </w:tcPr>
          <w:p w14:paraId="0E5912B9" w14:textId="26222166" w:rsidR="00C23EB3" w:rsidRDefault="00C23EB3" w:rsidP="00877DF8">
            <w:pPr>
              <w:rPr>
                <w:rFonts w:eastAsia="Times New Roman" w:cs="Times New Roman"/>
                <w:szCs w:val="24"/>
              </w:rPr>
            </w:pPr>
            <w:r>
              <w:rPr>
                <w:rFonts w:eastAsia="Times New Roman" w:cs="Times New Roman"/>
                <w:szCs w:val="24"/>
              </w:rPr>
              <w:t>Total assets</w:t>
            </w:r>
          </w:p>
        </w:tc>
        <w:tc>
          <w:tcPr>
            <w:tcW w:w="3006" w:type="dxa"/>
          </w:tcPr>
          <w:p w14:paraId="0A2FFA5C" w14:textId="28D24788" w:rsidR="00C23EB3" w:rsidRDefault="00C23EB3" w:rsidP="00877DF8">
            <w:pPr>
              <w:jc w:val="center"/>
              <w:rPr>
                <w:rFonts w:eastAsia="Times New Roman" w:cs="Times New Roman"/>
                <w:szCs w:val="24"/>
              </w:rPr>
            </w:pPr>
            <w:r>
              <w:rPr>
                <w:rFonts w:eastAsia="Times New Roman" w:cs="Times New Roman"/>
                <w:szCs w:val="24"/>
              </w:rPr>
              <w:t>10087</w:t>
            </w:r>
          </w:p>
        </w:tc>
        <w:tc>
          <w:tcPr>
            <w:tcW w:w="3007" w:type="dxa"/>
          </w:tcPr>
          <w:p w14:paraId="6DA442E8" w14:textId="2D7B87B3" w:rsidR="00C23EB3" w:rsidRDefault="00C23EB3" w:rsidP="00877DF8">
            <w:pPr>
              <w:jc w:val="center"/>
              <w:rPr>
                <w:rFonts w:eastAsia="Times New Roman" w:cs="Times New Roman"/>
                <w:szCs w:val="24"/>
              </w:rPr>
            </w:pPr>
            <w:r>
              <w:rPr>
                <w:rFonts w:eastAsia="Times New Roman" w:cs="Times New Roman"/>
                <w:szCs w:val="24"/>
              </w:rPr>
              <w:t>9736</w:t>
            </w:r>
          </w:p>
        </w:tc>
      </w:tr>
      <w:tr w:rsidR="00C23EB3" w14:paraId="556CB74F" w14:textId="77777777" w:rsidTr="00877DF8">
        <w:tc>
          <w:tcPr>
            <w:tcW w:w="3006" w:type="dxa"/>
          </w:tcPr>
          <w:p w14:paraId="29AE1F1B" w14:textId="77777777" w:rsidR="00C23EB3" w:rsidRDefault="00C23EB3" w:rsidP="00877DF8">
            <w:pPr>
              <w:rPr>
                <w:rFonts w:eastAsia="Times New Roman" w:cs="Times New Roman"/>
                <w:szCs w:val="24"/>
              </w:rPr>
            </w:pPr>
            <w:r>
              <w:rPr>
                <w:rFonts w:eastAsia="Times New Roman" w:cs="Times New Roman"/>
                <w:szCs w:val="24"/>
              </w:rPr>
              <w:t>Sales</w:t>
            </w:r>
          </w:p>
        </w:tc>
        <w:tc>
          <w:tcPr>
            <w:tcW w:w="3006" w:type="dxa"/>
          </w:tcPr>
          <w:p w14:paraId="17EC1565" w14:textId="77777777" w:rsidR="00C23EB3" w:rsidRDefault="00C23EB3" w:rsidP="00877DF8">
            <w:pPr>
              <w:jc w:val="center"/>
              <w:rPr>
                <w:rFonts w:eastAsia="Times New Roman" w:cs="Times New Roman"/>
                <w:szCs w:val="24"/>
              </w:rPr>
            </w:pPr>
            <w:r>
              <w:rPr>
                <w:rFonts w:eastAsia="Times New Roman" w:cs="Times New Roman"/>
                <w:szCs w:val="24"/>
              </w:rPr>
              <w:t>6441</w:t>
            </w:r>
          </w:p>
        </w:tc>
        <w:tc>
          <w:tcPr>
            <w:tcW w:w="3007" w:type="dxa"/>
          </w:tcPr>
          <w:p w14:paraId="56FD7B36" w14:textId="77777777" w:rsidR="00C23EB3" w:rsidRDefault="00C23EB3" w:rsidP="00877DF8">
            <w:pPr>
              <w:jc w:val="center"/>
              <w:rPr>
                <w:rFonts w:eastAsia="Times New Roman" w:cs="Times New Roman"/>
                <w:szCs w:val="24"/>
              </w:rPr>
            </w:pPr>
            <w:r>
              <w:rPr>
                <w:rFonts w:eastAsia="Times New Roman" w:cs="Times New Roman"/>
                <w:szCs w:val="24"/>
              </w:rPr>
              <w:t>6738</w:t>
            </w:r>
          </w:p>
        </w:tc>
      </w:tr>
      <w:tr w:rsidR="00C23EB3" w14:paraId="70961CAB" w14:textId="77777777" w:rsidTr="00877DF8">
        <w:tc>
          <w:tcPr>
            <w:tcW w:w="3006" w:type="dxa"/>
          </w:tcPr>
          <w:p w14:paraId="46C132BB" w14:textId="54165F1D" w:rsidR="00C23EB3" w:rsidRDefault="00F22257" w:rsidP="00877DF8">
            <w:pPr>
              <w:rPr>
                <w:rFonts w:eastAsia="Times New Roman" w:cs="Times New Roman"/>
                <w:szCs w:val="24"/>
              </w:rPr>
            </w:pPr>
            <w:r>
              <w:rPr>
                <w:rFonts w:eastAsia="Times New Roman" w:cs="Times New Roman"/>
                <w:szCs w:val="24"/>
              </w:rPr>
              <w:t>Asset turnover</w:t>
            </w:r>
          </w:p>
        </w:tc>
        <w:tc>
          <w:tcPr>
            <w:tcW w:w="3006" w:type="dxa"/>
          </w:tcPr>
          <w:p w14:paraId="7CC41263" w14:textId="3920AEA1" w:rsidR="00C23EB3" w:rsidRDefault="00C23EB3" w:rsidP="00877DF8">
            <w:pPr>
              <w:rPr>
                <w:rFonts w:eastAsia="Times New Roman" w:cs="Times New Roman"/>
                <w:szCs w:val="24"/>
              </w:rPr>
            </w:pPr>
            <w:r>
              <w:rPr>
                <w:rFonts w:eastAsia="Times New Roman" w:cs="Times New Roman"/>
                <w:szCs w:val="24"/>
              </w:rPr>
              <w:t>= 6441 / 10087</w:t>
            </w:r>
          </w:p>
          <w:p w14:paraId="090253BC" w14:textId="3E38E8C3" w:rsidR="00C23EB3" w:rsidRDefault="00C23EB3" w:rsidP="00877DF8">
            <w:pPr>
              <w:rPr>
                <w:rFonts w:eastAsia="Times New Roman" w:cs="Times New Roman"/>
                <w:szCs w:val="24"/>
              </w:rPr>
            </w:pPr>
            <w:r>
              <w:rPr>
                <w:rFonts w:eastAsia="Times New Roman" w:cs="Times New Roman"/>
                <w:szCs w:val="24"/>
              </w:rPr>
              <w:t>= 0.64</w:t>
            </w:r>
          </w:p>
        </w:tc>
        <w:tc>
          <w:tcPr>
            <w:tcW w:w="3007" w:type="dxa"/>
          </w:tcPr>
          <w:p w14:paraId="3952F8D6" w14:textId="1B93AC70" w:rsidR="00C23EB3" w:rsidRDefault="00C23EB3" w:rsidP="00877DF8">
            <w:pPr>
              <w:rPr>
                <w:rFonts w:eastAsia="Times New Roman" w:cs="Times New Roman"/>
                <w:szCs w:val="24"/>
              </w:rPr>
            </w:pPr>
            <w:r>
              <w:rPr>
                <w:rFonts w:eastAsia="Times New Roman" w:cs="Times New Roman"/>
                <w:szCs w:val="24"/>
              </w:rPr>
              <w:t xml:space="preserve">= 6738 / 9736 </w:t>
            </w:r>
          </w:p>
          <w:p w14:paraId="3F2103A8" w14:textId="5AB0A3FF" w:rsidR="00C23EB3" w:rsidRDefault="00C23EB3" w:rsidP="00877DF8">
            <w:pPr>
              <w:rPr>
                <w:rFonts w:eastAsia="Times New Roman" w:cs="Times New Roman"/>
                <w:szCs w:val="24"/>
              </w:rPr>
            </w:pPr>
            <w:r>
              <w:rPr>
                <w:rFonts w:eastAsia="Times New Roman" w:cs="Times New Roman"/>
                <w:szCs w:val="24"/>
              </w:rPr>
              <w:t>= 0.69</w:t>
            </w:r>
          </w:p>
        </w:tc>
      </w:tr>
    </w:tbl>
    <w:p w14:paraId="6B52AE3C" w14:textId="77777777" w:rsidR="00232659" w:rsidRDefault="00232659" w:rsidP="00F83179">
      <w:pPr>
        <w:rPr>
          <w:rFonts w:eastAsia="Times New Roman" w:cs="Times New Roman"/>
          <w:szCs w:val="24"/>
        </w:rPr>
      </w:pPr>
    </w:p>
    <w:p w14:paraId="551361D9" w14:textId="30A04811" w:rsidR="00232659" w:rsidRPr="00DD0C19" w:rsidRDefault="00232659" w:rsidP="00F83179">
      <w:pPr>
        <w:rPr>
          <w:rFonts w:eastAsia="Times New Roman" w:cs="Times New Roman"/>
          <w:b/>
          <w:bCs/>
          <w:szCs w:val="24"/>
        </w:rPr>
      </w:pPr>
      <w:r w:rsidRPr="00DD0C19">
        <w:rPr>
          <w:rFonts w:eastAsia="Times New Roman" w:cs="Times New Roman"/>
          <w:b/>
          <w:bCs/>
          <w:szCs w:val="24"/>
        </w:rPr>
        <w:t>Stock holdings days</w:t>
      </w:r>
    </w:p>
    <w:p w14:paraId="11F1DB3B" w14:textId="0391DC01" w:rsidR="00F22257" w:rsidRPr="00912500" w:rsidRDefault="00F22257" w:rsidP="00F22257">
      <w:pPr>
        <w:jc w:val="center"/>
        <w:rPr>
          <w:rFonts w:eastAsia="Times New Roman" w:cs="Times New Roman"/>
          <w:b/>
          <w:bCs/>
          <w:szCs w:val="24"/>
        </w:rPr>
      </w:pPr>
      <w:r>
        <w:rPr>
          <w:rFonts w:eastAsia="Times New Roman" w:cs="Times New Roman"/>
          <w:b/>
          <w:bCs/>
          <w:szCs w:val="24"/>
        </w:rPr>
        <w:t>Stock holdings days</w:t>
      </w:r>
      <w:r w:rsidRPr="00912500">
        <w:rPr>
          <w:rFonts w:eastAsia="Times New Roman" w:cs="Times New Roman"/>
          <w:b/>
          <w:bCs/>
          <w:szCs w:val="24"/>
        </w:rPr>
        <w:t xml:space="preserve"> – </w:t>
      </w:r>
      <w:r>
        <w:rPr>
          <w:rFonts w:eastAsia="Times New Roman" w:cs="Times New Roman"/>
          <w:b/>
          <w:bCs/>
          <w:szCs w:val="24"/>
        </w:rPr>
        <w:t xml:space="preserve">Inventory </w:t>
      </w:r>
      <w:r w:rsidRPr="00912500">
        <w:rPr>
          <w:rFonts w:eastAsia="Times New Roman" w:cs="Times New Roman"/>
          <w:b/>
          <w:bCs/>
          <w:szCs w:val="24"/>
        </w:rPr>
        <w:t xml:space="preserve"> / </w:t>
      </w:r>
      <w:r>
        <w:rPr>
          <w:rFonts w:eastAsia="Times New Roman" w:cs="Times New Roman"/>
          <w:b/>
          <w:bCs/>
          <w:szCs w:val="24"/>
        </w:rPr>
        <w:t>COGS</w:t>
      </w:r>
      <w:r w:rsidRPr="00912500">
        <w:rPr>
          <w:rFonts w:eastAsia="Times New Roman" w:cs="Times New Roman"/>
          <w:b/>
          <w:bCs/>
          <w:szCs w:val="24"/>
        </w:rPr>
        <w:t xml:space="preserve"> </w:t>
      </w:r>
      <w:r>
        <w:rPr>
          <w:rFonts w:eastAsia="Times New Roman" w:cs="Times New Roman"/>
          <w:b/>
          <w:bCs/>
          <w:szCs w:val="24"/>
        </w:rPr>
        <w:t>x 365</w:t>
      </w:r>
    </w:p>
    <w:tbl>
      <w:tblPr>
        <w:tblStyle w:val="TableGrid"/>
        <w:tblW w:w="0" w:type="auto"/>
        <w:tblLook w:val="04A0" w:firstRow="1" w:lastRow="0" w:firstColumn="1" w:lastColumn="0" w:noHBand="0" w:noVBand="1"/>
      </w:tblPr>
      <w:tblGrid>
        <w:gridCol w:w="3006"/>
        <w:gridCol w:w="3006"/>
        <w:gridCol w:w="3007"/>
      </w:tblGrid>
      <w:tr w:rsidR="00F22257" w14:paraId="5E911BD7" w14:textId="77777777" w:rsidTr="00877DF8">
        <w:tc>
          <w:tcPr>
            <w:tcW w:w="3006" w:type="dxa"/>
          </w:tcPr>
          <w:p w14:paraId="06741C63" w14:textId="77777777" w:rsidR="00F22257" w:rsidRDefault="00F22257" w:rsidP="00877DF8">
            <w:pPr>
              <w:rPr>
                <w:rFonts w:eastAsia="Times New Roman" w:cs="Times New Roman"/>
                <w:szCs w:val="24"/>
              </w:rPr>
            </w:pPr>
          </w:p>
        </w:tc>
        <w:tc>
          <w:tcPr>
            <w:tcW w:w="3006" w:type="dxa"/>
          </w:tcPr>
          <w:p w14:paraId="2F71AD0D"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37089035"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2022</w:t>
            </w:r>
          </w:p>
        </w:tc>
      </w:tr>
      <w:tr w:rsidR="00F22257" w14:paraId="27FD5EDB" w14:textId="77777777" w:rsidTr="00877DF8">
        <w:tc>
          <w:tcPr>
            <w:tcW w:w="3006" w:type="dxa"/>
          </w:tcPr>
          <w:p w14:paraId="7FE5F818" w14:textId="52661AB2" w:rsidR="00F22257" w:rsidRDefault="00F22257" w:rsidP="00877DF8">
            <w:pPr>
              <w:rPr>
                <w:rFonts w:eastAsia="Times New Roman" w:cs="Times New Roman"/>
                <w:szCs w:val="24"/>
              </w:rPr>
            </w:pPr>
            <w:r>
              <w:rPr>
                <w:rFonts w:eastAsia="Times New Roman" w:cs="Times New Roman"/>
                <w:szCs w:val="24"/>
              </w:rPr>
              <w:t>Inventory</w:t>
            </w:r>
          </w:p>
        </w:tc>
        <w:tc>
          <w:tcPr>
            <w:tcW w:w="3006" w:type="dxa"/>
          </w:tcPr>
          <w:p w14:paraId="346BADA0" w14:textId="55A02D40" w:rsidR="00F22257" w:rsidRDefault="00F22257" w:rsidP="00877DF8">
            <w:pPr>
              <w:jc w:val="center"/>
              <w:rPr>
                <w:rFonts w:eastAsia="Times New Roman" w:cs="Times New Roman"/>
                <w:szCs w:val="24"/>
              </w:rPr>
            </w:pPr>
            <w:r>
              <w:rPr>
                <w:rFonts w:eastAsia="Times New Roman" w:cs="Times New Roman"/>
                <w:szCs w:val="24"/>
              </w:rPr>
              <w:t>659</w:t>
            </w:r>
          </w:p>
        </w:tc>
        <w:tc>
          <w:tcPr>
            <w:tcW w:w="3007" w:type="dxa"/>
          </w:tcPr>
          <w:p w14:paraId="21F0A52C" w14:textId="2DBE6DE7" w:rsidR="00F22257" w:rsidRDefault="00F22257" w:rsidP="00877DF8">
            <w:pPr>
              <w:jc w:val="center"/>
              <w:rPr>
                <w:rFonts w:eastAsia="Times New Roman" w:cs="Times New Roman"/>
                <w:szCs w:val="24"/>
              </w:rPr>
            </w:pPr>
            <w:r>
              <w:rPr>
                <w:rFonts w:eastAsia="Times New Roman" w:cs="Times New Roman"/>
                <w:szCs w:val="24"/>
              </w:rPr>
              <w:t>708</w:t>
            </w:r>
          </w:p>
        </w:tc>
      </w:tr>
      <w:tr w:rsidR="00F22257" w14:paraId="65884B67" w14:textId="77777777" w:rsidTr="00877DF8">
        <w:tc>
          <w:tcPr>
            <w:tcW w:w="3006" w:type="dxa"/>
          </w:tcPr>
          <w:p w14:paraId="3E2CB12E" w14:textId="4E08A982" w:rsidR="00F22257" w:rsidRDefault="00F22257" w:rsidP="00877DF8">
            <w:pPr>
              <w:rPr>
                <w:rFonts w:eastAsia="Times New Roman" w:cs="Times New Roman"/>
                <w:szCs w:val="24"/>
              </w:rPr>
            </w:pPr>
            <w:r>
              <w:rPr>
                <w:rFonts w:eastAsia="Times New Roman" w:cs="Times New Roman"/>
                <w:szCs w:val="24"/>
              </w:rPr>
              <w:t>COGS</w:t>
            </w:r>
          </w:p>
        </w:tc>
        <w:tc>
          <w:tcPr>
            <w:tcW w:w="3006" w:type="dxa"/>
          </w:tcPr>
          <w:p w14:paraId="5395FF56" w14:textId="5E2DAD1C" w:rsidR="00F22257" w:rsidRDefault="00F22257" w:rsidP="00877DF8">
            <w:pPr>
              <w:jc w:val="center"/>
              <w:rPr>
                <w:rFonts w:eastAsia="Times New Roman" w:cs="Times New Roman"/>
                <w:szCs w:val="24"/>
              </w:rPr>
            </w:pPr>
            <w:r>
              <w:rPr>
                <w:rFonts w:eastAsia="Times New Roman" w:cs="Times New Roman"/>
                <w:szCs w:val="24"/>
              </w:rPr>
              <w:t>3096</w:t>
            </w:r>
          </w:p>
        </w:tc>
        <w:tc>
          <w:tcPr>
            <w:tcW w:w="3007" w:type="dxa"/>
          </w:tcPr>
          <w:p w14:paraId="3C7166FA" w14:textId="5330DD99" w:rsidR="00F22257" w:rsidRDefault="00F22257" w:rsidP="00877DF8">
            <w:pPr>
              <w:jc w:val="center"/>
              <w:rPr>
                <w:rFonts w:eastAsia="Times New Roman" w:cs="Times New Roman"/>
                <w:szCs w:val="24"/>
              </w:rPr>
            </w:pPr>
            <w:r>
              <w:rPr>
                <w:rFonts w:eastAsia="Times New Roman" w:cs="Times New Roman"/>
                <w:szCs w:val="24"/>
              </w:rPr>
              <w:t>3235</w:t>
            </w:r>
          </w:p>
        </w:tc>
      </w:tr>
      <w:tr w:rsidR="00F22257" w14:paraId="1B4EF8D1" w14:textId="77777777" w:rsidTr="00877DF8">
        <w:tc>
          <w:tcPr>
            <w:tcW w:w="3006" w:type="dxa"/>
          </w:tcPr>
          <w:p w14:paraId="38C18C4E" w14:textId="0788971E" w:rsidR="00F22257" w:rsidRDefault="00F22257" w:rsidP="00877DF8">
            <w:pPr>
              <w:rPr>
                <w:rFonts w:eastAsia="Times New Roman" w:cs="Times New Roman"/>
                <w:szCs w:val="24"/>
              </w:rPr>
            </w:pPr>
            <w:r>
              <w:rPr>
                <w:rFonts w:eastAsia="Times New Roman" w:cs="Times New Roman"/>
                <w:szCs w:val="24"/>
              </w:rPr>
              <w:t>Stock holdings days</w:t>
            </w:r>
          </w:p>
        </w:tc>
        <w:tc>
          <w:tcPr>
            <w:tcW w:w="3006" w:type="dxa"/>
          </w:tcPr>
          <w:p w14:paraId="743056A9" w14:textId="04A76092" w:rsidR="00F22257" w:rsidRDefault="00F22257" w:rsidP="00877DF8">
            <w:pPr>
              <w:rPr>
                <w:rFonts w:eastAsia="Times New Roman" w:cs="Times New Roman"/>
                <w:szCs w:val="24"/>
              </w:rPr>
            </w:pPr>
            <w:r>
              <w:rPr>
                <w:rFonts w:eastAsia="Times New Roman" w:cs="Times New Roman"/>
                <w:szCs w:val="24"/>
              </w:rPr>
              <w:t>= 659 / 3096 x 365</w:t>
            </w:r>
          </w:p>
          <w:p w14:paraId="7D7998C9" w14:textId="19F94347" w:rsidR="00F22257" w:rsidRDefault="00F22257" w:rsidP="00877DF8">
            <w:pPr>
              <w:rPr>
                <w:rFonts w:eastAsia="Times New Roman" w:cs="Times New Roman"/>
                <w:szCs w:val="24"/>
              </w:rPr>
            </w:pPr>
            <w:r>
              <w:rPr>
                <w:rFonts w:eastAsia="Times New Roman" w:cs="Times New Roman"/>
                <w:szCs w:val="24"/>
              </w:rPr>
              <w:t>= 77.69 days</w:t>
            </w:r>
          </w:p>
        </w:tc>
        <w:tc>
          <w:tcPr>
            <w:tcW w:w="3007" w:type="dxa"/>
          </w:tcPr>
          <w:p w14:paraId="3CE75FEA" w14:textId="51E24EE8" w:rsidR="00F22257" w:rsidRDefault="00F22257" w:rsidP="00877DF8">
            <w:pPr>
              <w:rPr>
                <w:rFonts w:eastAsia="Times New Roman" w:cs="Times New Roman"/>
                <w:szCs w:val="24"/>
              </w:rPr>
            </w:pPr>
            <w:r>
              <w:rPr>
                <w:rFonts w:eastAsia="Times New Roman" w:cs="Times New Roman"/>
                <w:szCs w:val="24"/>
              </w:rPr>
              <w:t>= 708 / 3235 x 365</w:t>
            </w:r>
          </w:p>
          <w:p w14:paraId="13576874" w14:textId="3B7FFDD3" w:rsidR="00F22257" w:rsidRDefault="00F22257" w:rsidP="00877DF8">
            <w:pPr>
              <w:rPr>
                <w:rFonts w:eastAsia="Times New Roman" w:cs="Times New Roman"/>
                <w:szCs w:val="24"/>
              </w:rPr>
            </w:pPr>
            <w:r>
              <w:rPr>
                <w:rFonts w:eastAsia="Times New Roman" w:cs="Times New Roman"/>
                <w:szCs w:val="24"/>
              </w:rPr>
              <w:t>= 79.88 days</w:t>
            </w:r>
          </w:p>
        </w:tc>
      </w:tr>
    </w:tbl>
    <w:p w14:paraId="3FAC3920" w14:textId="77777777" w:rsidR="00F22257" w:rsidRDefault="00F22257" w:rsidP="00F22257">
      <w:pPr>
        <w:rPr>
          <w:rFonts w:eastAsia="Times New Roman" w:cs="Times New Roman"/>
          <w:szCs w:val="24"/>
        </w:rPr>
      </w:pPr>
    </w:p>
    <w:p w14:paraId="397C3864" w14:textId="03CD0335" w:rsidR="00232659" w:rsidRPr="00DD0C19" w:rsidRDefault="00232659" w:rsidP="00F83179">
      <w:pPr>
        <w:rPr>
          <w:rFonts w:eastAsia="Times New Roman" w:cs="Times New Roman"/>
          <w:b/>
          <w:bCs/>
          <w:szCs w:val="24"/>
        </w:rPr>
      </w:pPr>
      <w:r w:rsidRPr="00DD0C19">
        <w:rPr>
          <w:rFonts w:eastAsia="Times New Roman" w:cs="Times New Roman"/>
          <w:b/>
          <w:bCs/>
          <w:szCs w:val="24"/>
        </w:rPr>
        <w:t xml:space="preserve">Debtors collection period </w:t>
      </w:r>
    </w:p>
    <w:p w14:paraId="42E8AC56" w14:textId="69E487FC" w:rsidR="00F22257" w:rsidRPr="00912500" w:rsidRDefault="00F22257" w:rsidP="00F22257">
      <w:pPr>
        <w:jc w:val="center"/>
        <w:rPr>
          <w:rFonts w:eastAsia="Times New Roman" w:cs="Times New Roman"/>
          <w:b/>
          <w:bCs/>
          <w:szCs w:val="24"/>
        </w:rPr>
      </w:pPr>
      <w:r>
        <w:rPr>
          <w:rFonts w:eastAsia="Times New Roman" w:cs="Times New Roman"/>
          <w:b/>
          <w:bCs/>
          <w:szCs w:val="24"/>
        </w:rPr>
        <w:t xml:space="preserve">Debtors collection period </w:t>
      </w:r>
      <w:r w:rsidRPr="00912500">
        <w:rPr>
          <w:rFonts w:eastAsia="Times New Roman" w:cs="Times New Roman"/>
          <w:b/>
          <w:bCs/>
          <w:szCs w:val="24"/>
        </w:rPr>
        <w:t xml:space="preserve"> – </w:t>
      </w:r>
      <w:r>
        <w:rPr>
          <w:rFonts w:eastAsia="Times New Roman" w:cs="Times New Roman"/>
          <w:b/>
          <w:bCs/>
          <w:szCs w:val="24"/>
        </w:rPr>
        <w:t xml:space="preserve">Accounts receivables / </w:t>
      </w:r>
      <w:r w:rsidR="00394749">
        <w:rPr>
          <w:rFonts w:eastAsia="Times New Roman" w:cs="Times New Roman"/>
          <w:b/>
          <w:bCs/>
          <w:szCs w:val="24"/>
        </w:rPr>
        <w:t>S</w:t>
      </w:r>
      <w:r>
        <w:rPr>
          <w:rFonts w:eastAsia="Times New Roman" w:cs="Times New Roman"/>
          <w:b/>
          <w:bCs/>
          <w:szCs w:val="24"/>
        </w:rPr>
        <w:t>ales x 365</w:t>
      </w:r>
    </w:p>
    <w:tbl>
      <w:tblPr>
        <w:tblStyle w:val="TableGrid"/>
        <w:tblW w:w="0" w:type="auto"/>
        <w:tblLook w:val="04A0" w:firstRow="1" w:lastRow="0" w:firstColumn="1" w:lastColumn="0" w:noHBand="0" w:noVBand="1"/>
      </w:tblPr>
      <w:tblGrid>
        <w:gridCol w:w="3006"/>
        <w:gridCol w:w="3006"/>
        <w:gridCol w:w="3007"/>
      </w:tblGrid>
      <w:tr w:rsidR="00F22257" w14:paraId="5E94E5C4" w14:textId="77777777" w:rsidTr="00877DF8">
        <w:tc>
          <w:tcPr>
            <w:tcW w:w="3006" w:type="dxa"/>
          </w:tcPr>
          <w:p w14:paraId="732840CC" w14:textId="77777777" w:rsidR="00F22257" w:rsidRDefault="00F22257" w:rsidP="00877DF8">
            <w:pPr>
              <w:rPr>
                <w:rFonts w:eastAsia="Times New Roman" w:cs="Times New Roman"/>
                <w:szCs w:val="24"/>
              </w:rPr>
            </w:pPr>
          </w:p>
        </w:tc>
        <w:tc>
          <w:tcPr>
            <w:tcW w:w="3006" w:type="dxa"/>
          </w:tcPr>
          <w:p w14:paraId="6A4ABEFA"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508D7A2D"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2022</w:t>
            </w:r>
          </w:p>
        </w:tc>
      </w:tr>
      <w:tr w:rsidR="00F22257" w14:paraId="190F2D1E" w14:textId="77777777" w:rsidTr="00877DF8">
        <w:tc>
          <w:tcPr>
            <w:tcW w:w="3006" w:type="dxa"/>
          </w:tcPr>
          <w:p w14:paraId="113F6CBE" w14:textId="7F278654" w:rsidR="00F22257" w:rsidRDefault="00F22257" w:rsidP="00877DF8">
            <w:pPr>
              <w:rPr>
                <w:rFonts w:eastAsia="Times New Roman" w:cs="Times New Roman"/>
                <w:szCs w:val="24"/>
              </w:rPr>
            </w:pPr>
            <w:r>
              <w:rPr>
                <w:rFonts w:eastAsia="Times New Roman" w:cs="Times New Roman"/>
                <w:szCs w:val="24"/>
              </w:rPr>
              <w:t>Accounts receivables</w:t>
            </w:r>
          </w:p>
        </w:tc>
        <w:tc>
          <w:tcPr>
            <w:tcW w:w="3006" w:type="dxa"/>
          </w:tcPr>
          <w:p w14:paraId="493B7503" w14:textId="150ECE88" w:rsidR="00F22257" w:rsidRDefault="00F22257" w:rsidP="00877DF8">
            <w:pPr>
              <w:jc w:val="center"/>
              <w:rPr>
                <w:rFonts w:eastAsia="Times New Roman" w:cs="Times New Roman"/>
                <w:szCs w:val="24"/>
              </w:rPr>
            </w:pPr>
            <w:r>
              <w:rPr>
                <w:rFonts w:eastAsia="Times New Roman" w:cs="Times New Roman"/>
                <w:szCs w:val="24"/>
              </w:rPr>
              <w:t>1287</w:t>
            </w:r>
          </w:p>
        </w:tc>
        <w:tc>
          <w:tcPr>
            <w:tcW w:w="3007" w:type="dxa"/>
          </w:tcPr>
          <w:p w14:paraId="0904D294" w14:textId="42788EF9" w:rsidR="00F22257" w:rsidRDefault="00F22257" w:rsidP="00877DF8">
            <w:pPr>
              <w:jc w:val="center"/>
              <w:rPr>
                <w:rFonts w:eastAsia="Times New Roman" w:cs="Times New Roman"/>
                <w:szCs w:val="24"/>
              </w:rPr>
            </w:pPr>
            <w:r>
              <w:rPr>
                <w:rFonts w:eastAsia="Times New Roman" w:cs="Times New Roman"/>
                <w:szCs w:val="24"/>
              </w:rPr>
              <w:t>1249</w:t>
            </w:r>
          </w:p>
        </w:tc>
      </w:tr>
      <w:tr w:rsidR="00394749" w14:paraId="2C97565C" w14:textId="77777777" w:rsidTr="00877DF8">
        <w:tc>
          <w:tcPr>
            <w:tcW w:w="3006" w:type="dxa"/>
          </w:tcPr>
          <w:p w14:paraId="764297F6" w14:textId="1800ECEF" w:rsidR="00394749" w:rsidRDefault="00394749" w:rsidP="00394749">
            <w:pPr>
              <w:rPr>
                <w:rFonts w:eastAsia="Times New Roman" w:cs="Times New Roman"/>
                <w:szCs w:val="24"/>
              </w:rPr>
            </w:pPr>
            <w:r>
              <w:rPr>
                <w:rFonts w:eastAsia="Times New Roman" w:cs="Times New Roman"/>
                <w:szCs w:val="24"/>
              </w:rPr>
              <w:t>Sales</w:t>
            </w:r>
          </w:p>
        </w:tc>
        <w:tc>
          <w:tcPr>
            <w:tcW w:w="3006" w:type="dxa"/>
          </w:tcPr>
          <w:p w14:paraId="73CC9DD1" w14:textId="4E506D16" w:rsidR="00394749" w:rsidRDefault="00394749" w:rsidP="00394749">
            <w:pPr>
              <w:jc w:val="center"/>
              <w:rPr>
                <w:rFonts w:eastAsia="Times New Roman" w:cs="Times New Roman"/>
                <w:szCs w:val="24"/>
              </w:rPr>
            </w:pPr>
            <w:r>
              <w:rPr>
                <w:rFonts w:eastAsia="Times New Roman" w:cs="Times New Roman"/>
                <w:szCs w:val="24"/>
              </w:rPr>
              <w:t>6441</w:t>
            </w:r>
          </w:p>
        </w:tc>
        <w:tc>
          <w:tcPr>
            <w:tcW w:w="3007" w:type="dxa"/>
          </w:tcPr>
          <w:p w14:paraId="0BCF5909" w14:textId="07FE2DD8" w:rsidR="00394749" w:rsidRDefault="00394749" w:rsidP="00394749">
            <w:pPr>
              <w:jc w:val="center"/>
              <w:rPr>
                <w:rFonts w:eastAsia="Times New Roman" w:cs="Times New Roman"/>
                <w:szCs w:val="24"/>
              </w:rPr>
            </w:pPr>
            <w:r>
              <w:rPr>
                <w:rFonts w:eastAsia="Times New Roman" w:cs="Times New Roman"/>
                <w:szCs w:val="24"/>
              </w:rPr>
              <w:t>6738</w:t>
            </w:r>
          </w:p>
        </w:tc>
      </w:tr>
      <w:tr w:rsidR="00394749" w14:paraId="6DEFAC6B" w14:textId="77777777" w:rsidTr="00877DF8">
        <w:tc>
          <w:tcPr>
            <w:tcW w:w="3006" w:type="dxa"/>
          </w:tcPr>
          <w:p w14:paraId="44D8C1B7" w14:textId="3CB127DC" w:rsidR="00394749" w:rsidRDefault="00394749" w:rsidP="00394749">
            <w:pPr>
              <w:rPr>
                <w:rFonts w:eastAsia="Times New Roman" w:cs="Times New Roman"/>
                <w:szCs w:val="24"/>
              </w:rPr>
            </w:pPr>
            <w:r>
              <w:rPr>
                <w:rFonts w:eastAsia="Times New Roman" w:cs="Times New Roman"/>
                <w:szCs w:val="24"/>
              </w:rPr>
              <w:t>Debtors collection period</w:t>
            </w:r>
          </w:p>
        </w:tc>
        <w:tc>
          <w:tcPr>
            <w:tcW w:w="3006" w:type="dxa"/>
          </w:tcPr>
          <w:p w14:paraId="4A8C6F75" w14:textId="17B7BD1F" w:rsidR="00394749" w:rsidRDefault="00394749" w:rsidP="00394749">
            <w:pPr>
              <w:rPr>
                <w:rFonts w:eastAsia="Times New Roman" w:cs="Times New Roman"/>
                <w:szCs w:val="24"/>
              </w:rPr>
            </w:pPr>
            <w:r>
              <w:rPr>
                <w:rFonts w:eastAsia="Times New Roman" w:cs="Times New Roman"/>
                <w:szCs w:val="24"/>
              </w:rPr>
              <w:t xml:space="preserve">= </w:t>
            </w:r>
            <w:r w:rsidR="001B515D">
              <w:rPr>
                <w:rFonts w:eastAsia="Times New Roman" w:cs="Times New Roman"/>
                <w:szCs w:val="24"/>
              </w:rPr>
              <w:t>1287</w:t>
            </w:r>
            <w:r>
              <w:rPr>
                <w:rFonts w:eastAsia="Times New Roman" w:cs="Times New Roman"/>
                <w:szCs w:val="24"/>
              </w:rPr>
              <w:t xml:space="preserve"> / </w:t>
            </w:r>
            <w:r w:rsidR="001B515D">
              <w:rPr>
                <w:rFonts w:eastAsia="Times New Roman" w:cs="Times New Roman"/>
                <w:szCs w:val="24"/>
              </w:rPr>
              <w:t>6441</w:t>
            </w:r>
            <w:r>
              <w:rPr>
                <w:rFonts w:eastAsia="Times New Roman" w:cs="Times New Roman"/>
                <w:szCs w:val="24"/>
              </w:rPr>
              <w:t xml:space="preserve"> x 365</w:t>
            </w:r>
          </w:p>
          <w:p w14:paraId="089CBD84" w14:textId="15C9A2E4" w:rsidR="00394749" w:rsidRDefault="00394749" w:rsidP="00394749">
            <w:pPr>
              <w:rPr>
                <w:rFonts w:eastAsia="Times New Roman" w:cs="Times New Roman"/>
                <w:szCs w:val="24"/>
              </w:rPr>
            </w:pPr>
            <w:r>
              <w:rPr>
                <w:rFonts w:eastAsia="Times New Roman" w:cs="Times New Roman"/>
                <w:szCs w:val="24"/>
              </w:rPr>
              <w:t xml:space="preserve">= </w:t>
            </w:r>
            <w:r w:rsidR="001B515D">
              <w:rPr>
                <w:rFonts w:eastAsia="Times New Roman" w:cs="Times New Roman"/>
                <w:szCs w:val="24"/>
              </w:rPr>
              <w:t>72.93</w:t>
            </w:r>
            <w:r>
              <w:rPr>
                <w:rFonts w:eastAsia="Times New Roman" w:cs="Times New Roman"/>
                <w:szCs w:val="24"/>
              </w:rPr>
              <w:t xml:space="preserve"> days</w:t>
            </w:r>
          </w:p>
        </w:tc>
        <w:tc>
          <w:tcPr>
            <w:tcW w:w="3007" w:type="dxa"/>
          </w:tcPr>
          <w:p w14:paraId="001F148C" w14:textId="6628A2C3" w:rsidR="00394749" w:rsidRDefault="00394749" w:rsidP="00394749">
            <w:pPr>
              <w:rPr>
                <w:rFonts w:eastAsia="Times New Roman" w:cs="Times New Roman"/>
                <w:szCs w:val="24"/>
              </w:rPr>
            </w:pPr>
            <w:r>
              <w:rPr>
                <w:rFonts w:eastAsia="Times New Roman" w:cs="Times New Roman"/>
                <w:szCs w:val="24"/>
              </w:rPr>
              <w:t xml:space="preserve">= </w:t>
            </w:r>
            <w:r w:rsidR="001B515D">
              <w:rPr>
                <w:rFonts w:eastAsia="Times New Roman" w:cs="Times New Roman"/>
                <w:szCs w:val="24"/>
              </w:rPr>
              <w:t>1249</w:t>
            </w:r>
            <w:r>
              <w:rPr>
                <w:rFonts w:eastAsia="Times New Roman" w:cs="Times New Roman"/>
                <w:szCs w:val="24"/>
              </w:rPr>
              <w:t xml:space="preserve"> / </w:t>
            </w:r>
            <w:r w:rsidR="001B515D">
              <w:rPr>
                <w:rFonts w:eastAsia="Times New Roman" w:cs="Times New Roman"/>
                <w:szCs w:val="24"/>
              </w:rPr>
              <w:t>6738</w:t>
            </w:r>
            <w:r>
              <w:rPr>
                <w:rFonts w:eastAsia="Times New Roman" w:cs="Times New Roman"/>
                <w:szCs w:val="24"/>
              </w:rPr>
              <w:t xml:space="preserve"> x 365</w:t>
            </w:r>
          </w:p>
          <w:p w14:paraId="4363FD0D" w14:textId="43AA220B" w:rsidR="00394749" w:rsidRDefault="00394749" w:rsidP="00394749">
            <w:pPr>
              <w:rPr>
                <w:rFonts w:eastAsia="Times New Roman" w:cs="Times New Roman"/>
                <w:szCs w:val="24"/>
              </w:rPr>
            </w:pPr>
            <w:r>
              <w:rPr>
                <w:rFonts w:eastAsia="Times New Roman" w:cs="Times New Roman"/>
                <w:szCs w:val="24"/>
              </w:rPr>
              <w:t xml:space="preserve">= </w:t>
            </w:r>
            <w:r w:rsidR="001B515D">
              <w:rPr>
                <w:rFonts w:eastAsia="Times New Roman" w:cs="Times New Roman"/>
                <w:szCs w:val="24"/>
              </w:rPr>
              <w:t>67.65</w:t>
            </w:r>
            <w:r>
              <w:rPr>
                <w:rFonts w:eastAsia="Times New Roman" w:cs="Times New Roman"/>
                <w:szCs w:val="24"/>
              </w:rPr>
              <w:t xml:space="preserve"> days</w:t>
            </w:r>
          </w:p>
        </w:tc>
      </w:tr>
    </w:tbl>
    <w:p w14:paraId="16908236" w14:textId="77777777" w:rsidR="00232659" w:rsidRDefault="00232659" w:rsidP="00F83179">
      <w:pPr>
        <w:rPr>
          <w:rFonts w:eastAsia="Times New Roman" w:cs="Times New Roman"/>
          <w:szCs w:val="24"/>
        </w:rPr>
      </w:pPr>
    </w:p>
    <w:p w14:paraId="6F1EA525" w14:textId="4339EFA4" w:rsidR="00232659" w:rsidRPr="00DD0C19" w:rsidRDefault="00232659" w:rsidP="00F83179">
      <w:pPr>
        <w:rPr>
          <w:rFonts w:eastAsia="Times New Roman" w:cs="Times New Roman"/>
          <w:b/>
          <w:bCs/>
          <w:szCs w:val="24"/>
        </w:rPr>
      </w:pPr>
      <w:r w:rsidRPr="00DD0C19">
        <w:rPr>
          <w:rFonts w:eastAsia="Times New Roman" w:cs="Times New Roman"/>
          <w:b/>
          <w:bCs/>
          <w:szCs w:val="24"/>
        </w:rPr>
        <w:t>Current ratio</w:t>
      </w:r>
    </w:p>
    <w:p w14:paraId="1EB68527" w14:textId="7D26C81B" w:rsidR="00F22257" w:rsidRPr="00912500" w:rsidRDefault="003A2338" w:rsidP="00F22257">
      <w:pPr>
        <w:jc w:val="center"/>
        <w:rPr>
          <w:rFonts w:eastAsia="Times New Roman" w:cs="Times New Roman"/>
          <w:b/>
          <w:bCs/>
          <w:szCs w:val="24"/>
        </w:rPr>
      </w:pPr>
      <w:r>
        <w:rPr>
          <w:rFonts w:eastAsia="Times New Roman" w:cs="Times New Roman"/>
          <w:b/>
          <w:bCs/>
          <w:szCs w:val="24"/>
        </w:rPr>
        <w:t>Current ratio – Current assets / Current liabilities</w:t>
      </w:r>
    </w:p>
    <w:tbl>
      <w:tblPr>
        <w:tblStyle w:val="TableGrid"/>
        <w:tblW w:w="0" w:type="auto"/>
        <w:tblLook w:val="04A0" w:firstRow="1" w:lastRow="0" w:firstColumn="1" w:lastColumn="0" w:noHBand="0" w:noVBand="1"/>
      </w:tblPr>
      <w:tblGrid>
        <w:gridCol w:w="3006"/>
        <w:gridCol w:w="3006"/>
        <w:gridCol w:w="3007"/>
      </w:tblGrid>
      <w:tr w:rsidR="00F22257" w14:paraId="1D626F95" w14:textId="77777777" w:rsidTr="00877DF8">
        <w:tc>
          <w:tcPr>
            <w:tcW w:w="3006" w:type="dxa"/>
          </w:tcPr>
          <w:p w14:paraId="5B1EDB72" w14:textId="77777777" w:rsidR="00F22257" w:rsidRDefault="00F22257" w:rsidP="00877DF8">
            <w:pPr>
              <w:rPr>
                <w:rFonts w:eastAsia="Times New Roman" w:cs="Times New Roman"/>
                <w:szCs w:val="24"/>
              </w:rPr>
            </w:pPr>
          </w:p>
        </w:tc>
        <w:tc>
          <w:tcPr>
            <w:tcW w:w="3006" w:type="dxa"/>
          </w:tcPr>
          <w:p w14:paraId="49D579AF"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1DA9FD2D"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2022</w:t>
            </w:r>
          </w:p>
        </w:tc>
      </w:tr>
      <w:tr w:rsidR="00F22257" w14:paraId="6814632B" w14:textId="77777777" w:rsidTr="00877DF8">
        <w:tc>
          <w:tcPr>
            <w:tcW w:w="3006" w:type="dxa"/>
          </w:tcPr>
          <w:p w14:paraId="645F5E80" w14:textId="74C1EB65" w:rsidR="00F22257" w:rsidRDefault="003A2338" w:rsidP="00877DF8">
            <w:pPr>
              <w:rPr>
                <w:rFonts w:eastAsia="Times New Roman" w:cs="Times New Roman"/>
                <w:szCs w:val="24"/>
              </w:rPr>
            </w:pPr>
            <w:r>
              <w:rPr>
                <w:rFonts w:eastAsia="Times New Roman" w:cs="Times New Roman"/>
                <w:szCs w:val="24"/>
              </w:rPr>
              <w:t>Current assets</w:t>
            </w:r>
          </w:p>
        </w:tc>
        <w:tc>
          <w:tcPr>
            <w:tcW w:w="3006" w:type="dxa"/>
          </w:tcPr>
          <w:p w14:paraId="39B93742" w14:textId="267AF5F5" w:rsidR="00F22257" w:rsidRDefault="00621F7C" w:rsidP="00877DF8">
            <w:pPr>
              <w:jc w:val="center"/>
              <w:rPr>
                <w:rFonts w:eastAsia="Times New Roman" w:cs="Times New Roman"/>
                <w:szCs w:val="24"/>
              </w:rPr>
            </w:pPr>
            <w:r>
              <w:rPr>
                <w:rFonts w:eastAsia="Times New Roman" w:cs="Times New Roman"/>
                <w:szCs w:val="24"/>
              </w:rPr>
              <w:t>2355</w:t>
            </w:r>
          </w:p>
        </w:tc>
        <w:tc>
          <w:tcPr>
            <w:tcW w:w="3007" w:type="dxa"/>
          </w:tcPr>
          <w:p w14:paraId="1189A1E4" w14:textId="7858F05A" w:rsidR="00F22257" w:rsidRDefault="00621F7C" w:rsidP="00877DF8">
            <w:pPr>
              <w:jc w:val="center"/>
              <w:rPr>
                <w:rFonts w:eastAsia="Times New Roman" w:cs="Times New Roman"/>
                <w:szCs w:val="24"/>
              </w:rPr>
            </w:pPr>
            <w:r>
              <w:rPr>
                <w:rFonts w:eastAsia="Times New Roman" w:cs="Times New Roman"/>
                <w:szCs w:val="24"/>
              </w:rPr>
              <w:t>2303</w:t>
            </w:r>
          </w:p>
        </w:tc>
      </w:tr>
      <w:tr w:rsidR="00F22257" w14:paraId="626D50F0" w14:textId="77777777" w:rsidTr="00877DF8">
        <w:tc>
          <w:tcPr>
            <w:tcW w:w="3006" w:type="dxa"/>
          </w:tcPr>
          <w:p w14:paraId="712D636D" w14:textId="55A64A30" w:rsidR="00F22257" w:rsidRDefault="003A2338" w:rsidP="00877DF8">
            <w:pPr>
              <w:rPr>
                <w:rFonts w:eastAsia="Times New Roman" w:cs="Times New Roman"/>
                <w:szCs w:val="24"/>
              </w:rPr>
            </w:pPr>
            <w:r>
              <w:rPr>
                <w:rFonts w:eastAsia="Times New Roman" w:cs="Times New Roman"/>
                <w:szCs w:val="24"/>
              </w:rPr>
              <w:t>Current liabilities</w:t>
            </w:r>
          </w:p>
        </w:tc>
        <w:tc>
          <w:tcPr>
            <w:tcW w:w="3006" w:type="dxa"/>
          </w:tcPr>
          <w:p w14:paraId="754C41A2" w14:textId="6D0B3E16" w:rsidR="00F22257" w:rsidRDefault="00621F7C" w:rsidP="00877DF8">
            <w:pPr>
              <w:jc w:val="center"/>
              <w:rPr>
                <w:rFonts w:eastAsia="Times New Roman" w:cs="Times New Roman"/>
                <w:szCs w:val="24"/>
              </w:rPr>
            </w:pPr>
            <w:r>
              <w:rPr>
                <w:rFonts w:eastAsia="Times New Roman" w:cs="Times New Roman"/>
                <w:szCs w:val="24"/>
              </w:rPr>
              <w:t>3046</w:t>
            </w:r>
          </w:p>
        </w:tc>
        <w:tc>
          <w:tcPr>
            <w:tcW w:w="3007" w:type="dxa"/>
          </w:tcPr>
          <w:p w14:paraId="097ED991" w14:textId="077D959B" w:rsidR="00F22257" w:rsidRDefault="00621F7C" w:rsidP="00877DF8">
            <w:pPr>
              <w:jc w:val="center"/>
              <w:rPr>
                <w:rFonts w:eastAsia="Times New Roman" w:cs="Times New Roman"/>
                <w:szCs w:val="24"/>
              </w:rPr>
            </w:pPr>
            <w:r>
              <w:rPr>
                <w:rFonts w:eastAsia="Times New Roman" w:cs="Times New Roman"/>
                <w:szCs w:val="24"/>
              </w:rPr>
              <w:t>2511</w:t>
            </w:r>
          </w:p>
        </w:tc>
      </w:tr>
      <w:tr w:rsidR="00F22257" w14:paraId="7D3B6379" w14:textId="77777777" w:rsidTr="00877DF8">
        <w:tc>
          <w:tcPr>
            <w:tcW w:w="3006" w:type="dxa"/>
          </w:tcPr>
          <w:p w14:paraId="16C6E90C" w14:textId="1007355A" w:rsidR="00F22257" w:rsidRDefault="00621F7C" w:rsidP="00877DF8">
            <w:pPr>
              <w:rPr>
                <w:rFonts w:eastAsia="Times New Roman" w:cs="Times New Roman"/>
                <w:szCs w:val="24"/>
              </w:rPr>
            </w:pPr>
            <w:r>
              <w:rPr>
                <w:rFonts w:eastAsia="Times New Roman" w:cs="Times New Roman"/>
                <w:szCs w:val="24"/>
              </w:rPr>
              <w:t>CR</w:t>
            </w:r>
          </w:p>
        </w:tc>
        <w:tc>
          <w:tcPr>
            <w:tcW w:w="3006" w:type="dxa"/>
          </w:tcPr>
          <w:p w14:paraId="67E72D60" w14:textId="0C253519"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2355 / 3046</w:t>
            </w:r>
          </w:p>
          <w:p w14:paraId="2AC4A8AC" w14:textId="6279B5B9"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0.77</w:t>
            </w:r>
          </w:p>
        </w:tc>
        <w:tc>
          <w:tcPr>
            <w:tcW w:w="3007" w:type="dxa"/>
          </w:tcPr>
          <w:p w14:paraId="55879E6F" w14:textId="054AF449"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2303 / 2511</w:t>
            </w:r>
          </w:p>
          <w:p w14:paraId="4ED5DAE5" w14:textId="08F6E441"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0.92</w:t>
            </w:r>
          </w:p>
        </w:tc>
      </w:tr>
    </w:tbl>
    <w:p w14:paraId="19BF12C1" w14:textId="77777777" w:rsidR="00F22257" w:rsidRDefault="00F22257" w:rsidP="00F83179">
      <w:pPr>
        <w:rPr>
          <w:rFonts w:eastAsia="Times New Roman" w:cs="Times New Roman"/>
          <w:b/>
          <w:bCs/>
          <w:szCs w:val="24"/>
        </w:rPr>
      </w:pPr>
    </w:p>
    <w:p w14:paraId="5DFE354D" w14:textId="6A640274" w:rsidR="00232659" w:rsidRPr="00DD0C19" w:rsidRDefault="00232659" w:rsidP="00F83179">
      <w:pPr>
        <w:rPr>
          <w:rFonts w:eastAsia="Times New Roman" w:cs="Times New Roman"/>
          <w:b/>
          <w:bCs/>
          <w:szCs w:val="24"/>
        </w:rPr>
      </w:pPr>
      <w:r w:rsidRPr="00DD0C19">
        <w:rPr>
          <w:rFonts w:eastAsia="Times New Roman" w:cs="Times New Roman"/>
          <w:b/>
          <w:bCs/>
          <w:szCs w:val="24"/>
        </w:rPr>
        <w:t>Gearing ratio</w:t>
      </w:r>
    </w:p>
    <w:p w14:paraId="523F3E32" w14:textId="12B33359" w:rsidR="00F22257" w:rsidRPr="00912500" w:rsidRDefault="00621F7C" w:rsidP="00F22257">
      <w:pPr>
        <w:jc w:val="center"/>
        <w:rPr>
          <w:rFonts w:eastAsia="Times New Roman" w:cs="Times New Roman"/>
          <w:b/>
          <w:bCs/>
          <w:szCs w:val="24"/>
        </w:rPr>
      </w:pPr>
      <w:r w:rsidRPr="00621F7C">
        <w:rPr>
          <w:rFonts w:eastAsia="Times New Roman" w:cs="Times New Roman"/>
          <w:b/>
          <w:bCs/>
          <w:szCs w:val="24"/>
        </w:rPr>
        <w:t xml:space="preserve">Gearing Ratio = Total </w:t>
      </w:r>
      <w:r>
        <w:rPr>
          <w:rFonts w:eastAsia="Times New Roman" w:cs="Times New Roman"/>
          <w:b/>
          <w:bCs/>
          <w:szCs w:val="24"/>
        </w:rPr>
        <w:t>debt</w:t>
      </w:r>
      <w:r w:rsidRPr="00621F7C">
        <w:rPr>
          <w:rFonts w:eastAsia="Times New Roman" w:cs="Times New Roman"/>
          <w:b/>
          <w:bCs/>
          <w:szCs w:val="24"/>
        </w:rPr>
        <w:t xml:space="preserve"> / </w:t>
      </w:r>
      <w:r>
        <w:rPr>
          <w:rFonts w:eastAsia="Times New Roman" w:cs="Times New Roman"/>
          <w:b/>
          <w:bCs/>
          <w:szCs w:val="24"/>
        </w:rPr>
        <w:t>Total</w:t>
      </w:r>
      <w:r w:rsidRPr="00621F7C">
        <w:rPr>
          <w:rFonts w:eastAsia="Times New Roman" w:cs="Times New Roman"/>
          <w:b/>
          <w:bCs/>
          <w:szCs w:val="24"/>
        </w:rPr>
        <w:t xml:space="preserve"> Equity</w:t>
      </w:r>
    </w:p>
    <w:tbl>
      <w:tblPr>
        <w:tblStyle w:val="TableGrid"/>
        <w:tblW w:w="0" w:type="auto"/>
        <w:tblLook w:val="04A0" w:firstRow="1" w:lastRow="0" w:firstColumn="1" w:lastColumn="0" w:noHBand="0" w:noVBand="1"/>
      </w:tblPr>
      <w:tblGrid>
        <w:gridCol w:w="3006"/>
        <w:gridCol w:w="3006"/>
        <w:gridCol w:w="3007"/>
      </w:tblGrid>
      <w:tr w:rsidR="00F22257" w14:paraId="74C85E85" w14:textId="77777777" w:rsidTr="00877DF8">
        <w:tc>
          <w:tcPr>
            <w:tcW w:w="3006" w:type="dxa"/>
          </w:tcPr>
          <w:p w14:paraId="5F41D3F6" w14:textId="77777777" w:rsidR="00F22257" w:rsidRDefault="00F22257" w:rsidP="00877DF8">
            <w:pPr>
              <w:rPr>
                <w:rFonts w:eastAsia="Times New Roman" w:cs="Times New Roman"/>
                <w:szCs w:val="24"/>
              </w:rPr>
            </w:pPr>
          </w:p>
        </w:tc>
        <w:tc>
          <w:tcPr>
            <w:tcW w:w="3006" w:type="dxa"/>
          </w:tcPr>
          <w:p w14:paraId="7B6D6F5D"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30562B50"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2022</w:t>
            </w:r>
          </w:p>
        </w:tc>
      </w:tr>
      <w:tr w:rsidR="00F22257" w14:paraId="4052D9F1" w14:textId="77777777" w:rsidTr="00877DF8">
        <w:tc>
          <w:tcPr>
            <w:tcW w:w="3006" w:type="dxa"/>
          </w:tcPr>
          <w:p w14:paraId="45DF18F1" w14:textId="1639E4AC" w:rsidR="00F22257" w:rsidRDefault="00621F7C" w:rsidP="00877DF8">
            <w:pPr>
              <w:rPr>
                <w:rFonts w:eastAsia="Times New Roman" w:cs="Times New Roman"/>
                <w:szCs w:val="24"/>
              </w:rPr>
            </w:pPr>
            <w:r>
              <w:rPr>
                <w:rFonts w:eastAsia="Times New Roman" w:cs="Times New Roman"/>
                <w:szCs w:val="24"/>
              </w:rPr>
              <w:t>Total debt</w:t>
            </w:r>
          </w:p>
        </w:tc>
        <w:tc>
          <w:tcPr>
            <w:tcW w:w="3006" w:type="dxa"/>
          </w:tcPr>
          <w:p w14:paraId="1ACC9C83" w14:textId="3BC94516" w:rsidR="00F22257" w:rsidRDefault="00621F7C" w:rsidP="00877DF8">
            <w:pPr>
              <w:jc w:val="center"/>
              <w:rPr>
                <w:rFonts w:eastAsia="Times New Roman" w:cs="Times New Roman"/>
                <w:szCs w:val="24"/>
              </w:rPr>
            </w:pPr>
            <w:r>
              <w:rPr>
                <w:rFonts w:eastAsia="Times New Roman" w:cs="Times New Roman"/>
                <w:szCs w:val="24"/>
              </w:rPr>
              <w:t>7175</w:t>
            </w:r>
          </w:p>
        </w:tc>
        <w:tc>
          <w:tcPr>
            <w:tcW w:w="3007" w:type="dxa"/>
          </w:tcPr>
          <w:p w14:paraId="369D0197" w14:textId="57AB1AD8" w:rsidR="00F22257" w:rsidRDefault="00621F7C" w:rsidP="00877DF8">
            <w:pPr>
              <w:jc w:val="center"/>
              <w:rPr>
                <w:rFonts w:eastAsia="Times New Roman" w:cs="Times New Roman"/>
                <w:szCs w:val="24"/>
              </w:rPr>
            </w:pPr>
            <w:r>
              <w:rPr>
                <w:rFonts w:eastAsia="Times New Roman" w:cs="Times New Roman"/>
                <w:szCs w:val="24"/>
              </w:rPr>
              <w:t>6648</w:t>
            </w:r>
          </w:p>
        </w:tc>
      </w:tr>
      <w:tr w:rsidR="00F22257" w14:paraId="3ED84217" w14:textId="77777777" w:rsidTr="00877DF8">
        <w:tc>
          <w:tcPr>
            <w:tcW w:w="3006" w:type="dxa"/>
          </w:tcPr>
          <w:p w14:paraId="457FD575" w14:textId="1D384F4E" w:rsidR="00F22257" w:rsidRDefault="00621F7C" w:rsidP="00877DF8">
            <w:pPr>
              <w:rPr>
                <w:rFonts w:eastAsia="Times New Roman" w:cs="Times New Roman"/>
                <w:szCs w:val="24"/>
              </w:rPr>
            </w:pPr>
            <w:r>
              <w:rPr>
                <w:rFonts w:eastAsia="Times New Roman" w:cs="Times New Roman"/>
                <w:szCs w:val="24"/>
              </w:rPr>
              <w:t>Total equity</w:t>
            </w:r>
          </w:p>
        </w:tc>
        <w:tc>
          <w:tcPr>
            <w:tcW w:w="3006" w:type="dxa"/>
          </w:tcPr>
          <w:p w14:paraId="542CBA5A" w14:textId="119D4149" w:rsidR="00F22257" w:rsidRDefault="00621F7C" w:rsidP="00877DF8">
            <w:pPr>
              <w:jc w:val="center"/>
              <w:rPr>
                <w:rFonts w:eastAsia="Times New Roman" w:cs="Times New Roman"/>
                <w:szCs w:val="24"/>
              </w:rPr>
            </w:pPr>
            <w:r>
              <w:rPr>
                <w:rFonts w:eastAsia="Times New Roman" w:cs="Times New Roman"/>
                <w:szCs w:val="24"/>
              </w:rPr>
              <w:t>2912</w:t>
            </w:r>
          </w:p>
        </w:tc>
        <w:tc>
          <w:tcPr>
            <w:tcW w:w="3007" w:type="dxa"/>
          </w:tcPr>
          <w:p w14:paraId="52F5E829" w14:textId="74F8186F" w:rsidR="00F22257" w:rsidRDefault="00621F7C" w:rsidP="00877DF8">
            <w:pPr>
              <w:jc w:val="center"/>
              <w:rPr>
                <w:rFonts w:eastAsia="Times New Roman" w:cs="Times New Roman"/>
                <w:szCs w:val="24"/>
              </w:rPr>
            </w:pPr>
            <w:r>
              <w:rPr>
                <w:rFonts w:eastAsia="Times New Roman" w:cs="Times New Roman"/>
                <w:szCs w:val="24"/>
              </w:rPr>
              <w:t>3088</w:t>
            </w:r>
          </w:p>
        </w:tc>
      </w:tr>
      <w:tr w:rsidR="00F22257" w14:paraId="49102707" w14:textId="77777777" w:rsidTr="00877DF8">
        <w:tc>
          <w:tcPr>
            <w:tcW w:w="3006" w:type="dxa"/>
          </w:tcPr>
          <w:p w14:paraId="096C33FE" w14:textId="01866563" w:rsidR="00F22257" w:rsidRDefault="00621F7C" w:rsidP="00877DF8">
            <w:pPr>
              <w:rPr>
                <w:rFonts w:eastAsia="Times New Roman" w:cs="Times New Roman"/>
                <w:szCs w:val="24"/>
              </w:rPr>
            </w:pPr>
            <w:r>
              <w:rPr>
                <w:rFonts w:eastAsia="Times New Roman" w:cs="Times New Roman"/>
                <w:szCs w:val="24"/>
              </w:rPr>
              <w:t>GR</w:t>
            </w:r>
          </w:p>
        </w:tc>
        <w:tc>
          <w:tcPr>
            <w:tcW w:w="3006" w:type="dxa"/>
          </w:tcPr>
          <w:p w14:paraId="17133D44" w14:textId="22A50DEF"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7175 / 2912</w:t>
            </w:r>
          </w:p>
          <w:p w14:paraId="582210B3" w14:textId="224E53E8"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2.46 times</w:t>
            </w:r>
          </w:p>
        </w:tc>
        <w:tc>
          <w:tcPr>
            <w:tcW w:w="3007" w:type="dxa"/>
          </w:tcPr>
          <w:p w14:paraId="2DE7894E" w14:textId="1EF95D88"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6648 / 3088</w:t>
            </w:r>
          </w:p>
          <w:p w14:paraId="268B4CDB" w14:textId="6A00E522" w:rsidR="00F22257" w:rsidRDefault="00F22257" w:rsidP="00877DF8">
            <w:pPr>
              <w:rPr>
                <w:rFonts w:eastAsia="Times New Roman" w:cs="Times New Roman"/>
                <w:szCs w:val="24"/>
              </w:rPr>
            </w:pPr>
            <w:r>
              <w:rPr>
                <w:rFonts w:eastAsia="Times New Roman" w:cs="Times New Roman"/>
                <w:szCs w:val="24"/>
              </w:rPr>
              <w:t xml:space="preserve">= </w:t>
            </w:r>
            <w:r w:rsidR="00621F7C">
              <w:rPr>
                <w:rFonts w:eastAsia="Times New Roman" w:cs="Times New Roman"/>
                <w:szCs w:val="24"/>
              </w:rPr>
              <w:t>2.15 times</w:t>
            </w:r>
          </w:p>
        </w:tc>
      </w:tr>
    </w:tbl>
    <w:p w14:paraId="4F5C5820" w14:textId="77777777" w:rsidR="00232659" w:rsidRDefault="00232659" w:rsidP="00F83179">
      <w:pPr>
        <w:rPr>
          <w:rFonts w:eastAsia="Times New Roman" w:cs="Times New Roman"/>
          <w:szCs w:val="24"/>
        </w:rPr>
      </w:pPr>
    </w:p>
    <w:p w14:paraId="3EA42D46" w14:textId="638E7155" w:rsidR="00232659" w:rsidRPr="00DD0C19" w:rsidRDefault="00232659" w:rsidP="00F83179">
      <w:pPr>
        <w:rPr>
          <w:rFonts w:eastAsia="Times New Roman" w:cs="Times New Roman"/>
          <w:b/>
          <w:bCs/>
          <w:szCs w:val="24"/>
        </w:rPr>
      </w:pPr>
      <w:r w:rsidRPr="00DD0C19">
        <w:rPr>
          <w:rFonts w:eastAsia="Times New Roman" w:cs="Times New Roman"/>
          <w:b/>
          <w:bCs/>
          <w:szCs w:val="24"/>
        </w:rPr>
        <w:t>Interest cover</w:t>
      </w:r>
    </w:p>
    <w:p w14:paraId="0BB61D99" w14:textId="4CF10408" w:rsidR="00F22257" w:rsidRPr="00912500" w:rsidRDefault="00E30CC0" w:rsidP="00F22257">
      <w:pPr>
        <w:jc w:val="center"/>
        <w:rPr>
          <w:rFonts w:eastAsia="Times New Roman" w:cs="Times New Roman"/>
          <w:b/>
          <w:bCs/>
          <w:szCs w:val="24"/>
        </w:rPr>
      </w:pPr>
      <w:r>
        <w:rPr>
          <w:rFonts w:eastAsia="Times New Roman" w:cs="Times New Roman"/>
          <w:b/>
          <w:bCs/>
          <w:szCs w:val="24"/>
        </w:rPr>
        <w:t>Interest cover</w:t>
      </w:r>
      <w:r w:rsidR="00F22257" w:rsidRPr="00912500">
        <w:rPr>
          <w:rFonts w:eastAsia="Times New Roman" w:cs="Times New Roman"/>
          <w:b/>
          <w:bCs/>
          <w:szCs w:val="24"/>
        </w:rPr>
        <w:t xml:space="preserve"> – </w:t>
      </w:r>
      <w:r>
        <w:rPr>
          <w:rFonts w:eastAsia="Times New Roman" w:cs="Times New Roman"/>
          <w:b/>
          <w:bCs/>
          <w:szCs w:val="24"/>
        </w:rPr>
        <w:t>Operating income</w:t>
      </w:r>
      <w:r w:rsidR="00F22257">
        <w:rPr>
          <w:rFonts w:eastAsia="Times New Roman" w:cs="Times New Roman"/>
          <w:b/>
          <w:bCs/>
          <w:szCs w:val="24"/>
        </w:rPr>
        <w:t xml:space="preserve"> </w:t>
      </w:r>
      <w:r w:rsidR="00F22257" w:rsidRPr="00912500">
        <w:rPr>
          <w:rFonts w:eastAsia="Times New Roman" w:cs="Times New Roman"/>
          <w:b/>
          <w:bCs/>
          <w:szCs w:val="24"/>
        </w:rPr>
        <w:t xml:space="preserve"> / </w:t>
      </w:r>
      <w:r>
        <w:rPr>
          <w:rFonts w:eastAsia="Times New Roman" w:cs="Times New Roman"/>
          <w:b/>
          <w:bCs/>
          <w:szCs w:val="24"/>
        </w:rPr>
        <w:t>Interest expense</w:t>
      </w:r>
    </w:p>
    <w:tbl>
      <w:tblPr>
        <w:tblStyle w:val="TableGrid"/>
        <w:tblW w:w="0" w:type="auto"/>
        <w:tblLook w:val="04A0" w:firstRow="1" w:lastRow="0" w:firstColumn="1" w:lastColumn="0" w:noHBand="0" w:noVBand="1"/>
      </w:tblPr>
      <w:tblGrid>
        <w:gridCol w:w="3006"/>
        <w:gridCol w:w="3006"/>
        <w:gridCol w:w="3007"/>
      </w:tblGrid>
      <w:tr w:rsidR="00F22257" w14:paraId="36A00EDA" w14:textId="77777777" w:rsidTr="00877DF8">
        <w:tc>
          <w:tcPr>
            <w:tcW w:w="3006" w:type="dxa"/>
          </w:tcPr>
          <w:p w14:paraId="649A3931" w14:textId="77777777" w:rsidR="00F22257" w:rsidRDefault="00F22257" w:rsidP="00877DF8">
            <w:pPr>
              <w:rPr>
                <w:rFonts w:eastAsia="Times New Roman" w:cs="Times New Roman"/>
                <w:szCs w:val="24"/>
              </w:rPr>
            </w:pPr>
          </w:p>
        </w:tc>
        <w:tc>
          <w:tcPr>
            <w:tcW w:w="3006" w:type="dxa"/>
          </w:tcPr>
          <w:p w14:paraId="0B90F900"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2021</w:t>
            </w:r>
          </w:p>
        </w:tc>
        <w:tc>
          <w:tcPr>
            <w:tcW w:w="3007" w:type="dxa"/>
          </w:tcPr>
          <w:p w14:paraId="53AD3390" w14:textId="77777777" w:rsidR="00F22257" w:rsidRPr="00912500" w:rsidRDefault="00F22257" w:rsidP="00877DF8">
            <w:pPr>
              <w:jc w:val="center"/>
              <w:rPr>
                <w:rFonts w:eastAsia="Times New Roman" w:cs="Times New Roman"/>
                <w:b/>
                <w:bCs/>
                <w:szCs w:val="24"/>
              </w:rPr>
            </w:pPr>
            <w:r w:rsidRPr="00912500">
              <w:rPr>
                <w:rFonts w:eastAsia="Times New Roman" w:cs="Times New Roman"/>
                <w:b/>
                <w:bCs/>
                <w:szCs w:val="24"/>
              </w:rPr>
              <w:t>2022</w:t>
            </w:r>
          </w:p>
        </w:tc>
      </w:tr>
      <w:tr w:rsidR="00F22257" w14:paraId="566EB41A" w14:textId="77777777" w:rsidTr="00877DF8">
        <w:tc>
          <w:tcPr>
            <w:tcW w:w="3006" w:type="dxa"/>
          </w:tcPr>
          <w:p w14:paraId="35669E7B" w14:textId="0363703D" w:rsidR="00F22257" w:rsidRDefault="00E30CC0" w:rsidP="00877DF8">
            <w:pPr>
              <w:rPr>
                <w:rFonts w:eastAsia="Times New Roman" w:cs="Times New Roman"/>
                <w:szCs w:val="24"/>
              </w:rPr>
            </w:pPr>
            <w:r>
              <w:rPr>
                <w:rFonts w:eastAsia="Times New Roman" w:cs="Times New Roman"/>
                <w:szCs w:val="24"/>
              </w:rPr>
              <w:t>Operating income</w:t>
            </w:r>
          </w:p>
        </w:tc>
        <w:tc>
          <w:tcPr>
            <w:tcW w:w="3006" w:type="dxa"/>
          </w:tcPr>
          <w:p w14:paraId="3CDAB3FE" w14:textId="7E0B2D0E" w:rsidR="00F22257" w:rsidRDefault="00174BAF" w:rsidP="00877DF8">
            <w:pPr>
              <w:jc w:val="center"/>
              <w:rPr>
                <w:rFonts w:eastAsia="Times New Roman" w:cs="Times New Roman"/>
                <w:szCs w:val="24"/>
              </w:rPr>
            </w:pPr>
            <w:r>
              <w:rPr>
                <w:rFonts w:eastAsia="Times New Roman" w:cs="Times New Roman"/>
                <w:szCs w:val="24"/>
              </w:rPr>
              <w:t>699</w:t>
            </w:r>
          </w:p>
        </w:tc>
        <w:tc>
          <w:tcPr>
            <w:tcW w:w="3007" w:type="dxa"/>
          </w:tcPr>
          <w:p w14:paraId="2D37F2EA" w14:textId="51EFF1B4" w:rsidR="00F22257" w:rsidRDefault="00174BAF" w:rsidP="00877DF8">
            <w:pPr>
              <w:jc w:val="center"/>
              <w:rPr>
                <w:rFonts w:eastAsia="Times New Roman" w:cs="Times New Roman"/>
                <w:szCs w:val="24"/>
              </w:rPr>
            </w:pPr>
            <w:r>
              <w:rPr>
                <w:rFonts w:eastAsia="Times New Roman" w:cs="Times New Roman"/>
                <w:szCs w:val="24"/>
              </w:rPr>
              <w:t>805</w:t>
            </w:r>
          </w:p>
        </w:tc>
      </w:tr>
      <w:tr w:rsidR="00F22257" w14:paraId="5783BE9B" w14:textId="77777777" w:rsidTr="00877DF8">
        <w:tc>
          <w:tcPr>
            <w:tcW w:w="3006" w:type="dxa"/>
          </w:tcPr>
          <w:p w14:paraId="70003304" w14:textId="41E541C3" w:rsidR="00F22257" w:rsidRDefault="00E30CC0" w:rsidP="00877DF8">
            <w:pPr>
              <w:rPr>
                <w:rFonts w:eastAsia="Times New Roman" w:cs="Times New Roman"/>
                <w:szCs w:val="24"/>
              </w:rPr>
            </w:pPr>
            <w:r>
              <w:rPr>
                <w:rFonts w:eastAsia="Times New Roman" w:cs="Times New Roman"/>
                <w:szCs w:val="24"/>
              </w:rPr>
              <w:t>Interest expense</w:t>
            </w:r>
          </w:p>
        </w:tc>
        <w:tc>
          <w:tcPr>
            <w:tcW w:w="3006" w:type="dxa"/>
          </w:tcPr>
          <w:p w14:paraId="52B21E08" w14:textId="161A76B6" w:rsidR="00F22257" w:rsidRDefault="00174BAF" w:rsidP="00877DF8">
            <w:pPr>
              <w:jc w:val="center"/>
              <w:rPr>
                <w:rFonts w:eastAsia="Times New Roman" w:cs="Times New Roman"/>
                <w:szCs w:val="24"/>
              </w:rPr>
            </w:pPr>
            <w:r>
              <w:rPr>
                <w:rFonts w:eastAsia="Times New Roman" w:cs="Times New Roman"/>
                <w:szCs w:val="24"/>
              </w:rPr>
              <w:t>181</w:t>
            </w:r>
          </w:p>
        </w:tc>
        <w:tc>
          <w:tcPr>
            <w:tcW w:w="3007" w:type="dxa"/>
          </w:tcPr>
          <w:p w14:paraId="1637033B" w14:textId="67A86228" w:rsidR="00F22257" w:rsidRDefault="00174BAF" w:rsidP="00877DF8">
            <w:pPr>
              <w:jc w:val="center"/>
              <w:rPr>
                <w:rFonts w:eastAsia="Times New Roman" w:cs="Times New Roman"/>
                <w:szCs w:val="24"/>
              </w:rPr>
            </w:pPr>
            <w:r>
              <w:rPr>
                <w:rFonts w:eastAsia="Times New Roman" w:cs="Times New Roman"/>
                <w:szCs w:val="24"/>
              </w:rPr>
              <w:t>226</w:t>
            </w:r>
          </w:p>
        </w:tc>
      </w:tr>
      <w:tr w:rsidR="00F22257" w14:paraId="1953A33C" w14:textId="77777777" w:rsidTr="00877DF8">
        <w:tc>
          <w:tcPr>
            <w:tcW w:w="3006" w:type="dxa"/>
          </w:tcPr>
          <w:p w14:paraId="743427C8" w14:textId="2CE0B1E8" w:rsidR="00F22257" w:rsidRDefault="00E30CC0" w:rsidP="00877DF8">
            <w:pPr>
              <w:rPr>
                <w:rFonts w:eastAsia="Times New Roman" w:cs="Times New Roman"/>
                <w:szCs w:val="24"/>
              </w:rPr>
            </w:pPr>
            <w:r>
              <w:rPr>
                <w:rFonts w:eastAsia="Times New Roman" w:cs="Times New Roman"/>
                <w:szCs w:val="24"/>
              </w:rPr>
              <w:t>Interest cover</w:t>
            </w:r>
          </w:p>
        </w:tc>
        <w:tc>
          <w:tcPr>
            <w:tcW w:w="3006" w:type="dxa"/>
          </w:tcPr>
          <w:p w14:paraId="0FE71DF1" w14:textId="0E16C965" w:rsidR="00F22257" w:rsidRDefault="00F22257" w:rsidP="00877DF8">
            <w:pPr>
              <w:rPr>
                <w:rFonts w:eastAsia="Times New Roman" w:cs="Times New Roman"/>
                <w:szCs w:val="24"/>
              </w:rPr>
            </w:pPr>
            <w:r>
              <w:rPr>
                <w:rFonts w:eastAsia="Times New Roman" w:cs="Times New Roman"/>
                <w:szCs w:val="24"/>
              </w:rPr>
              <w:t xml:space="preserve">= </w:t>
            </w:r>
            <w:r w:rsidR="00174BAF">
              <w:rPr>
                <w:rFonts w:eastAsia="Times New Roman" w:cs="Times New Roman"/>
                <w:szCs w:val="24"/>
              </w:rPr>
              <w:t>699 / 181</w:t>
            </w:r>
          </w:p>
          <w:p w14:paraId="30746AD0" w14:textId="150B5D8A" w:rsidR="00F22257" w:rsidRDefault="00F22257" w:rsidP="00877DF8">
            <w:pPr>
              <w:rPr>
                <w:rFonts w:eastAsia="Times New Roman" w:cs="Times New Roman"/>
                <w:szCs w:val="24"/>
              </w:rPr>
            </w:pPr>
            <w:r>
              <w:rPr>
                <w:rFonts w:eastAsia="Times New Roman" w:cs="Times New Roman"/>
                <w:szCs w:val="24"/>
              </w:rPr>
              <w:t xml:space="preserve">= </w:t>
            </w:r>
            <w:r w:rsidR="00174BAF">
              <w:rPr>
                <w:rFonts w:eastAsia="Times New Roman" w:cs="Times New Roman"/>
                <w:szCs w:val="24"/>
              </w:rPr>
              <w:t>3.86</w:t>
            </w:r>
          </w:p>
        </w:tc>
        <w:tc>
          <w:tcPr>
            <w:tcW w:w="3007" w:type="dxa"/>
          </w:tcPr>
          <w:p w14:paraId="7D32733E" w14:textId="3756B490" w:rsidR="00F22257" w:rsidRDefault="00F22257" w:rsidP="00877DF8">
            <w:pPr>
              <w:rPr>
                <w:rFonts w:eastAsia="Times New Roman" w:cs="Times New Roman"/>
                <w:szCs w:val="24"/>
              </w:rPr>
            </w:pPr>
            <w:r>
              <w:rPr>
                <w:rFonts w:eastAsia="Times New Roman" w:cs="Times New Roman"/>
                <w:szCs w:val="24"/>
              </w:rPr>
              <w:t xml:space="preserve">= </w:t>
            </w:r>
            <w:r w:rsidR="00174BAF">
              <w:rPr>
                <w:rFonts w:eastAsia="Times New Roman" w:cs="Times New Roman"/>
                <w:szCs w:val="24"/>
              </w:rPr>
              <w:t>805 / 226</w:t>
            </w:r>
          </w:p>
          <w:p w14:paraId="137C0EE2" w14:textId="0DEC7123" w:rsidR="00F22257" w:rsidRDefault="00F22257" w:rsidP="00877DF8">
            <w:pPr>
              <w:rPr>
                <w:rFonts w:eastAsia="Times New Roman" w:cs="Times New Roman"/>
                <w:szCs w:val="24"/>
              </w:rPr>
            </w:pPr>
            <w:r>
              <w:rPr>
                <w:rFonts w:eastAsia="Times New Roman" w:cs="Times New Roman"/>
                <w:szCs w:val="24"/>
              </w:rPr>
              <w:t xml:space="preserve">= </w:t>
            </w:r>
            <w:r w:rsidR="00174BAF">
              <w:rPr>
                <w:rFonts w:eastAsia="Times New Roman" w:cs="Times New Roman"/>
                <w:szCs w:val="24"/>
              </w:rPr>
              <w:t>3.56</w:t>
            </w:r>
          </w:p>
        </w:tc>
      </w:tr>
    </w:tbl>
    <w:p w14:paraId="677967C8" w14:textId="77777777" w:rsidR="00232659" w:rsidRPr="00F83179" w:rsidRDefault="00232659" w:rsidP="00F83179">
      <w:pPr>
        <w:rPr>
          <w:rFonts w:eastAsia="Times New Roman" w:cs="Times New Roman"/>
          <w:szCs w:val="24"/>
        </w:rPr>
      </w:pPr>
    </w:p>
    <w:p w14:paraId="36867128" w14:textId="313E6684" w:rsidR="00F817FD" w:rsidRDefault="0076174D" w:rsidP="00630D7E">
      <w:pPr>
        <w:pStyle w:val="Heading2"/>
        <w:rPr>
          <w:rFonts w:eastAsia="Times New Roman"/>
        </w:rPr>
      </w:pPr>
      <w:bookmarkStart w:id="5" w:name="_Toc164378906"/>
      <w:r>
        <w:rPr>
          <w:rFonts w:eastAsia="Times New Roman"/>
        </w:rPr>
        <w:t>b) Dis</w:t>
      </w:r>
      <w:r w:rsidR="00327811">
        <w:rPr>
          <w:rFonts w:eastAsia="Times New Roman"/>
        </w:rPr>
        <w:t>cu</w:t>
      </w:r>
      <w:r>
        <w:rPr>
          <w:rFonts w:eastAsia="Times New Roman"/>
        </w:rPr>
        <w:t>ssion of the financial performance of Sweets Plc</w:t>
      </w:r>
      <w:bookmarkEnd w:id="5"/>
    </w:p>
    <w:p w14:paraId="58C53D81" w14:textId="201B943E" w:rsidR="00630D7E" w:rsidRDefault="00630D7E" w:rsidP="00E754FB">
      <w:pPr>
        <w:rPr>
          <w:rFonts w:eastAsia="Times New Roman" w:cs="Times New Roman"/>
          <w:szCs w:val="24"/>
        </w:rPr>
      </w:pPr>
      <w:r w:rsidRPr="00630D7E">
        <w:rPr>
          <w:rFonts w:eastAsia="Times New Roman" w:cs="Times New Roman"/>
          <w:szCs w:val="24"/>
        </w:rPr>
        <w:t xml:space="preserve">Sweets plc's financial performance and position can be assessed through various ratios and metrics derived from their financial statements for 2021 and 2022. Overall, the company exhibits moderate growth and stability but faces challenges in liquidity and efficiency. Firstly, examining profitability, Sweets plc experienced an increase in both Return on Capital Employed (ROCE) and Return on Equity (ROE) from 2021 to 2022. ROCE increased from 9.92% to 11.13%, indicating improved efficiency in generating profits from </w:t>
      </w:r>
      <w:r w:rsidR="00327811">
        <w:rPr>
          <w:rFonts w:eastAsia="Times New Roman" w:cs="Times New Roman"/>
          <w:szCs w:val="24"/>
        </w:rPr>
        <w:t>the</w:t>
      </w:r>
      <w:r w:rsidRPr="00630D7E">
        <w:rPr>
          <w:rFonts w:eastAsia="Times New Roman" w:cs="Times New Roman"/>
          <w:szCs w:val="24"/>
        </w:rPr>
        <w:t xml:space="preserve"> capital employed</w:t>
      </w:r>
      <w:r w:rsidR="00C12387" w:rsidRPr="00C12387">
        <w:t xml:space="preserve"> </w:t>
      </w:r>
      <w:r w:rsidR="00C12387" w:rsidRPr="00C12387">
        <w:rPr>
          <w:rFonts w:eastAsia="Times New Roman" w:cs="Times New Roman"/>
          <w:szCs w:val="24"/>
        </w:rPr>
        <w:t>(Collins, 2017)</w:t>
      </w:r>
      <w:r w:rsidRPr="00630D7E">
        <w:rPr>
          <w:rFonts w:eastAsia="Times New Roman" w:cs="Times New Roman"/>
          <w:szCs w:val="24"/>
        </w:rPr>
        <w:t>. Similarly, ROE rose from 12.56% to 13.96%, indicating enhanced profitability for shareholders. This growth suggests effective management and utilization of resources. However, Sweets plc's Net Profit Margin (NPM) saw a modest increase from 5.68% to 6.40%, suggesting that while profitability improved, it was not significant. Asset Turnover increased slightly from 0.64 to 0.69, indicating better utilizat</w:t>
      </w:r>
      <w:r w:rsidR="00CB57C1">
        <w:rPr>
          <w:rFonts w:eastAsia="Times New Roman" w:cs="Times New Roman"/>
          <w:szCs w:val="24"/>
        </w:rPr>
        <w:t>ion of assets to generate sales</w:t>
      </w:r>
      <w:r w:rsidRPr="00630D7E">
        <w:rPr>
          <w:rFonts w:eastAsia="Times New Roman" w:cs="Times New Roman"/>
          <w:szCs w:val="24"/>
        </w:rPr>
        <w:t xml:space="preserve"> In terms of liquidity and efficiency, Sweets plc faces some challenges. </w:t>
      </w:r>
    </w:p>
    <w:p w14:paraId="2AA15D17" w14:textId="1DAE62DB" w:rsidR="00CB57C1" w:rsidRPr="00CB57C1" w:rsidRDefault="00CB57C1" w:rsidP="00CB57C1">
      <w:r w:rsidRPr="00CB57C1">
        <w:t>Decreased short-term liquidity and possible trouble fulfilling immediate commitments were indicated by the Current Ratio's decline from 0.77 to 0.92. A longer duration of inventory holding was also indicated by an increase in the Stock Holding Days from 77.69 to 79.88 days (Calvert, 2019). Cash flow might be affected and money could be tied up. Similarly, there was an improvement in collecting receivables, as the Debtors Collection Period reduced from 72.93 to 67.65 days; nevertheless, there is still a danger of delayed cash inflows. Additionally, Sweets plc's Gearing Ratio shrank from 2.46 to 2.15 times, showing less reliance on debt financing and less financial strain. This might lower financial risk, but it would also diminish equity returns. Last but not least, the Interest</w:t>
      </w:r>
      <w:r w:rsidR="00327811">
        <w:t>-</w:t>
      </w:r>
      <w:r w:rsidRPr="00CB57C1">
        <w:t xml:space="preserve">pay ratio fell from 3.86 to 3.56, showing that the company's capacity to pay interest charges with its operational revenue has diminished. The capacity to pay debt commitments is especially at stake, indicating increased financial risk. Finally, with better ROCE and ROE, Sweets plc </w:t>
      </w:r>
      <w:r w:rsidR="00327811">
        <w:t>has shown</w:t>
      </w:r>
      <w:r w:rsidRPr="00CB57C1">
        <w:t xml:space="preserve"> modest growth and profitability throughout the years. The falling current ratio and decreasing interest cover, however, show that liquidity and efficiency continue to be problematic (Anthony, 2021). Successful debt restructuring and management of working capital could help the business overcome these obstacles and improve its financial situation and performance over time.</w:t>
      </w:r>
    </w:p>
    <w:p w14:paraId="36654F00" w14:textId="790E09F8" w:rsidR="0076174D" w:rsidRDefault="0076174D" w:rsidP="00E754FB">
      <w:pPr>
        <w:rPr>
          <w:rFonts w:eastAsia="Times New Roman" w:cs="Times New Roman"/>
          <w:szCs w:val="24"/>
        </w:rPr>
      </w:pPr>
    </w:p>
    <w:p w14:paraId="3B621A2B" w14:textId="3D92C208" w:rsidR="002B38C5" w:rsidRDefault="002B38C5">
      <w:pPr>
        <w:rPr>
          <w:rFonts w:eastAsia="Times New Roman" w:cs="Times New Roman"/>
          <w:szCs w:val="24"/>
        </w:rPr>
      </w:pPr>
      <w:r>
        <w:rPr>
          <w:rFonts w:eastAsia="Times New Roman" w:cs="Times New Roman"/>
          <w:szCs w:val="24"/>
        </w:rPr>
        <w:br w:type="page"/>
      </w:r>
    </w:p>
    <w:p w14:paraId="422A81A6" w14:textId="4E5E8209" w:rsidR="002B38C5" w:rsidRDefault="002B38C5" w:rsidP="00223EE5">
      <w:pPr>
        <w:pStyle w:val="Heading1"/>
        <w:rPr>
          <w:rFonts w:eastAsia="Times New Roman"/>
        </w:rPr>
      </w:pPr>
      <w:bookmarkStart w:id="6" w:name="_Toc164378907"/>
      <w:r>
        <w:rPr>
          <w:rFonts w:eastAsia="Times New Roman"/>
        </w:rPr>
        <w:t>Conclusion</w:t>
      </w:r>
      <w:bookmarkEnd w:id="6"/>
    </w:p>
    <w:p w14:paraId="4E197CED" w14:textId="0BA6E87B" w:rsidR="00160B46" w:rsidRDefault="009D2888">
      <w:pPr>
        <w:rPr>
          <w:rFonts w:eastAsia="Times New Roman" w:cs="Times New Roman"/>
          <w:szCs w:val="24"/>
        </w:rPr>
      </w:pPr>
      <w:r w:rsidRPr="009D2888">
        <w:rPr>
          <w:rFonts w:eastAsia="Times New Roman" w:cs="Times New Roman"/>
          <w:szCs w:val="24"/>
        </w:rPr>
        <w:t>Examining Sweets Plc's financial records led to mixed results. Falling interest cover and cash problems are still a chance, even if the company seems to be becoming more efficient and making more money. Smartly renegotiating debt and handling working capital are two examples of problems that could be avoided that could lead to a financially better and more long-term successful business</w:t>
      </w:r>
      <w:r w:rsidR="00C12387" w:rsidRPr="00C12387">
        <w:t xml:space="preserve"> </w:t>
      </w:r>
      <w:r w:rsidR="00C12387" w:rsidRPr="00C12387">
        <w:rPr>
          <w:rFonts w:eastAsia="Times New Roman" w:cs="Times New Roman"/>
          <w:szCs w:val="24"/>
        </w:rPr>
        <w:t>(Ainsworth, 2014)</w:t>
      </w:r>
      <w:r w:rsidRPr="009D2888">
        <w:rPr>
          <w:rFonts w:eastAsia="Times New Roman" w:cs="Times New Roman"/>
          <w:szCs w:val="24"/>
        </w:rPr>
        <w:t>. Sweets Plc may find growth and success opportunities in the constantly changing business world if it focuses on its strengths and works on its flaws. Advocates can use this document to help them make smart decisions that will help the company reach its financial targets.</w:t>
      </w:r>
      <w:r w:rsidR="00160B46">
        <w:rPr>
          <w:rFonts w:eastAsia="Times New Roman" w:cs="Times New Roman"/>
          <w:szCs w:val="24"/>
        </w:rPr>
        <w:br w:type="page"/>
      </w:r>
    </w:p>
    <w:p w14:paraId="1B8E4C9E" w14:textId="5B2F7EA5" w:rsidR="002B38C5" w:rsidRDefault="00160B46" w:rsidP="00223EE5">
      <w:pPr>
        <w:pStyle w:val="Heading1"/>
        <w:rPr>
          <w:rFonts w:eastAsia="Times New Roman"/>
        </w:rPr>
      </w:pPr>
      <w:bookmarkStart w:id="7" w:name="_Toc164378908"/>
      <w:r>
        <w:rPr>
          <w:rFonts w:eastAsia="Times New Roman"/>
        </w:rPr>
        <w:t>References</w:t>
      </w:r>
      <w:bookmarkEnd w:id="7"/>
    </w:p>
    <w:p w14:paraId="3C815667" w14:textId="77777777" w:rsidR="00327811" w:rsidRDefault="00327811" w:rsidP="00C12387">
      <w:pPr>
        <w:pStyle w:val="NormalWeb"/>
        <w:spacing w:before="0" w:beforeAutospacing="0" w:after="240" w:afterAutospacing="0" w:line="360" w:lineRule="auto"/>
        <w:jc w:val="both"/>
      </w:pPr>
      <w:r>
        <w:t xml:space="preserve">Ainsworth, J.H. (2014). </w:t>
      </w:r>
      <w:r>
        <w:rPr>
          <w:i/>
          <w:iCs/>
        </w:rPr>
        <w:t>How to become a successful financial consultant: making a living investing other people’s money</w:t>
      </w:r>
      <w:r>
        <w:t>. New York: John Wiley &amp; Sons.</w:t>
      </w:r>
    </w:p>
    <w:p w14:paraId="48DC7AE5" w14:textId="77777777" w:rsidR="00327811" w:rsidRDefault="00327811" w:rsidP="00C12387">
      <w:pPr>
        <w:pStyle w:val="NormalWeb"/>
        <w:spacing w:before="0" w:beforeAutospacing="0" w:after="240" w:afterAutospacing="0" w:line="360" w:lineRule="auto"/>
        <w:jc w:val="both"/>
      </w:pPr>
      <w:r>
        <w:t xml:space="preserve">Anthony, M. (2021). </w:t>
      </w:r>
      <w:r>
        <w:rPr>
          <w:i/>
          <w:iCs/>
        </w:rPr>
        <w:t>Life-centered financial planning: how to deliver value that will never be undervalued</w:t>
      </w:r>
      <w:r>
        <w:t>. Hoboken, New Jersey: John Wiley &amp; Sons, Inc.</w:t>
      </w:r>
    </w:p>
    <w:p w14:paraId="4D6375FD" w14:textId="77777777" w:rsidR="00327811" w:rsidRDefault="00327811" w:rsidP="00C12387">
      <w:pPr>
        <w:pStyle w:val="NormalWeb"/>
        <w:spacing w:before="0" w:beforeAutospacing="0" w:after="240" w:afterAutospacing="0" w:line="360" w:lineRule="auto"/>
        <w:jc w:val="both"/>
      </w:pPr>
      <w:r>
        <w:t xml:space="preserve">Calvert, P. (2019). </w:t>
      </w:r>
      <w:r>
        <w:rPr>
          <w:i/>
          <w:iCs/>
        </w:rPr>
        <w:t>Successful Seminar Selling for Financial Advisers</w:t>
      </w:r>
      <w:r>
        <w:t>.</w:t>
      </w:r>
    </w:p>
    <w:p w14:paraId="7BB239BB" w14:textId="77777777" w:rsidR="00327811" w:rsidRDefault="00327811" w:rsidP="00C12387">
      <w:pPr>
        <w:pStyle w:val="NormalWeb"/>
        <w:spacing w:before="0" w:beforeAutospacing="0" w:after="240" w:afterAutospacing="0" w:line="360" w:lineRule="auto"/>
        <w:jc w:val="both"/>
      </w:pPr>
      <w:r>
        <w:t xml:space="preserve">Collins, D. (2017). </w:t>
      </w:r>
      <w:r>
        <w:rPr>
          <w:i/>
          <w:iCs/>
        </w:rPr>
        <w:t>An introduction to International investment law</w:t>
      </w:r>
      <w:r>
        <w:t>. New York, NY: Cambridge University Press.</w:t>
      </w:r>
    </w:p>
    <w:p w14:paraId="7F5DBE6E" w14:textId="77777777" w:rsidR="00327811" w:rsidRDefault="00327811" w:rsidP="00C12387">
      <w:pPr>
        <w:pStyle w:val="NormalWeb"/>
        <w:spacing w:before="0" w:beforeAutospacing="0" w:after="240" w:afterAutospacing="0" w:line="360" w:lineRule="auto"/>
        <w:jc w:val="both"/>
      </w:pPr>
      <w:proofErr w:type="spellStart"/>
      <w:r>
        <w:t>Denbrandon</w:t>
      </w:r>
      <w:proofErr w:type="spellEnd"/>
      <w:r>
        <w:t xml:space="preserve">, E. and Oliver Welch, H. (2019). </w:t>
      </w:r>
      <w:r>
        <w:rPr>
          <w:i/>
          <w:iCs/>
        </w:rPr>
        <w:t>The history of financial planning: how financial planners have transformed financial services</w:t>
      </w:r>
      <w:r>
        <w:t xml:space="preserve">. Hoboken, N.J.: Wiley ; </w:t>
      </w:r>
      <w:proofErr w:type="spellStart"/>
      <w:r>
        <w:t>Chichester</w:t>
      </w:r>
      <w:proofErr w:type="spellEnd"/>
      <w:r>
        <w:t>.</w:t>
      </w:r>
    </w:p>
    <w:p w14:paraId="4A5F79C5" w14:textId="77777777" w:rsidR="00327811" w:rsidRDefault="00327811" w:rsidP="00C12387">
      <w:pPr>
        <w:pStyle w:val="NormalWeb"/>
        <w:spacing w:before="0" w:beforeAutospacing="0" w:after="240" w:afterAutospacing="0" w:line="360" w:lineRule="auto"/>
        <w:jc w:val="both"/>
      </w:pPr>
      <w:r>
        <w:t xml:space="preserve">Elliott, B. and Elliott, J. (2016). </w:t>
      </w:r>
      <w:r>
        <w:rPr>
          <w:i/>
          <w:iCs/>
        </w:rPr>
        <w:t>Financial accounting and reporting.</w:t>
      </w:r>
      <w:r>
        <w:t xml:space="preserve"> Harlow [Etc.] Prentice Hall / Financial Times.</w:t>
      </w:r>
    </w:p>
    <w:p w14:paraId="4BCF657D" w14:textId="77777777" w:rsidR="00327811" w:rsidRDefault="00327811" w:rsidP="00C12387">
      <w:pPr>
        <w:pStyle w:val="NormalWeb"/>
        <w:spacing w:before="0" w:beforeAutospacing="0" w:after="240" w:afterAutospacing="0" w:line="360" w:lineRule="auto"/>
        <w:jc w:val="both"/>
      </w:pPr>
      <w:proofErr w:type="spellStart"/>
      <w:r>
        <w:t>Evensky</w:t>
      </w:r>
      <w:proofErr w:type="spellEnd"/>
      <w:r>
        <w:t xml:space="preserve">, H., Horan, S.M. and Robinson, T.R. (2013). </w:t>
      </w:r>
      <w:r>
        <w:rPr>
          <w:i/>
          <w:iCs/>
        </w:rPr>
        <w:t>The new wealth management : the financial advisor’s guide to managing and investing client assets</w:t>
      </w:r>
      <w:r>
        <w:t>. Hoboken, N.J.: J. Wiley.</w:t>
      </w:r>
    </w:p>
    <w:p w14:paraId="6E754DF7" w14:textId="77777777" w:rsidR="00327811" w:rsidRDefault="00327811" w:rsidP="00C12387">
      <w:pPr>
        <w:pStyle w:val="NormalWeb"/>
        <w:spacing w:before="0" w:beforeAutospacing="0" w:after="240" w:afterAutospacing="0" w:line="360" w:lineRule="auto"/>
        <w:jc w:val="both"/>
      </w:pPr>
      <w:r>
        <w:t xml:space="preserve">Hoffman, F., </w:t>
      </w:r>
      <w:proofErr w:type="spellStart"/>
      <w:r>
        <w:t>Pacsy</w:t>
      </w:r>
      <w:proofErr w:type="spellEnd"/>
      <w:r>
        <w:t xml:space="preserve">, V.A. and </w:t>
      </w:r>
      <w:proofErr w:type="spellStart"/>
      <w:r>
        <w:t>Flashner</w:t>
      </w:r>
      <w:proofErr w:type="spellEnd"/>
      <w:r>
        <w:t xml:space="preserve">, E. (2015). </w:t>
      </w:r>
      <w:r>
        <w:rPr>
          <w:i/>
          <w:iCs/>
        </w:rPr>
        <w:t>Accounting fundamentals</w:t>
      </w:r>
      <w:r>
        <w:t>. New York: Glencoe, Macmillan/</w:t>
      </w:r>
      <w:proofErr w:type="spellStart"/>
      <w:r>
        <w:t>Mcgraw-Hill</w:t>
      </w:r>
      <w:proofErr w:type="spellEnd"/>
      <w:r>
        <w:t>.</w:t>
      </w:r>
    </w:p>
    <w:p w14:paraId="253CE99A" w14:textId="77777777" w:rsidR="00327811" w:rsidRDefault="00327811" w:rsidP="00C12387">
      <w:pPr>
        <w:pStyle w:val="NormalWeb"/>
        <w:spacing w:before="0" w:beforeAutospacing="0" w:after="240" w:afterAutospacing="0" w:line="360" w:lineRule="auto"/>
        <w:jc w:val="both"/>
      </w:pPr>
      <w:r>
        <w:t xml:space="preserve">Hudson, A. (2013). </w:t>
      </w:r>
      <w:r>
        <w:rPr>
          <w:i/>
          <w:iCs/>
        </w:rPr>
        <w:t>The law on financial derivatives</w:t>
      </w:r>
      <w:r>
        <w:t>. London: Sweet &amp; Maxwell.</w:t>
      </w:r>
    </w:p>
    <w:p w14:paraId="2CDA8FF0" w14:textId="77777777" w:rsidR="00327811" w:rsidRDefault="00327811" w:rsidP="00C12387">
      <w:pPr>
        <w:pStyle w:val="NormalWeb"/>
        <w:spacing w:before="0" w:beforeAutospacing="0" w:after="240" w:afterAutospacing="0" w:line="360" w:lineRule="auto"/>
        <w:jc w:val="both"/>
      </w:pPr>
      <w:r>
        <w:t xml:space="preserve">Kimmel, P.D., </w:t>
      </w:r>
      <w:proofErr w:type="spellStart"/>
      <w:r>
        <w:t>Weygandt</w:t>
      </w:r>
      <w:proofErr w:type="spellEnd"/>
      <w:r>
        <w:t xml:space="preserve">, J.J. and </w:t>
      </w:r>
      <w:proofErr w:type="spellStart"/>
      <w:r>
        <w:t>Kieso</w:t>
      </w:r>
      <w:proofErr w:type="spellEnd"/>
      <w:r>
        <w:t xml:space="preserve">, D.E. (2017). </w:t>
      </w:r>
      <w:r>
        <w:rPr>
          <w:i/>
          <w:iCs/>
        </w:rPr>
        <w:t>Financial accounting : tools for business decision making</w:t>
      </w:r>
      <w:r>
        <w:t>. Hoboken, N.J.: John Wiley.</w:t>
      </w:r>
    </w:p>
    <w:p w14:paraId="57D0BF9B" w14:textId="77777777" w:rsidR="00327811" w:rsidRDefault="00327811" w:rsidP="00C12387">
      <w:pPr>
        <w:pStyle w:val="NormalWeb"/>
        <w:spacing w:before="0" w:beforeAutospacing="0" w:after="240" w:afterAutospacing="0" w:line="360" w:lineRule="auto"/>
        <w:jc w:val="both"/>
      </w:pPr>
      <w:r>
        <w:t xml:space="preserve">Lanza, S.R. and Quint, B. (2014). </w:t>
      </w:r>
      <w:r>
        <w:rPr>
          <w:i/>
          <w:iCs/>
        </w:rPr>
        <w:t>International business information on the web : Searcher magazine’s guide to sites and strategies for global business research</w:t>
      </w:r>
      <w:r>
        <w:t xml:space="preserve">. Medford, N.J.: </w:t>
      </w:r>
      <w:proofErr w:type="spellStart"/>
      <w:r>
        <w:t>Cyberage</w:t>
      </w:r>
      <w:proofErr w:type="spellEnd"/>
      <w:r>
        <w:t xml:space="preserve"> Books.</w:t>
      </w:r>
    </w:p>
    <w:p w14:paraId="7E5379D7" w14:textId="77777777" w:rsidR="00327811" w:rsidRDefault="00327811" w:rsidP="00C12387">
      <w:pPr>
        <w:pStyle w:val="NormalWeb"/>
        <w:spacing w:before="0" w:beforeAutospacing="0" w:after="240" w:afterAutospacing="0" w:line="360" w:lineRule="auto"/>
        <w:jc w:val="both"/>
      </w:pPr>
      <w:proofErr w:type="spellStart"/>
      <w:r>
        <w:t>MacNeil</w:t>
      </w:r>
      <w:proofErr w:type="spellEnd"/>
      <w:r>
        <w:t xml:space="preserve">, I.G. (2012). </w:t>
      </w:r>
      <w:r>
        <w:rPr>
          <w:i/>
          <w:iCs/>
        </w:rPr>
        <w:t>An Introduction to the Law on Financial Investment</w:t>
      </w:r>
      <w:r>
        <w:t>. Bloomsbury Publishing.</w:t>
      </w:r>
    </w:p>
    <w:p w14:paraId="637639D2" w14:textId="77777777" w:rsidR="00327811" w:rsidRDefault="00327811" w:rsidP="00C12387">
      <w:pPr>
        <w:pStyle w:val="NormalWeb"/>
        <w:spacing w:before="0" w:beforeAutospacing="0" w:after="240" w:afterAutospacing="0" w:line="360" w:lineRule="auto"/>
        <w:jc w:val="both"/>
      </w:pPr>
      <w:proofErr w:type="spellStart"/>
      <w:r>
        <w:t>Rattiner</w:t>
      </w:r>
      <w:proofErr w:type="spellEnd"/>
      <w:r>
        <w:t xml:space="preserve">, J.H. (2018). </w:t>
      </w:r>
      <w:proofErr w:type="spellStart"/>
      <w:r>
        <w:rPr>
          <w:i/>
          <w:iCs/>
        </w:rPr>
        <w:t>Rattiner’s</w:t>
      </w:r>
      <w:proofErr w:type="spellEnd"/>
      <w:r>
        <w:rPr>
          <w:i/>
          <w:iCs/>
        </w:rPr>
        <w:t xml:space="preserve"> Financial Planner’s Bible</w:t>
      </w:r>
      <w:r>
        <w:t>. John Wiley &amp; Sons.</w:t>
      </w:r>
    </w:p>
    <w:p w14:paraId="49950BEC" w14:textId="77777777" w:rsidR="00327811" w:rsidRDefault="00327811" w:rsidP="00C12387">
      <w:pPr>
        <w:pStyle w:val="NormalWeb"/>
        <w:spacing w:before="0" w:beforeAutospacing="0" w:after="240" w:afterAutospacing="0" w:line="360" w:lineRule="auto"/>
        <w:jc w:val="both"/>
      </w:pPr>
      <w:r>
        <w:t xml:space="preserve">Silverberg, J. (2017). </w:t>
      </w:r>
      <w:r>
        <w:rPr>
          <w:i/>
          <w:iCs/>
        </w:rPr>
        <w:t>The Financial Planning Puzzle : Fitting  Pieces Together to Create Financial Freedom</w:t>
      </w:r>
      <w:r>
        <w:t>. Silverstone Press.</w:t>
      </w:r>
    </w:p>
    <w:p w14:paraId="75F74661" w14:textId="77777777" w:rsidR="00327811" w:rsidRDefault="00327811" w:rsidP="00C12387">
      <w:pPr>
        <w:pStyle w:val="NormalWeb"/>
        <w:spacing w:before="0" w:beforeAutospacing="0" w:after="240" w:afterAutospacing="0" w:line="360" w:lineRule="auto"/>
        <w:jc w:val="both"/>
      </w:pPr>
      <w:r>
        <w:t xml:space="preserve">Stovall, J. and Maurer, T. (2019). </w:t>
      </w:r>
      <w:r>
        <w:rPr>
          <w:i/>
          <w:iCs/>
        </w:rPr>
        <w:t>The Ultimate Financial Plan</w:t>
      </w:r>
      <w:r>
        <w:t>. John Wiley &amp; Sons.</w:t>
      </w:r>
    </w:p>
    <w:p w14:paraId="2A53FBCA" w14:textId="77777777" w:rsidR="00327811" w:rsidRDefault="00327811" w:rsidP="00C12387">
      <w:pPr>
        <w:pStyle w:val="NormalWeb"/>
        <w:spacing w:before="0" w:beforeAutospacing="0" w:after="240" w:afterAutospacing="0" w:line="360" w:lineRule="auto"/>
        <w:jc w:val="both"/>
      </w:pPr>
      <w:r>
        <w:t xml:space="preserve">Wild, J.J. and Shaw, K.W. (2021). </w:t>
      </w:r>
      <w:r>
        <w:rPr>
          <w:i/>
          <w:iCs/>
        </w:rPr>
        <w:t>Fundamental accounting principles</w:t>
      </w:r>
      <w:r>
        <w:t xml:space="preserve">. Dubuque </w:t>
      </w:r>
      <w:proofErr w:type="spellStart"/>
      <w:r>
        <w:t>Mcgraw-Hill</w:t>
      </w:r>
      <w:proofErr w:type="spellEnd"/>
      <w:r>
        <w:t xml:space="preserve"> Education.</w:t>
      </w:r>
    </w:p>
    <w:p w14:paraId="72EF344B" w14:textId="77777777" w:rsidR="00327811" w:rsidRDefault="00327811" w:rsidP="00C12387">
      <w:pPr>
        <w:pStyle w:val="NormalWeb"/>
        <w:spacing w:before="0" w:beforeAutospacing="0" w:after="240" w:afterAutospacing="0" w:line="360" w:lineRule="auto"/>
        <w:jc w:val="both"/>
      </w:pPr>
      <w:r>
        <w:t xml:space="preserve">Wyatt, L.K., </w:t>
      </w:r>
      <w:proofErr w:type="spellStart"/>
      <w:r>
        <w:t>Styers</w:t>
      </w:r>
      <w:proofErr w:type="spellEnd"/>
      <w:r>
        <w:t xml:space="preserve">, E.S. and Financial Service Corporation (2018). </w:t>
      </w:r>
      <w:r>
        <w:rPr>
          <w:i/>
          <w:iCs/>
        </w:rPr>
        <w:t>Introduction to the Tax Reform Act of 1986 : the financial planner’s seminar series</w:t>
      </w:r>
      <w:r>
        <w:t>. Chicago: Longman Financial Services Pub.</w:t>
      </w:r>
    </w:p>
    <w:p w14:paraId="2DBB55E1" w14:textId="523B4874" w:rsidR="00EB37D7" w:rsidRDefault="00EB37D7"/>
    <w:sectPr w:rsidR="00EB37D7" w:rsidSect="00166987">
      <w:footerReference w:type="default" r:id="rId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46404" w14:textId="77777777" w:rsidR="00483D8E" w:rsidRDefault="00483D8E" w:rsidP="00765070">
      <w:pPr>
        <w:spacing w:before="0" w:after="0" w:line="240" w:lineRule="auto"/>
      </w:pPr>
      <w:r>
        <w:separator/>
      </w:r>
    </w:p>
  </w:endnote>
  <w:endnote w:type="continuationSeparator" w:id="0">
    <w:p w14:paraId="286603E1" w14:textId="77777777" w:rsidR="00483D8E" w:rsidRDefault="00483D8E" w:rsidP="0076507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0735622"/>
      <w:docPartObj>
        <w:docPartGallery w:val="Page Numbers (Bottom of Page)"/>
        <w:docPartUnique/>
      </w:docPartObj>
    </w:sdtPr>
    <w:sdtEndPr>
      <w:rPr>
        <w:noProof/>
      </w:rPr>
    </w:sdtEndPr>
    <w:sdtContent>
      <w:p w14:paraId="7A69457D" w14:textId="251DC1AC" w:rsidR="00765070" w:rsidRDefault="00765070">
        <w:pPr>
          <w:pStyle w:val="Footer"/>
          <w:jc w:val="center"/>
        </w:pPr>
        <w:r>
          <w:fldChar w:fldCharType="begin"/>
        </w:r>
        <w:r>
          <w:instrText xml:space="preserve"> PAGE   \* MERGEFORMAT </w:instrText>
        </w:r>
        <w:r>
          <w:fldChar w:fldCharType="separate"/>
        </w:r>
        <w:r w:rsidR="00BD2CB7">
          <w:rPr>
            <w:noProof/>
          </w:rPr>
          <w:t>15</w:t>
        </w:r>
        <w:r>
          <w:rPr>
            <w:noProof/>
          </w:rPr>
          <w:fldChar w:fldCharType="end"/>
        </w:r>
      </w:p>
    </w:sdtContent>
  </w:sdt>
  <w:p w14:paraId="74C34F33" w14:textId="77777777" w:rsidR="00765070" w:rsidRDefault="00765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026DD" w14:textId="77777777" w:rsidR="00483D8E" w:rsidRDefault="00483D8E" w:rsidP="00765070">
      <w:pPr>
        <w:spacing w:before="0" w:after="0" w:line="240" w:lineRule="auto"/>
      </w:pPr>
      <w:r>
        <w:separator/>
      </w:r>
    </w:p>
  </w:footnote>
  <w:footnote w:type="continuationSeparator" w:id="0">
    <w:p w14:paraId="738B182C" w14:textId="77777777" w:rsidR="00483D8E" w:rsidRDefault="00483D8E" w:rsidP="0076507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5002A"/>
    <w:multiLevelType w:val="multilevel"/>
    <w:tmpl w:val="FEEAD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D2130F"/>
    <w:multiLevelType w:val="multilevel"/>
    <w:tmpl w:val="CD2224E4"/>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668483451">
    <w:abstractNumId w:val="1"/>
  </w:num>
  <w:num w:numId="2" w16cid:durableId="196268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hideSpellingErrors/>
  <w:hideGrammaticalErrors/>
  <w:proofState w:spelling="clean" w:grammar="clean"/>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e0MDeztDQxNDEwsTRR0lEKTi0uzszPAykwrAUAKBj6KiwAAAA="/>
  </w:docVars>
  <w:rsids>
    <w:rsidRoot w:val="00555DD2"/>
    <w:rsid w:val="0002374A"/>
    <w:rsid w:val="000530DF"/>
    <w:rsid w:val="000801ED"/>
    <w:rsid w:val="000F6FE5"/>
    <w:rsid w:val="00116572"/>
    <w:rsid w:val="00131437"/>
    <w:rsid w:val="00141BFC"/>
    <w:rsid w:val="00160B46"/>
    <w:rsid w:val="0016172D"/>
    <w:rsid w:val="00166987"/>
    <w:rsid w:val="00174BAF"/>
    <w:rsid w:val="001B515D"/>
    <w:rsid w:val="00210106"/>
    <w:rsid w:val="00223EE5"/>
    <w:rsid w:val="00232659"/>
    <w:rsid w:val="00232E9A"/>
    <w:rsid w:val="002643EB"/>
    <w:rsid w:val="002A6A70"/>
    <w:rsid w:val="002B38C5"/>
    <w:rsid w:val="002C7923"/>
    <w:rsid w:val="00314DA3"/>
    <w:rsid w:val="00327811"/>
    <w:rsid w:val="00352B63"/>
    <w:rsid w:val="003742B4"/>
    <w:rsid w:val="00380245"/>
    <w:rsid w:val="00394749"/>
    <w:rsid w:val="003A2338"/>
    <w:rsid w:val="0044481A"/>
    <w:rsid w:val="00475930"/>
    <w:rsid w:val="00483D8E"/>
    <w:rsid w:val="00484A09"/>
    <w:rsid w:val="00527CD8"/>
    <w:rsid w:val="00555189"/>
    <w:rsid w:val="00555DD2"/>
    <w:rsid w:val="005719B2"/>
    <w:rsid w:val="005D6CCD"/>
    <w:rsid w:val="005E2E89"/>
    <w:rsid w:val="005F2D90"/>
    <w:rsid w:val="0061145B"/>
    <w:rsid w:val="00621F7C"/>
    <w:rsid w:val="00630D7E"/>
    <w:rsid w:val="0063399D"/>
    <w:rsid w:val="00636D9C"/>
    <w:rsid w:val="0069715D"/>
    <w:rsid w:val="006A6A70"/>
    <w:rsid w:val="00723C73"/>
    <w:rsid w:val="00740B0A"/>
    <w:rsid w:val="0076174D"/>
    <w:rsid w:val="00765070"/>
    <w:rsid w:val="00795994"/>
    <w:rsid w:val="007E33FE"/>
    <w:rsid w:val="007F23CD"/>
    <w:rsid w:val="00800852"/>
    <w:rsid w:val="00807A87"/>
    <w:rsid w:val="008158AB"/>
    <w:rsid w:val="0086732B"/>
    <w:rsid w:val="00875837"/>
    <w:rsid w:val="008947C3"/>
    <w:rsid w:val="008A71E9"/>
    <w:rsid w:val="008E5142"/>
    <w:rsid w:val="00912500"/>
    <w:rsid w:val="00924623"/>
    <w:rsid w:val="009348AA"/>
    <w:rsid w:val="009359F5"/>
    <w:rsid w:val="0094254B"/>
    <w:rsid w:val="009727C5"/>
    <w:rsid w:val="009A0942"/>
    <w:rsid w:val="009A5BDE"/>
    <w:rsid w:val="009B27CF"/>
    <w:rsid w:val="009B2A95"/>
    <w:rsid w:val="009D2888"/>
    <w:rsid w:val="00A72B33"/>
    <w:rsid w:val="00A87810"/>
    <w:rsid w:val="00AB5E3E"/>
    <w:rsid w:val="00AC5457"/>
    <w:rsid w:val="00AE42F1"/>
    <w:rsid w:val="00B81B1B"/>
    <w:rsid w:val="00BA05E6"/>
    <w:rsid w:val="00BD2CB7"/>
    <w:rsid w:val="00BF2A81"/>
    <w:rsid w:val="00C12387"/>
    <w:rsid w:val="00C23EB3"/>
    <w:rsid w:val="00CB57C1"/>
    <w:rsid w:val="00CF3D21"/>
    <w:rsid w:val="00D90A03"/>
    <w:rsid w:val="00D93A1E"/>
    <w:rsid w:val="00DC1C44"/>
    <w:rsid w:val="00DC671B"/>
    <w:rsid w:val="00DD0C19"/>
    <w:rsid w:val="00DD2D1C"/>
    <w:rsid w:val="00DE5C9B"/>
    <w:rsid w:val="00DE61B6"/>
    <w:rsid w:val="00E0537A"/>
    <w:rsid w:val="00E078CE"/>
    <w:rsid w:val="00E30CC0"/>
    <w:rsid w:val="00E510F7"/>
    <w:rsid w:val="00E60681"/>
    <w:rsid w:val="00E754FB"/>
    <w:rsid w:val="00EB37D7"/>
    <w:rsid w:val="00F22257"/>
    <w:rsid w:val="00F3120E"/>
    <w:rsid w:val="00F561DB"/>
    <w:rsid w:val="00F817FD"/>
    <w:rsid w:val="00F83179"/>
    <w:rsid w:val="00F848AF"/>
    <w:rsid w:val="00FB0C7F"/>
    <w:rsid w:val="00FD6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5910C"/>
  <w15:chartTrackingRefBased/>
  <w15:docId w15:val="{F219FFC1-30CB-46EF-AF37-8078505F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23EE5"/>
    <w:pPr>
      <w:keepNext/>
      <w:keepLines/>
      <w:spacing w:before="240" w:after="0"/>
      <w:outlineLvl w:val="0"/>
    </w:pPr>
    <w:rPr>
      <w:rFonts w:eastAsiaTheme="majorEastAsia" w:cstheme="majorBidi"/>
      <w:b/>
      <w:color w:val="00B050"/>
      <w:sz w:val="32"/>
      <w:szCs w:val="32"/>
    </w:rPr>
  </w:style>
  <w:style w:type="paragraph" w:styleId="Heading2">
    <w:name w:val="heading 2"/>
    <w:basedOn w:val="Normal"/>
    <w:next w:val="Normal"/>
    <w:link w:val="Heading2Char"/>
    <w:autoRedefine/>
    <w:uiPriority w:val="9"/>
    <w:unhideWhenUsed/>
    <w:qFormat/>
    <w:rsid w:val="00CF3D21"/>
    <w:pPr>
      <w:keepNext/>
      <w:keepLines/>
      <w:spacing w:before="40" w:after="0"/>
      <w:outlineLvl w:val="1"/>
    </w:pPr>
    <w:rPr>
      <w:rFonts w:eastAsiaTheme="majorEastAsia" w:cstheme="majorBidi"/>
      <w:color w:val="008080"/>
      <w:sz w:val="28"/>
      <w:szCs w:val="26"/>
    </w:rPr>
  </w:style>
  <w:style w:type="paragraph" w:styleId="Heading3">
    <w:name w:val="heading 3"/>
    <w:basedOn w:val="Normal"/>
    <w:next w:val="Normal"/>
    <w:link w:val="Heading3Char"/>
    <w:autoRedefine/>
    <w:uiPriority w:val="9"/>
    <w:semiHidden/>
    <w:unhideWhenUsed/>
    <w:qFormat/>
    <w:rsid w:val="002A6A70"/>
    <w:pPr>
      <w:keepNext/>
      <w:keepLines/>
      <w:spacing w:before="40" w:after="0"/>
      <w:outlineLvl w:val="2"/>
    </w:pPr>
    <w:rPr>
      <w:rFonts w:eastAsiaTheme="majorEastAsia" w:cstheme="majorBidi"/>
      <w:color w:val="6600F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EE5"/>
    <w:rPr>
      <w:rFonts w:eastAsiaTheme="majorEastAsia" w:cstheme="majorBidi"/>
      <w:b/>
      <w:color w:val="00B050"/>
      <w:sz w:val="32"/>
      <w:szCs w:val="32"/>
    </w:rPr>
  </w:style>
  <w:style w:type="character" w:customStyle="1" w:styleId="Heading2Char">
    <w:name w:val="Heading 2 Char"/>
    <w:basedOn w:val="DefaultParagraphFont"/>
    <w:link w:val="Heading2"/>
    <w:uiPriority w:val="9"/>
    <w:rsid w:val="00CF3D21"/>
    <w:rPr>
      <w:rFonts w:ascii="Times New Roman" w:eastAsiaTheme="majorEastAsia" w:hAnsi="Times New Roman" w:cstheme="majorBidi"/>
      <w:color w:val="008080"/>
      <w:sz w:val="28"/>
      <w:szCs w:val="26"/>
    </w:rPr>
  </w:style>
  <w:style w:type="character" w:customStyle="1" w:styleId="Heading3Char">
    <w:name w:val="Heading 3 Char"/>
    <w:basedOn w:val="DefaultParagraphFont"/>
    <w:link w:val="Heading3"/>
    <w:uiPriority w:val="9"/>
    <w:semiHidden/>
    <w:rsid w:val="002A6A70"/>
    <w:rPr>
      <w:rFonts w:eastAsiaTheme="majorEastAsia" w:cstheme="majorBidi"/>
      <w:color w:val="6600FF"/>
      <w:szCs w:val="24"/>
    </w:rPr>
  </w:style>
  <w:style w:type="paragraph" w:styleId="TOCHeading">
    <w:name w:val="TOC Heading"/>
    <w:basedOn w:val="Heading1"/>
    <w:next w:val="Normal"/>
    <w:uiPriority w:val="39"/>
    <w:unhideWhenUsed/>
    <w:qFormat/>
    <w:rsid w:val="00765070"/>
    <w:pPr>
      <w:spacing w:line="259" w:lineRule="auto"/>
      <w:jc w:val="left"/>
      <w:outlineLvl w:val="9"/>
    </w:pPr>
    <w:rPr>
      <w:rFonts w:asciiTheme="majorHAnsi" w:hAnsiTheme="majorHAnsi"/>
      <w:b w:val="0"/>
      <w:color w:val="2F5496" w:themeColor="accent1" w:themeShade="BF"/>
    </w:rPr>
  </w:style>
  <w:style w:type="paragraph" w:styleId="Header">
    <w:name w:val="header"/>
    <w:basedOn w:val="Normal"/>
    <w:link w:val="HeaderChar"/>
    <w:uiPriority w:val="99"/>
    <w:unhideWhenUsed/>
    <w:rsid w:val="0076507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65070"/>
  </w:style>
  <w:style w:type="paragraph" w:styleId="Footer">
    <w:name w:val="footer"/>
    <w:basedOn w:val="Normal"/>
    <w:link w:val="FooterChar"/>
    <w:uiPriority w:val="99"/>
    <w:unhideWhenUsed/>
    <w:rsid w:val="0076507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65070"/>
  </w:style>
  <w:style w:type="paragraph" w:styleId="ListParagraph">
    <w:name w:val="List Paragraph"/>
    <w:basedOn w:val="Normal"/>
    <w:uiPriority w:val="34"/>
    <w:qFormat/>
    <w:rsid w:val="00795994"/>
    <w:pPr>
      <w:ind w:left="720"/>
      <w:contextualSpacing/>
    </w:pPr>
  </w:style>
  <w:style w:type="table" w:styleId="ListTable1Light-Accent5">
    <w:name w:val="List Table 1 Light Accent 5"/>
    <w:basedOn w:val="TableNormal"/>
    <w:uiPriority w:val="46"/>
    <w:rsid w:val="00FD6542"/>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91250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A5BDE"/>
    <w:pPr>
      <w:spacing w:after="100"/>
    </w:pPr>
  </w:style>
  <w:style w:type="paragraph" w:styleId="TOC2">
    <w:name w:val="toc 2"/>
    <w:basedOn w:val="Normal"/>
    <w:next w:val="Normal"/>
    <w:autoRedefine/>
    <w:uiPriority w:val="39"/>
    <w:unhideWhenUsed/>
    <w:rsid w:val="009A5BDE"/>
    <w:pPr>
      <w:spacing w:after="100"/>
      <w:ind w:left="240"/>
    </w:pPr>
  </w:style>
  <w:style w:type="character" w:styleId="Hyperlink">
    <w:name w:val="Hyperlink"/>
    <w:basedOn w:val="DefaultParagraphFont"/>
    <w:uiPriority w:val="99"/>
    <w:unhideWhenUsed/>
    <w:rsid w:val="009A5BDE"/>
    <w:rPr>
      <w:color w:val="0563C1" w:themeColor="hyperlink"/>
      <w:u w:val="single"/>
    </w:rPr>
  </w:style>
  <w:style w:type="paragraph" w:styleId="NormalWeb">
    <w:name w:val="Normal (Web)"/>
    <w:basedOn w:val="Normal"/>
    <w:uiPriority w:val="99"/>
    <w:semiHidden/>
    <w:unhideWhenUsed/>
    <w:rsid w:val="00C12387"/>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293">
      <w:bodyDiv w:val="1"/>
      <w:marLeft w:val="0"/>
      <w:marRight w:val="0"/>
      <w:marTop w:val="0"/>
      <w:marBottom w:val="0"/>
      <w:divBdr>
        <w:top w:val="none" w:sz="0" w:space="0" w:color="auto"/>
        <w:left w:val="none" w:sz="0" w:space="0" w:color="auto"/>
        <w:bottom w:val="none" w:sz="0" w:space="0" w:color="auto"/>
        <w:right w:val="none" w:sz="0" w:space="0" w:color="auto"/>
      </w:divBdr>
    </w:div>
    <w:div w:id="82839935">
      <w:bodyDiv w:val="1"/>
      <w:marLeft w:val="0"/>
      <w:marRight w:val="0"/>
      <w:marTop w:val="0"/>
      <w:marBottom w:val="0"/>
      <w:divBdr>
        <w:top w:val="none" w:sz="0" w:space="0" w:color="auto"/>
        <w:left w:val="none" w:sz="0" w:space="0" w:color="auto"/>
        <w:bottom w:val="none" w:sz="0" w:space="0" w:color="auto"/>
        <w:right w:val="none" w:sz="0" w:space="0" w:color="auto"/>
      </w:divBdr>
    </w:div>
    <w:div w:id="133916368">
      <w:bodyDiv w:val="1"/>
      <w:marLeft w:val="0"/>
      <w:marRight w:val="0"/>
      <w:marTop w:val="0"/>
      <w:marBottom w:val="0"/>
      <w:divBdr>
        <w:top w:val="none" w:sz="0" w:space="0" w:color="auto"/>
        <w:left w:val="none" w:sz="0" w:space="0" w:color="auto"/>
        <w:bottom w:val="none" w:sz="0" w:space="0" w:color="auto"/>
        <w:right w:val="none" w:sz="0" w:space="0" w:color="auto"/>
      </w:divBdr>
    </w:div>
    <w:div w:id="137306160">
      <w:bodyDiv w:val="1"/>
      <w:marLeft w:val="0"/>
      <w:marRight w:val="0"/>
      <w:marTop w:val="0"/>
      <w:marBottom w:val="0"/>
      <w:divBdr>
        <w:top w:val="none" w:sz="0" w:space="0" w:color="auto"/>
        <w:left w:val="none" w:sz="0" w:space="0" w:color="auto"/>
        <w:bottom w:val="none" w:sz="0" w:space="0" w:color="auto"/>
        <w:right w:val="none" w:sz="0" w:space="0" w:color="auto"/>
      </w:divBdr>
    </w:div>
    <w:div w:id="236478500">
      <w:bodyDiv w:val="1"/>
      <w:marLeft w:val="0"/>
      <w:marRight w:val="0"/>
      <w:marTop w:val="0"/>
      <w:marBottom w:val="0"/>
      <w:divBdr>
        <w:top w:val="none" w:sz="0" w:space="0" w:color="auto"/>
        <w:left w:val="none" w:sz="0" w:space="0" w:color="auto"/>
        <w:bottom w:val="none" w:sz="0" w:space="0" w:color="auto"/>
        <w:right w:val="none" w:sz="0" w:space="0" w:color="auto"/>
      </w:divBdr>
    </w:div>
    <w:div w:id="749931828">
      <w:bodyDiv w:val="1"/>
      <w:marLeft w:val="0"/>
      <w:marRight w:val="0"/>
      <w:marTop w:val="0"/>
      <w:marBottom w:val="0"/>
      <w:divBdr>
        <w:top w:val="none" w:sz="0" w:space="0" w:color="auto"/>
        <w:left w:val="none" w:sz="0" w:space="0" w:color="auto"/>
        <w:bottom w:val="none" w:sz="0" w:space="0" w:color="auto"/>
        <w:right w:val="none" w:sz="0" w:space="0" w:color="auto"/>
      </w:divBdr>
    </w:div>
    <w:div w:id="875235481">
      <w:bodyDiv w:val="1"/>
      <w:marLeft w:val="0"/>
      <w:marRight w:val="0"/>
      <w:marTop w:val="0"/>
      <w:marBottom w:val="0"/>
      <w:divBdr>
        <w:top w:val="none" w:sz="0" w:space="0" w:color="auto"/>
        <w:left w:val="none" w:sz="0" w:space="0" w:color="auto"/>
        <w:bottom w:val="none" w:sz="0" w:space="0" w:color="auto"/>
        <w:right w:val="none" w:sz="0" w:space="0" w:color="auto"/>
      </w:divBdr>
    </w:div>
    <w:div w:id="901326676">
      <w:bodyDiv w:val="1"/>
      <w:marLeft w:val="0"/>
      <w:marRight w:val="0"/>
      <w:marTop w:val="0"/>
      <w:marBottom w:val="0"/>
      <w:divBdr>
        <w:top w:val="none" w:sz="0" w:space="0" w:color="auto"/>
        <w:left w:val="none" w:sz="0" w:space="0" w:color="auto"/>
        <w:bottom w:val="none" w:sz="0" w:space="0" w:color="auto"/>
        <w:right w:val="none" w:sz="0" w:space="0" w:color="auto"/>
      </w:divBdr>
    </w:div>
    <w:div w:id="994532054">
      <w:bodyDiv w:val="1"/>
      <w:marLeft w:val="0"/>
      <w:marRight w:val="0"/>
      <w:marTop w:val="0"/>
      <w:marBottom w:val="0"/>
      <w:divBdr>
        <w:top w:val="none" w:sz="0" w:space="0" w:color="auto"/>
        <w:left w:val="none" w:sz="0" w:space="0" w:color="auto"/>
        <w:bottom w:val="none" w:sz="0" w:space="0" w:color="auto"/>
        <w:right w:val="none" w:sz="0" w:space="0" w:color="auto"/>
      </w:divBdr>
    </w:div>
    <w:div w:id="1467352327">
      <w:bodyDiv w:val="1"/>
      <w:marLeft w:val="0"/>
      <w:marRight w:val="0"/>
      <w:marTop w:val="0"/>
      <w:marBottom w:val="0"/>
      <w:divBdr>
        <w:top w:val="none" w:sz="0" w:space="0" w:color="auto"/>
        <w:left w:val="none" w:sz="0" w:space="0" w:color="auto"/>
        <w:bottom w:val="none" w:sz="0" w:space="0" w:color="auto"/>
        <w:right w:val="none" w:sz="0" w:space="0" w:color="auto"/>
      </w:divBdr>
    </w:div>
    <w:div w:id="1507986873">
      <w:bodyDiv w:val="1"/>
      <w:marLeft w:val="0"/>
      <w:marRight w:val="0"/>
      <w:marTop w:val="0"/>
      <w:marBottom w:val="0"/>
      <w:divBdr>
        <w:top w:val="none" w:sz="0" w:space="0" w:color="auto"/>
        <w:left w:val="none" w:sz="0" w:space="0" w:color="auto"/>
        <w:bottom w:val="none" w:sz="0" w:space="0" w:color="auto"/>
        <w:right w:val="none" w:sz="0" w:space="0" w:color="auto"/>
      </w:divBdr>
    </w:div>
    <w:div w:id="1531992323">
      <w:bodyDiv w:val="1"/>
      <w:marLeft w:val="0"/>
      <w:marRight w:val="0"/>
      <w:marTop w:val="0"/>
      <w:marBottom w:val="0"/>
      <w:divBdr>
        <w:top w:val="none" w:sz="0" w:space="0" w:color="auto"/>
        <w:left w:val="none" w:sz="0" w:space="0" w:color="auto"/>
        <w:bottom w:val="none" w:sz="0" w:space="0" w:color="auto"/>
        <w:right w:val="none" w:sz="0" w:space="0" w:color="auto"/>
      </w:divBdr>
    </w:div>
    <w:div w:id="1604652288">
      <w:bodyDiv w:val="1"/>
      <w:marLeft w:val="0"/>
      <w:marRight w:val="0"/>
      <w:marTop w:val="0"/>
      <w:marBottom w:val="0"/>
      <w:divBdr>
        <w:top w:val="none" w:sz="0" w:space="0" w:color="auto"/>
        <w:left w:val="none" w:sz="0" w:space="0" w:color="auto"/>
        <w:bottom w:val="none" w:sz="0" w:space="0" w:color="auto"/>
        <w:right w:val="none" w:sz="0" w:space="0" w:color="auto"/>
      </w:divBdr>
    </w:div>
    <w:div w:id="1667245608">
      <w:bodyDiv w:val="1"/>
      <w:marLeft w:val="0"/>
      <w:marRight w:val="0"/>
      <w:marTop w:val="0"/>
      <w:marBottom w:val="0"/>
      <w:divBdr>
        <w:top w:val="none" w:sz="0" w:space="0" w:color="auto"/>
        <w:left w:val="none" w:sz="0" w:space="0" w:color="auto"/>
        <w:bottom w:val="none" w:sz="0" w:space="0" w:color="auto"/>
        <w:right w:val="none" w:sz="0" w:space="0" w:color="auto"/>
      </w:divBdr>
      <w:divsChild>
        <w:div w:id="361323339">
          <w:marLeft w:val="0"/>
          <w:marRight w:val="0"/>
          <w:marTop w:val="0"/>
          <w:marBottom w:val="0"/>
          <w:divBdr>
            <w:top w:val="none" w:sz="0" w:space="0" w:color="auto"/>
            <w:left w:val="none" w:sz="0" w:space="0" w:color="auto"/>
            <w:bottom w:val="none" w:sz="0" w:space="0" w:color="auto"/>
            <w:right w:val="none" w:sz="0" w:space="0" w:color="auto"/>
          </w:divBdr>
        </w:div>
      </w:divsChild>
    </w:div>
    <w:div w:id="1775393385">
      <w:bodyDiv w:val="1"/>
      <w:marLeft w:val="0"/>
      <w:marRight w:val="0"/>
      <w:marTop w:val="0"/>
      <w:marBottom w:val="0"/>
      <w:divBdr>
        <w:top w:val="none" w:sz="0" w:space="0" w:color="auto"/>
        <w:left w:val="none" w:sz="0" w:space="0" w:color="auto"/>
        <w:bottom w:val="none" w:sz="0" w:space="0" w:color="auto"/>
        <w:right w:val="none" w:sz="0" w:space="0" w:color="auto"/>
      </w:divBdr>
    </w:div>
    <w:div w:id="1911696350">
      <w:bodyDiv w:val="1"/>
      <w:marLeft w:val="0"/>
      <w:marRight w:val="0"/>
      <w:marTop w:val="0"/>
      <w:marBottom w:val="0"/>
      <w:divBdr>
        <w:top w:val="none" w:sz="0" w:space="0" w:color="auto"/>
        <w:left w:val="none" w:sz="0" w:space="0" w:color="auto"/>
        <w:bottom w:val="none" w:sz="0" w:space="0" w:color="auto"/>
        <w:right w:val="none" w:sz="0" w:space="0" w:color="auto"/>
      </w:divBdr>
    </w:div>
    <w:div w:id="214639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419C1-71B3-4BEA-90C0-EF41CFA4A1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2763</Words>
  <Characters>15872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TatiAna Badescu</cp:lastModifiedBy>
  <cp:revision>2</cp:revision>
  <dcterms:created xsi:type="dcterms:W3CDTF">2024-04-22T22:25:00Z</dcterms:created>
  <dcterms:modified xsi:type="dcterms:W3CDTF">2024-04-22T22:25:00Z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f5c6428023cf58ed20a83bb74e7f377bbe39e95c497eb0bb19ff6c7216d8f356</vt:lpwstr>
  </property>
</Properties>
</file>