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4D14B" w14:textId="5DE35D0E" w:rsidR="002B36D5" w:rsidRDefault="002B36D5" w:rsidP="002B36D5">
      <w:pPr>
        <w:rPr>
          <w:rFonts w:ascii="Arial" w:hAnsi="Arial"/>
          <w:sz w:val="28"/>
        </w:rPr>
      </w:pPr>
      <w:r>
        <w:rPr>
          <w:rFonts w:ascii="Arial" w:hAnsi="Arial"/>
          <w:noProof/>
          <w:sz w:val="28"/>
        </w:rPr>
        <w:drawing>
          <wp:inline distT="0" distB="0" distL="0" distR="0" wp14:anchorId="2A8906B6" wp14:editId="74543788">
            <wp:extent cx="2962910" cy="1292225"/>
            <wp:effectExtent l="0" t="0" r="8890" b="3175"/>
            <wp:docPr id="133221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62910" cy="1292225"/>
                    </a:xfrm>
                    <a:prstGeom prst="rect">
                      <a:avLst/>
                    </a:prstGeom>
                    <a:noFill/>
                  </pic:spPr>
                </pic:pic>
              </a:graphicData>
            </a:graphic>
          </wp:inline>
        </w:drawing>
      </w:r>
    </w:p>
    <w:p w14:paraId="73FAD22B" w14:textId="77777777" w:rsidR="002B36D5" w:rsidRDefault="002B36D5" w:rsidP="00EC398D">
      <w:pPr>
        <w:jc w:val="center"/>
        <w:rPr>
          <w:rFonts w:ascii="Arial" w:hAnsi="Arial"/>
          <w:sz w:val="28"/>
        </w:rPr>
      </w:pPr>
    </w:p>
    <w:p w14:paraId="3F689A7C" w14:textId="77777777" w:rsidR="002B36D5" w:rsidRDefault="002B36D5" w:rsidP="00EC398D">
      <w:pPr>
        <w:jc w:val="center"/>
        <w:rPr>
          <w:rFonts w:ascii="Arial" w:hAnsi="Arial"/>
          <w:sz w:val="28"/>
        </w:rPr>
      </w:pPr>
    </w:p>
    <w:p w14:paraId="598EA046" w14:textId="2C35D474" w:rsidR="00EC398D" w:rsidRPr="002B36D5" w:rsidRDefault="00EC398D" w:rsidP="002B36D5">
      <w:pPr>
        <w:jc w:val="center"/>
        <w:rPr>
          <w:sz w:val="44"/>
          <w:szCs w:val="44"/>
        </w:rPr>
      </w:pPr>
      <w:r w:rsidRPr="002B36D5">
        <w:rPr>
          <w:rFonts w:ascii="Arial" w:hAnsi="Arial"/>
          <w:b/>
          <w:sz w:val="44"/>
          <w:szCs w:val="44"/>
        </w:rPr>
        <w:t>A Critical Analysis of Structural Causes and Management Responses to the Mental Health Crisis in the UK Hotel Sector</w:t>
      </w:r>
    </w:p>
    <w:p w14:paraId="6385E4C7" w14:textId="77777777" w:rsidR="002B36D5" w:rsidRPr="002B36D5" w:rsidRDefault="002B36D5" w:rsidP="00EC398D">
      <w:pPr>
        <w:jc w:val="center"/>
        <w:rPr>
          <w:rFonts w:ascii="Arial" w:hAnsi="Arial"/>
          <w:b/>
          <w:sz w:val="44"/>
          <w:szCs w:val="44"/>
        </w:rPr>
      </w:pPr>
    </w:p>
    <w:p w14:paraId="7A64244F" w14:textId="77777777" w:rsidR="002B36D5" w:rsidRPr="002B36D5" w:rsidRDefault="002B36D5" w:rsidP="002B36D5">
      <w:pPr>
        <w:jc w:val="center"/>
        <w:rPr>
          <w:rFonts w:ascii="Arial" w:hAnsi="Arial"/>
          <w:b/>
          <w:bCs/>
          <w:sz w:val="32"/>
          <w:szCs w:val="32"/>
        </w:rPr>
      </w:pPr>
      <w:r w:rsidRPr="002B36D5">
        <w:rPr>
          <w:rFonts w:ascii="Arial" w:hAnsi="Arial"/>
          <w:b/>
          <w:bCs/>
          <w:sz w:val="32"/>
          <w:szCs w:val="32"/>
        </w:rPr>
        <w:t>Contemporary Themes in the Hotel and Hospitality Sector</w:t>
      </w:r>
    </w:p>
    <w:p w14:paraId="5782131E" w14:textId="28243172" w:rsidR="002B36D5" w:rsidRPr="002B36D5" w:rsidRDefault="002B36D5" w:rsidP="002B36D5">
      <w:pPr>
        <w:jc w:val="center"/>
        <w:rPr>
          <w:rFonts w:ascii="Arial" w:hAnsi="Arial"/>
          <w:b/>
          <w:bCs/>
          <w:sz w:val="32"/>
          <w:szCs w:val="32"/>
        </w:rPr>
      </w:pPr>
      <w:r w:rsidRPr="002B36D5">
        <w:rPr>
          <w:rFonts w:ascii="Arial" w:hAnsi="Arial"/>
          <w:b/>
          <w:bCs/>
          <w:sz w:val="32"/>
          <w:szCs w:val="32"/>
        </w:rPr>
        <w:t>BMIH6001</w:t>
      </w:r>
    </w:p>
    <w:p w14:paraId="4FE9CD9E" w14:textId="77777777" w:rsidR="002B36D5" w:rsidRPr="002B36D5" w:rsidRDefault="002B36D5" w:rsidP="002B36D5">
      <w:pPr>
        <w:jc w:val="center"/>
        <w:rPr>
          <w:rFonts w:ascii="Arial" w:hAnsi="Arial"/>
          <w:b/>
          <w:bCs/>
          <w:sz w:val="32"/>
          <w:szCs w:val="32"/>
        </w:rPr>
      </w:pPr>
    </w:p>
    <w:p w14:paraId="6ED1DF5C" w14:textId="0B4F0991" w:rsidR="002B36D5" w:rsidRPr="002B36D5" w:rsidRDefault="002B36D5" w:rsidP="002B36D5">
      <w:pPr>
        <w:jc w:val="center"/>
        <w:rPr>
          <w:rFonts w:ascii="Arial" w:hAnsi="Arial"/>
          <w:b/>
          <w:bCs/>
          <w:sz w:val="32"/>
          <w:szCs w:val="32"/>
        </w:rPr>
      </w:pPr>
      <w:r w:rsidRPr="002B36D5">
        <w:rPr>
          <w:rFonts w:ascii="Arial" w:hAnsi="Arial"/>
          <w:b/>
          <w:bCs/>
          <w:sz w:val="32"/>
          <w:szCs w:val="32"/>
        </w:rPr>
        <w:t>Conference Research Paper</w:t>
      </w:r>
    </w:p>
    <w:p w14:paraId="70E70236" w14:textId="77777777" w:rsidR="002B36D5" w:rsidRDefault="002B36D5" w:rsidP="002B36D5">
      <w:pPr>
        <w:jc w:val="center"/>
        <w:rPr>
          <w:rFonts w:ascii="Arial" w:hAnsi="Arial"/>
          <w:sz w:val="24"/>
        </w:rPr>
      </w:pPr>
    </w:p>
    <w:p w14:paraId="44030C7C" w14:textId="012B1740" w:rsidR="002B36D5" w:rsidRPr="002B36D5" w:rsidRDefault="002B36D5" w:rsidP="002B36D5">
      <w:pPr>
        <w:jc w:val="center"/>
        <w:rPr>
          <w:b/>
          <w:bCs/>
          <w:sz w:val="32"/>
          <w:szCs w:val="32"/>
        </w:rPr>
      </w:pPr>
      <w:r w:rsidRPr="002B36D5">
        <w:rPr>
          <w:rFonts w:ascii="Arial" w:hAnsi="Arial"/>
          <w:b/>
          <w:bCs/>
          <w:sz w:val="32"/>
          <w:szCs w:val="32"/>
        </w:rPr>
        <w:t xml:space="preserve">Lecturer </w:t>
      </w:r>
      <w:r w:rsidR="007F0CD5">
        <w:rPr>
          <w:rFonts w:ascii="Arial" w:hAnsi="Arial"/>
          <w:b/>
          <w:bCs/>
          <w:sz w:val="32"/>
          <w:szCs w:val="32"/>
        </w:rPr>
        <w:t>Dr</w:t>
      </w:r>
      <w:r w:rsidRPr="002B36D5">
        <w:rPr>
          <w:rFonts w:ascii="Arial" w:hAnsi="Arial"/>
          <w:b/>
          <w:bCs/>
          <w:sz w:val="32"/>
          <w:szCs w:val="32"/>
        </w:rPr>
        <w:t xml:space="preserve"> Ernest Balutie Wavei</w:t>
      </w:r>
    </w:p>
    <w:p w14:paraId="6B7F8823" w14:textId="77A46FDB" w:rsidR="002B36D5" w:rsidRPr="002B36D5" w:rsidRDefault="002B36D5" w:rsidP="00EC398D">
      <w:pPr>
        <w:jc w:val="center"/>
        <w:rPr>
          <w:sz w:val="32"/>
          <w:szCs w:val="32"/>
        </w:rPr>
      </w:pPr>
    </w:p>
    <w:p w14:paraId="70A2D331" w14:textId="77777777" w:rsidR="00A17FEF" w:rsidRPr="00EC398D" w:rsidRDefault="00A17FEF"/>
    <w:p w14:paraId="7359AE51" w14:textId="77777777" w:rsidR="00EC398D" w:rsidRDefault="00EC398D">
      <w:pPr>
        <w:rPr>
          <w:lang w:val="en-US"/>
        </w:rPr>
      </w:pPr>
    </w:p>
    <w:p w14:paraId="4732E8FE" w14:textId="77777777" w:rsidR="00EC398D" w:rsidRDefault="00EC398D">
      <w:pPr>
        <w:rPr>
          <w:lang w:val="en-US"/>
        </w:rPr>
      </w:pPr>
    </w:p>
    <w:p w14:paraId="091A6866" w14:textId="77777777" w:rsidR="00EC398D" w:rsidRDefault="00EC398D">
      <w:pPr>
        <w:rPr>
          <w:lang w:val="en-US"/>
        </w:rPr>
      </w:pPr>
    </w:p>
    <w:p w14:paraId="5A7C0CF4" w14:textId="77777777" w:rsidR="00EC398D" w:rsidRDefault="00EC398D">
      <w:pPr>
        <w:rPr>
          <w:lang w:val="en-US"/>
        </w:rPr>
      </w:pPr>
    </w:p>
    <w:p w14:paraId="67B99B37" w14:textId="1BD4B7F1" w:rsidR="00EC398D" w:rsidRPr="002B36D5" w:rsidRDefault="002B36D5">
      <w:pPr>
        <w:rPr>
          <w:b/>
          <w:bCs/>
          <w:sz w:val="36"/>
          <w:szCs w:val="36"/>
          <w:lang w:val="en-US"/>
        </w:rPr>
      </w:pPr>
      <w:r w:rsidRPr="002B36D5">
        <w:rPr>
          <w:b/>
          <w:bCs/>
          <w:sz w:val="36"/>
          <w:szCs w:val="36"/>
          <w:lang w:val="en-US"/>
        </w:rPr>
        <w:t>Student name: Lavinia Mihaloiu (2113467)</w:t>
      </w:r>
    </w:p>
    <w:p w14:paraId="1776F4FB" w14:textId="77777777" w:rsidR="00EC398D" w:rsidRDefault="00EC398D">
      <w:pPr>
        <w:rPr>
          <w:lang w:val="en-US"/>
        </w:rPr>
      </w:pPr>
    </w:p>
    <w:p w14:paraId="6BE98F93" w14:textId="77777777" w:rsidR="004043FA" w:rsidRDefault="004043FA">
      <w:pPr>
        <w:rPr>
          <w:lang w:val="en-US"/>
        </w:rPr>
      </w:pPr>
    </w:p>
    <w:p w14:paraId="210BAC42" w14:textId="77777777" w:rsidR="001609C9" w:rsidRPr="001609C9" w:rsidRDefault="001609C9" w:rsidP="001609C9">
      <w:pPr>
        <w:rPr>
          <w:lang w:val="en-US"/>
        </w:rPr>
      </w:pPr>
    </w:p>
    <w:p w14:paraId="57DC1DDE" w14:textId="77777777" w:rsidR="001609C9" w:rsidRPr="00ED5F37" w:rsidRDefault="001609C9" w:rsidP="00ED5F37">
      <w:pPr>
        <w:numPr>
          <w:ilvl w:val="0"/>
          <w:numId w:val="1"/>
        </w:numPr>
        <w:spacing w:line="360" w:lineRule="auto"/>
        <w:jc w:val="both"/>
        <w:rPr>
          <w:rFonts w:ascii="Arial" w:hAnsi="Arial" w:cs="Arial"/>
          <w:sz w:val="24"/>
          <w:szCs w:val="24"/>
        </w:rPr>
      </w:pPr>
      <w:r w:rsidRPr="00ED5F37">
        <w:rPr>
          <w:rFonts w:ascii="Arial" w:hAnsi="Arial" w:cs="Arial"/>
          <w:sz w:val="24"/>
          <w:szCs w:val="24"/>
        </w:rPr>
        <w:lastRenderedPageBreak/>
        <w:t xml:space="preserve"> Abstract </w:t>
      </w:r>
      <w:bookmarkStart w:id="0" w:name="_Toc188181380"/>
      <w:bookmarkStart w:id="1" w:name="_Toc220959478"/>
    </w:p>
    <w:p w14:paraId="3272A8D6" w14:textId="77777777" w:rsidR="001609C9" w:rsidRPr="00ED5F37" w:rsidRDefault="001609C9" w:rsidP="00ED5F37">
      <w:pPr>
        <w:spacing w:line="360" w:lineRule="auto"/>
        <w:jc w:val="both"/>
        <w:rPr>
          <w:rFonts w:ascii="Arial" w:hAnsi="Arial" w:cs="Arial"/>
          <w:bCs/>
          <w:sz w:val="24"/>
          <w:szCs w:val="24"/>
          <w:lang w:val="en-US"/>
        </w:rPr>
      </w:pPr>
      <w:r w:rsidRPr="00ED5F37">
        <w:rPr>
          <w:rFonts w:ascii="Arial" w:hAnsi="Arial" w:cs="Arial"/>
          <w:sz w:val="24"/>
          <w:szCs w:val="24"/>
        </w:rPr>
        <w:t>T</w:t>
      </w:r>
      <w:r w:rsidRPr="00ED5F37">
        <w:rPr>
          <w:rFonts w:ascii="Arial" w:hAnsi="Arial" w:cs="Arial"/>
          <w:bCs/>
          <w:sz w:val="24"/>
          <w:szCs w:val="24"/>
          <w:lang w:val="en-US"/>
        </w:rPr>
        <w:t>he UK hotel industry is experiencing a mental health crisis like no other in the history of the industry, with high rates of turnover and prolonged burnout. . This research paper examines the “service with a smile” problem in UK hotels.there is a clear contradiction between what luxury hotels expect from their staff and the declining mental health of frontline employees. This paper will use a qualitative approach in secondary research to analyse 25 or more peer-reviewed articles published in 2020-2026..The analysis examines several structural stressors that contribute to poor mental health. these include emotional labour (the requirement to manage one’s emotions at work, unstable and unpredictable work schedules, and the increasing use of digital system to monitor employee performance. Using PESTLE and SWOT analysis this research shows that mental health problems are caused by industry structure, not individual weakness or failure to cope. The results indicate that existing management interventions, including resiliency training at the individual level are inadequate. Rather, the paper suggests the structural decompression by integrating AI and making psychological safety institutionalised in order to create long-term sustainability of the industry.</w:t>
      </w:r>
      <w:bookmarkEnd w:id="0"/>
      <w:bookmarkEnd w:id="1"/>
    </w:p>
    <w:p w14:paraId="73C3F5C0" w14:textId="77777777" w:rsidR="001609C9" w:rsidRPr="00ED5F37" w:rsidRDefault="001609C9" w:rsidP="00ED5F37">
      <w:pPr>
        <w:spacing w:line="360" w:lineRule="auto"/>
        <w:jc w:val="both"/>
        <w:rPr>
          <w:rFonts w:ascii="Arial" w:hAnsi="Arial" w:cs="Arial"/>
          <w:sz w:val="24"/>
          <w:szCs w:val="24"/>
        </w:rPr>
      </w:pPr>
    </w:p>
    <w:p w14:paraId="3FB7C90D" w14:textId="77777777" w:rsidR="001609C9" w:rsidRPr="00ED5F37" w:rsidRDefault="001609C9" w:rsidP="00ED5F37">
      <w:pPr>
        <w:numPr>
          <w:ilvl w:val="0"/>
          <w:numId w:val="1"/>
        </w:numPr>
        <w:spacing w:line="360" w:lineRule="auto"/>
        <w:jc w:val="both"/>
        <w:rPr>
          <w:rFonts w:ascii="Arial" w:hAnsi="Arial" w:cs="Arial"/>
          <w:sz w:val="24"/>
          <w:szCs w:val="24"/>
          <w:lang w:val="en-US"/>
        </w:rPr>
      </w:pPr>
      <w:r w:rsidRPr="00ED5F37">
        <w:rPr>
          <w:rFonts w:ascii="Arial" w:hAnsi="Arial" w:cs="Arial"/>
          <w:sz w:val="24"/>
          <w:szCs w:val="24"/>
          <w:lang w:val="en-US"/>
        </w:rPr>
        <w:t>INTRODUCTION</w:t>
      </w:r>
    </w:p>
    <w:p w14:paraId="08A8CCC5" w14:textId="77777777" w:rsidR="001609C9" w:rsidRPr="00ED5F37" w:rsidRDefault="001609C9" w:rsidP="00ED5F37">
      <w:pPr>
        <w:spacing w:line="360" w:lineRule="auto"/>
        <w:jc w:val="both"/>
        <w:rPr>
          <w:rFonts w:ascii="Arial" w:hAnsi="Arial" w:cs="Arial"/>
          <w:sz w:val="24"/>
          <w:szCs w:val="24"/>
          <w:lang w:val="en-US"/>
        </w:rPr>
      </w:pPr>
      <w:r w:rsidRPr="00ED5F37">
        <w:rPr>
          <w:rFonts w:ascii="Arial" w:hAnsi="Arial" w:cs="Arial"/>
          <w:sz w:val="24"/>
          <w:szCs w:val="24"/>
          <w:lang w:val="en-US"/>
        </w:rPr>
        <w:t>The hotel industry in the United Kingdom is at a crossroads in 2026. The number of services offered to guests has been rising with greater demands of hyper-personalisation but the employees working in this area are witnessing a sharp decline in mental health. . The traditional hospitality culture requires employees to mantain “service with a smile” approach at all times. This expectation has created a workplace environment where stuff must hide their true feelings and emotions. Recent research shows that workplace stress in hospitality is no longer an isolated or occasional occurrence (Kim and Jung, 2022). The stress employees experience is not a result of one-off difficult situations, but rather a continuous effect of contemporary organizational culture and management practices</w:t>
      </w:r>
    </w:p>
    <w:p w14:paraId="4EC45B43" w14:textId="77777777" w:rsidR="001609C9" w:rsidRPr="00ED5F37" w:rsidRDefault="001609C9" w:rsidP="00ED5F37">
      <w:pPr>
        <w:spacing w:line="360" w:lineRule="auto"/>
        <w:jc w:val="both"/>
        <w:rPr>
          <w:rFonts w:ascii="Arial" w:hAnsi="Arial" w:cs="Arial"/>
          <w:sz w:val="24"/>
          <w:szCs w:val="24"/>
          <w:lang w:val="en-US"/>
        </w:rPr>
      </w:pPr>
      <w:r w:rsidRPr="00ED5F37">
        <w:rPr>
          <w:rFonts w:ascii="Arial" w:hAnsi="Arial" w:cs="Arial"/>
          <w:sz w:val="24"/>
          <w:szCs w:val="24"/>
          <w:lang w:val="en-US"/>
        </w:rPr>
        <w:t xml:space="preserve">The popularity of this theme is motivated by a complex of factors: persistent labour shortages after Brexit and the pandemic, a crisis of the cost of living that affects the wages of the frontline, and the normalised nature of an unsociable schedule. The paper will delve into the structural factors behind this crisis, and get beyond the story that mental health is a personal employee issue. It claims that the inability of the industry to focus on the root causes, namely job insecurity and organisational support, also contributes to the concept of hospitality labour leakage (Kang </w:t>
      </w:r>
      <w:r w:rsidRPr="00ED5F37">
        <w:rPr>
          <w:rFonts w:ascii="Arial" w:hAnsi="Arial" w:cs="Arial"/>
          <w:sz w:val="24"/>
          <w:szCs w:val="24"/>
          <w:lang w:val="en-US"/>
        </w:rPr>
        <w:lastRenderedPageBreak/>
        <w:t xml:space="preserve">et al., 2024). </w:t>
      </w:r>
      <w:bookmarkStart w:id="2" w:name="_Toc220959480"/>
      <w:r w:rsidRPr="00ED5F37">
        <w:rPr>
          <w:rFonts w:ascii="Arial" w:hAnsi="Arial" w:cs="Arial"/>
          <w:sz w:val="24"/>
          <w:szCs w:val="24"/>
          <w:lang w:val="en-US"/>
        </w:rPr>
        <w:t xml:space="preserve"> Labour leakage refers to the phenomen where employees Literature Review</w:t>
      </w:r>
      <w:bookmarkEnd w:id="2"/>
      <w:r w:rsidRPr="00ED5F37">
        <w:rPr>
          <w:rFonts w:ascii="Arial" w:hAnsi="Arial" w:cs="Arial"/>
          <w:sz w:val="24"/>
          <w:szCs w:val="24"/>
          <w:lang w:val="en-US"/>
        </w:rPr>
        <w:t>not only leave their current jobs but abandon the hospitality industry entirely to seek work in other sectors.</w:t>
      </w:r>
    </w:p>
    <w:p w14:paraId="5DEDEDEF" w14:textId="77777777" w:rsidR="001609C9" w:rsidRPr="00ED5F37" w:rsidRDefault="001609C9" w:rsidP="00ED5F37">
      <w:pPr>
        <w:spacing w:line="360" w:lineRule="auto"/>
        <w:jc w:val="both"/>
        <w:rPr>
          <w:rFonts w:ascii="Arial" w:hAnsi="Arial" w:cs="Arial"/>
          <w:sz w:val="24"/>
          <w:szCs w:val="24"/>
          <w:lang w:val="en-US"/>
        </w:rPr>
      </w:pPr>
    </w:p>
    <w:p w14:paraId="0BCDC670" w14:textId="77777777" w:rsidR="001609C9" w:rsidRPr="00ED5F37" w:rsidRDefault="001609C9" w:rsidP="00ED5F37">
      <w:pPr>
        <w:numPr>
          <w:ilvl w:val="0"/>
          <w:numId w:val="1"/>
        </w:numPr>
        <w:spacing w:line="360" w:lineRule="auto"/>
        <w:jc w:val="both"/>
        <w:rPr>
          <w:rFonts w:ascii="Arial" w:hAnsi="Arial" w:cs="Arial"/>
          <w:sz w:val="24"/>
          <w:szCs w:val="24"/>
          <w:lang w:val="en-US"/>
        </w:rPr>
      </w:pPr>
      <w:r w:rsidRPr="00ED5F37">
        <w:rPr>
          <w:rFonts w:ascii="Arial" w:hAnsi="Arial" w:cs="Arial"/>
          <w:sz w:val="24"/>
          <w:szCs w:val="24"/>
          <w:lang w:val="en-US"/>
        </w:rPr>
        <w:t>LITERATURE REVIEW</w:t>
      </w:r>
    </w:p>
    <w:p w14:paraId="70427DA4" w14:textId="77777777" w:rsidR="001609C9" w:rsidRPr="00ED5F37" w:rsidRDefault="001609C9" w:rsidP="00ED5F37">
      <w:pPr>
        <w:spacing w:line="360" w:lineRule="auto"/>
        <w:jc w:val="both"/>
        <w:rPr>
          <w:rFonts w:ascii="Arial" w:hAnsi="Arial" w:cs="Arial"/>
          <w:sz w:val="24"/>
          <w:szCs w:val="24"/>
          <w:lang w:val="en-US"/>
        </w:rPr>
      </w:pPr>
      <w:r w:rsidRPr="00ED5F37">
        <w:rPr>
          <w:rFonts w:ascii="Arial" w:hAnsi="Arial" w:cs="Arial"/>
          <w:sz w:val="24"/>
          <w:szCs w:val="24"/>
          <w:lang w:val="en-US"/>
        </w:rPr>
        <w:t>The research on mental health in hospitality has changed from looking at how individuals cope to looking at structural problems in the system. As Sarmah (2022) emphasises, interactive service work puts pressure on employees to perform emotions, and selling their feelings causes disconnection. In the UK, this is made worse by the culture of poor wages and job insecurity, which continues to be a major source of stress across the industry (Hngoi et al., 2023).</w:t>
      </w:r>
    </w:p>
    <w:p w14:paraId="41DAFD4E" w14:textId="77777777" w:rsidR="001609C9" w:rsidRPr="00ED5F37" w:rsidRDefault="001609C9" w:rsidP="00ED5F37">
      <w:pPr>
        <w:spacing w:line="360" w:lineRule="auto"/>
        <w:jc w:val="both"/>
        <w:rPr>
          <w:rFonts w:ascii="Arial" w:hAnsi="Arial" w:cs="Arial"/>
          <w:sz w:val="24"/>
          <w:szCs w:val="24"/>
          <w:lang w:val="en-US"/>
        </w:rPr>
      </w:pPr>
    </w:p>
    <w:p w14:paraId="09347594" w14:textId="77777777" w:rsidR="001609C9" w:rsidRPr="00ED5F37" w:rsidRDefault="001609C9" w:rsidP="00ED5F37">
      <w:pPr>
        <w:numPr>
          <w:ilvl w:val="1"/>
          <w:numId w:val="1"/>
        </w:numPr>
        <w:spacing w:line="360" w:lineRule="auto"/>
        <w:jc w:val="both"/>
        <w:rPr>
          <w:rFonts w:ascii="Arial" w:hAnsi="Arial" w:cs="Arial"/>
          <w:sz w:val="24"/>
          <w:szCs w:val="24"/>
          <w:lang w:val="en-US"/>
        </w:rPr>
      </w:pPr>
      <w:r w:rsidRPr="00ED5F37">
        <w:rPr>
          <w:rFonts w:ascii="Arial" w:hAnsi="Arial" w:cs="Arial"/>
          <w:sz w:val="24"/>
          <w:szCs w:val="24"/>
          <w:lang w:val="en-US"/>
        </w:rPr>
        <w:t>STRUCTURAL DETERMINANTS AND JOB INSECURITY</w:t>
      </w:r>
    </w:p>
    <w:p w14:paraId="3C8F52E2" w14:textId="77777777" w:rsidR="001609C9" w:rsidRPr="00ED5F37" w:rsidRDefault="001609C9" w:rsidP="00ED5F37">
      <w:pPr>
        <w:spacing w:line="360" w:lineRule="auto"/>
        <w:jc w:val="both"/>
        <w:rPr>
          <w:rFonts w:ascii="Arial" w:hAnsi="Arial" w:cs="Arial"/>
          <w:sz w:val="24"/>
          <w:szCs w:val="24"/>
          <w:lang w:val="en-US"/>
        </w:rPr>
      </w:pPr>
      <w:r w:rsidRPr="00ED5F37">
        <w:rPr>
          <w:rFonts w:ascii="Arial" w:hAnsi="Arial" w:cs="Arial"/>
          <w:sz w:val="24"/>
          <w:szCs w:val="24"/>
          <w:lang w:val="en-US"/>
        </w:rPr>
        <w:t>Psychological distress is mainly caused by job insecurity. Research shows that after the pandemic, the fear of losing one’s job because of economic problems or automation is still high. The researchers in the study by Hngoi et al. (2023) found a clear connection between job involvement and feeling insecure, meaning that the more an employee is engaged in a high-risk industry, the more they risk burnout. Moreover, the labour leakage that Kang et al. (2024) discovered shows that employees are not only quitting their jobs, but they are also leaving the industry completely because they cannot find a safe career path and because robotics are taking over tasks, which makes human employees feel uncertain about their future.</w:t>
      </w:r>
    </w:p>
    <w:p w14:paraId="616B70B5" w14:textId="77777777" w:rsidR="001609C9" w:rsidRPr="00ED5F37" w:rsidRDefault="001609C9" w:rsidP="00ED5F37">
      <w:pPr>
        <w:spacing w:line="360" w:lineRule="auto"/>
        <w:jc w:val="both"/>
        <w:rPr>
          <w:rFonts w:ascii="Arial" w:hAnsi="Arial" w:cs="Arial"/>
          <w:sz w:val="24"/>
          <w:szCs w:val="24"/>
          <w:lang w:val="en-US"/>
        </w:rPr>
      </w:pPr>
    </w:p>
    <w:p w14:paraId="71CFA9F7" w14:textId="77777777" w:rsidR="001609C9" w:rsidRPr="00ED5F37" w:rsidRDefault="001609C9" w:rsidP="00ED5F37">
      <w:pPr>
        <w:numPr>
          <w:ilvl w:val="1"/>
          <w:numId w:val="1"/>
        </w:numPr>
        <w:spacing w:line="360" w:lineRule="auto"/>
        <w:jc w:val="both"/>
        <w:rPr>
          <w:rFonts w:ascii="Arial" w:hAnsi="Arial" w:cs="Arial"/>
          <w:sz w:val="24"/>
          <w:szCs w:val="24"/>
          <w:lang w:val="en-US"/>
        </w:rPr>
      </w:pPr>
      <w:r w:rsidRPr="00ED5F37">
        <w:rPr>
          <w:rFonts w:ascii="Arial" w:hAnsi="Arial" w:cs="Arial"/>
          <w:sz w:val="24"/>
          <w:szCs w:val="24"/>
          <w:lang w:val="en-US"/>
        </w:rPr>
        <w:t>EMOTIONAL LABOR AND THE MORAL INJURY OF SERVICE</w:t>
      </w:r>
    </w:p>
    <w:p w14:paraId="46B85D3E" w14:textId="77777777" w:rsidR="001609C9" w:rsidRPr="00ED5F37" w:rsidRDefault="001609C9" w:rsidP="00ED5F37">
      <w:pPr>
        <w:spacing w:line="360" w:lineRule="auto"/>
        <w:jc w:val="both"/>
        <w:rPr>
          <w:rFonts w:ascii="Arial" w:hAnsi="Arial" w:cs="Arial"/>
          <w:sz w:val="24"/>
          <w:szCs w:val="24"/>
          <w:lang w:val="en-US"/>
        </w:rPr>
      </w:pPr>
      <w:r w:rsidRPr="00ED5F37">
        <w:rPr>
          <w:rFonts w:ascii="Arial" w:hAnsi="Arial" w:cs="Arial"/>
          <w:sz w:val="24"/>
          <w:szCs w:val="24"/>
          <w:lang w:val="en-US"/>
        </w:rPr>
        <w:t>The requirement called Service with a Smile refers to emotional labour. According to Lam et al. (2022), in luxury hotels, the gap between an employee’s actual emotions and the professional image they create leads to high job dissatisfaction. When employees must hide their real feelings to meet guest demands, this can lead to what is called moral injury, a term used in healthcare but also increasingly used for service workers who feel that company requirements conflict with their own values (Sorina et al., 2025). This trauma is a structural cause of the mental health crisis because it damages employee self-esteem.</w:t>
      </w:r>
    </w:p>
    <w:p w14:paraId="29DDFEBF" w14:textId="77777777" w:rsidR="001609C9" w:rsidRPr="00ED5F37" w:rsidRDefault="001609C9" w:rsidP="00ED5F37">
      <w:pPr>
        <w:spacing w:line="360" w:lineRule="auto"/>
        <w:jc w:val="both"/>
        <w:rPr>
          <w:rFonts w:ascii="Arial" w:hAnsi="Arial" w:cs="Arial"/>
          <w:sz w:val="24"/>
          <w:szCs w:val="24"/>
          <w:lang w:val="en-US"/>
        </w:rPr>
      </w:pPr>
    </w:p>
    <w:p w14:paraId="3758F1AF" w14:textId="0C6FBD44" w:rsidR="00794683" w:rsidRPr="00794683" w:rsidRDefault="001609C9" w:rsidP="00794683">
      <w:pPr>
        <w:pStyle w:val="ListParagraph"/>
        <w:numPr>
          <w:ilvl w:val="1"/>
          <w:numId w:val="1"/>
        </w:numPr>
        <w:spacing w:line="360" w:lineRule="auto"/>
        <w:jc w:val="both"/>
        <w:rPr>
          <w:rFonts w:ascii="Arial" w:hAnsi="Arial" w:cs="Arial"/>
          <w:sz w:val="24"/>
          <w:szCs w:val="24"/>
          <w:lang w:val="en-US"/>
        </w:rPr>
      </w:pPr>
      <w:r w:rsidRPr="00794683">
        <w:rPr>
          <w:rFonts w:ascii="Arial" w:hAnsi="Arial" w:cs="Arial"/>
          <w:sz w:val="24"/>
          <w:szCs w:val="24"/>
          <w:lang w:val="en-US"/>
        </w:rPr>
        <w:lastRenderedPageBreak/>
        <w:t>Stigma and Feedback Avoidanc</w:t>
      </w:r>
      <w:r w:rsidR="00B94472" w:rsidRPr="00794683">
        <w:rPr>
          <w:rFonts w:ascii="Arial" w:hAnsi="Arial" w:cs="Arial"/>
          <w:sz w:val="24"/>
          <w:szCs w:val="24"/>
          <w:lang w:val="en-US"/>
        </w:rPr>
        <w:t>e</w:t>
      </w:r>
    </w:p>
    <w:p w14:paraId="2E8BAFFE" w14:textId="4651488C" w:rsidR="00794683" w:rsidRPr="00ED5F37" w:rsidRDefault="00794683" w:rsidP="00794683">
      <w:pPr>
        <w:spacing w:line="360" w:lineRule="auto"/>
        <w:jc w:val="both"/>
        <w:rPr>
          <w:rFonts w:ascii="Arial" w:hAnsi="Arial" w:cs="Arial"/>
          <w:sz w:val="24"/>
          <w:szCs w:val="24"/>
          <w:lang w:val="en-US"/>
        </w:rPr>
      </w:pPr>
      <w:r w:rsidRPr="00ED5F37">
        <w:rPr>
          <w:rFonts w:ascii="Arial" w:hAnsi="Arial" w:cs="Arial"/>
          <w:sz w:val="24"/>
          <w:szCs w:val="24"/>
          <w:lang w:val="en-US"/>
        </w:rPr>
        <w:t>One of the challenges in managing this crisis is the stigma around mental health in hospitality. According to Utomo et al. (2023), employees often refuse help because in high- pressure situations, asking for support might make them look weak or unable to handle the job. Feedback avoidance makes this worse. In toxic workplaces, Sjöblom et al., (2022) found that employees do not report problems or ask for support, which leads to declining wellbeing. When there is no psychological safety in an organization, the smile becomes a mask hiding trauma, and management only realizes the problem when employees leave.</w:t>
      </w:r>
    </w:p>
    <w:p w14:paraId="05C33576" w14:textId="3FEB70C0" w:rsidR="001609C9" w:rsidRPr="00ED5F37" w:rsidRDefault="001609C9" w:rsidP="00B94472">
      <w:pPr>
        <w:spacing w:line="360" w:lineRule="auto"/>
        <w:ind w:left="567"/>
        <w:jc w:val="both"/>
        <w:rPr>
          <w:rFonts w:ascii="Arial" w:hAnsi="Arial" w:cs="Arial"/>
          <w:sz w:val="24"/>
          <w:szCs w:val="24"/>
          <w:lang w:val="en-US"/>
        </w:rPr>
        <w:sectPr w:rsidR="001609C9" w:rsidRPr="00ED5F37" w:rsidSect="001609C9">
          <w:pgSz w:w="12240" w:h="15840"/>
          <w:pgMar w:top="1600" w:right="1080" w:bottom="280" w:left="1080" w:header="720" w:footer="720" w:gutter="0"/>
          <w:cols w:space="720"/>
        </w:sectPr>
      </w:pPr>
    </w:p>
    <w:p w14:paraId="2903A266" w14:textId="36DB08E8" w:rsidR="001609C9" w:rsidRPr="00794683" w:rsidRDefault="001609C9" w:rsidP="00794683">
      <w:pPr>
        <w:pStyle w:val="ListParagraph"/>
        <w:numPr>
          <w:ilvl w:val="1"/>
          <w:numId w:val="1"/>
        </w:numPr>
        <w:spacing w:line="360" w:lineRule="auto"/>
        <w:jc w:val="both"/>
        <w:rPr>
          <w:rFonts w:ascii="Arial" w:hAnsi="Arial" w:cs="Arial"/>
          <w:sz w:val="24"/>
          <w:szCs w:val="24"/>
          <w:lang w:val="en-US"/>
        </w:rPr>
      </w:pPr>
      <w:r w:rsidRPr="00794683">
        <w:rPr>
          <w:rFonts w:ascii="Arial" w:hAnsi="Arial" w:cs="Arial"/>
          <w:sz w:val="24"/>
          <w:szCs w:val="24"/>
          <w:lang w:val="en-US"/>
        </w:rPr>
        <w:lastRenderedPageBreak/>
        <w:t>The Impact of Digital Surveillance and Remote Presenteeism</w:t>
      </w:r>
    </w:p>
    <w:p w14:paraId="0B79EA2A" w14:textId="77777777" w:rsidR="001609C9" w:rsidRPr="00ED5F37" w:rsidRDefault="001609C9" w:rsidP="00ED5F37">
      <w:pPr>
        <w:spacing w:line="360" w:lineRule="auto"/>
        <w:jc w:val="both"/>
        <w:rPr>
          <w:rFonts w:ascii="Arial" w:hAnsi="Arial" w:cs="Arial"/>
          <w:sz w:val="24"/>
          <w:szCs w:val="24"/>
          <w:lang w:val="en-US"/>
        </w:rPr>
      </w:pPr>
    </w:p>
    <w:p w14:paraId="5F190F31" w14:textId="77777777" w:rsidR="001609C9" w:rsidRPr="00ED5F37" w:rsidRDefault="001609C9" w:rsidP="00ED5F37">
      <w:pPr>
        <w:spacing w:line="360" w:lineRule="auto"/>
        <w:jc w:val="both"/>
        <w:rPr>
          <w:rFonts w:ascii="Arial" w:hAnsi="Arial" w:cs="Arial"/>
          <w:sz w:val="24"/>
          <w:szCs w:val="24"/>
          <w:lang w:val="en-US"/>
        </w:rPr>
      </w:pPr>
      <w:r w:rsidRPr="00ED5F37">
        <w:rPr>
          <w:rFonts w:ascii="Arial" w:hAnsi="Arial" w:cs="Arial"/>
          <w:sz w:val="24"/>
          <w:szCs w:val="24"/>
          <w:lang w:val="en-US"/>
        </w:rPr>
        <w:t>Digital performance monitoring has become more common in UK hotels. Although meant to improve efficiency, Nawaz et al. (2024) note that using AI in human resources can create a workplace where employees feel watched all the time. Also, remote work has not made administrative hotel staff feel better but instead caused remote presenteeism: when the barriers between work and personal life disappear, employees work even when they are sick (Schmitz et al., 2023). This constant pressure is a modern problem that traditional management approaches have not solved.</w:t>
      </w:r>
    </w:p>
    <w:p w14:paraId="515AC161" w14:textId="0AC9FF82" w:rsidR="001609C9" w:rsidRPr="00794683" w:rsidRDefault="001609C9" w:rsidP="00794683">
      <w:pPr>
        <w:pStyle w:val="ListParagraph"/>
        <w:numPr>
          <w:ilvl w:val="1"/>
          <w:numId w:val="1"/>
        </w:numPr>
        <w:spacing w:line="360" w:lineRule="auto"/>
        <w:jc w:val="both"/>
        <w:rPr>
          <w:rFonts w:ascii="Arial" w:hAnsi="Arial" w:cs="Arial"/>
          <w:sz w:val="24"/>
          <w:szCs w:val="24"/>
          <w:lang w:val="en-US"/>
        </w:rPr>
      </w:pPr>
      <w:r w:rsidRPr="00794683">
        <w:rPr>
          <w:rFonts w:ascii="Arial" w:hAnsi="Arial" w:cs="Arial"/>
          <w:sz w:val="24"/>
          <w:szCs w:val="24"/>
          <w:lang w:val="en-US"/>
        </w:rPr>
        <w:t>Toxic Cultures and Engagement</w:t>
      </w:r>
    </w:p>
    <w:p w14:paraId="21B99668" w14:textId="77777777" w:rsidR="001609C9" w:rsidRPr="00ED5F37" w:rsidRDefault="001609C9" w:rsidP="00ED5F37">
      <w:pPr>
        <w:spacing w:line="360" w:lineRule="auto"/>
        <w:jc w:val="both"/>
        <w:rPr>
          <w:rFonts w:ascii="Arial" w:hAnsi="Arial" w:cs="Arial"/>
          <w:sz w:val="24"/>
          <w:szCs w:val="24"/>
          <w:lang w:val="en-US"/>
        </w:rPr>
      </w:pPr>
    </w:p>
    <w:p w14:paraId="67CBEA65" w14:textId="77777777" w:rsidR="001609C9" w:rsidRPr="00ED5F37" w:rsidRDefault="001609C9" w:rsidP="00ED5F37">
      <w:pPr>
        <w:spacing w:line="360" w:lineRule="auto"/>
        <w:jc w:val="both"/>
        <w:rPr>
          <w:rFonts w:ascii="Arial" w:hAnsi="Arial" w:cs="Arial"/>
          <w:sz w:val="24"/>
          <w:szCs w:val="24"/>
          <w:lang w:val="en-US"/>
        </w:rPr>
      </w:pPr>
      <w:r w:rsidRPr="00ED5F37">
        <w:rPr>
          <w:rFonts w:ascii="Arial" w:hAnsi="Arial" w:cs="Arial"/>
          <w:sz w:val="24"/>
          <w:szCs w:val="24"/>
          <w:lang w:val="en-US"/>
        </w:rPr>
        <w:t>Finally, the research shows that well-being does not exist alone. According to Tambunan et al. (2024), employee engagement is reduced by toxic work environments. Unless a positive work culture is created where people matter more than processes, things like well-being apps do not work. Sustainable development goals (SDGs) and corporate social responsibility (CSR) are suggested as possible ways to address these issues, but most hotels cannot turn these high-level ideas into everyday practice (Fallah Shayan et al., 2022).</w:t>
      </w:r>
    </w:p>
    <w:p w14:paraId="08BE8AB7" w14:textId="77777777" w:rsidR="005F32AE" w:rsidRDefault="005F32AE" w:rsidP="00ED5F37">
      <w:pPr>
        <w:spacing w:line="360" w:lineRule="auto"/>
        <w:jc w:val="both"/>
        <w:rPr>
          <w:rFonts w:ascii="Arial" w:hAnsi="Arial" w:cs="Arial"/>
          <w:sz w:val="24"/>
          <w:szCs w:val="24"/>
          <w:lang w:val="en-US"/>
        </w:rPr>
      </w:pPr>
    </w:p>
    <w:p w14:paraId="751474A5" w14:textId="77777777" w:rsidR="006B7758" w:rsidRDefault="006B7758" w:rsidP="00ED5F37">
      <w:pPr>
        <w:spacing w:line="360" w:lineRule="auto"/>
        <w:jc w:val="both"/>
        <w:rPr>
          <w:rFonts w:ascii="Arial" w:hAnsi="Arial" w:cs="Arial"/>
          <w:sz w:val="24"/>
          <w:szCs w:val="24"/>
          <w:lang w:val="en-US"/>
        </w:rPr>
      </w:pPr>
    </w:p>
    <w:p w14:paraId="24695F5D" w14:textId="77777777" w:rsidR="006B7758" w:rsidRPr="00ED5F37" w:rsidRDefault="006B7758" w:rsidP="00ED5F37">
      <w:pPr>
        <w:spacing w:line="360" w:lineRule="auto"/>
        <w:jc w:val="both"/>
        <w:rPr>
          <w:rFonts w:ascii="Arial" w:hAnsi="Arial" w:cs="Arial"/>
          <w:sz w:val="24"/>
          <w:szCs w:val="24"/>
          <w:lang w:val="en-US"/>
        </w:rPr>
      </w:pPr>
    </w:p>
    <w:p w14:paraId="0F73A667" w14:textId="5F81AF62" w:rsidR="005F32AE" w:rsidRPr="00794683" w:rsidRDefault="005F32AE" w:rsidP="00794683">
      <w:pPr>
        <w:pStyle w:val="ListParagraph"/>
        <w:numPr>
          <w:ilvl w:val="0"/>
          <w:numId w:val="1"/>
        </w:numPr>
        <w:spacing w:line="360" w:lineRule="auto"/>
        <w:jc w:val="both"/>
        <w:rPr>
          <w:rFonts w:ascii="Arial" w:hAnsi="Arial" w:cs="Arial"/>
          <w:sz w:val="24"/>
          <w:szCs w:val="24"/>
        </w:rPr>
      </w:pPr>
      <w:r w:rsidRPr="00794683">
        <w:rPr>
          <w:rFonts w:ascii="Arial" w:hAnsi="Arial" w:cs="Arial"/>
          <w:sz w:val="24"/>
          <w:szCs w:val="24"/>
        </w:rPr>
        <w:t>Method</w:t>
      </w:r>
    </w:p>
    <w:p w14:paraId="650CC0FE" w14:textId="6327F876" w:rsidR="005F32AE" w:rsidRDefault="005F32AE" w:rsidP="006B7758">
      <w:pPr>
        <w:pStyle w:val="ListParagraph"/>
        <w:spacing w:line="360" w:lineRule="auto"/>
        <w:ind w:left="0"/>
        <w:jc w:val="both"/>
        <w:rPr>
          <w:rFonts w:ascii="Arial" w:hAnsi="Arial" w:cs="Arial"/>
          <w:sz w:val="24"/>
          <w:szCs w:val="24"/>
        </w:rPr>
      </w:pPr>
      <w:r w:rsidRPr="00ED5F37">
        <w:rPr>
          <w:rFonts w:ascii="Arial" w:hAnsi="Arial" w:cs="Arial"/>
          <w:sz w:val="24"/>
          <w:szCs w:val="24"/>
        </w:rPr>
        <w:t xml:space="preserve">This research uses secondary sources to analyze the mental health crisis in UK hotels. This method combines academic research and industry evidence to understand the structural causes of the crisis (AlMazrouei, 2025). Data was collected from over 25 peer-reviewed articles and industry reports published between 2020-2026. To provide an organized analysis of collected data, two main analytical tools were used. First, a PESTLE analysis was done to assess external factors on mental health. Second, a SWOT analysis was used to assess the internal strengths and weaknesses of the sector's current mental health approach and external opportunities and threats (Sorina </w:t>
      </w:r>
      <w:r w:rsidRPr="00ED5F37">
        <w:rPr>
          <w:rFonts w:ascii="Arial" w:hAnsi="Arial" w:cs="Arial"/>
          <w:sz w:val="24"/>
          <w:szCs w:val="24"/>
        </w:rPr>
        <w:lastRenderedPageBreak/>
        <w:t>et al., 2025). To ensure academic quality of the results, major academic databases such as those suggested in the BMIH6001 module handbook, such as ScienceDirect, MDPI, and the Journal of Hospitality Management were used. To provide a complete analysis of collected data, three main analytical tools were used. Lastly, the Service-Profit Chain analysis was used to measure the direct effects of employee wellbeing on guest loyalty and hotel profitability. This is a comprehensive approach in which the root causes of staff retention and mental distress can be explored deeply, rather than only describing symptoms. The paper uses these analytical tools together with current industry data to create practical recommendations based on evidence (Quesada-Puga et al., 2024). This qualitative method ensures that the results are based on the most recent research and that they address the specific problems facing hotel professionals in the current high-pressure work environment of the UK hospitality sector during this period of major industry change.</w:t>
      </w:r>
    </w:p>
    <w:p w14:paraId="569E5EEF" w14:textId="77777777" w:rsidR="006B7758" w:rsidRDefault="006B7758" w:rsidP="006B7758">
      <w:pPr>
        <w:pStyle w:val="ListParagraph"/>
        <w:spacing w:line="360" w:lineRule="auto"/>
        <w:ind w:left="0"/>
        <w:jc w:val="both"/>
        <w:rPr>
          <w:rFonts w:ascii="Arial" w:hAnsi="Arial" w:cs="Arial"/>
          <w:sz w:val="24"/>
          <w:szCs w:val="24"/>
        </w:rPr>
      </w:pPr>
    </w:p>
    <w:p w14:paraId="46210C2B" w14:textId="77777777" w:rsidR="006B7758" w:rsidRPr="00ED5F37" w:rsidRDefault="006B7758" w:rsidP="006B7758">
      <w:pPr>
        <w:pStyle w:val="ListParagraph"/>
        <w:spacing w:line="360" w:lineRule="auto"/>
        <w:ind w:left="0"/>
        <w:jc w:val="both"/>
        <w:rPr>
          <w:rFonts w:ascii="Arial" w:hAnsi="Arial" w:cs="Arial"/>
          <w:sz w:val="24"/>
          <w:szCs w:val="24"/>
        </w:rPr>
      </w:pPr>
    </w:p>
    <w:p w14:paraId="6B1D99B8" w14:textId="03C7C29D" w:rsidR="005F32AE" w:rsidRPr="00ED5F37" w:rsidRDefault="005F32AE" w:rsidP="00794683">
      <w:pPr>
        <w:pStyle w:val="ListParagraph"/>
        <w:numPr>
          <w:ilvl w:val="0"/>
          <w:numId w:val="1"/>
        </w:numPr>
        <w:spacing w:line="360" w:lineRule="auto"/>
        <w:jc w:val="both"/>
        <w:rPr>
          <w:rFonts w:ascii="Arial" w:hAnsi="Arial" w:cs="Arial"/>
          <w:sz w:val="24"/>
          <w:szCs w:val="24"/>
          <w:lang w:val="en-US"/>
        </w:rPr>
      </w:pPr>
      <w:r w:rsidRPr="00ED5F37">
        <w:rPr>
          <w:rFonts w:ascii="Arial" w:hAnsi="Arial" w:cs="Arial"/>
          <w:sz w:val="24"/>
          <w:szCs w:val="24"/>
          <w:lang w:val="en-US"/>
        </w:rPr>
        <w:t>Theme impact Analysis</w:t>
      </w:r>
    </w:p>
    <w:p w14:paraId="2FCAB308" w14:textId="77777777" w:rsidR="005F32AE" w:rsidRPr="00ED5F37" w:rsidRDefault="005F32AE" w:rsidP="00ED5F37">
      <w:pPr>
        <w:pStyle w:val="ListParagraph"/>
        <w:spacing w:line="360" w:lineRule="auto"/>
        <w:ind w:left="360"/>
        <w:jc w:val="both"/>
        <w:rPr>
          <w:rFonts w:ascii="Arial" w:hAnsi="Arial" w:cs="Arial"/>
          <w:sz w:val="24"/>
          <w:szCs w:val="24"/>
        </w:rPr>
      </w:pPr>
      <w:r w:rsidRPr="00ED5F37">
        <w:rPr>
          <w:rFonts w:ascii="Arial" w:hAnsi="Arial" w:cs="Arial"/>
          <w:sz w:val="24"/>
          <w:szCs w:val="24"/>
        </w:rPr>
        <w:t>To understand the impact of the mental health crisis, it must be analyzed as a multi-dimensional structural problem affecting both employees and the hotel's profits.</w:t>
      </w:r>
    </w:p>
    <w:p w14:paraId="4491051E" w14:textId="65539E8B" w:rsidR="005F32AE" w:rsidRPr="00ED5F37" w:rsidRDefault="005F32AE" w:rsidP="00ED5F37">
      <w:pPr>
        <w:pStyle w:val="ListParagraph"/>
        <w:spacing w:line="360" w:lineRule="auto"/>
        <w:ind w:left="360"/>
        <w:jc w:val="both"/>
        <w:rPr>
          <w:rFonts w:ascii="Arial" w:hAnsi="Arial" w:cs="Arial"/>
          <w:sz w:val="24"/>
          <w:szCs w:val="24"/>
        </w:rPr>
      </w:pPr>
      <w:r w:rsidRPr="00ED5F37">
        <w:rPr>
          <w:rFonts w:ascii="Arial" w:hAnsi="Arial" w:cs="Arial"/>
          <w:sz w:val="24"/>
          <w:szCs w:val="24"/>
        </w:rPr>
        <w:t>5.1.Pestle Analysis: The Macro-Environmental Impact</w:t>
      </w:r>
    </w:p>
    <w:p w14:paraId="61A008E7" w14:textId="77777777" w:rsidR="005F32AE" w:rsidRPr="00ED5F37" w:rsidRDefault="005F32AE" w:rsidP="00ED5F37">
      <w:pPr>
        <w:spacing w:line="360" w:lineRule="auto"/>
        <w:jc w:val="both"/>
        <w:rPr>
          <w:rFonts w:ascii="Arial" w:hAnsi="Arial" w:cs="Arial"/>
          <w:sz w:val="24"/>
          <w:szCs w:val="24"/>
        </w:rPr>
      </w:pPr>
      <w:r w:rsidRPr="00ED5F37">
        <w:rPr>
          <w:rFonts w:ascii="Arial" w:hAnsi="Arial" w:cs="Arial"/>
          <w:sz w:val="24"/>
          <w:szCs w:val="24"/>
        </w:rPr>
        <w:t>The external environment significantly affects the psychological climate of the UK hotel sector:</w:t>
      </w:r>
    </w:p>
    <w:p w14:paraId="5382623B" w14:textId="77777777" w:rsidR="005F32AE" w:rsidRPr="00ED5F37" w:rsidRDefault="005F32AE" w:rsidP="00ED5F37">
      <w:pPr>
        <w:spacing w:line="360" w:lineRule="auto"/>
        <w:jc w:val="both"/>
        <w:rPr>
          <w:rFonts w:ascii="Arial" w:hAnsi="Arial" w:cs="Arial"/>
          <w:sz w:val="24"/>
          <w:szCs w:val="24"/>
        </w:rPr>
      </w:pPr>
      <w:r w:rsidRPr="00ED5F37">
        <w:rPr>
          <w:rFonts w:ascii="Arial" w:hAnsi="Arial" w:cs="Arial"/>
          <w:sz w:val="24"/>
          <w:szCs w:val="24"/>
        </w:rPr>
        <w:t>Political: Labour shortages following Brexit have placed immense pressure on remaining staff, leading to chronic overwork and burnout.</w:t>
      </w:r>
    </w:p>
    <w:p w14:paraId="4BFF42E1" w14:textId="77777777" w:rsidR="005F32AE" w:rsidRPr="00ED5F37" w:rsidRDefault="005F32AE" w:rsidP="00ED5F37">
      <w:pPr>
        <w:spacing w:line="360" w:lineRule="auto"/>
        <w:jc w:val="both"/>
        <w:rPr>
          <w:rFonts w:ascii="Arial" w:hAnsi="Arial" w:cs="Arial"/>
          <w:sz w:val="24"/>
          <w:szCs w:val="24"/>
        </w:rPr>
      </w:pPr>
      <w:r w:rsidRPr="00ED5F37">
        <w:rPr>
          <w:rFonts w:ascii="Arial" w:hAnsi="Arial" w:cs="Arial"/>
          <w:sz w:val="24"/>
          <w:szCs w:val="24"/>
        </w:rPr>
        <w:t>Economic: The cost of living crisis has made industry wages insufficient, creating 'financial anxiety' as a primary stressor for frontline staff.</w:t>
      </w:r>
    </w:p>
    <w:p w14:paraId="1AB59C97" w14:textId="77777777" w:rsidR="005F32AE" w:rsidRPr="00ED5F37" w:rsidRDefault="005F32AE" w:rsidP="00ED5F37">
      <w:pPr>
        <w:spacing w:line="360" w:lineRule="auto"/>
        <w:jc w:val="both"/>
        <w:rPr>
          <w:rFonts w:ascii="Arial" w:hAnsi="Arial" w:cs="Arial"/>
          <w:sz w:val="24"/>
          <w:szCs w:val="24"/>
        </w:rPr>
      </w:pPr>
      <w:r w:rsidRPr="00ED5F37">
        <w:rPr>
          <w:rFonts w:ascii="Arial" w:hAnsi="Arial" w:cs="Arial"/>
          <w:sz w:val="24"/>
          <w:szCs w:val="24"/>
        </w:rPr>
        <w:t>Social: A societal shift toward 'wellbeing awareness' clashes with the traditional 'smile or quit' culture of hospitality, creating a gap between what employees want and what the industry offers.</w:t>
      </w:r>
    </w:p>
    <w:p w14:paraId="44450115" w14:textId="77777777" w:rsidR="005F32AE" w:rsidRPr="00ED5F37" w:rsidRDefault="005F32AE" w:rsidP="00ED5F37">
      <w:pPr>
        <w:spacing w:line="360" w:lineRule="auto"/>
        <w:jc w:val="both"/>
        <w:rPr>
          <w:rFonts w:ascii="Arial" w:hAnsi="Arial" w:cs="Arial"/>
          <w:sz w:val="24"/>
          <w:szCs w:val="24"/>
        </w:rPr>
      </w:pPr>
      <w:r w:rsidRPr="00ED5F37">
        <w:rPr>
          <w:rFonts w:ascii="Arial" w:hAnsi="Arial" w:cs="Arial"/>
          <w:sz w:val="24"/>
          <w:szCs w:val="24"/>
        </w:rPr>
        <w:t>Technological: AI monitoring systems have created a 'digital surveillance' culture, increasing employee stress (Nawaz et al., 2024).</w:t>
      </w:r>
    </w:p>
    <w:p w14:paraId="26474D42" w14:textId="77777777" w:rsidR="005F32AE" w:rsidRPr="00ED5F37" w:rsidRDefault="005F32AE" w:rsidP="00ED5F37">
      <w:pPr>
        <w:spacing w:line="360" w:lineRule="auto"/>
        <w:jc w:val="both"/>
        <w:rPr>
          <w:rFonts w:ascii="Arial" w:hAnsi="Arial" w:cs="Arial"/>
          <w:sz w:val="24"/>
          <w:szCs w:val="24"/>
        </w:rPr>
      </w:pPr>
      <w:r w:rsidRPr="00ED5F37">
        <w:rPr>
          <w:rFonts w:ascii="Arial" w:hAnsi="Arial" w:cs="Arial"/>
          <w:sz w:val="24"/>
          <w:szCs w:val="24"/>
        </w:rPr>
        <w:lastRenderedPageBreak/>
        <w:t>Legal: UK employment laws are getting stricter about 'duty of care' for psychological safety, making mental health a legal liability for negligent hotels.</w:t>
      </w:r>
    </w:p>
    <w:p w14:paraId="186BB385" w14:textId="77777777" w:rsidR="005F32AE" w:rsidRPr="00ED5F37" w:rsidRDefault="005F32AE" w:rsidP="00ED5F37">
      <w:pPr>
        <w:spacing w:line="360" w:lineRule="auto"/>
        <w:jc w:val="both"/>
        <w:rPr>
          <w:rFonts w:ascii="Arial" w:hAnsi="Arial" w:cs="Arial"/>
          <w:sz w:val="24"/>
          <w:szCs w:val="24"/>
        </w:rPr>
      </w:pPr>
      <w:r w:rsidRPr="00ED5F37">
        <w:rPr>
          <w:rFonts w:ascii="Arial" w:hAnsi="Arial" w:cs="Arial"/>
          <w:sz w:val="24"/>
          <w:szCs w:val="24"/>
        </w:rPr>
        <w:t>Environmental: There is increasing demand for 'Social Sustainability,' where fair treatment of employees is seen as essential to a hotel's ESG (Environmental, Social, and Governance) rating.</w:t>
      </w:r>
    </w:p>
    <w:p w14:paraId="23379040" w14:textId="3ECCA5E2" w:rsidR="005F32AE" w:rsidRPr="00ED5F37" w:rsidRDefault="005F32AE" w:rsidP="00ED5F37">
      <w:pPr>
        <w:pStyle w:val="ListParagraph"/>
        <w:spacing w:line="360" w:lineRule="auto"/>
        <w:ind w:left="360"/>
        <w:jc w:val="both"/>
        <w:rPr>
          <w:rFonts w:ascii="Arial" w:hAnsi="Arial" w:cs="Arial"/>
          <w:sz w:val="24"/>
          <w:szCs w:val="24"/>
        </w:rPr>
      </w:pPr>
      <w:r w:rsidRPr="00ED5F37">
        <w:rPr>
          <w:rFonts w:ascii="Arial" w:hAnsi="Arial" w:cs="Arial"/>
          <w:sz w:val="24"/>
          <w:szCs w:val="24"/>
        </w:rPr>
        <w:t>5.2. SWOT Analysis: internal and external strategic drivers</w:t>
      </w:r>
    </w:p>
    <w:p w14:paraId="76134E4F" w14:textId="77777777" w:rsidR="005F32AE" w:rsidRPr="00ED5F37" w:rsidRDefault="005F32AE" w:rsidP="00ED5F37">
      <w:pPr>
        <w:spacing w:line="360" w:lineRule="auto"/>
        <w:jc w:val="both"/>
        <w:rPr>
          <w:rFonts w:ascii="Arial" w:hAnsi="Arial" w:cs="Arial"/>
          <w:sz w:val="24"/>
          <w:szCs w:val="24"/>
        </w:rPr>
      </w:pPr>
      <w:r w:rsidRPr="00ED5F37">
        <w:rPr>
          <w:rFonts w:ascii="Arial" w:hAnsi="Arial" w:cs="Arial"/>
          <w:sz w:val="24"/>
          <w:szCs w:val="24"/>
        </w:rPr>
        <w:t>A SWOT analysis helps identify why current management responses are struggling to contain the crisis:</w:t>
      </w:r>
    </w:p>
    <w:p w14:paraId="5DB01CCA" w14:textId="77777777" w:rsidR="005F32AE" w:rsidRPr="00ED5F37" w:rsidRDefault="005F32AE" w:rsidP="00ED5F37">
      <w:pPr>
        <w:spacing w:line="360" w:lineRule="auto"/>
        <w:jc w:val="both"/>
        <w:rPr>
          <w:rFonts w:ascii="Arial" w:hAnsi="Arial" w:cs="Arial"/>
          <w:sz w:val="24"/>
          <w:szCs w:val="24"/>
        </w:rPr>
      </w:pPr>
      <w:r w:rsidRPr="00ED5F37">
        <w:rPr>
          <w:rFonts w:ascii="Arial" w:hAnsi="Arial" w:cs="Arial"/>
          <w:sz w:val="24"/>
          <w:szCs w:val="24"/>
        </w:rPr>
        <w:t>Strengths: The UK hotel sector has a highly skilled, emotionally intelligent workforce capable of delivering high-value luxury experiences.</w:t>
      </w:r>
    </w:p>
    <w:p w14:paraId="484D6765" w14:textId="77777777" w:rsidR="005F32AE" w:rsidRPr="00ED5F37" w:rsidRDefault="005F32AE" w:rsidP="00ED5F37">
      <w:pPr>
        <w:spacing w:line="360" w:lineRule="auto"/>
        <w:jc w:val="both"/>
        <w:rPr>
          <w:rFonts w:ascii="Arial" w:hAnsi="Arial" w:cs="Arial"/>
          <w:sz w:val="24"/>
          <w:szCs w:val="24"/>
        </w:rPr>
      </w:pPr>
      <w:r w:rsidRPr="00ED5F37">
        <w:rPr>
          <w:rFonts w:ascii="Arial" w:hAnsi="Arial" w:cs="Arial"/>
          <w:sz w:val="24"/>
          <w:szCs w:val="24"/>
        </w:rPr>
        <w:t>Weaknesses: Strict hierarchies, stigma about mental health, and expecting staff to be resilient without organizational support (Ghani et al., 2022).</w:t>
      </w:r>
    </w:p>
    <w:p w14:paraId="5C846AC0" w14:textId="77777777" w:rsidR="005F32AE" w:rsidRPr="00ED5F37" w:rsidRDefault="005F32AE" w:rsidP="00ED5F37">
      <w:pPr>
        <w:spacing w:line="360" w:lineRule="auto"/>
        <w:jc w:val="both"/>
        <w:rPr>
          <w:rFonts w:ascii="Arial" w:hAnsi="Arial" w:cs="Arial"/>
          <w:sz w:val="24"/>
          <w:szCs w:val="24"/>
        </w:rPr>
      </w:pPr>
      <w:r w:rsidRPr="00ED5F37">
        <w:rPr>
          <w:rFonts w:ascii="Arial" w:hAnsi="Arial" w:cs="Arial"/>
          <w:sz w:val="24"/>
          <w:szCs w:val="24"/>
        </w:rPr>
        <w:t>Opportunities: Using collaborative robots (cobotics) to handle routine tasks can reduce physical and mental exhaustion, allowing humans to focus on high-quality interaction (Kang et al., 2024).</w:t>
      </w:r>
    </w:p>
    <w:p w14:paraId="6B41E6AB" w14:textId="5F003884" w:rsidR="005F32AE" w:rsidRPr="00ED5F37" w:rsidRDefault="005F32AE" w:rsidP="007549BE">
      <w:pPr>
        <w:pStyle w:val="ListParagraph"/>
        <w:spacing w:line="360" w:lineRule="auto"/>
        <w:ind w:left="0"/>
        <w:jc w:val="both"/>
        <w:rPr>
          <w:rFonts w:ascii="Arial" w:hAnsi="Arial" w:cs="Arial"/>
          <w:sz w:val="24"/>
          <w:szCs w:val="24"/>
        </w:rPr>
      </w:pPr>
      <w:r w:rsidRPr="00ED5F37">
        <w:rPr>
          <w:rFonts w:ascii="Arial" w:hAnsi="Arial" w:cs="Arial"/>
          <w:sz w:val="24"/>
          <w:szCs w:val="24"/>
        </w:rPr>
        <w:t>Threats: Continued employees leaving hospitality for other sectors (like retail or tech) that offer better work-life balance, and a long-term decline in service quality that could permanently damage the UK's luxury brand reputation</w:t>
      </w:r>
    </w:p>
    <w:p w14:paraId="5DF95668" w14:textId="6FE32543" w:rsidR="005F32AE" w:rsidRPr="00ED5F37" w:rsidRDefault="005F32AE" w:rsidP="00ED5F37">
      <w:pPr>
        <w:pStyle w:val="ListParagraph"/>
        <w:spacing w:line="360" w:lineRule="auto"/>
        <w:ind w:left="360"/>
        <w:jc w:val="both"/>
        <w:rPr>
          <w:rFonts w:ascii="Arial" w:hAnsi="Arial" w:cs="Arial"/>
          <w:sz w:val="24"/>
          <w:szCs w:val="24"/>
        </w:rPr>
      </w:pPr>
    </w:p>
    <w:p w14:paraId="33B9E3FF" w14:textId="004FED14" w:rsidR="005F32AE" w:rsidRPr="00ED5F37" w:rsidRDefault="005F32AE" w:rsidP="00ED5F37">
      <w:pPr>
        <w:pStyle w:val="ListParagraph"/>
        <w:spacing w:line="360" w:lineRule="auto"/>
        <w:ind w:left="360"/>
        <w:jc w:val="both"/>
        <w:rPr>
          <w:rFonts w:ascii="Arial" w:hAnsi="Arial" w:cs="Arial"/>
          <w:sz w:val="24"/>
          <w:szCs w:val="24"/>
        </w:rPr>
      </w:pPr>
      <w:r w:rsidRPr="00ED5F37">
        <w:rPr>
          <w:rFonts w:ascii="Arial" w:hAnsi="Arial" w:cs="Arial"/>
          <w:sz w:val="24"/>
          <w:szCs w:val="24"/>
        </w:rPr>
        <w:t>5.3 The root cause: Five -Why Analasis of Turnover</w:t>
      </w:r>
    </w:p>
    <w:p w14:paraId="3AE71B46" w14:textId="77777777" w:rsidR="005F32AE" w:rsidRPr="00ED5F37" w:rsidRDefault="005F32AE" w:rsidP="00ED5F37">
      <w:pPr>
        <w:spacing w:line="360" w:lineRule="auto"/>
        <w:jc w:val="both"/>
        <w:rPr>
          <w:rFonts w:ascii="Arial" w:hAnsi="Arial" w:cs="Arial"/>
          <w:sz w:val="24"/>
          <w:szCs w:val="24"/>
        </w:rPr>
      </w:pPr>
      <w:r w:rsidRPr="00ED5F37">
        <w:rPr>
          <w:rFonts w:ascii="Arial" w:hAnsi="Arial" w:cs="Arial"/>
          <w:sz w:val="24"/>
          <w:szCs w:val="24"/>
        </w:rPr>
        <w:t>When asked why staff are leaving, the usual answer is 'stress.' But a deeper 5-Whys analysis reveals the real reasons:</w:t>
      </w:r>
    </w:p>
    <w:p w14:paraId="4F0E15B5" w14:textId="77777777" w:rsidR="005F32AE" w:rsidRPr="00ED5F37" w:rsidRDefault="005F32AE" w:rsidP="00ED5F37">
      <w:pPr>
        <w:spacing w:line="360" w:lineRule="auto"/>
        <w:jc w:val="both"/>
        <w:rPr>
          <w:rFonts w:ascii="Arial" w:hAnsi="Arial" w:cs="Arial"/>
          <w:sz w:val="24"/>
          <w:szCs w:val="24"/>
        </w:rPr>
      </w:pPr>
      <w:r w:rsidRPr="00ED5F37">
        <w:rPr>
          <w:rFonts w:ascii="Arial" w:hAnsi="Arial" w:cs="Arial"/>
          <w:sz w:val="24"/>
          <w:szCs w:val="24"/>
        </w:rPr>
        <w:t>Why are they stressed? Because of job overloads that are beyond control.</w:t>
      </w:r>
    </w:p>
    <w:p w14:paraId="6A63B351" w14:textId="77777777" w:rsidR="005F32AE" w:rsidRPr="00ED5F37" w:rsidRDefault="005F32AE" w:rsidP="00ED5F37">
      <w:pPr>
        <w:spacing w:line="360" w:lineRule="auto"/>
        <w:jc w:val="both"/>
        <w:rPr>
          <w:rFonts w:ascii="Arial" w:hAnsi="Arial" w:cs="Arial"/>
          <w:sz w:val="24"/>
          <w:szCs w:val="24"/>
        </w:rPr>
      </w:pPr>
      <w:r w:rsidRPr="00ED5F37">
        <w:rPr>
          <w:rFonts w:ascii="Arial" w:hAnsi="Arial" w:cs="Arial"/>
          <w:sz w:val="24"/>
          <w:szCs w:val="24"/>
        </w:rPr>
        <w:t>What makes workloads impossible to manage? Because of staff shortages.</w:t>
      </w:r>
    </w:p>
    <w:p w14:paraId="0DE32037" w14:textId="77777777" w:rsidR="005F32AE" w:rsidRPr="00ED5F37" w:rsidRDefault="005F32AE" w:rsidP="00ED5F37">
      <w:pPr>
        <w:spacing w:line="360" w:lineRule="auto"/>
        <w:jc w:val="both"/>
        <w:rPr>
          <w:rFonts w:ascii="Arial" w:hAnsi="Arial" w:cs="Arial"/>
          <w:sz w:val="24"/>
          <w:szCs w:val="24"/>
        </w:rPr>
      </w:pPr>
      <w:r w:rsidRPr="00ED5F37">
        <w:rPr>
          <w:rFonts w:ascii="Arial" w:hAnsi="Arial" w:cs="Arial"/>
          <w:sz w:val="24"/>
          <w:szCs w:val="24"/>
        </w:rPr>
        <w:t>Why are there shortages? Because the industry is seen as a toxic environment (Tambunan et al., 2024).</w:t>
      </w:r>
    </w:p>
    <w:p w14:paraId="5D57A623" w14:textId="77777777" w:rsidR="005F32AE" w:rsidRPr="00ED5F37" w:rsidRDefault="005F32AE" w:rsidP="00ED5F37">
      <w:pPr>
        <w:spacing w:line="360" w:lineRule="auto"/>
        <w:jc w:val="both"/>
        <w:rPr>
          <w:rFonts w:ascii="Arial" w:hAnsi="Arial" w:cs="Arial"/>
          <w:sz w:val="24"/>
          <w:szCs w:val="24"/>
        </w:rPr>
      </w:pPr>
      <w:r w:rsidRPr="00ED5F37">
        <w:rPr>
          <w:rFonts w:ascii="Arial" w:hAnsi="Arial" w:cs="Arial"/>
          <w:sz w:val="24"/>
          <w:szCs w:val="24"/>
        </w:rPr>
        <w:t>Why is the environment toxic? Because management focuses on the guest experience at the cost of the employee (Service-Profit Chain failure).</w:t>
      </w:r>
    </w:p>
    <w:p w14:paraId="068D637C" w14:textId="77777777" w:rsidR="005F32AE" w:rsidRPr="00ED5F37" w:rsidRDefault="005F32AE" w:rsidP="00ED5F37">
      <w:pPr>
        <w:spacing w:line="360" w:lineRule="auto"/>
        <w:jc w:val="both"/>
        <w:rPr>
          <w:rFonts w:ascii="Arial" w:hAnsi="Arial" w:cs="Arial"/>
          <w:sz w:val="24"/>
          <w:szCs w:val="24"/>
        </w:rPr>
      </w:pPr>
      <w:r w:rsidRPr="00ED5F37">
        <w:rPr>
          <w:rFonts w:ascii="Arial" w:hAnsi="Arial" w:cs="Arial"/>
          <w:sz w:val="24"/>
          <w:szCs w:val="24"/>
        </w:rPr>
        <w:lastRenderedPageBreak/>
        <w:t>Why this priority? Because of a structural absence of Sustainable HRM, where employee wellbeing is seen as a cost rather than an investment in human capital (Mustard and Yanar, 2023).</w:t>
      </w:r>
    </w:p>
    <w:p w14:paraId="591F9CE4" w14:textId="10C646C9" w:rsidR="005F32AE" w:rsidRPr="00ED5F37" w:rsidRDefault="005F32AE" w:rsidP="00ED5F37">
      <w:pPr>
        <w:pStyle w:val="ListParagraph"/>
        <w:spacing w:line="360" w:lineRule="auto"/>
        <w:ind w:left="360"/>
        <w:jc w:val="both"/>
        <w:rPr>
          <w:rFonts w:ascii="Arial" w:hAnsi="Arial" w:cs="Arial"/>
          <w:sz w:val="24"/>
          <w:szCs w:val="24"/>
        </w:rPr>
      </w:pPr>
      <w:r w:rsidRPr="00ED5F37">
        <w:rPr>
          <w:rFonts w:ascii="Arial" w:hAnsi="Arial" w:cs="Arial"/>
          <w:sz w:val="24"/>
          <w:szCs w:val="24"/>
        </w:rPr>
        <w:t>5.4</w:t>
      </w:r>
      <w:r w:rsidR="00D05979" w:rsidRPr="00ED5F37">
        <w:rPr>
          <w:rFonts w:ascii="Arial" w:hAnsi="Arial" w:cs="Arial"/>
          <w:sz w:val="24"/>
          <w:szCs w:val="24"/>
        </w:rPr>
        <w:t xml:space="preserve"> Service-profit chain: the decline of luxury</w:t>
      </w:r>
    </w:p>
    <w:p w14:paraId="79AD97A5" w14:textId="77777777" w:rsidR="00D05979" w:rsidRPr="00ED5F37" w:rsidRDefault="00D05979" w:rsidP="00ED5F37">
      <w:pPr>
        <w:spacing w:line="360" w:lineRule="auto"/>
        <w:jc w:val="both"/>
        <w:rPr>
          <w:rFonts w:ascii="Arial" w:hAnsi="Arial" w:cs="Arial"/>
          <w:sz w:val="24"/>
          <w:szCs w:val="24"/>
        </w:rPr>
      </w:pPr>
      <w:r w:rsidRPr="00ED5F37">
        <w:rPr>
          <w:rFonts w:ascii="Arial" w:hAnsi="Arial" w:cs="Arial"/>
          <w:sz w:val="24"/>
          <w:szCs w:val="24"/>
        </w:rPr>
        <w:t>The mental health crisis directly affects guest experience. Service-Profit Chain assumes that external service value is driven by internal service quality (employee satisfaction). In the current UK hotel environment, the quality of 'Service with a Smile' is declining due to employee dissatisfaction and lack of work-life balance (Rony et al., 2023). In 2026, guests increasingly focus on hotel atmosphere; a stressed and tired workforce cannot offer true luxury. Thus, the mental health crisis is not just a human resources issue, it is a financial and brand crisis.</w:t>
      </w:r>
    </w:p>
    <w:p w14:paraId="139F753E" w14:textId="020069FA" w:rsidR="00D05979" w:rsidRPr="00ED5F37" w:rsidRDefault="00D05979" w:rsidP="00ED5F37">
      <w:pPr>
        <w:spacing w:line="360" w:lineRule="auto"/>
        <w:jc w:val="both"/>
        <w:rPr>
          <w:rFonts w:ascii="Arial" w:hAnsi="Arial" w:cs="Arial"/>
          <w:sz w:val="24"/>
          <w:szCs w:val="24"/>
        </w:rPr>
      </w:pPr>
      <w:r w:rsidRPr="00ED5F37">
        <w:rPr>
          <w:rFonts w:ascii="Arial" w:hAnsi="Arial" w:cs="Arial"/>
          <w:sz w:val="24"/>
          <w:szCs w:val="24"/>
        </w:rPr>
        <w:t>5.5 Feedback avoidance and stigma as moderators</w:t>
      </w:r>
    </w:p>
    <w:p w14:paraId="6DBA6D0A" w14:textId="77777777" w:rsidR="00D05979" w:rsidRPr="00ED5F37" w:rsidRDefault="00D05979" w:rsidP="00ED5F37">
      <w:pPr>
        <w:spacing w:line="360" w:lineRule="auto"/>
        <w:jc w:val="both"/>
        <w:rPr>
          <w:rFonts w:ascii="Arial" w:hAnsi="Arial" w:cs="Arial"/>
          <w:sz w:val="24"/>
          <w:szCs w:val="24"/>
        </w:rPr>
      </w:pPr>
      <w:r w:rsidRPr="00ED5F37">
        <w:rPr>
          <w:rFonts w:ascii="Arial" w:hAnsi="Arial" w:cs="Arial"/>
          <w:sz w:val="24"/>
          <w:szCs w:val="24"/>
        </w:rPr>
        <w:t>The hospitality industry's culture has also negatively affected the impact. Elshaer et al. (2025) found that workplace bullying and related feedback avoidance moderate wellbeing. When employees believe they cannot speak about a bad manager or mental illness without professional consequences, then the issue remains hidden until it escalates into complete breakdown or resignation. This means that the impact is usually a hidden cost that hotels realize too late when their guest ratings and profit margins start to decline.</w:t>
      </w:r>
    </w:p>
    <w:p w14:paraId="226B2A8F" w14:textId="5EF3774D" w:rsidR="00D05979" w:rsidRPr="00ED5F37" w:rsidRDefault="00D05979" w:rsidP="00794683">
      <w:pPr>
        <w:pStyle w:val="ListParagraph"/>
        <w:numPr>
          <w:ilvl w:val="0"/>
          <w:numId w:val="1"/>
        </w:numPr>
        <w:spacing w:line="360" w:lineRule="auto"/>
        <w:jc w:val="both"/>
        <w:rPr>
          <w:rFonts w:ascii="Arial" w:hAnsi="Arial" w:cs="Arial"/>
          <w:sz w:val="24"/>
          <w:szCs w:val="24"/>
        </w:rPr>
      </w:pPr>
      <w:r w:rsidRPr="00ED5F37">
        <w:rPr>
          <w:rFonts w:ascii="Arial" w:hAnsi="Arial" w:cs="Arial"/>
          <w:sz w:val="24"/>
          <w:szCs w:val="24"/>
        </w:rPr>
        <w:t>Conclusion</w:t>
      </w:r>
    </w:p>
    <w:p w14:paraId="2C59D9BC" w14:textId="77777777" w:rsidR="00D05979" w:rsidRPr="00ED5F37" w:rsidRDefault="00D05979" w:rsidP="00730166">
      <w:pPr>
        <w:pStyle w:val="ListParagraph"/>
        <w:spacing w:line="360" w:lineRule="auto"/>
        <w:ind w:left="0"/>
        <w:jc w:val="both"/>
        <w:rPr>
          <w:rFonts w:ascii="Arial" w:hAnsi="Arial" w:cs="Arial"/>
          <w:sz w:val="24"/>
          <w:szCs w:val="24"/>
        </w:rPr>
      </w:pPr>
      <w:r w:rsidRPr="00ED5F37">
        <w:rPr>
          <w:rFonts w:ascii="Arial" w:hAnsi="Arial" w:cs="Arial"/>
          <w:sz w:val="24"/>
          <w:szCs w:val="24"/>
        </w:rPr>
        <w:t>The mental health crisis in the UK hotel industry is a structural problem that cannot be solved with individual solutions. The PESTLE and SWOT analyses show that the 'Service with a Smile' problem has reached a crisis point. Current management approaches where wellbeing is a secondary CSR goal are not solving the problems that cause employees to leave. This paper concludes that the industry should shift to a sustainable Human Resource Management approach. Employee wellbeing should be recognized as a business priority and technology used to reduce employee workload should be applied rather than increased monitoring to make the industry sustainable.</w:t>
      </w:r>
    </w:p>
    <w:p w14:paraId="2FBDABC3" w14:textId="77777777" w:rsidR="00D05979" w:rsidRPr="00ED5F37" w:rsidRDefault="00D05979" w:rsidP="00ED5F37">
      <w:pPr>
        <w:pStyle w:val="ListParagraph"/>
        <w:spacing w:line="360" w:lineRule="auto"/>
        <w:ind w:left="360"/>
        <w:jc w:val="both"/>
        <w:rPr>
          <w:rFonts w:ascii="Arial" w:hAnsi="Arial" w:cs="Arial"/>
          <w:sz w:val="24"/>
          <w:szCs w:val="24"/>
        </w:rPr>
      </w:pPr>
    </w:p>
    <w:p w14:paraId="4DCA6E77" w14:textId="550E2F19" w:rsidR="00D05979" w:rsidRPr="00ED5F37" w:rsidRDefault="00D05979" w:rsidP="00794683">
      <w:pPr>
        <w:pStyle w:val="ListParagraph"/>
        <w:numPr>
          <w:ilvl w:val="0"/>
          <w:numId w:val="1"/>
        </w:numPr>
        <w:spacing w:line="360" w:lineRule="auto"/>
        <w:jc w:val="both"/>
        <w:rPr>
          <w:rFonts w:ascii="Arial" w:hAnsi="Arial" w:cs="Arial"/>
          <w:sz w:val="24"/>
          <w:szCs w:val="24"/>
        </w:rPr>
      </w:pPr>
      <w:r w:rsidRPr="00ED5F37">
        <w:rPr>
          <w:rFonts w:ascii="Arial" w:hAnsi="Arial" w:cs="Arial"/>
          <w:sz w:val="24"/>
          <w:szCs w:val="24"/>
        </w:rPr>
        <w:t>Recommendations</w:t>
      </w:r>
      <w:r w:rsidR="00E63577" w:rsidRPr="00ED5F37">
        <w:rPr>
          <w:rFonts w:ascii="Arial" w:hAnsi="Arial" w:cs="Arial"/>
          <w:sz w:val="24"/>
          <w:szCs w:val="24"/>
        </w:rPr>
        <w:t>.</w:t>
      </w:r>
    </w:p>
    <w:p w14:paraId="3B3768BC" w14:textId="77777777" w:rsidR="00D05979" w:rsidRPr="00ED5F37" w:rsidRDefault="00D05979" w:rsidP="00730166">
      <w:pPr>
        <w:pStyle w:val="ListParagraph"/>
        <w:spacing w:line="360" w:lineRule="auto"/>
        <w:ind w:left="0"/>
        <w:jc w:val="both"/>
        <w:rPr>
          <w:rFonts w:ascii="Arial" w:hAnsi="Arial" w:cs="Arial"/>
          <w:sz w:val="24"/>
          <w:szCs w:val="24"/>
        </w:rPr>
      </w:pPr>
      <w:r w:rsidRPr="00ED5F37">
        <w:rPr>
          <w:rFonts w:ascii="Arial" w:hAnsi="Arial" w:cs="Arial"/>
          <w:sz w:val="24"/>
          <w:szCs w:val="24"/>
        </w:rPr>
        <w:lastRenderedPageBreak/>
        <w:t>Based on this analysis, three recommendations for the hotel and hospitality industry are:</w:t>
      </w:r>
    </w:p>
    <w:p w14:paraId="251F4AAD" w14:textId="77777777" w:rsidR="00D05979" w:rsidRPr="00ED5F37" w:rsidRDefault="00D05979" w:rsidP="00ED5F37">
      <w:pPr>
        <w:pStyle w:val="ListParagraph"/>
        <w:spacing w:line="360" w:lineRule="auto"/>
        <w:ind w:left="360"/>
        <w:jc w:val="both"/>
        <w:rPr>
          <w:rFonts w:ascii="Arial" w:hAnsi="Arial" w:cs="Arial"/>
          <w:sz w:val="24"/>
          <w:szCs w:val="24"/>
        </w:rPr>
      </w:pPr>
    </w:p>
    <w:p w14:paraId="2C89D3FE" w14:textId="3039286F" w:rsidR="00D05979" w:rsidRPr="00ED5F37" w:rsidRDefault="00D05979" w:rsidP="00730166">
      <w:pPr>
        <w:pStyle w:val="ListParagraph"/>
        <w:spacing w:line="360" w:lineRule="auto"/>
        <w:ind w:left="0"/>
        <w:jc w:val="both"/>
        <w:rPr>
          <w:rFonts w:ascii="Arial" w:hAnsi="Arial" w:cs="Arial"/>
          <w:sz w:val="24"/>
          <w:szCs w:val="24"/>
        </w:rPr>
      </w:pPr>
      <w:r w:rsidRPr="00ED5F37">
        <w:rPr>
          <w:rFonts w:ascii="Arial" w:hAnsi="Arial" w:cs="Arial"/>
          <w:sz w:val="24"/>
          <w:szCs w:val="24"/>
        </w:rPr>
        <w:t>Strategy 1: reducing workload through collaborative robot integration</w:t>
      </w:r>
    </w:p>
    <w:p w14:paraId="565C8A71" w14:textId="77777777" w:rsidR="00D05979" w:rsidRPr="00ED5F37" w:rsidRDefault="00D05979" w:rsidP="00ED5F37">
      <w:pPr>
        <w:spacing w:line="360" w:lineRule="auto"/>
        <w:jc w:val="both"/>
        <w:rPr>
          <w:rFonts w:ascii="Arial" w:hAnsi="Arial" w:cs="Arial"/>
          <w:sz w:val="24"/>
          <w:szCs w:val="24"/>
        </w:rPr>
      </w:pPr>
      <w:r w:rsidRPr="00ED5F37">
        <w:rPr>
          <w:rFonts w:ascii="Arial" w:hAnsi="Arial" w:cs="Arial"/>
          <w:sz w:val="24"/>
          <w:szCs w:val="24"/>
        </w:rPr>
        <w:t>Management should stop using technology as a monitoring tool and use it as a way to reduce workload. Automating administrative and back-office tasks that Kang et al. (2024) identify as one of the biggest stressors will allow hotel staff to focus on direct interaction with guests. This reduces mental load and burnout that comes from being understaffed. The financial benefits of these workplace health investments are clear: less burnout will decrease high costs of turnover (Mustard and Yanar, 2023).</w:t>
      </w:r>
    </w:p>
    <w:p w14:paraId="629F1347" w14:textId="77777777" w:rsidR="00D05979" w:rsidRPr="00ED5F37" w:rsidRDefault="00D05979" w:rsidP="00ED5F37">
      <w:pPr>
        <w:pStyle w:val="ListParagraph"/>
        <w:spacing w:line="360" w:lineRule="auto"/>
        <w:ind w:left="360"/>
        <w:jc w:val="both"/>
        <w:rPr>
          <w:rFonts w:ascii="Arial" w:hAnsi="Arial" w:cs="Arial"/>
          <w:sz w:val="24"/>
          <w:szCs w:val="24"/>
        </w:rPr>
      </w:pPr>
    </w:p>
    <w:p w14:paraId="59C4CA0B" w14:textId="1BD0ED03" w:rsidR="00D05979" w:rsidRPr="00ED5F37" w:rsidRDefault="00D05979" w:rsidP="00730166">
      <w:pPr>
        <w:pStyle w:val="ListParagraph"/>
        <w:spacing w:line="360" w:lineRule="auto"/>
        <w:ind w:left="0"/>
        <w:jc w:val="both"/>
        <w:rPr>
          <w:rFonts w:ascii="Arial" w:hAnsi="Arial" w:cs="Arial"/>
          <w:sz w:val="24"/>
          <w:szCs w:val="24"/>
        </w:rPr>
      </w:pPr>
      <w:r w:rsidRPr="00ED5F37">
        <w:rPr>
          <w:rFonts w:ascii="Arial" w:hAnsi="Arial" w:cs="Arial"/>
          <w:sz w:val="24"/>
          <w:szCs w:val="24"/>
        </w:rPr>
        <w:t>Strategy 2: Building Strong leadership and psychological safety</w:t>
      </w:r>
    </w:p>
    <w:p w14:paraId="335A144B" w14:textId="77777777" w:rsidR="00D05979" w:rsidRPr="00ED5F37" w:rsidRDefault="00D05979" w:rsidP="00ED5F37">
      <w:pPr>
        <w:spacing w:line="360" w:lineRule="auto"/>
        <w:jc w:val="both"/>
        <w:rPr>
          <w:rFonts w:ascii="Arial" w:hAnsi="Arial" w:cs="Arial"/>
          <w:sz w:val="24"/>
          <w:szCs w:val="24"/>
        </w:rPr>
      </w:pPr>
      <w:r w:rsidRPr="00ED5F37">
        <w:rPr>
          <w:rFonts w:ascii="Arial" w:hAnsi="Arial" w:cs="Arial"/>
          <w:sz w:val="24"/>
          <w:szCs w:val="24"/>
        </w:rPr>
        <w:t>Rather than training staff to be resilient, hotels need to train managers in Resilient Leadership. According to Prayag et al. (2024), leaders should create environments where employees feel safe being honest. This includes introducing Mental Health First Aiders in each shift and also introducing Zero-Toxic measures to eliminate bullying at the workplace. Management should also work to reduce feedback avoidance (Elshaer et al., 2025) by creating anonymous reporting systems and holding regular wellbeing check-ins that are separate from performance reviews.</w:t>
      </w:r>
    </w:p>
    <w:p w14:paraId="3D66713F" w14:textId="77777777" w:rsidR="00D05979" w:rsidRPr="00ED5F37" w:rsidRDefault="00D05979" w:rsidP="00ED5F37">
      <w:pPr>
        <w:pStyle w:val="ListParagraph"/>
        <w:spacing w:line="360" w:lineRule="auto"/>
        <w:ind w:left="360"/>
        <w:jc w:val="both"/>
        <w:rPr>
          <w:rFonts w:ascii="Arial" w:hAnsi="Arial" w:cs="Arial"/>
          <w:sz w:val="24"/>
          <w:szCs w:val="24"/>
        </w:rPr>
      </w:pPr>
    </w:p>
    <w:p w14:paraId="4ECA2C93" w14:textId="6F498856" w:rsidR="00D05979" w:rsidRPr="00ED5F37" w:rsidRDefault="00D05979" w:rsidP="00730166">
      <w:pPr>
        <w:pStyle w:val="ListParagraph"/>
        <w:spacing w:line="360" w:lineRule="auto"/>
        <w:ind w:left="0"/>
        <w:jc w:val="both"/>
        <w:rPr>
          <w:rFonts w:ascii="Arial" w:hAnsi="Arial" w:cs="Arial"/>
          <w:sz w:val="24"/>
          <w:szCs w:val="24"/>
        </w:rPr>
      </w:pPr>
      <w:r w:rsidRPr="00ED5F37">
        <w:rPr>
          <w:rFonts w:ascii="Arial" w:hAnsi="Arial" w:cs="Arial"/>
          <w:sz w:val="24"/>
          <w:szCs w:val="24"/>
        </w:rPr>
        <w:t>Strategy 3: Making wellbeing professional trough sustainable HRM</w:t>
      </w:r>
    </w:p>
    <w:p w14:paraId="51AF82B2" w14:textId="77777777" w:rsidR="00D05979" w:rsidRPr="00ED5F37" w:rsidRDefault="00D05979" w:rsidP="00ED5F37">
      <w:pPr>
        <w:spacing w:line="360" w:lineRule="auto"/>
        <w:jc w:val="both"/>
        <w:rPr>
          <w:rFonts w:ascii="Arial" w:hAnsi="Arial" w:cs="Arial"/>
          <w:sz w:val="24"/>
          <w:szCs w:val="24"/>
        </w:rPr>
      </w:pPr>
      <w:r w:rsidRPr="00ED5F37">
        <w:rPr>
          <w:rFonts w:ascii="Arial" w:hAnsi="Arial" w:cs="Arial"/>
          <w:sz w:val="24"/>
          <w:szCs w:val="24"/>
        </w:rPr>
        <w:t>Employee wellbeing should become a core business priority. By treating employee mental health as a key strength in the SWOT matrix and an important factor in social sustainability, hotels can gain competitive advantage (Rony et al., 2023; Fallah Shayan et al., 2022). This involves mandatory rest periods and digital disconnect policies for remote administrative employees to prevent remote presenteeism (Schmitz et al., 2023). Treating employee psychological resilience as a valuable resource, hotels can create an advantage that technology cannot replicate, which will keep guests loyal because of a truly happy and healthy workforce. These recommendations are practical and provide a plan for change that will respond to both internal and external industry challenges effectively.</w:t>
      </w:r>
    </w:p>
    <w:p w14:paraId="2E82C53C" w14:textId="77777777" w:rsidR="00D00A4C" w:rsidRPr="00ED5F37" w:rsidRDefault="00D00A4C" w:rsidP="00ED5F37">
      <w:pPr>
        <w:spacing w:line="360" w:lineRule="auto"/>
        <w:jc w:val="both"/>
        <w:rPr>
          <w:rFonts w:ascii="Arial" w:hAnsi="Arial" w:cs="Arial"/>
          <w:sz w:val="24"/>
          <w:szCs w:val="24"/>
        </w:rPr>
      </w:pPr>
    </w:p>
    <w:p w14:paraId="3AC2EAE5" w14:textId="4AAF365F" w:rsidR="00D00A4C" w:rsidRPr="00ED5F37" w:rsidRDefault="00D00A4C" w:rsidP="00ED5F37">
      <w:pPr>
        <w:spacing w:line="360" w:lineRule="auto"/>
        <w:jc w:val="both"/>
        <w:rPr>
          <w:rFonts w:ascii="Arial" w:hAnsi="Arial" w:cs="Arial"/>
          <w:sz w:val="24"/>
          <w:szCs w:val="24"/>
        </w:rPr>
      </w:pPr>
      <w:r w:rsidRPr="00ED5F37">
        <w:rPr>
          <w:rFonts w:ascii="Arial" w:hAnsi="Arial" w:cs="Arial"/>
          <w:sz w:val="24"/>
          <w:szCs w:val="24"/>
        </w:rPr>
        <w:t>References</w:t>
      </w:r>
    </w:p>
    <w:p w14:paraId="1D8E5D0A" w14:textId="77777777" w:rsidR="00D00A4C" w:rsidRPr="00ED5F37" w:rsidRDefault="00D00A4C" w:rsidP="00ED5F37">
      <w:pPr>
        <w:spacing w:line="360" w:lineRule="auto"/>
        <w:ind w:left="720" w:hanging="720"/>
        <w:jc w:val="both"/>
        <w:rPr>
          <w:rFonts w:ascii="Arial" w:hAnsi="Arial" w:cs="Arial"/>
          <w:sz w:val="24"/>
          <w:szCs w:val="24"/>
        </w:rPr>
      </w:pPr>
      <w:r w:rsidRPr="00ED5F37">
        <w:rPr>
          <w:rFonts w:ascii="Arial" w:hAnsi="Arial" w:cs="Arial"/>
          <w:sz w:val="24"/>
          <w:szCs w:val="24"/>
        </w:rPr>
        <w:t>AlMazrouei, H., (2025). The effect of COVID-19 on managerial leadership style within Australian public sector organisations. Journal of General Management, 50(4), pp.374-387.</w:t>
      </w:r>
    </w:p>
    <w:p w14:paraId="79940ADE" w14:textId="77777777" w:rsidR="00D00A4C" w:rsidRPr="00ED5F37" w:rsidRDefault="00D00A4C" w:rsidP="00ED5F37">
      <w:pPr>
        <w:spacing w:line="360" w:lineRule="auto"/>
        <w:ind w:left="720" w:hanging="720"/>
        <w:jc w:val="both"/>
        <w:rPr>
          <w:rFonts w:ascii="Arial" w:hAnsi="Arial" w:cs="Arial"/>
          <w:sz w:val="24"/>
          <w:szCs w:val="24"/>
        </w:rPr>
      </w:pPr>
      <w:r w:rsidRPr="00ED5F37">
        <w:rPr>
          <w:rFonts w:ascii="Arial" w:hAnsi="Arial" w:cs="Arial"/>
          <w:sz w:val="24"/>
          <w:szCs w:val="24"/>
        </w:rPr>
        <w:t>Arias-Ulloa, C.A. et al., (2023). Psychological distress in healthcare workers: A systematic review. Journal of Safety Research, 87, pp.297-312.</w:t>
      </w:r>
    </w:p>
    <w:p w14:paraId="3F71D65E" w14:textId="77777777" w:rsidR="00D00A4C" w:rsidRPr="00ED5F37" w:rsidRDefault="00D00A4C" w:rsidP="00ED5F37">
      <w:pPr>
        <w:spacing w:line="360" w:lineRule="auto"/>
        <w:ind w:left="720" w:hanging="720"/>
        <w:jc w:val="both"/>
        <w:rPr>
          <w:rFonts w:ascii="Arial" w:hAnsi="Arial" w:cs="Arial"/>
          <w:sz w:val="24"/>
          <w:szCs w:val="24"/>
        </w:rPr>
      </w:pPr>
      <w:r w:rsidRPr="00ED5F37">
        <w:rPr>
          <w:rFonts w:ascii="Arial" w:hAnsi="Arial" w:cs="Arial"/>
          <w:sz w:val="24"/>
          <w:szCs w:val="24"/>
        </w:rPr>
        <w:t>Baquero, A. (2023). Hotel employees' burnout and intention to quit: The role of psychological distress and financial well-being in a moderation mediation model. Behavioral Sciences, 13(2), p.84.</w:t>
      </w:r>
    </w:p>
    <w:p w14:paraId="0D39A766" w14:textId="77777777" w:rsidR="00D00A4C" w:rsidRPr="00ED5F37" w:rsidRDefault="00D00A4C" w:rsidP="00ED5F37">
      <w:pPr>
        <w:spacing w:line="360" w:lineRule="auto"/>
        <w:ind w:left="720" w:hanging="720"/>
        <w:jc w:val="both"/>
        <w:rPr>
          <w:rFonts w:ascii="Arial" w:hAnsi="Arial" w:cs="Arial"/>
          <w:sz w:val="24"/>
          <w:szCs w:val="24"/>
        </w:rPr>
      </w:pPr>
      <w:r w:rsidRPr="00ED5F37">
        <w:rPr>
          <w:rFonts w:ascii="Arial" w:hAnsi="Arial" w:cs="Arial"/>
          <w:sz w:val="24"/>
          <w:szCs w:val="24"/>
        </w:rPr>
        <w:t>Elshaer, I.A. et al., (2025). The dark side of the hospitality industry: Workplace Bullying and employee well-being. Healthcare, 13(3), p.319.</w:t>
      </w:r>
    </w:p>
    <w:p w14:paraId="77D79FF6" w14:textId="77777777" w:rsidR="00D00A4C" w:rsidRPr="00ED5F37" w:rsidRDefault="00D00A4C" w:rsidP="00ED5F37">
      <w:pPr>
        <w:spacing w:line="360" w:lineRule="auto"/>
        <w:ind w:left="720" w:hanging="720"/>
        <w:jc w:val="both"/>
        <w:rPr>
          <w:rFonts w:ascii="Arial" w:hAnsi="Arial" w:cs="Arial"/>
          <w:sz w:val="24"/>
          <w:szCs w:val="24"/>
        </w:rPr>
      </w:pPr>
      <w:r w:rsidRPr="00ED5F37">
        <w:rPr>
          <w:rFonts w:ascii="Arial" w:hAnsi="Arial" w:cs="Arial"/>
          <w:sz w:val="24"/>
          <w:szCs w:val="24"/>
        </w:rPr>
        <w:t>Fallah Shayan, N. et al., (2022). Sustainable development goals (SDGs) as a framework for corporate social responsibility (CSR). Sustainability, 14(3), p.1222.</w:t>
      </w:r>
    </w:p>
    <w:p w14:paraId="26208B24" w14:textId="77777777" w:rsidR="00D00A4C" w:rsidRPr="00ED5F37" w:rsidRDefault="00D00A4C" w:rsidP="00ED5F37">
      <w:pPr>
        <w:spacing w:line="360" w:lineRule="auto"/>
        <w:ind w:left="720" w:hanging="720"/>
        <w:jc w:val="both"/>
        <w:rPr>
          <w:rFonts w:ascii="Arial" w:hAnsi="Arial" w:cs="Arial"/>
          <w:sz w:val="24"/>
          <w:szCs w:val="24"/>
        </w:rPr>
      </w:pPr>
      <w:r w:rsidRPr="00ED5F37">
        <w:rPr>
          <w:rFonts w:ascii="Arial" w:hAnsi="Arial" w:cs="Arial"/>
          <w:sz w:val="24"/>
          <w:szCs w:val="24"/>
        </w:rPr>
        <w:t>Ghani, B. et al., (2022). Challenges and strategies for employee retention in the hospitality industry. Sustainability, 14(5), p.2885.</w:t>
      </w:r>
    </w:p>
    <w:p w14:paraId="4986B7C6" w14:textId="77777777" w:rsidR="00D00A4C" w:rsidRPr="00ED5F37" w:rsidRDefault="00D00A4C" w:rsidP="00ED5F37">
      <w:pPr>
        <w:spacing w:line="360" w:lineRule="auto"/>
        <w:ind w:left="720" w:hanging="720"/>
        <w:jc w:val="both"/>
        <w:rPr>
          <w:rFonts w:ascii="Arial" w:hAnsi="Arial" w:cs="Arial"/>
          <w:sz w:val="24"/>
          <w:szCs w:val="24"/>
        </w:rPr>
      </w:pPr>
      <w:r w:rsidRPr="00ED5F37">
        <w:rPr>
          <w:rFonts w:ascii="Arial" w:hAnsi="Arial" w:cs="Arial"/>
          <w:sz w:val="24"/>
          <w:szCs w:val="24"/>
        </w:rPr>
        <w:t>Hngoi, C.L. et al., (2023). Relationship between job involvement and job insecurity: A systematic literature review. Frontiers in Psychology, 13, p.1066734.</w:t>
      </w:r>
    </w:p>
    <w:p w14:paraId="5044FCA6" w14:textId="77777777" w:rsidR="00D00A4C" w:rsidRPr="00ED5F37" w:rsidRDefault="00D00A4C" w:rsidP="00ED5F37">
      <w:pPr>
        <w:spacing w:line="360" w:lineRule="auto"/>
        <w:ind w:left="720" w:hanging="720"/>
        <w:jc w:val="both"/>
        <w:rPr>
          <w:rFonts w:ascii="Arial" w:hAnsi="Arial" w:cs="Arial"/>
          <w:sz w:val="24"/>
          <w:szCs w:val="24"/>
        </w:rPr>
      </w:pPr>
      <w:r w:rsidRPr="00ED5F37">
        <w:rPr>
          <w:rFonts w:ascii="Arial" w:hAnsi="Arial" w:cs="Arial"/>
          <w:sz w:val="24"/>
          <w:szCs w:val="24"/>
        </w:rPr>
        <w:t>Kang, J., Shin, H. and Kang, C., (2024). Hospitality labor leakage and dynamic turnover behaviors in the age of AI. Journal of Hospitality and Tourism Technology, 15(5), pp.916-933.</w:t>
      </w:r>
    </w:p>
    <w:p w14:paraId="019D3E5B" w14:textId="77777777" w:rsidR="00D00A4C" w:rsidRPr="00ED5F37" w:rsidRDefault="00D00A4C" w:rsidP="00ED5F37">
      <w:pPr>
        <w:spacing w:line="360" w:lineRule="auto"/>
        <w:ind w:left="720" w:hanging="720"/>
        <w:jc w:val="both"/>
        <w:rPr>
          <w:rFonts w:ascii="Arial" w:hAnsi="Arial" w:cs="Arial"/>
          <w:sz w:val="24"/>
          <w:szCs w:val="24"/>
        </w:rPr>
      </w:pPr>
      <w:r w:rsidRPr="00ED5F37">
        <w:rPr>
          <w:rFonts w:ascii="Arial" w:hAnsi="Arial" w:cs="Arial"/>
          <w:sz w:val="24"/>
          <w:szCs w:val="24"/>
        </w:rPr>
        <w:t>Kim, J. and Jung, H.S., (2022). The effect of employee competency and organisational culture on perceived stress. Int. Journal of Environmental Research and Public Health, 19(8), p.4428.</w:t>
      </w:r>
    </w:p>
    <w:p w14:paraId="086DD891" w14:textId="77777777" w:rsidR="00D00A4C" w:rsidRPr="00ED5F37" w:rsidRDefault="00D00A4C" w:rsidP="00ED5F37">
      <w:pPr>
        <w:spacing w:line="360" w:lineRule="auto"/>
        <w:ind w:left="720" w:hanging="720"/>
        <w:jc w:val="both"/>
        <w:rPr>
          <w:rFonts w:ascii="Arial" w:hAnsi="Arial" w:cs="Arial"/>
          <w:sz w:val="24"/>
          <w:szCs w:val="24"/>
        </w:rPr>
      </w:pPr>
      <w:r w:rsidRPr="00ED5F37">
        <w:rPr>
          <w:rFonts w:ascii="Arial" w:hAnsi="Arial" w:cs="Arial"/>
          <w:sz w:val="24"/>
          <w:szCs w:val="24"/>
        </w:rPr>
        <w:t>Lam, R., Cheung, C. and Lugosi, P., (2022). Impacts of cultural intelligence and emotional labor on luxury hotel employees. International Journal of Hospitality Management, 100, p.103084.</w:t>
      </w:r>
    </w:p>
    <w:p w14:paraId="7919EC4B" w14:textId="77777777" w:rsidR="00D00A4C" w:rsidRPr="00ED5F37" w:rsidRDefault="00D00A4C" w:rsidP="00ED5F37">
      <w:pPr>
        <w:spacing w:line="360" w:lineRule="auto"/>
        <w:ind w:left="720" w:hanging="720"/>
        <w:jc w:val="both"/>
        <w:rPr>
          <w:rFonts w:ascii="Arial" w:hAnsi="Arial" w:cs="Arial"/>
          <w:sz w:val="24"/>
          <w:szCs w:val="24"/>
        </w:rPr>
      </w:pPr>
      <w:r w:rsidRPr="00ED5F37">
        <w:rPr>
          <w:rFonts w:ascii="Arial" w:hAnsi="Arial" w:cs="Arial"/>
          <w:sz w:val="24"/>
          <w:szCs w:val="24"/>
        </w:rPr>
        <w:lastRenderedPageBreak/>
        <w:t>Lukić, L. and Labus, P. (2023). Personal and organizational factors impacting burnout syndrome among hotel employees: A bibliometric and content analysis. Hotel and Tourism Management, 11(2), pp.129-145.</w:t>
      </w:r>
    </w:p>
    <w:p w14:paraId="728AF8BC" w14:textId="77777777" w:rsidR="00D00A4C" w:rsidRPr="00ED5F37" w:rsidRDefault="00D00A4C" w:rsidP="00ED5F37">
      <w:pPr>
        <w:spacing w:line="360" w:lineRule="auto"/>
        <w:ind w:left="720" w:hanging="720"/>
        <w:jc w:val="both"/>
        <w:rPr>
          <w:rFonts w:ascii="Arial" w:hAnsi="Arial" w:cs="Arial"/>
          <w:sz w:val="24"/>
          <w:szCs w:val="24"/>
        </w:rPr>
      </w:pPr>
      <w:r w:rsidRPr="00ED5F37">
        <w:rPr>
          <w:rFonts w:ascii="Arial" w:hAnsi="Arial" w:cs="Arial"/>
          <w:sz w:val="24"/>
          <w:szCs w:val="24"/>
        </w:rPr>
        <w:t>Madero-Gómez, S.M. et al., (2023). Companies could benefit when they focus on employee wellbeing: Sustainable HRM. Sustainability, 15(6), p.5435.</w:t>
      </w:r>
    </w:p>
    <w:p w14:paraId="587533B7" w14:textId="77777777" w:rsidR="00D00A4C" w:rsidRPr="00ED5F37" w:rsidRDefault="00D00A4C" w:rsidP="00ED5F37">
      <w:pPr>
        <w:spacing w:line="360" w:lineRule="auto"/>
        <w:ind w:left="720" w:hanging="720"/>
        <w:jc w:val="both"/>
        <w:rPr>
          <w:rFonts w:ascii="Arial" w:hAnsi="Arial" w:cs="Arial"/>
          <w:sz w:val="24"/>
          <w:szCs w:val="24"/>
        </w:rPr>
      </w:pPr>
      <w:r w:rsidRPr="00ED5F37">
        <w:rPr>
          <w:rFonts w:ascii="Arial" w:hAnsi="Arial" w:cs="Arial"/>
          <w:sz w:val="24"/>
          <w:szCs w:val="24"/>
        </w:rPr>
        <w:t>Maresca, G. et al., (2022). Coping strategies of professionals with burnout syndrome: a systematic review. Medicina, 58(2), p.327.</w:t>
      </w:r>
    </w:p>
    <w:p w14:paraId="234DD138" w14:textId="77777777" w:rsidR="00D00A4C" w:rsidRPr="00ED5F37" w:rsidRDefault="00D00A4C" w:rsidP="00ED5F37">
      <w:pPr>
        <w:spacing w:line="360" w:lineRule="auto"/>
        <w:ind w:left="720" w:hanging="720"/>
        <w:jc w:val="both"/>
        <w:rPr>
          <w:rFonts w:ascii="Arial" w:hAnsi="Arial" w:cs="Arial"/>
          <w:sz w:val="24"/>
          <w:szCs w:val="24"/>
        </w:rPr>
      </w:pPr>
      <w:r w:rsidRPr="00ED5F37">
        <w:rPr>
          <w:rFonts w:ascii="Arial" w:hAnsi="Arial" w:cs="Arial"/>
          <w:sz w:val="24"/>
          <w:szCs w:val="24"/>
        </w:rPr>
        <w:t>Moustafa, M.A., Elrayah, M., Aljoghaiman, A., Hasanein, A.M. and Ali, M.A.S. (2024). How does sustainable organizational support affect job burnout in the hospitality sector? The mediating role of psychological capital. Sustainability, 16(2), p.840.</w:t>
      </w:r>
    </w:p>
    <w:p w14:paraId="7B600DBC" w14:textId="77777777" w:rsidR="00D00A4C" w:rsidRPr="00ED5F37" w:rsidRDefault="00D00A4C" w:rsidP="00ED5F37">
      <w:pPr>
        <w:spacing w:line="360" w:lineRule="auto"/>
        <w:ind w:left="720" w:hanging="720"/>
        <w:jc w:val="both"/>
        <w:rPr>
          <w:rFonts w:ascii="Arial" w:hAnsi="Arial" w:cs="Arial"/>
          <w:sz w:val="24"/>
          <w:szCs w:val="24"/>
        </w:rPr>
      </w:pPr>
      <w:r w:rsidRPr="00ED5F37">
        <w:rPr>
          <w:rFonts w:ascii="Arial" w:hAnsi="Arial" w:cs="Arial"/>
          <w:sz w:val="24"/>
          <w:szCs w:val="24"/>
        </w:rPr>
        <w:t>Mustard, C.A. and Yanar, B., (2023). Estimating the financial benefits of employers' OHS expenditures. Safety Science, 159, p.106008.</w:t>
      </w:r>
    </w:p>
    <w:p w14:paraId="2EFBCE93" w14:textId="77777777" w:rsidR="00D00A4C" w:rsidRPr="00ED5F37" w:rsidRDefault="00D00A4C" w:rsidP="00ED5F37">
      <w:pPr>
        <w:spacing w:line="360" w:lineRule="auto"/>
        <w:ind w:left="720" w:hanging="720"/>
        <w:jc w:val="both"/>
        <w:rPr>
          <w:rFonts w:ascii="Arial" w:hAnsi="Arial" w:cs="Arial"/>
          <w:sz w:val="24"/>
          <w:szCs w:val="24"/>
        </w:rPr>
      </w:pPr>
      <w:r w:rsidRPr="00ED5F37">
        <w:rPr>
          <w:rFonts w:ascii="Arial" w:hAnsi="Arial" w:cs="Arial"/>
          <w:sz w:val="24"/>
          <w:szCs w:val="24"/>
        </w:rPr>
        <w:t>Nawaz, N. et al., (2024). The adoption of AI in human resources management practices. Int. Journal of Information Management Data Insights, 4(1), p.100208.</w:t>
      </w:r>
    </w:p>
    <w:p w14:paraId="0D3098D3" w14:textId="77777777" w:rsidR="00D00A4C" w:rsidRPr="00ED5F37" w:rsidRDefault="00D00A4C" w:rsidP="00ED5F37">
      <w:pPr>
        <w:spacing w:line="360" w:lineRule="auto"/>
        <w:ind w:left="720" w:hanging="720"/>
        <w:jc w:val="both"/>
        <w:rPr>
          <w:rFonts w:ascii="Arial" w:hAnsi="Arial" w:cs="Arial"/>
          <w:sz w:val="24"/>
          <w:szCs w:val="24"/>
        </w:rPr>
      </w:pPr>
      <w:r w:rsidRPr="00ED5F37">
        <w:rPr>
          <w:rFonts w:ascii="Arial" w:hAnsi="Arial" w:cs="Arial"/>
          <w:sz w:val="24"/>
          <w:szCs w:val="24"/>
        </w:rPr>
        <w:t>Prayag, G., Muskat, B. and Dassanayake, C., (2024). Leading for resilience: Fostering employee resilience. Journal of Travel Research, 63(3), pp.659-680.</w:t>
      </w:r>
    </w:p>
    <w:p w14:paraId="1C638BB4" w14:textId="77777777" w:rsidR="00D00A4C" w:rsidRPr="00ED5F37" w:rsidRDefault="00D00A4C" w:rsidP="00ED5F37">
      <w:pPr>
        <w:spacing w:line="360" w:lineRule="auto"/>
        <w:ind w:left="720" w:hanging="720"/>
        <w:jc w:val="both"/>
        <w:rPr>
          <w:rFonts w:ascii="Arial" w:hAnsi="Arial" w:cs="Arial"/>
          <w:sz w:val="24"/>
          <w:szCs w:val="24"/>
        </w:rPr>
      </w:pPr>
      <w:r w:rsidRPr="00ED5F37">
        <w:rPr>
          <w:rFonts w:ascii="Arial" w:hAnsi="Arial" w:cs="Arial"/>
          <w:sz w:val="24"/>
          <w:szCs w:val="24"/>
        </w:rPr>
        <w:t>Quesada-Puga, C. et al., (2024). Job satisfaction and burnout syndrome: A systematic review. Intensive and Critical Care Nursing, 82, p.103660.</w:t>
      </w:r>
    </w:p>
    <w:p w14:paraId="31F342F2" w14:textId="77777777" w:rsidR="00D00A4C" w:rsidRPr="00ED5F37" w:rsidRDefault="00D00A4C" w:rsidP="00ED5F37">
      <w:pPr>
        <w:spacing w:line="360" w:lineRule="auto"/>
        <w:ind w:left="720" w:hanging="720"/>
        <w:jc w:val="both"/>
        <w:rPr>
          <w:rFonts w:ascii="Arial" w:hAnsi="Arial" w:cs="Arial"/>
          <w:sz w:val="24"/>
          <w:szCs w:val="24"/>
        </w:rPr>
      </w:pPr>
      <w:r w:rsidRPr="00ED5F37">
        <w:rPr>
          <w:rFonts w:ascii="Arial" w:hAnsi="Arial" w:cs="Arial"/>
          <w:sz w:val="24"/>
          <w:szCs w:val="24"/>
        </w:rPr>
        <w:t>Rony, M.K.K. et al., (2023). Association between work-life imbalance and unhappiness. Informatics in Medicine Unlocked, 38, p.101226.</w:t>
      </w:r>
    </w:p>
    <w:p w14:paraId="5C5C0D7D" w14:textId="77777777" w:rsidR="00D00A4C" w:rsidRPr="00ED5F37" w:rsidRDefault="00D00A4C" w:rsidP="00ED5F37">
      <w:pPr>
        <w:spacing w:line="360" w:lineRule="auto"/>
        <w:ind w:left="720" w:hanging="720"/>
        <w:jc w:val="both"/>
        <w:rPr>
          <w:rFonts w:ascii="Arial" w:hAnsi="Arial" w:cs="Arial"/>
          <w:sz w:val="24"/>
          <w:szCs w:val="24"/>
        </w:rPr>
      </w:pPr>
      <w:r w:rsidRPr="00ED5F37">
        <w:rPr>
          <w:rFonts w:ascii="Arial" w:hAnsi="Arial" w:cs="Arial"/>
          <w:sz w:val="24"/>
          <w:szCs w:val="24"/>
        </w:rPr>
        <w:t>Sarmah, J., (2022). Service with a Smile: A Study Examining Interactive Service Work. Institute for Social and Economic Change.</w:t>
      </w:r>
    </w:p>
    <w:p w14:paraId="527E4A81" w14:textId="77777777" w:rsidR="00D00A4C" w:rsidRPr="00ED5F37" w:rsidRDefault="00D00A4C" w:rsidP="00ED5F37">
      <w:pPr>
        <w:spacing w:line="360" w:lineRule="auto"/>
        <w:ind w:left="720" w:hanging="720"/>
        <w:jc w:val="both"/>
        <w:rPr>
          <w:rFonts w:ascii="Arial" w:hAnsi="Arial" w:cs="Arial"/>
          <w:sz w:val="24"/>
          <w:szCs w:val="24"/>
        </w:rPr>
      </w:pPr>
      <w:r w:rsidRPr="00ED5F37">
        <w:rPr>
          <w:rFonts w:ascii="Arial" w:hAnsi="Arial" w:cs="Arial"/>
          <w:sz w:val="24"/>
          <w:szCs w:val="24"/>
        </w:rPr>
        <w:t>Schmitz, H., Bauer, J.F. and Niehaus, M., (2023). Presenteeism in Remote Work. Safety and Health at Work, 14(4), pp.375-383.</w:t>
      </w:r>
    </w:p>
    <w:p w14:paraId="51FD0563" w14:textId="77777777" w:rsidR="00D00A4C" w:rsidRPr="00ED5F37" w:rsidRDefault="00D00A4C" w:rsidP="00ED5F37">
      <w:pPr>
        <w:spacing w:line="360" w:lineRule="auto"/>
        <w:ind w:left="720" w:hanging="720"/>
        <w:jc w:val="both"/>
        <w:rPr>
          <w:rFonts w:ascii="Arial" w:hAnsi="Arial" w:cs="Arial"/>
          <w:sz w:val="24"/>
          <w:szCs w:val="24"/>
        </w:rPr>
      </w:pPr>
      <w:r w:rsidRPr="00ED5F37">
        <w:rPr>
          <w:rFonts w:ascii="Arial" w:hAnsi="Arial" w:cs="Arial"/>
          <w:sz w:val="24"/>
          <w:szCs w:val="24"/>
        </w:rPr>
        <w:t>Sjöblom, K. et al., (2022). Self-leadership and psychological safety for well-being. Challenges, 13(1), p.14.</w:t>
      </w:r>
    </w:p>
    <w:p w14:paraId="72C48E97" w14:textId="77777777" w:rsidR="00D00A4C" w:rsidRPr="00ED5F37" w:rsidRDefault="00D00A4C" w:rsidP="00ED5F37">
      <w:pPr>
        <w:spacing w:line="360" w:lineRule="auto"/>
        <w:ind w:left="720" w:hanging="720"/>
        <w:jc w:val="both"/>
        <w:rPr>
          <w:rFonts w:ascii="Arial" w:hAnsi="Arial" w:cs="Arial"/>
          <w:sz w:val="24"/>
          <w:szCs w:val="24"/>
        </w:rPr>
      </w:pPr>
      <w:r w:rsidRPr="00ED5F37">
        <w:rPr>
          <w:rFonts w:ascii="Arial" w:hAnsi="Arial" w:cs="Arial"/>
          <w:sz w:val="24"/>
          <w:szCs w:val="24"/>
        </w:rPr>
        <w:t>Sorina, E. et al., (2025). From Burnout to Resilience: Addressing Moral Injury. Healthcare, 13(21), p.2822.</w:t>
      </w:r>
    </w:p>
    <w:p w14:paraId="799F18B5" w14:textId="77777777" w:rsidR="00D00A4C" w:rsidRPr="00ED5F37" w:rsidRDefault="00D00A4C" w:rsidP="00ED5F37">
      <w:pPr>
        <w:spacing w:line="360" w:lineRule="auto"/>
        <w:ind w:left="720" w:hanging="720"/>
        <w:jc w:val="both"/>
        <w:rPr>
          <w:rFonts w:ascii="Arial" w:hAnsi="Arial" w:cs="Arial"/>
          <w:sz w:val="24"/>
          <w:szCs w:val="24"/>
        </w:rPr>
      </w:pPr>
      <w:r w:rsidRPr="00ED5F37">
        <w:rPr>
          <w:rFonts w:ascii="Arial" w:hAnsi="Arial" w:cs="Arial"/>
          <w:sz w:val="24"/>
          <w:szCs w:val="24"/>
        </w:rPr>
        <w:lastRenderedPageBreak/>
        <w:t>Tambunan, W. et al., (2024). Impact of toxic work environment on employee engagement. Journal of Infrastructure, Policy and Development, 8(8), p.5532.</w:t>
      </w:r>
    </w:p>
    <w:p w14:paraId="6783E0A5" w14:textId="77777777" w:rsidR="00D00A4C" w:rsidRPr="00ED5F37" w:rsidRDefault="00D00A4C" w:rsidP="00ED5F37">
      <w:pPr>
        <w:spacing w:line="360" w:lineRule="auto"/>
        <w:ind w:left="720" w:hanging="720"/>
        <w:jc w:val="both"/>
        <w:rPr>
          <w:rFonts w:ascii="Arial" w:hAnsi="Arial" w:cs="Arial"/>
          <w:sz w:val="24"/>
          <w:szCs w:val="24"/>
        </w:rPr>
      </w:pPr>
      <w:r w:rsidRPr="00ED5F37">
        <w:rPr>
          <w:rFonts w:ascii="Arial" w:hAnsi="Arial" w:cs="Arial"/>
          <w:sz w:val="24"/>
          <w:szCs w:val="24"/>
        </w:rPr>
        <w:t>Thi, L.M. et al., (2024). Mental health stigma and health-seeking behaviors. International Journal for Equity in Health, 23(1), p.163.</w:t>
      </w:r>
    </w:p>
    <w:p w14:paraId="494E14C0" w14:textId="77777777" w:rsidR="00D00A4C" w:rsidRPr="00ED5F37" w:rsidRDefault="00D00A4C" w:rsidP="00ED5F37">
      <w:pPr>
        <w:spacing w:line="360" w:lineRule="auto"/>
        <w:ind w:left="720" w:hanging="720"/>
        <w:jc w:val="both"/>
        <w:rPr>
          <w:rFonts w:ascii="Arial" w:hAnsi="Arial" w:cs="Arial"/>
          <w:sz w:val="24"/>
          <w:szCs w:val="24"/>
        </w:rPr>
      </w:pPr>
      <w:r w:rsidRPr="00ED5F37">
        <w:rPr>
          <w:rFonts w:ascii="Arial" w:hAnsi="Arial" w:cs="Arial"/>
          <w:sz w:val="24"/>
          <w:szCs w:val="24"/>
        </w:rPr>
        <w:t>Utomo, H.J.N. et al., (2023). Investigating the role of organisational trust and perceived support. Journal of Law and Sustainable Development, 11(2), p.e417.</w:t>
      </w:r>
    </w:p>
    <w:p w14:paraId="4148B681" w14:textId="77777777" w:rsidR="00D00A4C" w:rsidRPr="00ED5F37" w:rsidRDefault="00D00A4C" w:rsidP="00ED5F37">
      <w:pPr>
        <w:spacing w:line="360" w:lineRule="auto"/>
        <w:jc w:val="both"/>
        <w:rPr>
          <w:rFonts w:ascii="Arial" w:hAnsi="Arial" w:cs="Arial"/>
          <w:sz w:val="24"/>
          <w:szCs w:val="24"/>
        </w:rPr>
      </w:pPr>
    </w:p>
    <w:p w14:paraId="39CB40AB" w14:textId="77777777" w:rsidR="00D05979" w:rsidRPr="00ED5F37" w:rsidRDefault="00D05979" w:rsidP="00ED5F37">
      <w:pPr>
        <w:pStyle w:val="ListParagraph"/>
        <w:spacing w:line="360" w:lineRule="auto"/>
        <w:ind w:left="360"/>
        <w:jc w:val="both"/>
        <w:rPr>
          <w:rFonts w:ascii="Arial" w:hAnsi="Arial" w:cs="Arial"/>
          <w:sz w:val="24"/>
          <w:szCs w:val="24"/>
        </w:rPr>
      </w:pPr>
    </w:p>
    <w:p w14:paraId="04CC640A" w14:textId="77777777" w:rsidR="00D05979" w:rsidRPr="00ED5F37" w:rsidRDefault="00D05979" w:rsidP="00ED5F37">
      <w:pPr>
        <w:pStyle w:val="ListParagraph"/>
        <w:spacing w:line="360" w:lineRule="auto"/>
        <w:ind w:left="360"/>
        <w:jc w:val="both"/>
        <w:rPr>
          <w:rFonts w:ascii="Arial" w:hAnsi="Arial" w:cs="Arial"/>
          <w:sz w:val="24"/>
          <w:szCs w:val="24"/>
        </w:rPr>
      </w:pPr>
    </w:p>
    <w:p w14:paraId="2AE4F363" w14:textId="77777777" w:rsidR="00D05979" w:rsidRPr="00ED5F37" w:rsidRDefault="00D05979" w:rsidP="00ED5F37">
      <w:pPr>
        <w:pStyle w:val="ListParagraph"/>
        <w:spacing w:line="360" w:lineRule="auto"/>
        <w:ind w:left="360"/>
        <w:jc w:val="both"/>
        <w:rPr>
          <w:rFonts w:ascii="Arial" w:hAnsi="Arial" w:cs="Arial"/>
          <w:sz w:val="24"/>
          <w:szCs w:val="24"/>
        </w:rPr>
      </w:pPr>
    </w:p>
    <w:p w14:paraId="5DF464FE" w14:textId="77777777" w:rsidR="00D05979" w:rsidRPr="00ED5F37" w:rsidRDefault="00D05979" w:rsidP="00ED5F37">
      <w:pPr>
        <w:pStyle w:val="ListParagraph"/>
        <w:spacing w:line="360" w:lineRule="auto"/>
        <w:ind w:left="360"/>
        <w:jc w:val="both"/>
        <w:rPr>
          <w:rFonts w:ascii="Arial" w:hAnsi="Arial" w:cs="Arial"/>
          <w:sz w:val="24"/>
          <w:szCs w:val="24"/>
        </w:rPr>
      </w:pPr>
    </w:p>
    <w:p w14:paraId="25E2679C" w14:textId="77777777" w:rsidR="00D05979" w:rsidRPr="00ED5F37" w:rsidRDefault="00D05979" w:rsidP="00ED5F37">
      <w:pPr>
        <w:pStyle w:val="ListParagraph"/>
        <w:spacing w:line="360" w:lineRule="auto"/>
        <w:ind w:left="360"/>
        <w:jc w:val="both"/>
        <w:rPr>
          <w:rFonts w:ascii="Arial" w:hAnsi="Arial" w:cs="Arial"/>
          <w:sz w:val="24"/>
          <w:szCs w:val="24"/>
        </w:rPr>
      </w:pPr>
    </w:p>
    <w:p w14:paraId="06788877" w14:textId="77777777" w:rsidR="005F32AE" w:rsidRPr="00ED5F37" w:rsidRDefault="005F32AE" w:rsidP="00ED5F37">
      <w:pPr>
        <w:pStyle w:val="ListParagraph"/>
        <w:spacing w:line="360" w:lineRule="auto"/>
        <w:ind w:left="360"/>
        <w:jc w:val="both"/>
        <w:rPr>
          <w:rFonts w:ascii="Arial" w:hAnsi="Arial" w:cs="Arial"/>
          <w:sz w:val="24"/>
          <w:szCs w:val="24"/>
        </w:rPr>
      </w:pPr>
    </w:p>
    <w:p w14:paraId="080307D8" w14:textId="77777777" w:rsidR="00A17FEF" w:rsidRPr="00ED5F37" w:rsidRDefault="00A17FEF" w:rsidP="00ED5F37">
      <w:pPr>
        <w:spacing w:line="360" w:lineRule="auto"/>
        <w:jc w:val="both"/>
        <w:rPr>
          <w:rFonts w:ascii="Arial" w:hAnsi="Arial" w:cs="Arial"/>
          <w:sz w:val="24"/>
          <w:szCs w:val="24"/>
          <w:lang w:val="en-US"/>
        </w:rPr>
      </w:pPr>
    </w:p>
    <w:sectPr w:rsidR="00A17FEF" w:rsidRPr="00ED5F37" w:rsidSect="00F07C4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6BA84" w14:textId="77777777" w:rsidR="008D59D6" w:rsidRDefault="008D59D6" w:rsidP="002B36D5">
      <w:pPr>
        <w:spacing w:after="0" w:line="240" w:lineRule="auto"/>
      </w:pPr>
      <w:r>
        <w:separator/>
      </w:r>
    </w:p>
  </w:endnote>
  <w:endnote w:type="continuationSeparator" w:id="0">
    <w:p w14:paraId="2138FF90" w14:textId="77777777" w:rsidR="008D59D6" w:rsidRDefault="008D59D6" w:rsidP="002B3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4CF89" w14:textId="77777777" w:rsidR="008D59D6" w:rsidRDefault="008D59D6" w:rsidP="002B36D5">
      <w:pPr>
        <w:spacing w:after="0" w:line="240" w:lineRule="auto"/>
      </w:pPr>
      <w:r>
        <w:separator/>
      </w:r>
    </w:p>
  </w:footnote>
  <w:footnote w:type="continuationSeparator" w:id="0">
    <w:p w14:paraId="530DE5BC" w14:textId="77777777" w:rsidR="008D59D6" w:rsidRDefault="008D59D6" w:rsidP="002B36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A0505A"/>
    <w:multiLevelType w:val="multilevel"/>
    <w:tmpl w:val="CEBE024A"/>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 w15:restartNumberingAfterBreak="0">
    <w:nsid w:val="43C81EF1"/>
    <w:multiLevelType w:val="multilevel"/>
    <w:tmpl w:val="9226270A"/>
    <w:lvl w:ilvl="0">
      <w:start w:val="3"/>
      <w:numFmt w:val="decimal"/>
      <w:lvlText w:val="%1."/>
      <w:lvlJc w:val="left"/>
      <w:pPr>
        <w:ind w:left="360" w:hanging="360"/>
      </w:pPr>
      <w:rPr>
        <w:w w:val="110"/>
      </w:rPr>
    </w:lvl>
    <w:lvl w:ilvl="1">
      <w:start w:val="4"/>
      <w:numFmt w:val="decimal"/>
      <w:lvlText w:val="%1.%2."/>
      <w:lvlJc w:val="left"/>
      <w:pPr>
        <w:ind w:left="720" w:hanging="360"/>
      </w:pPr>
      <w:rPr>
        <w:w w:val="110"/>
      </w:rPr>
    </w:lvl>
    <w:lvl w:ilvl="2">
      <w:start w:val="1"/>
      <w:numFmt w:val="decimal"/>
      <w:lvlText w:val="%1.%2.%3."/>
      <w:lvlJc w:val="left"/>
      <w:pPr>
        <w:ind w:left="1440" w:hanging="720"/>
      </w:pPr>
      <w:rPr>
        <w:w w:val="110"/>
      </w:rPr>
    </w:lvl>
    <w:lvl w:ilvl="3">
      <w:start w:val="1"/>
      <w:numFmt w:val="decimal"/>
      <w:lvlText w:val="%1.%2.%3.%4."/>
      <w:lvlJc w:val="left"/>
      <w:pPr>
        <w:ind w:left="1800" w:hanging="720"/>
      </w:pPr>
      <w:rPr>
        <w:w w:val="110"/>
      </w:rPr>
    </w:lvl>
    <w:lvl w:ilvl="4">
      <w:start w:val="1"/>
      <w:numFmt w:val="decimal"/>
      <w:lvlText w:val="%1.%2.%3.%4.%5."/>
      <w:lvlJc w:val="left"/>
      <w:pPr>
        <w:ind w:left="2520" w:hanging="1080"/>
      </w:pPr>
      <w:rPr>
        <w:w w:val="110"/>
      </w:rPr>
    </w:lvl>
    <w:lvl w:ilvl="5">
      <w:start w:val="1"/>
      <w:numFmt w:val="decimal"/>
      <w:lvlText w:val="%1.%2.%3.%4.%5.%6."/>
      <w:lvlJc w:val="left"/>
      <w:pPr>
        <w:ind w:left="2880" w:hanging="1080"/>
      </w:pPr>
      <w:rPr>
        <w:w w:val="110"/>
      </w:rPr>
    </w:lvl>
    <w:lvl w:ilvl="6">
      <w:start w:val="1"/>
      <w:numFmt w:val="decimal"/>
      <w:lvlText w:val="%1.%2.%3.%4.%5.%6.%7."/>
      <w:lvlJc w:val="left"/>
      <w:pPr>
        <w:ind w:left="3600" w:hanging="1440"/>
      </w:pPr>
      <w:rPr>
        <w:w w:val="110"/>
      </w:rPr>
    </w:lvl>
    <w:lvl w:ilvl="7">
      <w:start w:val="1"/>
      <w:numFmt w:val="decimal"/>
      <w:lvlText w:val="%1.%2.%3.%4.%5.%6.%7.%8."/>
      <w:lvlJc w:val="left"/>
      <w:pPr>
        <w:ind w:left="3960" w:hanging="1440"/>
      </w:pPr>
      <w:rPr>
        <w:w w:val="110"/>
      </w:rPr>
    </w:lvl>
    <w:lvl w:ilvl="8">
      <w:start w:val="1"/>
      <w:numFmt w:val="decimal"/>
      <w:lvlText w:val="%1.%2.%3.%4.%5.%6.%7.%8.%9."/>
      <w:lvlJc w:val="left"/>
      <w:pPr>
        <w:ind w:left="4680" w:hanging="1800"/>
      </w:pPr>
      <w:rPr>
        <w:w w:val="110"/>
      </w:rPr>
    </w:lvl>
  </w:abstractNum>
  <w:num w:numId="1" w16cid:durableId="12923225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49771844">
    <w:abstractNumId w:val="1"/>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CB0"/>
    <w:rsid w:val="000A4124"/>
    <w:rsid w:val="001609C9"/>
    <w:rsid w:val="00181B95"/>
    <w:rsid w:val="001C497E"/>
    <w:rsid w:val="001E73F9"/>
    <w:rsid w:val="00264CB0"/>
    <w:rsid w:val="002B36D5"/>
    <w:rsid w:val="003078CA"/>
    <w:rsid w:val="00311A8D"/>
    <w:rsid w:val="003E75DA"/>
    <w:rsid w:val="004043FA"/>
    <w:rsid w:val="004C3370"/>
    <w:rsid w:val="004E4760"/>
    <w:rsid w:val="004F6C99"/>
    <w:rsid w:val="005F1CAE"/>
    <w:rsid w:val="005F32AE"/>
    <w:rsid w:val="006B7758"/>
    <w:rsid w:val="006D3DA5"/>
    <w:rsid w:val="006F2470"/>
    <w:rsid w:val="00730166"/>
    <w:rsid w:val="00741C22"/>
    <w:rsid w:val="007549BE"/>
    <w:rsid w:val="00794683"/>
    <w:rsid w:val="007F0CD5"/>
    <w:rsid w:val="008D59D6"/>
    <w:rsid w:val="00913760"/>
    <w:rsid w:val="0093569E"/>
    <w:rsid w:val="009515D2"/>
    <w:rsid w:val="00962F82"/>
    <w:rsid w:val="009E3A44"/>
    <w:rsid w:val="00A1504E"/>
    <w:rsid w:val="00A17FEF"/>
    <w:rsid w:val="00A658FD"/>
    <w:rsid w:val="00A76341"/>
    <w:rsid w:val="00A86898"/>
    <w:rsid w:val="00B2287A"/>
    <w:rsid w:val="00B645F6"/>
    <w:rsid w:val="00B94472"/>
    <w:rsid w:val="00BE2BE3"/>
    <w:rsid w:val="00BE5200"/>
    <w:rsid w:val="00C36E87"/>
    <w:rsid w:val="00CC3704"/>
    <w:rsid w:val="00D00A4C"/>
    <w:rsid w:val="00D05979"/>
    <w:rsid w:val="00D464A7"/>
    <w:rsid w:val="00DA62CC"/>
    <w:rsid w:val="00DE360E"/>
    <w:rsid w:val="00E63577"/>
    <w:rsid w:val="00EC398D"/>
    <w:rsid w:val="00ED5F37"/>
    <w:rsid w:val="00F07C44"/>
    <w:rsid w:val="00F40F4A"/>
    <w:rsid w:val="00F6252F"/>
  </w:rsids>
  <m:mathPr>
    <m:mathFont m:val="Cambria Math"/>
    <m:brkBin m:val="before"/>
    <m:brkBinSub m:val="--"/>
    <m:smallFrac m:val="0"/>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B5A0E"/>
  <w15:chartTrackingRefBased/>
  <w15:docId w15:val="{1DF5827F-C798-41F9-946E-F2F5F4DE6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4CB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64CB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64CB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64CB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64CB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64C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4C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4C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4C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4CB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64CB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64CB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64CB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64CB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64C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4C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4C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4CB0"/>
    <w:rPr>
      <w:rFonts w:eastAsiaTheme="majorEastAsia" w:cstheme="majorBidi"/>
      <w:color w:val="272727" w:themeColor="text1" w:themeTint="D8"/>
    </w:rPr>
  </w:style>
  <w:style w:type="paragraph" w:styleId="Title">
    <w:name w:val="Title"/>
    <w:basedOn w:val="Normal"/>
    <w:next w:val="Normal"/>
    <w:link w:val="TitleChar"/>
    <w:uiPriority w:val="10"/>
    <w:qFormat/>
    <w:rsid w:val="00264C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4C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4C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4C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4CB0"/>
    <w:pPr>
      <w:spacing w:before="160"/>
      <w:jc w:val="center"/>
    </w:pPr>
    <w:rPr>
      <w:i/>
      <w:iCs/>
      <w:color w:val="404040" w:themeColor="text1" w:themeTint="BF"/>
    </w:rPr>
  </w:style>
  <w:style w:type="character" w:customStyle="1" w:styleId="QuoteChar">
    <w:name w:val="Quote Char"/>
    <w:basedOn w:val="DefaultParagraphFont"/>
    <w:link w:val="Quote"/>
    <w:uiPriority w:val="29"/>
    <w:rsid w:val="00264CB0"/>
    <w:rPr>
      <w:i/>
      <w:iCs/>
      <w:color w:val="404040" w:themeColor="text1" w:themeTint="BF"/>
    </w:rPr>
  </w:style>
  <w:style w:type="paragraph" w:styleId="ListParagraph">
    <w:name w:val="List Paragraph"/>
    <w:basedOn w:val="Normal"/>
    <w:uiPriority w:val="34"/>
    <w:qFormat/>
    <w:rsid w:val="00264CB0"/>
    <w:pPr>
      <w:ind w:left="720"/>
      <w:contextualSpacing/>
    </w:pPr>
  </w:style>
  <w:style w:type="character" w:styleId="IntenseEmphasis">
    <w:name w:val="Intense Emphasis"/>
    <w:basedOn w:val="DefaultParagraphFont"/>
    <w:uiPriority w:val="21"/>
    <w:qFormat/>
    <w:rsid w:val="00264CB0"/>
    <w:rPr>
      <w:i/>
      <w:iCs/>
      <w:color w:val="2F5496" w:themeColor="accent1" w:themeShade="BF"/>
    </w:rPr>
  </w:style>
  <w:style w:type="paragraph" w:styleId="IntenseQuote">
    <w:name w:val="Intense Quote"/>
    <w:basedOn w:val="Normal"/>
    <w:next w:val="Normal"/>
    <w:link w:val="IntenseQuoteChar"/>
    <w:uiPriority w:val="30"/>
    <w:qFormat/>
    <w:rsid w:val="00264C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64CB0"/>
    <w:rPr>
      <w:i/>
      <w:iCs/>
      <w:color w:val="2F5496" w:themeColor="accent1" w:themeShade="BF"/>
    </w:rPr>
  </w:style>
  <w:style w:type="character" w:styleId="IntenseReference">
    <w:name w:val="Intense Reference"/>
    <w:basedOn w:val="DefaultParagraphFont"/>
    <w:uiPriority w:val="32"/>
    <w:qFormat/>
    <w:rsid w:val="00264CB0"/>
    <w:rPr>
      <w:b/>
      <w:bCs/>
      <w:smallCaps/>
      <w:color w:val="2F5496" w:themeColor="accent1" w:themeShade="BF"/>
      <w:spacing w:val="5"/>
    </w:rPr>
  </w:style>
  <w:style w:type="paragraph" w:styleId="BodyText2">
    <w:name w:val="Body Text 2"/>
    <w:basedOn w:val="Normal"/>
    <w:link w:val="BodyText2Char"/>
    <w:uiPriority w:val="99"/>
    <w:unhideWhenUsed/>
    <w:rsid w:val="005F32AE"/>
    <w:pPr>
      <w:spacing w:after="120" w:line="480" w:lineRule="auto"/>
    </w:pPr>
    <w:rPr>
      <w:rFonts w:ascii="Arial" w:eastAsiaTheme="minorEastAsia" w:hAnsi="Arial"/>
      <w:sz w:val="24"/>
      <w:lang w:val="en-US"/>
    </w:rPr>
  </w:style>
  <w:style w:type="character" w:customStyle="1" w:styleId="BodyText2Char">
    <w:name w:val="Body Text 2 Char"/>
    <w:basedOn w:val="DefaultParagraphFont"/>
    <w:link w:val="BodyText2"/>
    <w:uiPriority w:val="99"/>
    <w:rsid w:val="005F32AE"/>
    <w:rPr>
      <w:rFonts w:ascii="Arial" w:eastAsiaTheme="minorEastAsia" w:hAnsi="Arial"/>
      <w:sz w:val="24"/>
      <w:lang w:val="en-US"/>
    </w:rPr>
  </w:style>
  <w:style w:type="paragraph" w:styleId="Header">
    <w:name w:val="header"/>
    <w:basedOn w:val="Normal"/>
    <w:link w:val="HeaderChar"/>
    <w:uiPriority w:val="99"/>
    <w:unhideWhenUsed/>
    <w:rsid w:val="002B36D5"/>
    <w:pPr>
      <w:tabs>
        <w:tab w:val="center" w:pos="4536"/>
        <w:tab w:val="right" w:pos="9072"/>
      </w:tabs>
      <w:spacing w:after="0" w:line="240" w:lineRule="auto"/>
    </w:pPr>
  </w:style>
  <w:style w:type="character" w:customStyle="1" w:styleId="HeaderChar">
    <w:name w:val="Header Char"/>
    <w:basedOn w:val="DefaultParagraphFont"/>
    <w:link w:val="Header"/>
    <w:uiPriority w:val="99"/>
    <w:rsid w:val="002B36D5"/>
  </w:style>
  <w:style w:type="paragraph" w:styleId="Footer">
    <w:name w:val="footer"/>
    <w:basedOn w:val="Normal"/>
    <w:link w:val="FooterChar"/>
    <w:uiPriority w:val="99"/>
    <w:unhideWhenUsed/>
    <w:rsid w:val="002B36D5"/>
    <w:pPr>
      <w:tabs>
        <w:tab w:val="center" w:pos="4536"/>
        <w:tab w:val="right" w:pos="9072"/>
      </w:tabs>
      <w:spacing w:after="0" w:line="240" w:lineRule="auto"/>
    </w:pPr>
  </w:style>
  <w:style w:type="character" w:customStyle="1" w:styleId="FooterChar">
    <w:name w:val="Footer Char"/>
    <w:basedOn w:val="DefaultParagraphFont"/>
    <w:link w:val="Footer"/>
    <w:uiPriority w:val="99"/>
    <w:rsid w:val="002B36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6422</TotalTime>
  <Pages>12</Pages>
  <Words>2928</Words>
  <Characters>16695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Lavinia Mihaloiu (2113467)</dc:creator>
  <cp:keywords/>
  <dc:description/>
  <cp:lastModifiedBy>Lavinia Mihaloiu (2113467)</cp:lastModifiedBy>
  <cp:revision>82</cp:revision>
  <dcterms:created xsi:type="dcterms:W3CDTF">2026-01-27T01:19:00Z</dcterms:created>
  <dcterms:modified xsi:type="dcterms:W3CDTF">2026-02-11T20:43:00Z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04f13ece-9700-4639-ba17-89a1c76d35f0</vt:lpwstr>
  </property>
</Properties>
</file>