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A28" w:rsidRPr="00980D1F" w:rsidRDefault="006C2A28" w:rsidP="006C2A28">
      <w:pPr>
        <w:spacing w:line="360" w:lineRule="auto"/>
        <w:rPr>
          <w:rFonts w:ascii="Arial" w:hAnsi="Arial" w:cs="Arial"/>
          <w:sz w:val="24"/>
          <w:szCs w:val="24"/>
        </w:rPr>
      </w:pPr>
      <w:r w:rsidRPr="00980D1F">
        <w:rPr>
          <w:rFonts w:ascii="Arial" w:hAnsi="Arial" w:cs="Arial"/>
          <w:sz w:val="24"/>
          <w:szCs w:val="24"/>
        </w:rPr>
        <w:t xml:space="preserve">1714430 – Phill Dorsett </w:t>
      </w:r>
    </w:p>
    <w:p w:rsidR="006C2A28" w:rsidRPr="00980D1F" w:rsidRDefault="006C2A28" w:rsidP="006C2A28">
      <w:pPr>
        <w:spacing w:line="360" w:lineRule="auto"/>
        <w:rPr>
          <w:rFonts w:ascii="Arial" w:hAnsi="Arial" w:cs="Arial"/>
          <w:sz w:val="24"/>
          <w:szCs w:val="24"/>
        </w:rPr>
      </w:pPr>
      <w:r w:rsidRPr="00980D1F">
        <w:rPr>
          <w:rFonts w:ascii="Arial" w:hAnsi="Arial" w:cs="Arial"/>
          <w:sz w:val="24"/>
          <w:szCs w:val="24"/>
        </w:rPr>
        <w:t xml:space="preserve">University of Wales Trinity St David </w:t>
      </w:r>
    </w:p>
    <w:p w:rsidR="006C2A28" w:rsidRDefault="00120204" w:rsidP="006C2A28">
      <w:pPr>
        <w:spacing w:line="360" w:lineRule="auto"/>
        <w:rPr>
          <w:rFonts w:ascii="Arial" w:hAnsi="Arial" w:cs="Arial"/>
          <w:sz w:val="24"/>
          <w:szCs w:val="24"/>
        </w:rPr>
      </w:pPr>
      <w:r>
        <w:rPr>
          <w:rFonts w:ascii="Arial" w:hAnsi="Arial" w:cs="Arial"/>
          <w:sz w:val="24"/>
          <w:szCs w:val="24"/>
          <w:lang w:val="en"/>
        </w:rPr>
        <w:t>M7X0</w:t>
      </w:r>
      <w:r w:rsidR="007F1D29">
        <w:rPr>
          <w:rFonts w:ascii="Arial" w:hAnsi="Arial" w:cs="Arial"/>
          <w:sz w:val="24"/>
          <w:szCs w:val="24"/>
          <w:lang w:val="en"/>
        </w:rPr>
        <w:t>1268</w:t>
      </w:r>
      <w:r w:rsidR="006C2A28" w:rsidRPr="00980D1F">
        <w:rPr>
          <w:rFonts w:ascii="Arial" w:hAnsi="Arial" w:cs="Arial"/>
          <w:sz w:val="24"/>
          <w:szCs w:val="24"/>
          <w:lang w:val="en"/>
        </w:rPr>
        <w:t xml:space="preserve"> </w:t>
      </w:r>
      <w:r w:rsidR="007F1D29">
        <w:rPr>
          <w:rFonts w:ascii="Arial" w:hAnsi="Arial" w:cs="Arial"/>
          <w:sz w:val="24"/>
          <w:szCs w:val="24"/>
        </w:rPr>
        <w:t>Food Supply Chains</w:t>
      </w:r>
    </w:p>
    <w:p w:rsidR="00DD4D37" w:rsidRDefault="00120204" w:rsidP="006C2A28">
      <w:pPr>
        <w:spacing w:line="360" w:lineRule="auto"/>
        <w:rPr>
          <w:rFonts w:ascii="Arial" w:hAnsi="Arial" w:cs="Arial"/>
          <w:sz w:val="24"/>
          <w:szCs w:val="24"/>
        </w:rPr>
      </w:pPr>
      <w:r>
        <w:rPr>
          <w:rFonts w:ascii="Arial" w:hAnsi="Arial" w:cs="Arial"/>
          <w:sz w:val="24"/>
          <w:szCs w:val="24"/>
        </w:rPr>
        <w:t xml:space="preserve">Word Count: </w:t>
      </w:r>
      <w:r w:rsidR="00607870">
        <w:rPr>
          <w:rFonts w:ascii="Arial" w:hAnsi="Arial" w:cs="Arial"/>
          <w:sz w:val="24"/>
          <w:szCs w:val="24"/>
        </w:rPr>
        <w:t>5783</w:t>
      </w:r>
    </w:p>
    <w:p w:rsidR="001A2C22" w:rsidRPr="00980D1F" w:rsidRDefault="00607870" w:rsidP="006C2A28">
      <w:pPr>
        <w:spacing w:line="360" w:lineRule="auto"/>
        <w:rPr>
          <w:rFonts w:ascii="Arial" w:hAnsi="Arial" w:cs="Arial"/>
          <w:sz w:val="24"/>
          <w:szCs w:val="24"/>
        </w:rPr>
      </w:pPr>
      <w:r>
        <w:rPr>
          <w:rFonts w:ascii="Arial" w:hAnsi="Arial" w:cs="Arial"/>
          <w:sz w:val="24"/>
          <w:szCs w:val="24"/>
        </w:rPr>
        <w:t>References: 43</w:t>
      </w:r>
      <w:r w:rsidR="001A2C22">
        <w:rPr>
          <w:rFonts w:ascii="Arial" w:hAnsi="Arial" w:cs="Arial"/>
          <w:sz w:val="24"/>
          <w:szCs w:val="24"/>
        </w:rPr>
        <w:t xml:space="preserve"> (Academic Journals, Books and Case Studies) </w:t>
      </w:r>
    </w:p>
    <w:p w:rsidR="006C2A28" w:rsidRPr="00980D1F" w:rsidRDefault="00120204" w:rsidP="006C2A28">
      <w:pPr>
        <w:spacing w:line="360" w:lineRule="auto"/>
        <w:rPr>
          <w:rFonts w:ascii="Arial" w:hAnsi="Arial" w:cs="Arial"/>
          <w:sz w:val="24"/>
          <w:szCs w:val="24"/>
        </w:rPr>
      </w:pPr>
      <w:r>
        <w:rPr>
          <w:rFonts w:ascii="Arial" w:hAnsi="Arial" w:cs="Arial"/>
          <w:sz w:val="24"/>
          <w:szCs w:val="24"/>
        </w:rPr>
        <w:t>Princ</w:t>
      </w:r>
      <w:r w:rsidR="007F1D29">
        <w:rPr>
          <w:rFonts w:ascii="Arial" w:hAnsi="Arial" w:cs="Arial"/>
          <w:sz w:val="24"/>
          <w:szCs w:val="24"/>
        </w:rPr>
        <w:t xml:space="preserve">ipal Supervisor: Andrew Thorn </w:t>
      </w:r>
      <w:r>
        <w:rPr>
          <w:rFonts w:ascii="Arial" w:hAnsi="Arial" w:cs="Arial"/>
          <w:sz w:val="24"/>
          <w:szCs w:val="24"/>
        </w:rPr>
        <w:t xml:space="preserve"> </w:t>
      </w:r>
      <w:r w:rsidR="006C2A28" w:rsidRPr="00980D1F">
        <w:rPr>
          <w:rFonts w:ascii="Arial" w:hAnsi="Arial" w:cs="Arial"/>
          <w:sz w:val="24"/>
          <w:szCs w:val="24"/>
        </w:rPr>
        <w:t xml:space="preserve">  </w:t>
      </w:r>
    </w:p>
    <w:p w:rsidR="00C65C2E" w:rsidRDefault="00C65C2E"/>
    <w:p w:rsidR="006C2A28" w:rsidRDefault="006C2A28"/>
    <w:p w:rsidR="006C2A28" w:rsidRDefault="006C2A28"/>
    <w:p w:rsidR="006C2A28" w:rsidRDefault="006C2A28"/>
    <w:p w:rsidR="006C2A28" w:rsidRDefault="006C2A28"/>
    <w:p w:rsidR="006C2A28" w:rsidRDefault="006C2A28"/>
    <w:p w:rsidR="006C2A28" w:rsidRDefault="006C2A28"/>
    <w:p w:rsidR="00423364" w:rsidRDefault="00423364" w:rsidP="006C2A28">
      <w:pPr>
        <w:jc w:val="center"/>
        <w:rPr>
          <w:rFonts w:ascii="Arial" w:hAnsi="Arial" w:cs="Arial"/>
          <w:sz w:val="40"/>
          <w:szCs w:val="40"/>
        </w:rPr>
      </w:pPr>
    </w:p>
    <w:p w:rsidR="007F1D29" w:rsidRDefault="007F1D29" w:rsidP="006C2A28">
      <w:pPr>
        <w:jc w:val="center"/>
        <w:rPr>
          <w:rFonts w:ascii="Arial" w:hAnsi="Arial" w:cs="Arial"/>
          <w:sz w:val="40"/>
          <w:szCs w:val="40"/>
        </w:rPr>
      </w:pPr>
      <w:r>
        <w:rPr>
          <w:rFonts w:ascii="Arial" w:hAnsi="Arial" w:cs="Arial"/>
          <w:sz w:val="40"/>
          <w:szCs w:val="40"/>
        </w:rPr>
        <w:t>Food Supply Chains</w:t>
      </w:r>
    </w:p>
    <w:p w:rsidR="006C2A28" w:rsidRPr="006C2A28" w:rsidRDefault="006C2A28" w:rsidP="006C2A28">
      <w:pPr>
        <w:jc w:val="center"/>
        <w:rPr>
          <w:rFonts w:ascii="Arial" w:hAnsi="Arial" w:cs="Arial"/>
          <w:sz w:val="40"/>
          <w:szCs w:val="40"/>
        </w:rPr>
      </w:pPr>
      <w:r>
        <w:rPr>
          <w:rFonts w:ascii="Arial" w:hAnsi="Arial" w:cs="Arial"/>
          <w:sz w:val="40"/>
          <w:szCs w:val="40"/>
        </w:rPr>
        <w:t xml:space="preserve"> </w:t>
      </w:r>
      <w:r w:rsidRPr="006C2A28">
        <w:rPr>
          <w:rFonts w:ascii="Arial" w:hAnsi="Arial" w:cs="Arial"/>
          <w:sz w:val="40"/>
          <w:szCs w:val="40"/>
        </w:rPr>
        <w:t xml:space="preserve">Assignment </w:t>
      </w:r>
    </w:p>
    <w:p w:rsidR="006C2A28" w:rsidRDefault="006C2A28" w:rsidP="006C2A28">
      <w:pPr>
        <w:jc w:val="center"/>
      </w:pPr>
    </w:p>
    <w:p w:rsidR="006C2A28" w:rsidRPr="006C2A28" w:rsidRDefault="006C2A28" w:rsidP="006C2A28">
      <w:pPr>
        <w:jc w:val="center"/>
        <w:rPr>
          <w:rFonts w:ascii="Arial" w:hAnsi="Arial" w:cs="Arial"/>
          <w:sz w:val="40"/>
          <w:szCs w:val="40"/>
        </w:rPr>
      </w:pPr>
      <w:r w:rsidRPr="006C2A28">
        <w:rPr>
          <w:rFonts w:ascii="Arial" w:hAnsi="Arial" w:cs="Arial"/>
          <w:sz w:val="40"/>
          <w:szCs w:val="40"/>
        </w:rPr>
        <w:t xml:space="preserve"> </w:t>
      </w: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9D3F11" w:rsidRPr="005B1BD9" w:rsidRDefault="00120204" w:rsidP="009D3F11">
      <w:pPr>
        <w:rPr>
          <w:rFonts w:ascii="Arial" w:hAnsi="Arial" w:cs="Arial"/>
          <w:b/>
          <w:sz w:val="24"/>
          <w:szCs w:val="24"/>
        </w:rPr>
      </w:pPr>
      <w:r>
        <w:rPr>
          <w:rFonts w:ascii="Arial" w:hAnsi="Arial" w:cs="Arial"/>
          <w:b/>
          <w:sz w:val="24"/>
          <w:szCs w:val="24"/>
        </w:rPr>
        <w:lastRenderedPageBreak/>
        <w:t xml:space="preserve"> </w:t>
      </w:r>
      <w:r w:rsidR="001351F8">
        <w:rPr>
          <w:rFonts w:ascii="Arial" w:hAnsi="Arial" w:cs="Arial"/>
          <w:b/>
          <w:sz w:val="24"/>
          <w:szCs w:val="24"/>
        </w:rPr>
        <w:t xml:space="preserve">Contents     </w:t>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t xml:space="preserve">       </w:t>
      </w:r>
      <w:r w:rsidR="009D3F11">
        <w:rPr>
          <w:rFonts w:ascii="Arial" w:hAnsi="Arial" w:cs="Arial"/>
          <w:b/>
          <w:sz w:val="24"/>
          <w:szCs w:val="24"/>
        </w:rPr>
        <w:t>Page</w:t>
      </w:r>
    </w:p>
    <w:p w:rsidR="009D3F11" w:rsidRPr="005B1BD9" w:rsidRDefault="009D3F11" w:rsidP="009D3F11">
      <w:pPr>
        <w:rPr>
          <w:rFonts w:ascii="Arial" w:hAnsi="Arial" w:cs="Arial"/>
          <w:sz w:val="24"/>
          <w:szCs w:val="24"/>
        </w:rPr>
      </w:pPr>
    </w:p>
    <w:p w:rsidR="009D3F11" w:rsidRPr="005B1BD9" w:rsidRDefault="009D3F11" w:rsidP="009D3F11">
      <w:pPr>
        <w:rPr>
          <w:rFonts w:ascii="Arial" w:hAnsi="Arial" w:cs="Arial"/>
          <w:sz w:val="24"/>
          <w:szCs w:val="24"/>
        </w:rPr>
      </w:pPr>
      <w:r>
        <w:rPr>
          <w:rFonts w:ascii="Arial" w:hAnsi="Arial" w:cs="Arial"/>
          <w:sz w:val="24"/>
          <w:szCs w:val="24"/>
        </w:rPr>
        <w:t>1.</w:t>
      </w:r>
      <w:r>
        <w:rPr>
          <w:rFonts w:ascii="Arial" w:hAnsi="Arial" w:cs="Arial"/>
          <w:sz w:val="24"/>
          <w:szCs w:val="24"/>
        </w:rPr>
        <w:tab/>
      </w:r>
      <w:r w:rsidR="00785DE6">
        <w:rPr>
          <w:rFonts w:ascii="Arial" w:hAnsi="Arial" w:cs="Arial"/>
          <w:sz w:val="24"/>
          <w:szCs w:val="24"/>
        </w:rPr>
        <w:t>Introduction</w:t>
      </w:r>
      <w:r w:rsidR="00591FD5">
        <w:rPr>
          <w:rFonts w:ascii="Arial" w:hAnsi="Arial" w:cs="Arial"/>
          <w:sz w:val="24"/>
          <w:szCs w:val="24"/>
        </w:rPr>
        <w:t xml:space="preserve"> &amp; Background</w:t>
      </w:r>
      <w:r w:rsidR="007F1D29">
        <w:rPr>
          <w:rFonts w:ascii="Arial" w:hAnsi="Arial" w:cs="Arial"/>
          <w:sz w:val="24"/>
          <w:szCs w:val="24"/>
        </w:rPr>
        <w:tab/>
      </w:r>
      <w:r w:rsidR="007F1D29">
        <w:rPr>
          <w:rFonts w:ascii="Arial" w:hAnsi="Arial" w:cs="Arial"/>
          <w:sz w:val="24"/>
          <w:szCs w:val="24"/>
        </w:rPr>
        <w:tab/>
      </w:r>
      <w:r w:rsidR="00785DE6">
        <w:rPr>
          <w:rFonts w:ascii="Arial" w:hAnsi="Arial" w:cs="Arial"/>
          <w:sz w:val="24"/>
          <w:szCs w:val="24"/>
        </w:rPr>
        <w:t xml:space="preserve"> </w:t>
      </w:r>
      <w:r w:rsidR="00785DE6">
        <w:rPr>
          <w:rFonts w:ascii="Arial" w:hAnsi="Arial" w:cs="Arial"/>
          <w:sz w:val="24"/>
          <w:szCs w:val="24"/>
        </w:rPr>
        <w:tab/>
      </w:r>
      <w:r w:rsidR="00591FD5">
        <w:rPr>
          <w:rFonts w:ascii="Arial" w:hAnsi="Arial" w:cs="Arial"/>
          <w:sz w:val="24"/>
          <w:szCs w:val="24"/>
        </w:rPr>
        <w:tab/>
      </w:r>
      <w:r w:rsidR="009F0A9C">
        <w:rPr>
          <w:rFonts w:ascii="Arial" w:hAnsi="Arial" w:cs="Arial"/>
          <w:sz w:val="24"/>
          <w:szCs w:val="24"/>
        </w:rPr>
        <w:tab/>
      </w:r>
      <w:r w:rsidR="009F0A9C">
        <w:rPr>
          <w:rFonts w:ascii="Arial" w:hAnsi="Arial" w:cs="Arial"/>
          <w:sz w:val="24"/>
          <w:szCs w:val="24"/>
        </w:rPr>
        <w:tab/>
      </w:r>
      <w:r w:rsidR="009F0A9C">
        <w:rPr>
          <w:rFonts w:ascii="Arial" w:hAnsi="Arial" w:cs="Arial"/>
          <w:sz w:val="24"/>
          <w:szCs w:val="24"/>
        </w:rPr>
        <w:tab/>
        <w:t>3</w:t>
      </w:r>
      <w:r>
        <w:rPr>
          <w:rFonts w:ascii="Arial" w:hAnsi="Arial" w:cs="Arial"/>
          <w:sz w:val="24"/>
          <w:szCs w:val="24"/>
        </w:rPr>
        <w:tab/>
      </w:r>
    </w:p>
    <w:p w:rsidR="009D3F11" w:rsidRPr="005B1BD9" w:rsidRDefault="009D3F11" w:rsidP="009D3F11">
      <w:pPr>
        <w:rPr>
          <w:rFonts w:ascii="Arial" w:hAnsi="Arial" w:cs="Arial"/>
          <w:sz w:val="24"/>
          <w:szCs w:val="24"/>
        </w:rPr>
      </w:pPr>
      <w:r w:rsidRPr="005B1BD9">
        <w:rPr>
          <w:rFonts w:ascii="Arial" w:hAnsi="Arial" w:cs="Arial"/>
          <w:sz w:val="24"/>
          <w:szCs w:val="24"/>
        </w:rPr>
        <w:t xml:space="preserve"> </w:t>
      </w:r>
    </w:p>
    <w:p w:rsidR="009D3F11" w:rsidRDefault="009E74F7" w:rsidP="009D3F11">
      <w:pPr>
        <w:rPr>
          <w:rFonts w:ascii="Arial" w:hAnsi="Arial" w:cs="Arial"/>
          <w:sz w:val="24"/>
          <w:szCs w:val="24"/>
        </w:rPr>
      </w:pPr>
      <w:r>
        <w:rPr>
          <w:rFonts w:ascii="Arial" w:hAnsi="Arial" w:cs="Arial"/>
          <w:sz w:val="24"/>
          <w:szCs w:val="24"/>
        </w:rPr>
        <w:t>2.</w:t>
      </w:r>
      <w:r>
        <w:rPr>
          <w:rFonts w:ascii="Arial" w:hAnsi="Arial" w:cs="Arial"/>
          <w:sz w:val="24"/>
          <w:szCs w:val="24"/>
        </w:rPr>
        <w:tab/>
      </w:r>
      <w:bookmarkStart w:id="0" w:name="_Hlk519268138"/>
      <w:bookmarkStart w:id="1" w:name="_Hlk518308316"/>
      <w:r w:rsidR="003465B9">
        <w:rPr>
          <w:rFonts w:ascii="Arial" w:hAnsi="Arial" w:cs="Arial"/>
          <w:sz w:val="24"/>
          <w:szCs w:val="24"/>
        </w:rPr>
        <w:t xml:space="preserve">Failure Mode Effect Analysis – Risks </w:t>
      </w:r>
      <w:bookmarkEnd w:id="0"/>
      <w:r w:rsidR="003465B9">
        <w:rPr>
          <w:rFonts w:ascii="Arial" w:hAnsi="Arial" w:cs="Arial"/>
          <w:sz w:val="24"/>
          <w:szCs w:val="24"/>
        </w:rPr>
        <w:tab/>
      </w:r>
      <w:r w:rsidR="003465B9">
        <w:rPr>
          <w:rFonts w:ascii="Arial" w:hAnsi="Arial" w:cs="Arial"/>
          <w:sz w:val="24"/>
          <w:szCs w:val="24"/>
        </w:rPr>
        <w:tab/>
        <w:t xml:space="preserve"> </w:t>
      </w:r>
      <w:r w:rsidR="003465B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bookmarkEnd w:id="1"/>
      <w:r w:rsidR="00591FD5">
        <w:rPr>
          <w:rFonts w:ascii="Arial" w:hAnsi="Arial" w:cs="Arial"/>
          <w:sz w:val="24"/>
          <w:szCs w:val="24"/>
        </w:rPr>
        <w:t>5</w:t>
      </w:r>
    </w:p>
    <w:p w:rsidR="001351F8" w:rsidRDefault="001351F8" w:rsidP="009D3F11">
      <w:pPr>
        <w:rPr>
          <w:rFonts w:ascii="Arial" w:hAnsi="Arial" w:cs="Arial"/>
          <w:sz w:val="24"/>
          <w:szCs w:val="24"/>
        </w:rPr>
      </w:pPr>
    </w:p>
    <w:p w:rsidR="001351F8" w:rsidRDefault="001351F8" w:rsidP="009D3F11">
      <w:pPr>
        <w:rPr>
          <w:rFonts w:ascii="Arial" w:hAnsi="Arial" w:cs="Arial"/>
          <w:sz w:val="24"/>
          <w:szCs w:val="24"/>
        </w:rPr>
      </w:pPr>
      <w:r>
        <w:rPr>
          <w:rFonts w:ascii="Arial" w:hAnsi="Arial" w:cs="Arial"/>
          <w:sz w:val="24"/>
          <w:szCs w:val="24"/>
        </w:rPr>
        <w:t>3.</w:t>
      </w:r>
      <w:r>
        <w:rPr>
          <w:rFonts w:ascii="Arial" w:hAnsi="Arial" w:cs="Arial"/>
          <w:sz w:val="24"/>
          <w:szCs w:val="24"/>
        </w:rPr>
        <w:tab/>
      </w:r>
      <w:bookmarkStart w:id="2" w:name="_Hlk518497249"/>
      <w:r w:rsidR="003465B9">
        <w:rPr>
          <w:rFonts w:ascii="Arial" w:hAnsi="Arial" w:cs="Arial"/>
          <w:sz w:val="24"/>
          <w:szCs w:val="24"/>
        </w:rPr>
        <w:t xml:space="preserve">Food Supply Chain Resilience </w:t>
      </w:r>
      <w:r w:rsidR="007F1D2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r>
        <w:rPr>
          <w:rFonts w:ascii="Arial" w:hAnsi="Arial" w:cs="Arial"/>
          <w:sz w:val="24"/>
          <w:szCs w:val="24"/>
        </w:rPr>
        <w:t xml:space="preserve"> </w:t>
      </w:r>
      <w:bookmarkEnd w:id="2"/>
      <w:r w:rsidR="00F534CF">
        <w:rPr>
          <w:rFonts w:ascii="Arial" w:hAnsi="Arial" w:cs="Arial"/>
          <w:sz w:val="24"/>
          <w:szCs w:val="24"/>
        </w:rPr>
        <w:tab/>
      </w:r>
      <w:r w:rsidR="003465B9">
        <w:rPr>
          <w:rFonts w:ascii="Arial" w:hAnsi="Arial" w:cs="Arial"/>
          <w:sz w:val="24"/>
          <w:szCs w:val="24"/>
        </w:rPr>
        <w:tab/>
      </w:r>
      <w:r w:rsidR="00607870">
        <w:rPr>
          <w:rFonts w:ascii="Arial" w:hAnsi="Arial" w:cs="Arial"/>
          <w:sz w:val="24"/>
          <w:szCs w:val="24"/>
        </w:rPr>
        <w:t>9</w:t>
      </w:r>
    </w:p>
    <w:p w:rsidR="009E74F7" w:rsidRDefault="009E74F7" w:rsidP="009D3F11">
      <w:pPr>
        <w:rPr>
          <w:rFonts w:ascii="Arial" w:hAnsi="Arial" w:cs="Arial"/>
          <w:sz w:val="24"/>
          <w:szCs w:val="24"/>
        </w:rPr>
      </w:pPr>
    </w:p>
    <w:p w:rsidR="009D3F11" w:rsidRPr="005B1BD9" w:rsidRDefault="007F1D29" w:rsidP="009D3F11">
      <w:pPr>
        <w:rPr>
          <w:rFonts w:ascii="Arial" w:hAnsi="Arial" w:cs="Arial"/>
          <w:sz w:val="24"/>
          <w:szCs w:val="24"/>
        </w:rPr>
      </w:pPr>
      <w:r>
        <w:rPr>
          <w:rFonts w:ascii="Arial" w:hAnsi="Arial" w:cs="Arial"/>
          <w:sz w:val="24"/>
          <w:szCs w:val="24"/>
        </w:rPr>
        <w:t>4</w:t>
      </w:r>
      <w:r>
        <w:rPr>
          <w:rFonts w:ascii="Arial" w:hAnsi="Arial" w:cs="Arial"/>
          <w:sz w:val="24"/>
          <w:szCs w:val="24"/>
        </w:rPr>
        <w:tab/>
      </w:r>
      <w:r w:rsidR="003465B9">
        <w:rPr>
          <w:rFonts w:ascii="Arial" w:hAnsi="Arial" w:cs="Arial"/>
          <w:sz w:val="24"/>
          <w:szCs w:val="24"/>
        </w:rPr>
        <w:t xml:space="preserve">Food Supply Chain Performance and Improvements </w:t>
      </w:r>
      <w:r w:rsidR="003465B9">
        <w:rPr>
          <w:rFonts w:ascii="Arial" w:hAnsi="Arial" w:cs="Arial"/>
          <w:sz w:val="24"/>
          <w:szCs w:val="24"/>
        </w:rPr>
        <w:tab/>
      </w:r>
      <w:r w:rsidR="003465B9">
        <w:rPr>
          <w:rFonts w:ascii="Arial" w:hAnsi="Arial" w:cs="Arial"/>
          <w:sz w:val="24"/>
          <w:szCs w:val="24"/>
        </w:rPr>
        <w:tab/>
      </w:r>
      <w:r w:rsidR="003465B9">
        <w:rPr>
          <w:rFonts w:ascii="Arial" w:hAnsi="Arial" w:cs="Arial"/>
          <w:sz w:val="24"/>
          <w:szCs w:val="24"/>
        </w:rPr>
        <w:tab/>
      </w:r>
      <w:r w:rsidR="00607870">
        <w:rPr>
          <w:rFonts w:ascii="Arial" w:hAnsi="Arial" w:cs="Arial"/>
          <w:sz w:val="24"/>
          <w:szCs w:val="24"/>
        </w:rPr>
        <w:t>13</w:t>
      </w:r>
    </w:p>
    <w:p w:rsidR="009D3F11" w:rsidRPr="005B1BD9" w:rsidRDefault="009D3F11" w:rsidP="009D3F11">
      <w:pPr>
        <w:rPr>
          <w:rFonts w:ascii="Arial" w:hAnsi="Arial" w:cs="Arial"/>
          <w:sz w:val="24"/>
          <w:szCs w:val="24"/>
        </w:rPr>
      </w:pPr>
    </w:p>
    <w:p w:rsidR="009D3F11" w:rsidRPr="005B1BD9" w:rsidRDefault="00607870" w:rsidP="009D3F11">
      <w:pPr>
        <w:rPr>
          <w:rFonts w:ascii="Arial" w:hAnsi="Arial" w:cs="Arial"/>
          <w:sz w:val="24"/>
          <w:szCs w:val="24"/>
        </w:rPr>
      </w:pPr>
      <w:r>
        <w:rPr>
          <w:rFonts w:ascii="Arial" w:hAnsi="Arial" w:cs="Arial"/>
          <w:sz w:val="24"/>
          <w:szCs w:val="24"/>
        </w:rPr>
        <w:t>5</w:t>
      </w:r>
      <w:r w:rsidR="009D3F11" w:rsidRPr="005B1BD9">
        <w:rPr>
          <w:rFonts w:ascii="Arial" w:hAnsi="Arial" w:cs="Arial"/>
          <w:sz w:val="24"/>
          <w:szCs w:val="24"/>
        </w:rPr>
        <w:t>.</w:t>
      </w:r>
      <w:r w:rsidR="009D3F11" w:rsidRPr="005B1BD9">
        <w:rPr>
          <w:rFonts w:ascii="Arial" w:hAnsi="Arial" w:cs="Arial"/>
          <w:sz w:val="24"/>
          <w:szCs w:val="24"/>
        </w:rPr>
        <w:tab/>
      </w:r>
      <w:r w:rsidR="009D3F11">
        <w:rPr>
          <w:rFonts w:ascii="Arial" w:hAnsi="Arial" w:cs="Arial"/>
          <w:sz w:val="24"/>
          <w:szCs w:val="24"/>
        </w:rPr>
        <w:t xml:space="preserve">Conclusion </w:t>
      </w:r>
      <w:r w:rsidR="009D3F11">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sidR="00023BCB">
        <w:rPr>
          <w:rFonts w:ascii="Arial" w:hAnsi="Arial" w:cs="Arial"/>
          <w:sz w:val="24"/>
          <w:szCs w:val="24"/>
        </w:rPr>
        <w:tab/>
      </w:r>
      <w:r w:rsidR="00023BCB">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Pr>
          <w:rFonts w:ascii="Arial" w:hAnsi="Arial" w:cs="Arial"/>
          <w:sz w:val="24"/>
          <w:szCs w:val="24"/>
        </w:rPr>
        <w:tab/>
        <w:t>15</w:t>
      </w:r>
    </w:p>
    <w:p w:rsidR="009D3F11" w:rsidRPr="005B1BD9" w:rsidRDefault="009D3F11" w:rsidP="009D3F11">
      <w:pPr>
        <w:rPr>
          <w:rFonts w:ascii="Arial" w:hAnsi="Arial" w:cs="Arial"/>
          <w:sz w:val="24"/>
          <w:szCs w:val="24"/>
        </w:rPr>
      </w:pPr>
    </w:p>
    <w:p w:rsidR="009D3F11" w:rsidRDefault="00607870" w:rsidP="003465B9">
      <w:pPr>
        <w:rPr>
          <w:rFonts w:ascii="Arial" w:hAnsi="Arial" w:cs="Arial"/>
          <w:sz w:val="24"/>
          <w:szCs w:val="24"/>
        </w:rPr>
      </w:pPr>
      <w:r>
        <w:rPr>
          <w:rFonts w:ascii="Arial" w:hAnsi="Arial" w:cs="Arial"/>
          <w:sz w:val="24"/>
          <w:szCs w:val="24"/>
        </w:rPr>
        <w:t>6</w:t>
      </w:r>
      <w:r w:rsidR="003465B9">
        <w:rPr>
          <w:rFonts w:ascii="Arial" w:hAnsi="Arial" w:cs="Arial"/>
          <w:sz w:val="24"/>
          <w:szCs w:val="24"/>
        </w:rPr>
        <w:t>.</w:t>
      </w:r>
      <w:r w:rsidR="003465B9">
        <w:rPr>
          <w:rFonts w:ascii="Arial" w:hAnsi="Arial" w:cs="Arial"/>
          <w:sz w:val="24"/>
          <w:szCs w:val="24"/>
        </w:rPr>
        <w:tab/>
      </w:r>
      <w:r>
        <w:rPr>
          <w:rFonts w:ascii="Arial" w:hAnsi="Arial" w:cs="Arial"/>
          <w:sz w:val="24"/>
          <w:szCs w:val="24"/>
        </w:rPr>
        <w:t xml:space="preserve">References </w:t>
      </w:r>
      <w:r w:rsidRPr="005B1BD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rsidR="003465B9" w:rsidRDefault="003465B9" w:rsidP="003465B9">
      <w:pPr>
        <w:rPr>
          <w:rFonts w:ascii="Arial" w:hAnsi="Arial" w:cs="Arial"/>
          <w:sz w:val="24"/>
          <w:szCs w:val="24"/>
        </w:rPr>
      </w:pPr>
    </w:p>
    <w:p w:rsidR="006C2A28" w:rsidRDefault="006C2A28" w:rsidP="00E502DD">
      <w:pPr>
        <w:spacing w:line="360" w:lineRule="auto"/>
        <w:jc w:val="both"/>
        <w:rPr>
          <w:rFonts w:ascii="Arial" w:hAnsi="Arial" w:cs="Arial"/>
          <w:b/>
          <w:sz w:val="24"/>
          <w:szCs w:val="24"/>
        </w:rPr>
      </w:pPr>
    </w:p>
    <w:p w:rsidR="00120204" w:rsidRDefault="00120204"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607870" w:rsidRDefault="00607870" w:rsidP="00E502DD">
      <w:pPr>
        <w:spacing w:line="360" w:lineRule="auto"/>
        <w:jc w:val="both"/>
        <w:rPr>
          <w:rFonts w:ascii="Arial" w:hAnsi="Arial" w:cs="Arial"/>
          <w:b/>
          <w:sz w:val="24"/>
          <w:szCs w:val="24"/>
        </w:rPr>
      </w:pPr>
    </w:p>
    <w:p w:rsidR="00607870" w:rsidRDefault="00607870" w:rsidP="00E502DD">
      <w:pPr>
        <w:spacing w:line="360" w:lineRule="auto"/>
        <w:jc w:val="both"/>
        <w:rPr>
          <w:rFonts w:ascii="Arial" w:hAnsi="Arial" w:cs="Arial"/>
          <w:b/>
          <w:sz w:val="24"/>
          <w:szCs w:val="24"/>
        </w:rPr>
      </w:pPr>
    </w:p>
    <w:p w:rsidR="00423364" w:rsidRDefault="00423364" w:rsidP="00E502DD">
      <w:pPr>
        <w:spacing w:line="360" w:lineRule="auto"/>
        <w:jc w:val="both"/>
        <w:rPr>
          <w:rFonts w:ascii="Arial" w:hAnsi="Arial" w:cs="Arial"/>
          <w:b/>
          <w:sz w:val="24"/>
          <w:szCs w:val="24"/>
        </w:rPr>
      </w:pPr>
    </w:p>
    <w:p w:rsidR="001351F8" w:rsidRDefault="00023BCB" w:rsidP="00E502DD">
      <w:pPr>
        <w:spacing w:line="360" w:lineRule="auto"/>
        <w:jc w:val="both"/>
        <w:rPr>
          <w:rFonts w:ascii="Arial" w:hAnsi="Arial" w:cs="Arial"/>
          <w:b/>
          <w:sz w:val="24"/>
          <w:szCs w:val="24"/>
        </w:rPr>
      </w:pPr>
      <w:r>
        <w:rPr>
          <w:rFonts w:ascii="Arial" w:hAnsi="Arial" w:cs="Arial"/>
          <w:b/>
          <w:sz w:val="24"/>
          <w:szCs w:val="24"/>
        </w:rPr>
        <w:lastRenderedPageBreak/>
        <w:t xml:space="preserve">1. </w:t>
      </w:r>
      <w:r w:rsidR="001351F8">
        <w:rPr>
          <w:rFonts w:ascii="Arial" w:hAnsi="Arial" w:cs="Arial"/>
          <w:b/>
          <w:sz w:val="24"/>
          <w:szCs w:val="24"/>
        </w:rPr>
        <w:t xml:space="preserve">Introduction </w:t>
      </w:r>
    </w:p>
    <w:p w:rsidR="00F0581B" w:rsidRDefault="003465B9" w:rsidP="00E502DD">
      <w:pPr>
        <w:spacing w:line="360" w:lineRule="auto"/>
        <w:jc w:val="both"/>
        <w:rPr>
          <w:rFonts w:ascii="Arial" w:hAnsi="Arial" w:cs="Arial"/>
          <w:sz w:val="24"/>
          <w:szCs w:val="24"/>
        </w:rPr>
      </w:pPr>
      <w:r w:rsidRPr="003465B9">
        <w:rPr>
          <w:rFonts w:ascii="Arial" w:hAnsi="Arial" w:cs="Arial"/>
          <w:sz w:val="24"/>
          <w:szCs w:val="24"/>
        </w:rPr>
        <w:t xml:space="preserve">The aim of this paper is to </w:t>
      </w:r>
      <w:r>
        <w:rPr>
          <w:rFonts w:ascii="Arial" w:hAnsi="Arial" w:cs="Arial"/>
          <w:sz w:val="24"/>
          <w:szCs w:val="24"/>
        </w:rPr>
        <w:t xml:space="preserve">critically analyse an international food supply chain of the authors choice whilst addressing several important questions relating to that supply chain. The author will analyse the potential risks that exist relating to the chosen supply chain using a supply chain risk model which will aid </w:t>
      </w:r>
      <w:r w:rsidR="00D32901">
        <w:rPr>
          <w:rFonts w:ascii="Arial" w:hAnsi="Arial" w:cs="Arial"/>
          <w:sz w:val="24"/>
          <w:szCs w:val="24"/>
        </w:rPr>
        <w:t xml:space="preserve">in the evaluation of this question.  This paper will also evaluate what steps can be taken </w:t>
      </w:r>
      <w:r w:rsidR="00423364">
        <w:rPr>
          <w:rFonts w:ascii="Arial" w:hAnsi="Arial" w:cs="Arial"/>
          <w:sz w:val="24"/>
          <w:szCs w:val="24"/>
        </w:rPr>
        <w:t>to</w:t>
      </w:r>
      <w:r w:rsidR="00D32901">
        <w:rPr>
          <w:rFonts w:ascii="Arial" w:hAnsi="Arial" w:cs="Arial"/>
          <w:sz w:val="24"/>
          <w:szCs w:val="24"/>
        </w:rPr>
        <w:t xml:space="preserve"> make the chosen food supply chain more resilient and robust after identifying what risks are related to it. Finally, the author will critically appraise how the performance of the supply chain can be measured effectively and improved so to make it more efficient and effective in the international arena. The author will address this question by comparing peer reviewed academic journals relating to the international food supply chain subject as well as questioning arguments published in books and case studies. Additionally, the author will challenge existing theories and models pertinent to the chosen supply chain by reviewing a plethora of reliable sources and studies</w:t>
      </w:r>
      <w:r w:rsidR="00F0581B">
        <w:rPr>
          <w:rFonts w:ascii="Arial" w:hAnsi="Arial" w:cs="Arial"/>
          <w:sz w:val="24"/>
          <w:szCs w:val="24"/>
        </w:rPr>
        <w:t xml:space="preserve"> already published in the academia forum. </w:t>
      </w:r>
      <w:r w:rsidR="00D32901">
        <w:rPr>
          <w:rFonts w:ascii="Arial" w:hAnsi="Arial" w:cs="Arial"/>
          <w:sz w:val="24"/>
          <w:szCs w:val="24"/>
        </w:rPr>
        <w:t xml:space="preserve">Finally, this paper will offer well thought out recommendations based on the </w:t>
      </w:r>
      <w:r w:rsidR="00F0581B">
        <w:rPr>
          <w:rFonts w:ascii="Arial" w:hAnsi="Arial" w:cs="Arial"/>
          <w:sz w:val="24"/>
          <w:szCs w:val="24"/>
        </w:rPr>
        <w:t>findings and research obtained so</w:t>
      </w:r>
      <w:r w:rsidR="00FE0340">
        <w:rPr>
          <w:rFonts w:ascii="Arial" w:hAnsi="Arial" w:cs="Arial"/>
          <w:sz w:val="24"/>
          <w:szCs w:val="24"/>
        </w:rPr>
        <w:t xml:space="preserve"> that</w:t>
      </w:r>
      <w:r w:rsidR="00F0581B">
        <w:rPr>
          <w:rFonts w:ascii="Arial" w:hAnsi="Arial" w:cs="Arial"/>
          <w:sz w:val="24"/>
          <w:szCs w:val="24"/>
        </w:rPr>
        <w:t xml:space="preserve"> the reader is well informed on potential improvements to</w:t>
      </w:r>
      <w:r w:rsidR="00FE0340">
        <w:rPr>
          <w:rFonts w:ascii="Arial" w:hAnsi="Arial" w:cs="Arial"/>
          <w:sz w:val="24"/>
          <w:szCs w:val="24"/>
        </w:rPr>
        <w:t xml:space="preserve"> the</w:t>
      </w:r>
      <w:r w:rsidR="00F0581B">
        <w:rPr>
          <w:rFonts w:ascii="Arial" w:hAnsi="Arial" w:cs="Arial"/>
          <w:sz w:val="24"/>
          <w:szCs w:val="24"/>
        </w:rPr>
        <w:t xml:space="preserve"> said supply chain.  The author has selected Halloumi cheese as the international food supply chain product, a complex supply chain in which this paper will critically evaluate using the Failure Mode Effects Analysis model. </w:t>
      </w:r>
    </w:p>
    <w:p w:rsidR="007F1D29" w:rsidRDefault="00F0581B" w:rsidP="00E502DD">
      <w:pPr>
        <w:spacing w:line="360" w:lineRule="auto"/>
        <w:jc w:val="both"/>
        <w:rPr>
          <w:rFonts w:ascii="Arial" w:hAnsi="Arial" w:cs="Arial"/>
          <w:b/>
          <w:sz w:val="24"/>
          <w:szCs w:val="24"/>
        </w:rPr>
      </w:pPr>
      <w:r w:rsidRPr="00F0581B">
        <w:rPr>
          <w:rFonts w:ascii="Arial" w:hAnsi="Arial" w:cs="Arial"/>
          <w:b/>
          <w:sz w:val="24"/>
          <w:szCs w:val="24"/>
        </w:rPr>
        <w:t>Background</w:t>
      </w:r>
      <w:r w:rsidR="00D32901" w:rsidRPr="00F0581B">
        <w:rPr>
          <w:rFonts w:ascii="Arial" w:hAnsi="Arial" w:cs="Arial"/>
          <w:b/>
          <w:sz w:val="24"/>
          <w:szCs w:val="24"/>
        </w:rPr>
        <w:t xml:space="preserve"> </w:t>
      </w:r>
    </w:p>
    <w:p w:rsidR="00F0581B" w:rsidRPr="00F0581B" w:rsidRDefault="00464A25" w:rsidP="00E502DD">
      <w:pPr>
        <w:spacing w:line="360" w:lineRule="auto"/>
        <w:jc w:val="both"/>
        <w:rPr>
          <w:rFonts w:ascii="Arial" w:hAnsi="Arial" w:cs="Arial"/>
          <w:sz w:val="24"/>
          <w:szCs w:val="24"/>
        </w:rPr>
      </w:pPr>
      <w:r>
        <w:rPr>
          <w:rFonts w:ascii="Arial" w:hAnsi="Arial" w:cs="Arial"/>
          <w:sz w:val="24"/>
          <w:szCs w:val="24"/>
        </w:rPr>
        <w:t xml:space="preserve">Cyprus is famed for its traditional </w:t>
      </w:r>
      <w:r w:rsidR="00737111">
        <w:rPr>
          <w:rFonts w:ascii="Arial" w:hAnsi="Arial" w:cs="Arial"/>
          <w:sz w:val="24"/>
          <w:szCs w:val="24"/>
        </w:rPr>
        <w:t xml:space="preserve">halloumi cheese, a local delicacy steeped in Cypriot history. According to </w:t>
      </w:r>
      <w:proofErr w:type="spellStart"/>
      <w:r w:rsidR="00737111">
        <w:rPr>
          <w:rFonts w:ascii="Arial" w:hAnsi="Arial" w:cs="Arial"/>
          <w:sz w:val="24"/>
          <w:szCs w:val="24"/>
        </w:rPr>
        <w:t>Papademas</w:t>
      </w:r>
      <w:proofErr w:type="spellEnd"/>
      <w:r w:rsidR="00737111">
        <w:rPr>
          <w:rFonts w:ascii="Arial" w:hAnsi="Arial" w:cs="Arial"/>
          <w:sz w:val="24"/>
          <w:szCs w:val="24"/>
        </w:rPr>
        <w:t xml:space="preserve"> (2000), halloumi cheese origins date back to the Medieval Byzantine period of AD 395 – 1191 and was traditionally consumed throughout the Middle East. Etymology tells us that</w:t>
      </w:r>
      <w:r w:rsidR="009C0AE3">
        <w:rPr>
          <w:rFonts w:ascii="Arial" w:hAnsi="Arial" w:cs="Arial"/>
          <w:sz w:val="24"/>
          <w:szCs w:val="24"/>
        </w:rPr>
        <w:t xml:space="preserve"> the word</w:t>
      </w:r>
      <w:r w:rsidR="00737111">
        <w:rPr>
          <w:rFonts w:ascii="Arial" w:hAnsi="Arial" w:cs="Arial"/>
          <w:sz w:val="24"/>
          <w:szCs w:val="24"/>
        </w:rPr>
        <w:t xml:space="preserve"> halloumi d</w:t>
      </w:r>
      <w:r w:rsidR="000166DB">
        <w:rPr>
          <w:rFonts w:ascii="Arial" w:hAnsi="Arial" w:cs="Arial"/>
          <w:sz w:val="24"/>
          <w:szCs w:val="24"/>
        </w:rPr>
        <w:t>erived from the Egyptian Arabic language but was adopted by the Cypriot farmers, the name halloumi remains similar in both Arabic and Greek tongues.  During the Byzantine period, Cypriot farmers rel</w:t>
      </w:r>
      <w:r w:rsidR="00FE0340">
        <w:rPr>
          <w:rFonts w:ascii="Arial" w:hAnsi="Arial" w:cs="Arial"/>
          <w:sz w:val="24"/>
          <w:szCs w:val="24"/>
        </w:rPr>
        <w:t>ied heavily on halloumi to sustain</w:t>
      </w:r>
      <w:r w:rsidR="005A1A29">
        <w:rPr>
          <w:rFonts w:ascii="Arial" w:hAnsi="Arial" w:cs="Arial"/>
          <w:sz w:val="24"/>
          <w:szCs w:val="24"/>
        </w:rPr>
        <w:t xml:space="preserve"> the</w:t>
      </w:r>
      <w:r w:rsidR="00FE0340">
        <w:rPr>
          <w:rFonts w:ascii="Arial" w:hAnsi="Arial" w:cs="Arial"/>
          <w:sz w:val="24"/>
          <w:szCs w:val="24"/>
        </w:rPr>
        <w:t xml:space="preserve"> </w:t>
      </w:r>
      <w:r w:rsidR="00CE3A88">
        <w:rPr>
          <w:rFonts w:ascii="Arial" w:hAnsi="Arial" w:cs="Arial"/>
          <w:sz w:val="24"/>
          <w:szCs w:val="24"/>
        </w:rPr>
        <w:t>people,</w:t>
      </w:r>
      <w:r w:rsidR="00FE0340">
        <w:rPr>
          <w:rFonts w:ascii="Arial" w:hAnsi="Arial" w:cs="Arial"/>
          <w:sz w:val="24"/>
          <w:szCs w:val="24"/>
        </w:rPr>
        <w:t xml:space="preserve"> </w:t>
      </w:r>
      <w:r w:rsidR="005A1A29">
        <w:rPr>
          <w:rFonts w:ascii="Arial" w:hAnsi="Arial" w:cs="Arial"/>
          <w:sz w:val="24"/>
          <w:szCs w:val="24"/>
        </w:rPr>
        <w:t>but they also championed</w:t>
      </w:r>
      <w:r w:rsidR="00FE0340">
        <w:rPr>
          <w:rFonts w:ascii="Arial" w:hAnsi="Arial" w:cs="Arial"/>
          <w:sz w:val="24"/>
          <w:szCs w:val="24"/>
        </w:rPr>
        <w:t xml:space="preserve"> it due to its valuable </w:t>
      </w:r>
      <w:r w:rsidR="000166DB">
        <w:rPr>
          <w:rFonts w:ascii="Arial" w:hAnsi="Arial" w:cs="Arial"/>
          <w:sz w:val="24"/>
          <w:szCs w:val="24"/>
        </w:rPr>
        <w:t>source of protein, it was the s</w:t>
      </w:r>
      <w:r w:rsidR="005A1A29">
        <w:rPr>
          <w:rFonts w:ascii="Arial" w:hAnsi="Arial" w:cs="Arial"/>
          <w:sz w:val="24"/>
          <w:szCs w:val="24"/>
        </w:rPr>
        <w:t xml:space="preserve">taple commodity for many of the </w:t>
      </w:r>
      <w:r w:rsidR="000166DB">
        <w:rPr>
          <w:rFonts w:ascii="Arial" w:hAnsi="Arial" w:cs="Arial"/>
          <w:sz w:val="24"/>
          <w:szCs w:val="24"/>
        </w:rPr>
        <w:t xml:space="preserve">Cypriot population. The consumption of meat was deemed a luxury </w:t>
      </w:r>
      <w:r w:rsidR="005A1A29">
        <w:rPr>
          <w:rFonts w:ascii="Arial" w:hAnsi="Arial" w:cs="Arial"/>
          <w:sz w:val="24"/>
          <w:szCs w:val="24"/>
        </w:rPr>
        <w:t>and only for the wealthy, therefore, halloumi became increasingly</w:t>
      </w:r>
      <w:r w:rsidR="005A1A29" w:rsidRPr="005A1A29">
        <w:rPr>
          <w:rFonts w:ascii="Arial" w:hAnsi="Arial" w:cs="Arial"/>
          <w:sz w:val="24"/>
          <w:szCs w:val="24"/>
        </w:rPr>
        <w:t xml:space="preserve"> </w:t>
      </w:r>
      <w:r w:rsidR="005A1A29">
        <w:rPr>
          <w:rFonts w:ascii="Arial" w:hAnsi="Arial" w:cs="Arial"/>
          <w:sz w:val="24"/>
          <w:szCs w:val="24"/>
        </w:rPr>
        <w:t xml:space="preserve">widespread. </w:t>
      </w:r>
      <w:r w:rsidR="000166DB">
        <w:rPr>
          <w:rFonts w:ascii="Arial" w:hAnsi="Arial" w:cs="Arial"/>
          <w:sz w:val="24"/>
          <w:szCs w:val="24"/>
        </w:rPr>
        <w:t xml:space="preserve"> By the 19</w:t>
      </w:r>
      <w:r w:rsidR="000166DB" w:rsidRPr="000166DB">
        <w:rPr>
          <w:rFonts w:ascii="Arial" w:hAnsi="Arial" w:cs="Arial"/>
          <w:sz w:val="24"/>
          <w:szCs w:val="24"/>
          <w:vertAlign w:val="superscript"/>
        </w:rPr>
        <w:t>th</w:t>
      </w:r>
      <w:r w:rsidR="000166DB">
        <w:rPr>
          <w:rFonts w:ascii="Arial" w:hAnsi="Arial" w:cs="Arial"/>
          <w:sz w:val="24"/>
          <w:szCs w:val="24"/>
        </w:rPr>
        <w:t xml:space="preserve"> century, halloumi cheese was so popular and so important to the people of Cyprus that many Cypriot families</w:t>
      </w:r>
      <w:r w:rsidR="009C0AE3">
        <w:rPr>
          <w:rFonts w:ascii="Arial" w:hAnsi="Arial" w:cs="Arial"/>
          <w:sz w:val="24"/>
          <w:szCs w:val="24"/>
        </w:rPr>
        <w:t xml:space="preserve"> adapted the word halloumi</w:t>
      </w:r>
      <w:r w:rsidR="000166DB">
        <w:rPr>
          <w:rFonts w:ascii="Arial" w:hAnsi="Arial" w:cs="Arial"/>
          <w:sz w:val="24"/>
          <w:szCs w:val="24"/>
        </w:rPr>
        <w:t xml:space="preserve"> as their surname, </w:t>
      </w:r>
      <w:proofErr w:type="spellStart"/>
      <w:r w:rsidR="000166DB">
        <w:rPr>
          <w:rFonts w:ascii="Arial" w:hAnsi="Arial" w:cs="Arial"/>
          <w:sz w:val="24"/>
          <w:szCs w:val="24"/>
        </w:rPr>
        <w:t>Hallumas</w:t>
      </w:r>
      <w:proofErr w:type="spellEnd"/>
      <w:r w:rsidR="000166DB">
        <w:rPr>
          <w:rFonts w:ascii="Arial" w:hAnsi="Arial" w:cs="Arial"/>
          <w:sz w:val="24"/>
          <w:szCs w:val="24"/>
        </w:rPr>
        <w:t xml:space="preserve">, </w:t>
      </w:r>
      <w:proofErr w:type="spellStart"/>
      <w:r w:rsidR="000166DB">
        <w:rPr>
          <w:rFonts w:ascii="Arial" w:hAnsi="Arial" w:cs="Arial"/>
          <w:sz w:val="24"/>
          <w:szCs w:val="24"/>
        </w:rPr>
        <w:t>Halluma</w:t>
      </w:r>
      <w:proofErr w:type="spellEnd"/>
      <w:r w:rsidR="000166DB">
        <w:rPr>
          <w:rFonts w:ascii="Arial" w:hAnsi="Arial" w:cs="Arial"/>
          <w:sz w:val="24"/>
          <w:szCs w:val="24"/>
        </w:rPr>
        <w:t xml:space="preserve"> or </w:t>
      </w:r>
      <w:proofErr w:type="spellStart"/>
      <w:r w:rsidR="000166DB">
        <w:rPr>
          <w:rFonts w:ascii="Arial" w:hAnsi="Arial" w:cs="Arial"/>
          <w:sz w:val="24"/>
          <w:szCs w:val="24"/>
        </w:rPr>
        <w:t>Hallumakis</w:t>
      </w:r>
      <w:proofErr w:type="spellEnd"/>
      <w:r w:rsidR="000166DB">
        <w:rPr>
          <w:rFonts w:ascii="Arial" w:hAnsi="Arial" w:cs="Arial"/>
          <w:sz w:val="24"/>
          <w:szCs w:val="24"/>
        </w:rPr>
        <w:t xml:space="preserve"> are </w:t>
      </w:r>
      <w:r w:rsidR="009C0AE3">
        <w:rPr>
          <w:rFonts w:ascii="Arial" w:hAnsi="Arial" w:cs="Arial"/>
          <w:sz w:val="24"/>
          <w:szCs w:val="24"/>
        </w:rPr>
        <w:t xml:space="preserve">such examples as suggested by </w:t>
      </w:r>
      <w:proofErr w:type="spellStart"/>
      <w:r w:rsidR="009C0AE3">
        <w:rPr>
          <w:rFonts w:ascii="Arial" w:hAnsi="Arial" w:cs="Arial"/>
          <w:sz w:val="24"/>
          <w:szCs w:val="24"/>
        </w:rPr>
        <w:t>Karinarides</w:t>
      </w:r>
      <w:proofErr w:type="spellEnd"/>
      <w:r w:rsidR="009C0AE3">
        <w:rPr>
          <w:rFonts w:ascii="Arial" w:hAnsi="Arial" w:cs="Arial"/>
          <w:sz w:val="24"/>
          <w:szCs w:val="24"/>
        </w:rPr>
        <w:t xml:space="preserve"> and </w:t>
      </w:r>
      <w:proofErr w:type="spellStart"/>
      <w:r w:rsidR="009C0AE3">
        <w:rPr>
          <w:rFonts w:ascii="Arial" w:hAnsi="Arial" w:cs="Arial"/>
          <w:sz w:val="24"/>
          <w:szCs w:val="24"/>
        </w:rPr>
        <w:t>Anifantakis</w:t>
      </w:r>
      <w:proofErr w:type="spellEnd"/>
      <w:r w:rsidR="009C0AE3">
        <w:rPr>
          <w:rFonts w:ascii="Arial" w:hAnsi="Arial" w:cs="Arial"/>
          <w:sz w:val="24"/>
          <w:szCs w:val="24"/>
        </w:rPr>
        <w:t xml:space="preserve"> (1981).  Farmers produced huge batches of this local cheese and often became extremely proud of the varying methods and recipes each region produced, often boasting </w:t>
      </w:r>
      <w:r w:rsidR="009C0AE3">
        <w:rPr>
          <w:rFonts w:ascii="Arial" w:hAnsi="Arial" w:cs="Arial"/>
          <w:sz w:val="24"/>
          <w:szCs w:val="24"/>
        </w:rPr>
        <w:lastRenderedPageBreak/>
        <w:t>secret ingredients so to gain a com</w:t>
      </w:r>
      <w:r w:rsidR="002652AA">
        <w:rPr>
          <w:rFonts w:ascii="Arial" w:hAnsi="Arial" w:cs="Arial"/>
          <w:sz w:val="24"/>
          <w:szCs w:val="24"/>
        </w:rPr>
        <w:t>petitive edge on rival farmers (</w:t>
      </w:r>
      <w:proofErr w:type="spellStart"/>
      <w:r w:rsidR="002652AA">
        <w:rPr>
          <w:rFonts w:ascii="Arial" w:hAnsi="Arial" w:cs="Arial"/>
          <w:sz w:val="24"/>
          <w:szCs w:val="24"/>
        </w:rPr>
        <w:t>Osam</w:t>
      </w:r>
      <w:proofErr w:type="spellEnd"/>
      <w:r w:rsidR="002652AA">
        <w:rPr>
          <w:rFonts w:ascii="Arial" w:hAnsi="Arial" w:cs="Arial"/>
          <w:sz w:val="24"/>
          <w:szCs w:val="24"/>
        </w:rPr>
        <w:t xml:space="preserve"> and </w:t>
      </w:r>
      <w:proofErr w:type="spellStart"/>
      <w:r w:rsidR="002652AA">
        <w:rPr>
          <w:rFonts w:ascii="Arial" w:hAnsi="Arial" w:cs="Arial"/>
          <w:sz w:val="24"/>
          <w:szCs w:val="24"/>
        </w:rPr>
        <w:t>Kasapoglu</w:t>
      </w:r>
      <w:proofErr w:type="spellEnd"/>
      <w:r w:rsidR="002652AA">
        <w:rPr>
          <w:rFonts w:ascii="Arial" w:hAnsi="Arial" w:cs="Arial"/>
          <w:sz w:val="24"/>
          <w:szCs w:val="24"/>
        </w:rPr>
        <w:t xml:space="preserve">, 1981).  </w:t>
      </w:r>
    </w:p>
    <w:p w:rsidR="00CE3A88" w:rsidRDefault="002652AA" w:rsidP="00E502DD">
      <w:pPr>
        <w:spacing w:line="360" w:lineRule="auto"/>
        <w:jc w:val="both"/>
        <w:rPr>
          <w:rFonts w:ascii="Arial" w:hAnsi="Arial" w:cs="Arial"/>
          <w:sz w:val="24"/>
          <w:szCs w:val="24"/>
        </w:rPr>
      </w:pPr>
      <w:r w:rsidRPr="002652AA">
        <w:rPr>
          <w:rFonts w:ascii="Arial" w:hAnsi="Arial" w:cs="Arial"/>
          <w:sz w:val="24"/>
          <w:szCs w:val="24"/>
        </w:rPr>
        <w:t xml:space="preserve">Halloumi cheese is </w:t>
      </w:r>
      <w:r>
        <w:rPr>
          <w:rFonts w:ascii="Arial" w:hAnsi="Arial" w:cs="Arial"/>
          <w:sz w:val="24"/>
          <w:szCs w:val="24"/>
        </w:rPr>
        <w:t xml:space="preserve">white in colour with a distinctive layered texture which is often confused with mozzarella. It had a salty taste and is often referred to as the ‘squeaky cheese’. When produced, halloumi is stored in a salty solution laced with mint leaves.  Local farmers state this helps to infuse the cheese with flavours as well as </w:t>
      </w:r>
      <w:r w:rsidR="00B86BC9">
        <w:rPr>
          <w:rFonts w:ascii="Arial" w:hAnsi="Arial" w:cs="Arial"/>
          <w:sz w:val="24"/>
          <w:szCs w:val="24"/>
        </w:rPr>
        <w:t>helping to preserve the cheese by prolonging the commodity (</w:t>
      </w:r>
      <w:proofErr w:type="spellStart"/>
      <w:r w:rsidR="00B86BC9">
        <w:rPr>
          <w:rFonts w:ascii="Arial" w:hAnsi="Arial" w:cs="Arial"/>
          <w:sz w:val="24"/>
          <w:szCs w:val="24"/>
        </w:rPr>
        <w:t>Constaninou</w:t>
      </w:r>
      <w:proofErr w:type="spellEnd"/>
      <w:r w:rsidR="00B86BC9">
        <w:rPr>
          <w:rFonts w:ascii="Arial" w:hAnsi="Arial" w:cs="Arial"/>
          <w:sz w:val="24"/>
          <w:szCs w:val="24"/>
        </w:rPr>
        <w:t xml:space="preserve">, 2010). </w:t>
      </w:r>
      <w:r>
        <w:rPr>
          <w:rFonts w:ascii="Arial" w:hAnsi="Arial" w:cs="Arial"/>
          <w:sz w:val="24"/>
          <w:szCs w:val="24"/>
        </w:rPr>
        <w:t xml:space="preserve"> </w:t>
      </w:r>
      <w:r w:rsidR="005A1A29">
        <w:rPr>
          <w:rFonts w:ascii="Arial" w:hAnsi="Arial" w:cs="Arial"/>
          <w:sz w:val="24"/>
          <w:szCs w:val="24"/>
        </w:rPr>
        <w:t>Traditionally, halloumi is made from a mixture of sheep and goats milk but as the commercial pro</w:t>
      </w:r>
      <w:r w:rsidR="00CE3A88">
        <w:rPr>
          <w:rFonts w:ascii="Arial" w:hAnsi="Arial" w:cs="Arial"/>
          <w:sz w:val="24"/>
          <w:szCs w:val="24"/>
        </w:rPr>
        <w:t>duction</w:t>
      </w:r>
      <w:r w:rsidR="005A1A29">
        <w:rPr>
          <w:rFonts w:ascii="Arial" w:hAnsi="Arial" w:cs="Arial"/>
          <w:sz w:val="24"/>
          <w:szCs w:val="24"/>
        </w:rPr>
        <w:t xml:space="preserve"> of halloumi intensifies, cow’s milk is consistently</w:t>
      </w:r>
      <w:r w:rsidR="00F35E09">
        <w:rPr>
          <w:rFonts w:ascii="Arial" w:hAnsi="Arial" w:cs="Arial"/>
          <w:sz w:val="24"/>
          <w:szCs w:val="24"/>
        </w:rPr>
        <w:t xml:space="preserve"> used. Although, halloumi must always have a higher percentage of goat/sheep milk than that of cow’s milk for the cheese to be classed as halloumi. </w:t>
      </w:r>
      <w:r w:rsidR="00CE3A88">
        <w:rPr>
          <w:rFonts w:ascii="Arial" w:hAnsi="Arial" w:cs="Arial"/>
          <w:sz w:val="24"/>
          <w:szCs w:val="24"/>
        </w:rPr>
        <w:t>Halloumi’s strong favours comes from the brine preserve it is stored in. Halloumi has a very high melting point meaning the cheese can be extremely versatile. It is often used to barbeque, for grilling, baking or even frying (</w:t>
      </w:r>
      <w:proofErr w:type="spellStart"/>
      <w:r w:rsidR="00CE3A88">
        <w:rPr>
          <w:rFonts w:ascii="Arial" w:hAnsi="Arial" w:cs="Arial"/>
          <w:sz w:val="24"/>
          <w:szCs w:val="24"/>
        </w:rPr>
        <w:t>Papademas</w:t>
      </w:r>
      <w:proofErr w:type="spellEnd"/>
      <w:r w:rsidR="00CE3A88">
        <w:rPr>
          <w:rFonts w:ascii="Arial" w:hAnsi="Arial" w:cs="Arial"/>
          <w:sz w:val="24"/>
          <w:szCs w:val="24"/>
        </w:rPr>
        <w:t xml:space="preserve"> and Robinson 2001). </w:t>
      </w:r>
    </w:p>
    <w:p w:rsidR="00CE3A88" w:rsidRDefault="00CE3A88" w:rsidP="00E502DD">
      <w:pPr>
        <w:spacing w:line="360" w:lineRule="auto"/>
        <w:jc w:val="both"/>
        <w:rPr>
          <w:rFonts w:ascii="Arial" w:hAnsi="Arial" w:cs="Arial"/>
          <w:sz w:val="24"/>
          <w:szCs w:val="24"/>
        </w:rPr>
      </w:pPr>
      <w:r>
        <w:rPr>
          <w:rFonts w:ascii="Arial" w:hAnsi="Arial" w:cs="Arial"/>
          <w:sz w:val="24"/>
          <w:szCs w:val="24"/>
        </w:rPr>
        <w:t xml:space="preserve">It is widely agreed and recognised that halloumi derives from the Mediterranean island of Cyprus. </w:t>
      </w:r>
      <w:r w:rsidR="0074263B">
        <w:rPr>
          <w:rFonts w:ascii="Arial" w:hAnsi="Arial" w:cs="Arial"/>
          <w:sz w:val="24"/>
          <w:szCs w:val="24"/>
        </w:rPr>
        <w:t>However, Cyprus has long suffered a divided history. The island is separated by a UN peacekeeping force which separates the Turkish Republic of Northern Cyprus (TRNC) in the north of Cyprus from the Greek Cypriots in the south of the island. In the TRNC</w:t>
      </w:r>
      <w:r w:rsidR="00623A13">
        <w:rPr>
          <w:rFonts w:ascii="Arial" w:hAnsi="Arial" w:cs="Arial"/>
          <w:sz w:val="24"/>
          <w:szCs w:val="24"/>
        </w:rPr>
        <w:t>, halloumi</w:t>
      </w:r>
      <w:r w:rsidR="0074263B">
        <w:rPr>
          <w:rFonts w:ascii="Arial" w:hAnsi="Arial" w:cs="Arial"/>
          <w:sz w:val="24"/>
          <w:szCs w:val="24"/>
        </w:rPr>
        <w:t xml:space="preserve"> cheese is just as popular </w:t>
      </w:r>
      <w:r w:rsidR="00623A13">
        <w:rPr>
          <w:rFonts w:ascii="Arial" w:hAnsi="Arial" w:cs="Arial"/>
          <w:sz w:val="24"/>
          <w:szCs w:val="24"/>
        </w:rPr>
        <w:t xml:space="preserve">but adopts a Turkish name; Hellim (Pope, 2010). Relations between the North and South have always been somewhat delicate, the Turkish military invaded the north of Cyprus in 1974 and since then, the island has been divided. Tight border controls were established meaning trade was restricted as was the passage of people. </w:t>
      </w:r>
      <w:r w:rsidR="00276FD1">
        <w:rPr>
          <w:rFonts w:ascii="Arial" w:hAnsi="Arial" w:cs="Arial"/>
          <w:sz w:val="24"/>
          <w:szCs w:val="24"/>
        </w:rPr>
        <w:t>Although there is obvious fraction between Northern Cyprus and the Greek Cypriots, one thing can be agreed upon and that is Halloumi/Hellim is m</w:t>
      </w:r>
      <w:r w:rsidR="00F35E09">
        <w:rPr>
          <w:rFonts w:ascii="Arial" w:hAnsi="Arial" w:cs="Arial"/>
          <w:sz w:val="24"/>
          <w:szCs w:val="24"/>
        </w:rPr>
        <w:t>ost certainly a Cypriot cheese (</w:t>
      </w:r>
      <w:proofErr w:type="spellStart"/>
      <w:r w:rsidR="00F35E09">
        <w:rPr>
          <w:rFonts w:ascii="Arial" w:hAnsi="Arial" w:cs="Arial"/>
          <w:sz w:val="24"/>
          <w:szCs w:val="24"/>
        </w:rPr>
        <w:t>Patapiou</w:t>
      </w:r>
      <w:proofErr w:type="spellEnd"/>
      <w:r w:rsidR="00F35E09">
        <w:rPr>
          <w:rFonts w:ascii="Arial" w:hAnsi="Arial" w:cs="Arial"/>
          <w:sz w:val="24"/>
          <w:szCs w:val="24"/>
        </w:rPr>
        <w:t xml:space="preserve">, 2006). </w:t>
      </w:r>
      <w:r w:rsidR="00623A13">
        <w:rPr>
          <w:rFonts w:ascii="Arial" w:hAnsi="Arial" w:cs="Arial"/>
          <w:sz w:val="24"/>
          <w:szCs w:val="24"/>
        </w:rPr>
        <w:t xml:space="preserve"> </w:t>
      </w:r>
      <w:r w:rsidR="0006200D">
        <w:rPr>
          <w:rFonts w:ascii="Arial" w:hAnsi="Arial" w:cs="Arial"/>
          <w:sz w:val="24"/>
          <w:szCs w:val="24"/>
        </w:rPr>
        <w:t xml:space="preserve">However, Papadakis (2008) argues that history suggests halloumi was widely consumed by the Venetians </w:t>
      </w:r>
      <w:r w:rsidR="007632BE">
        <w:rPr>
          <w:rFonts w:ascii="Arial" w:hAnsi="Arial" w:cs="Arial"/>
          <w:sz w:val="24"/>
          <w:szCs w:val="24"/>
        </w:rPr>
        <w:t xml:space="preserve">and indeed, the Ottoman period so therefore Cyprus’ claim on this cheese is unfounded. </w:t>
      </w:r>
      <w:r w:rsidR="00591FD5">
        <w:rPr>
          <w:rFonts w:ascii="Arial" w:hAnsi="Arial" w:cs="Arial"/>
          <w:sz w:val="24"/>
          <w:szCs w:val="24"/>
        </w:rPr>
        <w:t xml:space="preserve">The longest remaining occupation in history, Southern Cyprus and the TRNC may be close to an agreement, four decades of dispute may finally be nearing its closure with politicians agreeing plans of reunification (The Economist, 2016). What would this mean for halloumi/hellim? How may this affect the supply and demand of this sort after cheese delight? The author will now use the Failure Mode Effects Analysis model to question what risks are out there which challenge the food supply chain and halloumi cheese. </w:t>
      </w:r>
    </w:p>
    <w:p w:rsidR="007F1D29" w:rsidRDefault="007F1D29" w:rsidP="00E502DD">
      <w:pPr>
        <w:spacing w:line="360" w:lineRule="auto"/>
        <w:jc w:val="both"/>
        <w:rPr>
          <w:rFonts w:ascii="Arial" w:hAnsi="Arial" w:cs="Arial"/>
          <w:sz w:val="24"/>
          <w:szCs w:val="24"/>
        </w:rPr>
      </w:pPr>
    </w:p>
    <w:p w:rsidR="00F35E09" w:rsidRPr="00591FD5" w:rsidRDefault="00727C94" w:rsidP="00E502DD">
      <w:pPr>
        <w:spacing w:line="360" w:lineRule="auto"/>
        <w:jc w:val="both"/>
        <w:rPr>
          <w:rFonts w:ascii="Arial" w:hAnsi="Arial" w:cs="Arial"/>
          <w:b/>
          <w:sz w:val="24"/>
          <w:szCs w:val="24"/>
        </w:rPr>
      </w:pPr>
      <w:r>
        <w:rPr>
          <w:rFonts w:ascii="Arial" w:hAnsi="Arial" w:cs="Arial"/>
          <w:b/>
          <w:sz w:val="24"/>
          <w:szCs w:val="24"/>
        </w:rPr>
        <w:lastRenderedPageBreak/>
        <w:t xml:space="preserve">2. </w:t>
      </w:r>
      <w:r w:rsidR="00591FD5" w:rsidRPr="00591FD5">
        <w:rPr>
          <w:rFonts w:ascii="Arial" w:hAnsi="Arial" w:cs="Arial"/>
          <w:b/>
          <w:sz w:val="24"/>
          <w:szCs w:val="24"/>
        </w:rPr>
        <w:t>Failure Mode Effect Analysis – Risks</w:t>
      </w:r>
      <w:r w:rsidR="00053437">
        <w:rPr>
          <w:rFonts w:ascii="Arial" w:hAnsi="Arial" w:cs="Arial"/>
          <w:b/>
          <w:sz w:val="24"/>
          <w:szCs w:val="24"/>
        </w:rPr>
        <w:t xml:space="preserve"> to the Halloumi Supply Chain</w:t>
      </w:r>
    </w:p>
    <w:p w:rsidR="00F35E09" w:rsidRDefault="00D836FD" w:rsidP="00E502DD">
      <w:pPr>
        <w:spacing w:line="360" w:lineRule="auto"/>
        <w:jc w:val="both"/>
        <w:rPr>
          <w:rFonts w:ascii="Arial" w:hAnsi="Arial" w:cs="Arial"/>
          <w:sz w:val="24"/>
          <w:szCs w:val="24"/>
        </w:rPr>
      </w:pPr>
      <w:r>
        <w:rPr>
          <w:rFonts w:ascii="Arial" w:hAnsi="Arial" w:cs="Arial"/>
          <w:sz w:val="24"/>
          <w:szCs w:val="24"/>
        </w:rPr>
        <w:t>Failure Mode Effects Analysis or FMEA</w:t>
      </w:r>
      <w:r w:rsidR="00D141E3">
        <w:rPr>
          <w:rFonts w:ascii="Arial" w:hAnsi="Arial" w:cs="Arial"/>
          <w:sz w:val="24"/>
          <w:szCs w:val="24"/>
        </w:rPr>
        <w:t>,</w:t>
      </w:r>
      <w:r>
        <w:rPr>
          <w:rFonts w:ascii="Arial" w:hAnsi="Arial" w:cs="Arial"/>
          <w:sz w:val="24"/>
          <w:szCs w:val="24"/>
        </w:rPr>
        <w:t xml:space="preserve"> is a model designed in the early 1950’s by reliability engineers </w:t>
      </w:r>
      <w:proofErr w:type="gramStart"/>
      <w:r>
        <w:rPr>
          <w:rFonts w:ascii="Arial" w:hAnsi="Arial" w:cs="Arial"/>
          <w:sz w:val="24"/>
          <w:szCs w:val="24"/>
        </w:rPr>
        <w:t>in order to</w:t>
      </w:r>
      <w:proofErr w:type="gramEnd"/>
      <w:r>
        <w:rPr>
          <w:rFonts w:ascii="Arial" w:hAnsi="Arial" w:cs="Arial"/>
          <w:sz w:val="24"/>
          <w:szCs w:val="24"/>
        </w:rPr>
        <w:t xml:space="preserve"> test </w:t>
      </w:r>
      <w:r w:rsidR="00903A9C">
        <w:rPr>
          <w:rFonts w:ascii="Arial" w:hAnsi="Arial" w:cs="Arial"/>
          <w:sz w:val="24"/>
          <w:szCs w:val="24"/>
        </w:rPr>
        <w:t>malfunctions that may</w:t>
      </w:r>
      <w:r w:rsidR="00D141E3">
        <w:rPr>
          <w:rFonts w:ascii="Arial" w:hAnsi="Arial" w:cs="Arial"/>
          <w:sz w:val="24"/>
          <w:szCs w:val="24"/>
        </w:rPr>
        <w:t xml:space="preserve"> have</w:t>
      </w:r>
      <w:r w:rsidR="00903A9C">
        <w:rPr>
          <w:rFonts w:ascii="Arial" w:hAnsi="Arial" w:cs="Arial"/>
          <w:sz w:val="24"/>
          <w:szCs w:val="24"/>
        </w:rPr>
        <w:t xml:space="preserve"> arise</w:t>
      </w:r>
      <w:r w:rsidR="00D141E3">
        <w:rPr>
          <w:rFonts w:ascii="Arial" w:hAnsi="Arial" w:cs="Arial"/>
          <w:sz w:val="24"/>
          <w:szCs w:val="24"/>
        </w:rPr>
        <w:t>n</w:t>
      </w:r>
      <w:r w:rsidR="00903A9C">
        <w:rPr>
          <w:rFonts w:ascii="Arial" w:hAnsi="Arial" w:cs="Arial"/>
          <w:sz w:val="24"/>
          <w:szCs w:val="24"/>
        </w:rPr>
        <w:t xml:space="preserve"> in military equipment. FMEA is now widely used amongst a varied plethora of businesses and organisations to test failure modes within a product, piece of equipment or </w:t>
      </w:r>
      <w:r w:rsidR="00D141E3">
        <w:rPr>
          <w:rFonts w:ascii="Arial" w:hAnsi="Arial" w:cs="Arial"/>
          <w:sz w:val="24"/>
          <w:szCs w:val="24"/>
        </w:rPr>
        <w:t xml:space="preserve">even a </w:t>
      </w:r>
      <w:r w:rsidR="00903A9C">
        <w:rPr>
          <w:rFonts w:ascii="Arial" w:hAnsi="Arial" w:cs="Arial"/>
          <w:sz w:val="24"/>
          <w:szCs w:val="24"/>
        </w:rPr>
        <w:t>suppl</w:t>
      </w:r>
      <w:r w:rsidR="00D141E3">
        <w:rPr>
          <w:rFonts w:ascii="Arial" w:hAnsi="Arial" w:cs="Arial"/>
          <w:sz w:val="24"/>
          <w:szCs w:val="24"/>
        </w:rPr>
        <w:t xml:space="preserve">y chain (Ericson, 2005). </w:t>
      </w:r>
      <w:r w:rsidR="00053437">
        <w:rPr>
          <w:rFonts w:ascii="Arial" w:hAnsi="Arial" w:cs="Arial"/>
          <w:sz w:val="24"/>
          <w:szCs w:val="24"/>
        </w:rPr>
        <w:t xml:space="preserve"> </w:t>
      </w:r>
      <w:r w:rsidR="00786302">
        <w:rPr>
          <w:rFonts w:ascii="Arial" w:hAnsi="Arial" w:cs="Arial"/>
          <w:sz w:val="24"/>
          <w:szCs w:val="24"/>
        </w:rPr>
        <w:t>Ericson</w:t>
      </w:r>
      <w:r w:rsidR="00A50F59">
        <w:rPr>
          <w:rFonts w:ascii="Arial" w:hAnsi="Arial" w:cs="Arial"/>
          <w:sz w:val="24"/>
          <w:szCs w:val="24"/>
        </w:rPr>
        <w:t xml:space="preserve"> continues by stating that FMEA tests all possible variables such as components, assembly, subsystems and construction. </w:t>
      </w:r>
      <w:r w:rsidR="00786302">
        <w:rPr>
          <w:rFonts w:ascii="Arial" w:hAnsi="Arial" w:cs="Arial"/>
          <w:sz w:val="24"/>
          <w:szCs w:val="24"/>
        </w:rPr>
        <w:t>Although, Goble (2012) argues that FMEA is much more than an application in which to test failure, he states FMEA is a systematic process which reliably analyses all potential failure effects. He suggests the FMEA system is, systematic, robust and extremely effective but can be long-winded and repetitive. The FMEA process has become increasingly popular over the past decade, more so in the automotive and technological industries. Due to the nature of the FMEA process and its ability to highlight failure in components, businesses tend to rely on the outputs driven by the application based on its unbiased detection of failure or break points (</w:t>
      </w:r>
      <w:proofErr w:type="spellStart"/>
      <w:r w:rsidR="00786302">
        <w:rPr>
          <w:rFonts w:ascii="Arial" w:hAnsi="Arial" w:cs="Arial"/>
          <w:sz w:val="24"/>
          <w:szCs w:val="24"/>
        </w:rPr>
        <w:t>Zhy</w:t>
      </w:r>
      <w:proofErr w:type="spellEnd"/>
      <w:r w:rsidR="00786302">
        <w:rPr>
          <w:rFonts w:ascii="Arial" w:hAnsi="Arial" w:cs="Arial"/>
          <w:sz w:val="24"/>
          <w:szCs w:val="24"/>
        </w:rPr>
        <w:t xml:space="preserve">, 2012). </w:t>
      </w:r>
    </w:p>
    <w:p w:rsidR="00786302" w:rsidRDefault="00786302" w:rsidP="00E502DD">
      <w:pPr>
        <w:spacing w:line="360" w:lineRule="auto"/>
        <w:jc w:val="both"/>
        <w:rPr>
          <w:rFonts w:ascii="Arial" w:hAnsi="Arial" w:cs="Arial"/>
          <w:sz w:val="24"/>
          <w:szCs w:val="24"/>
        </w:rPr>
      </w:pPr>
      <w:r>
        <w:rPr>
          <w:rFonts w:ascii="Arial" w:hAnsi="Arial" w:cs="Arial"/>
          <w:sz w:val="24"/>
          <w:szCs w:val="24"/>
        </w:rPr>
        <w:t xml:space="preserve">Interestingly, </w:t>
      </w:r>
      <w:proofErr w:type="spellStart"/>
      <w:r>
        <w:rPr>
          <w:rFonts w:ascii="Arial" w:hAnsi="Arial" w:cs="Arial"/>
          <w:sz w:val="24"/>
          <w:szCs w:val="24"/>
        </w:rPr>
        <w:t>Aqlan</w:t>
      </w:r>
      <w:proofErr w:type="spellEnd"/>
      <w:r>
        <w:rPr>
          <w:rFonts w:ascii="Arial" w:hAnsi="Arial" w:cs="Arial"/>
          <w:sz w:val="24"/>
          <w:szCs w:val="24"/>
        </w:rPr>
        <w:t xml:space="preserve"> (2015) challenges the theory and approaches of FMEA, he states that FMEA is a laborious and pointless process which is unfounded, counterproductive which delivers little effect. He continues by stating FMEA is merely a risk management tool which evaluates risk and severity, nothing more. An argument in which Teng et al (2006) fiercely rebut, they argue that FMEA is the foundation of assurance and upholds the pillars of control and confidence in a process or product. Teng et al continue by stating the FMEA theory proves fundamental when applied to the supply chain process but accept the theory process has numerous problems if not conducted</w:t>
      </w:r>
      <w:r w:rsidRPr="00786302">
        <w:rPr>
          <w:rFonts w:ascii="Arial" w:hAnsi="Arial" w:cs="Arial"/>
          <w:sz w:val="24"/>
          <w:szCs w:val="24"/>
        </w:rPr>
        <w:t xml:space="preserve"> </w:t>
      </w:r>
      <w:r>
        <w:rPr>
          <w:rFonts w:ascii="Arial" w:hAnsi="Arial" w:cs="Arial"/>
          <w:sz w:val="24"/>
          <w:szCs w:val="24"/>
        </w:rPr>
        <w:t xml:space="preserve">precisely. It is accepted that the FMEA process lends itself well when applied to the automotive industry, however, if applied correctly, can be equally effective when applied to the food supply chain (Suh, 1990).   </w:t>
      </w:r>
    </w:p>
    <w:p w:rsidR="00786302" w:rsidRDefault="00786302" w:rsidP="00E502DD">
      <w:pPr>
        <w:spacing w:line="360" w:lineRule="auto"/>
        <w:jc w:val="both"/>
        <w:rPr>
          <w:rFonts w:ascii="Arial" w:hAnsi="Arial" w:cs="Arial"/>
          <w:sz w:val="24"/>
          <w:szCs w:val="24"/>
        </w:rPr>
      </w:pPr>
      <w:r>
        <w:rPr>
          <w:rFonts w:ascii="Arial" w:hAnsi="Arial" w:cs="Arial"/>
          <w:sz w:val="24"/>
          <w:szCs w:val="24"/>
        </w:rPr>
        <w:t>The author will now apply the FMEA model to the supply chain linked to halloumi in Cyprus and analyse the risks and failure modes within the chain. According to Thorn (2000), there are thirteen detailed stages</w:t>
      </w:r>
      <w:r w:rsidR="003462DA">
        <w:rPr>
          <w:rFonts w:ascii="Arial" w:hAnsi="Arial" w:cs="Arial"/>
          <w:sz w:val="24"/>
          <w:szCs w:val="24"/>
        </w:rPr>
        <w:t xml:space="preserve"> (Shown below)</w:t>
      </w:r>
      <w:r>
        <w:rPr>
          <w:rFonts w:ascii="Arial" w:hAnsi="Arial" w:cs="Arial"/>
          <w:sz w:val="24"/>
          <w:szCs w:val="24"/>
        </w:rPr>
        <w:t xml:space="preserve"> when preparing an FMEA document, these stages must be followed meticulously for the failure mode to effects to be identified</w:t>
      </w:r>
      <w:r w:rsidRPr="00786302">
        <w:rPr>
          <w:rFonts w:ascii="Arial" w:hAnsi="Arial" w:cs="Arial"/>
          <w:sz w:val="24"/>
          <w:szCs w:val="24"/>
        </w:rPr>
        <w:t xml:space="preserve"> </w:t>
      </w:r>
      <w:r>
        <w:rPr>
          <w:rFonts w:ascii="Arial" w:hAnsi="Arial" w:cs="Arial"/>
          <w:sz w:val="24"/>
          <w:szCs w:val="24"/>
        </w:rPr>
        <w:t xml:space="preserve">accurately.  Thorn continues to suggest that FMEA requires the team to brainstorm when creating the document and for this to be effective they must use the six elements of process; people, materials, machine, methods, measurement and environment. </w:t>
      </w:r>
    </w:p>
    <w:p w:rsidR="00786302" w:rsidRDefault="00786302" w:rsidP="00E502DD">
      <w:pPr>
        <w:spacing w:line="360" w:lineRule="auto"/>
        <w:jc w:val="both"/>
        <w:rPr>
          <w:rFonts w:ascii="Arial" w:hAnsi="Arial" w:cs="Arial"/>
          <w:sz w:val="24"/>
          <w:szCs w:val="24"/>
        </w:rPr>
      </w:pPr>
    </w:p>
    <w:p w:rsidR="00786302" w:rsidRDefault="00786302" w:rsidP="00E502DD">
      <w:pPr>
        <w:spacing w:line="360" w:lineRule="auto"/>
        <w:jc w:val="both"/>
        <w:rPr>
          <w:rFonts w:ascii="Arial" w:hAnsi="Arial" w:cs="Arial"/>
          <w:sz w:val="24"/>
          <w:szCs w:val="24"/>
        </w:rPr>
      </w:pPr>
    </w:p>
    <w:p w:rsidR="00786302" w:rsidRDefault="00786302" w:rsidP="00E502DD">
      <w:pPr>
        <w:spacing w:line="360" w:lineRule="auto"/>
        <w:jc w:val="both"/>
        <w:rPr>
          <w:rFonts w:ascii="Arial" w:hAnsi="Arial" w:cs="Arial"/>
          <w:sz w:val="24"/>
          <w:szCs w:val="24"/>
        </w:rPr>
      </w:pPr>
      <w:r>
        <w:rPr>
          <w:rFonts w:ascii="Arial" w:hAnsi="Arial" w:cs="Arial"/>
          <w:sz w:val="24"/>
          <w:szCs w:val="24"/>
        </w:rPr>
        <w:lastRenderedPageBreak/>
        <w:t xml:space="preserve">Stages of compiling an FMEA Document: </w:t>
      </w:r>
      <w:r w:rsidR="0072060B">
        <w:rPr>
          <w:rFonts w:ascii="Arial" w:hAnsi="Arial" w:cs="Arial"/>
          <w:sz w:val="24"/>
          <w:szCs w:val="24"/>
        </w:rPr>
        <w:t xml:space="preserve">(Thorn, 2000).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Function Description </w:t>
      </w:r>
      <w:r>
        <w:rPr>
          <w:rFonts w:ascii="Arial" w:hAnsi="Arial" w:cs="Arial"/>
          <w:sz w:val="24"/>
          <w:szCs w:val="24"/>
        </w:rPr>
        <w:tab/>
      </w:r>
      <w:r>
        <w:rPr>
          <w:rFonts w:ascii="Arial" w:hAnsi="Arial" w:cs="Arial"/>
          <w:sz w:val="24"/>
          <w:szCs w:val="24"/>
        </w:rPr>
        <w:tab/>
      </w:r>
      <w:r>
        <w:rPr>
          <w:rFonts w:ascii="Arial" w:hAnsi="Arial" w:cs="Arial"/>
          <w:sz w:val="24"/>
          <w:szCs w:val="24"/>
        </w:rPr>
        <w:tab/>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Failure Mode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Failure Effects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Severity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Inverted Delta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Causes of the Failure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Occurrence (OCC)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Current Controls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Detection (DET)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Risk Priority Number (RPN)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Recommended Action</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Responsibility/Target Date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Actions taken </w:t>
      </w:r>
    </w:p>
    <w:p w:rsidR="00786302" w:rsidRDefault="003462DA" w:rsidP="00E502DD">
      <w:pPr>
        <w:spacing w:line="360" w:lineRule="auto"/>
        <w:jc w:val="both"/>
        <w:rPr>
          <w:rFonts w:ascii="Arial" w:hAnsi="Arial" w:cs="Arial"/>
          <w:sz w:val="24"/>
          <w:szCs w:val="24"/>
        </w:rPr>
      </w:pPr>
      <w:r>
        <w:rPr>
          <w:rFonts w:ascii="Arial" w:hAnsi="Arial" w:cs="Arial"/>
          <w:sz w:val="24"/>
          <w:szCs w:val="24"/>
        </w:rPr>
        <w:t xml:space="preserve">When critically evaluating the supply chain for halloumi cheese produced in Cyprus the author has uncovered various risks that can be investigated by applying the FMEA model to them. </w:t>
      </w:r>
      <w:r w:rsidRPr="002C581E">
        <w:rPr>
          <w:rFonts w:ascii="Arial" w:hAnsi="Arial" w:cs="Arial"/>
          <w:b/>
          <w:sz w:val="24"/>
          <w:szCs w:val="24"/>
        </w:rPr>
        <w:t>Table A</w:t>
      </w:r>
      <w:r w:rsidR="008F58AF">
        <w:rPr>
          <w:rFonts w:ascii="Arial" w:hAnsi="Arial" w:cs="Arial"/>
          <w:sz w:val="24"/>
          <w:szCs w:val="24"/>
        </w:rPr>
        <w:t xml:space="preserve"> below illustrates </w:t>
      </w:r>
      <w:r w:rsidR="00502CC8">
        <w:rPr>
          <w:rFonts w:ascii="Arial" w:hAnsi="Arial" w:cs="Arial"/>
          <w:sz w:val="24"/>
          <w:szCs w:val="24"/>
        </w:rPr>
        <w:t>several</w:t>
      </w:r>
      <w:r>
        <w:rPr>
          <w:rFonts w:ascii="Arial" w:hAnsi="Arial" w:cs="Arial"/>
          <w:sz w:val="24"/>
          <w:szCs w:val="24"/>
        </w:rPr>
        <w:t xml:space="preserve"> factors identified </w:t>
      </w:r>
      <w:r w:rsidR="00DB39B3">
        <w:rPr>
          <w:rFonts w:ascii="Arial" w:hAnsi="Arial" w:cs="Arial"/>
          <w:sz w:val="24"/>
          <w:szCs w:val="24"/>
        </w:rPr>
        <w:t xml:space="preserve">which may cause potential failure in the specific supply chain. </w:t>
      </w:r>
      <w:r w:rsidR="008F58AF">
        <w:rPr>
          <w:rFonts w:ascii="Arial" w:hAnsi="Arial" w:cs="Arial"/>
          <w:sz w:val="24"/>
          <w:szCs w:val="24"/>
        </w:rPr>
        <w:t xml:space="preserve">The FMEA document illustrates the Risk Priority Number attributed to the potential failure mode and how the FMEA model can combat or mitigate such potential risks or failures. In this example, the higher the RPN the higher the risk is to the supply chain. In Table A, equipment failure within the processing plant proves a high-risk potential failure. Should the manufacturers fail to </w:t>
      </w:r>
      <w:r w:rsidR="004332AF">
        <w:rPr>
          <w:rFonts w:ascii="Arial" w:hAnsi="Arial" w:cs="Arial"/>
          <w:sz w:val="24"/>
          <w:szCs w:val="24"/>
        </w:rPr>
        <w:t>recognise the importance of equipment maintenance then the whole supply chain could be disrupted.  Equipment is often recognised as the most common factor when applying the FMEA model to the food supply chain (</w:t>
      </w:r>
      <w:proofErr w:type="spellStart"/>
      <w:r w:rsidR="004332AF">
        <w:rPr>
          <w:rFonts w:ascii="Arial" w:hAnsi="Arial" w:cs="Arial"/>
          <w:sz w:val="24"/>
          <w:szCs w:val="24"/>
        </w:rPr>
        <w:t>Maloni</w:t>
      </w:r>
      <w:proofErr w:type="spellEnd"/>
      <w:r w:rsidR="004332AF">
        <w:rPr>
          <w:rFonts w:ascii="Arial" w:hAnsi="Arial" w:cs="Arial"/>
          <w:sz w:val="24"/>
          <w:szCs w:val="24"/>
        </w:rPr>
        <w:t xml:space="preserve"> and Brown, 2006). </w:t>
      </w:r>
      <w:r w:rsidR="008F58AF">
        <w:rPr>
          <w:rFonts w:ascii="Arial" w:hAnsi="Arial" w:cs="Arial"/>
          <w:sz w:val="24"/>
          <w:szCs w:val="24"/>
        </w:rPr>
        <w:t xml:space="preserve"> </w:t>
      </w:r>
    </w:p>
    <w:p w:rsidR="007A263C" w:rsidRDefault="004F6B7A" w:rsidP="00E502DD">
      <w:pPr>
        <w:spacing w:line="360" w:lineRule="auto"/>
        <w:jc w:val="both"/>
        <w:rPr>
          <w:rFonts w:ascii="Arial" w:hAnsi="Arial" w:cs="Arial"/>
          <w:sz w:val="24"/>
          <w:szCs w:val="24"/>
        </w:rPr>
        <w:sectPr w:rsidR="007A263C" w:rsidSect="006C2A28">
          <w:footerReference w:type="default" r:id="rId8"/>
          <w:pgSz w:w="11906" w:h="16838"/>
          <w:pgMar w:top="1134" w:right="1134" w:bottom="1134" w:left="1134" w:header="709" w:footer="709" w:gutter="0"/>
          <w:cols w:space="708"/>
          <w:docGrid w:linePitch="360"/>
        </w:sectPr>
      </w:pPr>
      <w:r>
        <w:rPr>
          <w:rFonts w:ascii="Arial" w:hAnsi="Arial" w:cs="Arial"/>
          <w:sz w:val="24"/>
          <w:szCs w:val="24"/>
        </w:rPr>
        <w:t xml:space="preserve">When critically analysing the factors identified within the FMEA document below, the author identifies </w:t>
      </w:r>
      <w:r w:rsidR="0028023C">
        <w:rPr>
          <w:rFonts w:ascii="Arial" w:hAnsi="Arial" w:cs="Arial"/>
          <w:sz w:val="24"/>
          <w:szCs w:val="24"/>
        </w:rPr>
        <w:t>several</w:t>
      </w:r>
      <w:r>
        <w:rPr>
          <w:rFonts w:ascii="Arial" w:hAnsi="Arial" w:cs="Arial"/>
          <w:sz w:val="24"/>
          <w:szCs w:val="24"/>
        </w:rPr>
        <w:t xml:space="preserve"> potential failure modes which halloumi manufacturers would need to consider whilst producing and exporting their halloumi cheese. Cyprus currently has</w:t>
      </w:r>
      <w:r w:rsidR="0028023C">
        <w:rPr>
          <w:rFonts w:ascii="Arial" w:hAnsi="Arial" w:cs="Arial"/>
          <w:sz w:val="24"/>
          <w:szCs w:val="24"/>
        </w:rPr>
        <w:t xml:space="preserve"> 53 halloumi producers in Southern Cyprus and 34 producers of hellim in the North of Cyprus. These producers all export their halloumi/hellim cheese to varying countries internationally. They also produce cheese for sale within Cyprus, but not only do they produce cheese they also supply other dairy products </w:t>
      </w:r>
      <w:r w:rsidR="007A263C">
        <w:rPr>
          <w:rFonts w:ascii="Arial" w:hAnsi="Arial" w:cs="Arial"/>
          <w:sz w:val="24"/>
          <w:szCs w:val="24"/>
        </w:rPr>
        <w:t>too (Halloumi Producers, 2016).</w:t>
      </w:r>
    </w:p>
    <w:tbl>
      <w:tblPr>
        <w:tblStyle w:val="TableGrid"/>
        <w:tblpPr w:leftFromText="180" w:rightFromText="180" w:vertAnchor="text" w:horzAnchor="margin" w:tblpY="777"/>
        <w:tblW w:w="0" w:type="auto"/>
        <w:tblLook w:val="04A0" w:firstRow="1" w:lastRow="0" w:firstColumn="1" w:lastColumn="0" w:noHBand="0" w:noVBand="1"/>
      </w:tblPr>
      <w:tblGrid>
        <w:gridCol w:w="1751"/>
        <w:gridCol w:w="1251"/>
        <w:gridCol w:w="1409"/>
        <w:gridCol w:w="1244"/>
        <w:gridCol w:w="1532"/>
        <w:gridCol w:w="1256"/>
        <w:gridCol w:w="1537"/>
        <w:gridCol w:w="1109"/>
        <w:gridCol w:w="999"/>
        <w:gridCol w:w="2472"/>
      </w:tblGrid>
      <w:tr w:rsidR="00D41629" w:rsidTr="00D41629">
        <w:tc>
          <w:tcPr>
            <w:tcW w:w="1751"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lastRenderedPageBreak/>
              <w:t>Process Step</w:t>
            </w:r>
          </w:p>
        </w:tc>
        <w:tc>
          <w:tcPr>
            <w:tcW w:w="1251"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Potential Failure Mode</w:t>
            </w:r>
          </w:p>
        </w:tc>
        <w:tc>
          <w:tcPr>
            <w:tcW w:w="140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Potential Failure Effect</w:t>
            </w:r>
          </w:p>
        </w:tc>
        <w:tc>
          <w:tcPr>
            <w:tcW w:w="1244"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SEV</w:t>
            </w:r>
            <w:r w:rsidRPr="00DB39B3">
              <w:rPr>
                <w:rFonts w:ascii="Arial" w:hAnsi="Arial" w:cs="Arial"/>
                <w:b/>
                <w:vertAlign w:val="subscript"/>
              </w:rPr>
              <w:t>1</w:t>
            </w:r>
          </w:p>
        </w:tc>
        <w:tc>
          <w:tcPr>
            <w:tcW w:w="1532"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 xml:space="preserve">Potential Causes </w:t>
            </w:r>
          </w:p>
        </w:tc>
        <w:tc>
          <w:tcPr>
            <w:tcW w:w="1256"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OCC</w:t>
            </w:r>
            <w:r w:rsidRPr="00DB39B3">
              <w:rPr>
                <w:rFonts w:ascii="Arial" w:hAnsi="Arial" w:cs="Arial"/>
                <w:b/>
                <w:vertAlign w:val="subscript"/>
              </w:rPr>
              <w:t xml:space="preserve">2 </w:t>
            </w:r>
          </w:p>
        </w:tc>
        <w:tc>
          <w:tcPr>
            <w:tcW w:w="1537"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 xml:space="preserve">Current Process Controls </w:t>
            </w:r>
          </w:p>
        </w:tc>
        <w:tc>
          <w:tcPr>
            <w:tcW w:w="110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DET</w:t>
            </w:r>
            <w:r w:rsidRPr="00DB39B3">
              <w:rPr>
                <w:rFonts w:ascii="Arial" w:hAnsi="Arial" w:cs="Arial"/>
                <w:b/>
                <w:vertAlign w:val="subscript"/>
              </w:rPr>
              <w:t>3</w:t>
            </w:r>
          </w:p>
        </w:tc>
        <w:tc>
          <w:tcPr>
            <w:tcW w:w="99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RPN</w:t>
            </w:r>
            <w:r w:rsidRPr="00DB39B3">
              <w:rPr>
                <w:rFonts w:ascii="Arial" w:hAnsi="Arial" w:cs="Arial"/>
                <w:b/>
                <w:vertAlign w:val="subscript"/>
              </w:rPr>
              <w:t>4</w:t>
            </w:r>
          </w:p>
        </w:tc>
        <w:tc>
          <w:tcPr>
            <w:tcW w:w="2472" w:type="dxa"/>
            <w:shd w:val="clear" w:color="auto" w:fill="A8D08D" w:themeFill="accent6" w:themeFillTint="99"/>
          </w:tcPr>
          <w:p w:rsidR="00D41629" w:rsidRDefault="00D41629" w:rsidP="00D41629">
            <w:pPr>
              <w:jc w:val="center"/>
              <w:rPr>
                <w:rFonts w:ascii="Arial" w:hAnsi="Arial" w:cs="Arial"/>
                <w:b/>
              </w:rPr>
            </w:pPr>
            <w:r w:rsidRPr="00DB39B3">
              <w:rPr>
                <w:rFonts w:ascii="Arial" w:hAnsi="Arial" w:cs="Arial"/>
                <w:b/>
              </w:rPr>
              <w:t xml:space="preserve">Action </w:t>
            </w:r>
          </w:p>
          <w:p w:rsidR="00D41629" w:rsidRPr="00DB39B3" w:rsidRDefault="00D41629" w:rsidP="00D41629">
            <w:pPr>
              <w:jc w:val="center"/>
              <w:rPr>
                <w:rFonts w:ascii="Arial" w:hAnsi="Arial" w:cs="Arial"/>
                <w:b/>
              </w:rPr>
            </w:pPr>
            <w:r w:rsidRPr="00DB39B3">
              <w:rPr>
                <w:rFonts w:ascii="Arial" w:hAnsi="Arial" w:cs="Arial"/>
                <w:b/>
              </w:rPr>
              <w:t xml:space="preserve">Recommendation </w:t>
            </w:r>
          </w:p>
        </w:tc>
      </w:tr>
      <w:tr w:rsidR="00D41629" w:rsidTr="00D41629">
        <w:tc>
          <w:tcPr>
            <w:tcW w:w="1751"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is the step? </w:t>
            </w:r>
          </w:p>
          <w:p w:rsidR="00D41629" w:rsidRPr="00C92BAA" w:rsidRDefault="00D41629" w:rsidP="00D41629">
            <w:pPr>
              <w:rPr>
                <w:rFonts w:ascii="Arial" w:hAnsi="Arial" w:cs="Arial"/>
                <w:sz w:val="20"/>
                <w:szCs w:val="20"/>
              </w:rPr>
            </w:pPr>
          </w:p>
        </w:tc>
        <w:tc>
          <w:tcPr>
            <w:tcW w:w="1251"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can it go wrong? </w:t>
            </w:r>
          </w:p>
        </w:tc>
        <w:tc>
          <w:tcPr>
            <w:tcW w:w="140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Impact on the customer? </w:t>
            </w:r>
          </w:p>
        </w:tc>
        <w:tc>
          <w:tcPr>
            <w:tcW w:w="1244"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severe is the impact on the customer?  </w:t>
            </w:r>
          </w:p>
        </w:tc>
        <w:tc>
          <w:tcPr>
            <w:tcW w:w="1532"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causes the step to go wrong? </w:t>
            </w:r>
          </w:p>
        </w:tc>
        <w:tc>
          <w:tcPr>
            <w:tcW w:w="1256"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Frequency of the cause? </w:t>
            </w:r>
          </w:p>
        </w:tc>
        <w:tc>
          <w:tcPr>
            <w:tcW w:w="1537"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Existing controls in place to combat failure? </w:t>
            </w:r>
          </w:p>
        </w:tc>
        <w:tc>
          <w:tcPr>
            <w:tcW w:w="110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probable is the detection of failure? </w:t>
            </w:r>
          </w:p>
        </w:tc>
        <w:tc>
          <w:tcPr>
            <w:tcW w:w="99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Risk Priority Number</w:t>
            </w:r>
          </w:p>
          <w:p w:rsidR="00D41629" w:rsidRPr="00C92BAA" w:rsidRDefault="00D41629" w:rsidP="00D41629">
            <w:pPr>
              <w:rPr>
                <w:rFonts w:ascii="Arial" w:hAnsi="Arial" w:cs="Arial"/>
                <w:sz w:val="20"/>
                <w:szCs w:val="20"/>
              </w:rPr>
            </w:pPr>
            <w:r w:rsidRPr="00C92BAA">
              <w:rPr>
                <w:rFonts w:ascii="Arial" w:hAnsi="Arial" w:cs="Arial"/>
                <w:sz w:val="20"/>
                <w:szCs w:val="20"/>
              </w:rPr>
              <w:t xml:space="preserve">SEV X OCC X DET </w:t>
            </w:r>
          </w:p>
        </w:tc>
        <w:tc>
          <w:tcPr>
            <w:tcW w:w="2472"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are the actions for reducing the occurrence?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Sheep &amp; Goat Acquisition</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Lack of animals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No milk to produce cheese</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Breeding of animal issues</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Farmers control breeding programme</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4</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80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Farmers maintain levels of sheep and goat. Breeding programme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Processing</w:t>
            </w:r>
            <w:r>
              <w:rPr>
                <w:rFonts w:ascii="Arial" w:hAnsi="Arial" w:cs="Arial"/>
                <w:sz w:val="20"/>
                <w:szCs w:val="20"/>
              </w:rPr>
              <w:t xml:space="preserve"> Halloumi</w:t>
            </w:r>
            <w:r w:rsidRPr="00C92BAA">
              <w:rPr>
                <w:rFonts w:ascii="Arial" w:hAnsi="Arial" w:cs="Arial"/>
                <w:sz w:val="20"/>
                <w:szCs w:val="20"/>
              </w:rPr>
              <w:t xml:space="preserve"> </w:t>
            </w:r>
          </w:p>
        </w:tc>
        <w:tc>
          <w:tcPr>
            <w:tcW w:w="1251" w:type="dxa"/>
          </w:tcPr>
          <w:p w:rsidR="00D41629" w:rsidRPr="00C92BAA" w:rsidRDefault="00D41629" w:rsidP="00D41629">
            <w:pPr>
              <w:rPr>
                <w:rFonts w:ascii="Arial" w:hAnsi="Arial" w:cs="Arial"/>
                <w:sz w:val="20"/>
                <w:szCs w:val="20"/>
              </w:rPr>
            </w:pPr>
            <w:r w:rsidRPr="00C92BAA">
              <w:rPr>
                <w:rFonts w:ascii="Arial" w:hAnsi="Arial" w:cs="Arial"/>
                <w:sz w:val="20"/>
                <w:szCs w:val="20"/>
              </w:rPr>
              <w:t xml:space="preserve">Equipment failure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No halloumi produced</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9</w:t>
            </w:r>
          </w:p>
        </w:tc>
        <w:tc>
          <w:tcPr>
            <w:tcW w:w="1532" w:type="dxa"/>
          </w:tcPr>
          <w:p w:rsidR="00D41629" w:rsidRPr="00C92BAA" w:rsidRDefault="00D41629" w:rsidP="00D41629">
            <w:pPr>
              <w:rPr>
                <w:rFonts w:ascii="Arial" w:hAnsi="Arial" w:cs="Arial"/>
                <w:sz w:val="20"/>
                <w:szCs w:val="20"/>
              </w:rPr>
            </w:pPr>
            <w:r w:rsidRPr="00C92BAA">
              <w:rPr>
                <w:rFonts w:ascii="Arial" w:hAnsi="Arial" w:cs="Arial"/>
                <w:sz w:val="20"/>
                <w:szCs w:val="20"/>
              </w:rPr>
              <w:t xml:space="preserve">Power outages </w:t>
            </w:r>
          </w:p>
          <w:p w:rsidR="00D41629" w:rsidRPr="00C92BAA" w:rsidRDefault="00D41629" w:rsidP="00D41629">
            <w:pPr>
              <w:rPr>
                <w:rFonts w:ascii="Arial" w:hAnsi="Arial" w:cs="Arial"/>
                <w:sz w:val="20"/>
                <w:szCs w:val="20"/>
              </w:rPr>
            </w:pPr>
            <w:r>
              <w:rPr>
                <w:rFonts w:ascii="Arial" w:hAnsi="Arial" w:cs="Arial"/>
                <w:sz w:val="20"/>
                <w:szCs w:val="20"/>
              </w:rPr>
              <w:t xml:space="preserve">Lack of maintenance </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4</w:t>
            </w:r>
          </w:p>
        </w:tc>
        <w:tc>
          <w:tcPr>
            <w:tcW w:w="1537" w:type="dxa"/>
          </w:tcPr>
          <w:p w:rsidR="00D41629" w:rsidRDefault="00D41629" w:rsidP="00D41629">
            <w:pPr>
              <w:rPr>
                <w:rFonts w:ascii="Arial" w:hAnsi="Arial" w:cs="Arial"/>
                <w:sz w:val="20"/>
                <w:szCs w:val="20"/>
              </w:rPr>
            </w:pPr>
            <w:r>
              <w:rPr>
                <w:rFonts w:ascii="Arial" w:hAnsi="Arial" w:cs="Arial"/>
                <w:sz w:val="20"/>
                <w:szCs w:val="20"/>
              </w:rPr>
              <w:t xml:space="preserve">Inspection regime </w:t>
            </w:r>
          </w:p>
          <w:p w:rsidR="00D41629" w:rsidRPr="00C92BAA" w:rsidRDefault="00D41629" w:rsidP="00D41629">
            <w:pPr>
              <w:rPr>
                <w:rFonts w:ascii="Arial" w:hAnsi="Arial" w:cs="Arial"/>
                <w:sz w:val="20"/>
                <w:szCs w:val="20"/>
              </w:rPr>
            </w:pPr>
            <w:r>
              <w:rPr>
                <w:rFonts w:ascii="Arial" w:hAnsi="Arial" w:cs="Arial"/>
                <w:sz w:val="20"/>
                <w:szCs w:val="20"/>
              </w:rPr>
              <w:t xml:space="preserve">Backup generator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5</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180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Maintenance programme to ensure equipment remains operational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Export – Sea Air Road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Strikes Supply chain cut off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 xml:space="preserve">No halloumi exported to customers </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Weather, Strike action: Sea port &amp; airport</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Limited control measures. Weather </w:t>
            </w:r>
          </w:p>
        </w:tc>
        <w:tc>
          <w:tcPr>
            <w:tcW w:w="1109" w:type="dxa"/>
          </w:tcPr>
          <w:p w:rsidR="00D41629" w:rsidRDefault="00D41629" w:rsidP="00D41629">
            <w:pPr>
              <w:jc w:val="center"/>
              <w:rPr>
                <w:rFonts w:ascii="Arial" w:hAnsi="Arial" w:cs="Arial"/>
                <w:sz w:val="20"/>
                <w:szCs w:val="20"/>
              </w:rPr>
            </w:pPr>
          </w:p>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40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Monitor sea, air and road transportation news. Monitor potential strike actions.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Disease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Animals suffer disease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Reduced levels of halloumi produced</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9</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 xml:space="preserve">Animals not immunised routinely </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3</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Farmers vaccination programme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54</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Cypriot Government Animal Health Website. Veterinary vaccine regime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Brexit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Ban on export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 xml:space="preserve">No halloumi exported </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 xml:space="preserve">EU political constraints </w:t>
            </w:r>
          </w:p>
        </w:tc>
        <w:tc>
          <w:tcPr>
            <w:tcW w:w="1256" w:type="dxa"/>
          </w:tcPr>
          <w:p w:rsidR="00D41629" w:rsidRDefault="00D41629" w:rsidP="00D41629">
            <w:pPr>
              <w:jc w:val="center"/>
              <w:rPr>
                <w:rFonts w:ascii="Arial" w:hAnsi="Arial" w:cs="Arial"/>
                <w:sz w:val="20"/>
                <w:szCs w:val="20"/>
              </w:rPr>
            </w:pPr>
          </w:p>
          <w:p w:rsidR="00D41629" w:rsidRDefault="00D41629" w:rsidP="00D41629">
            <w:pPr>
              <w:jc w:val="center"/>
              <w:rPr>
                <w:rFonts w:ascii="Arial" w:hAnsi="Arial" w:cs="Arial"/>
                <w:sz w:val="20"/>
                <w:szCs w:val="20"/>
              </w:rPr>
            </w:pPr>
            <w:r>
              <w:rPr>
                <w:rFonts w:ascii="Arial" w:hAnsi="Arial" w:cs="Arial"/>
                <w:sz w:val="20"/>
                <w:szCs w:val="20"/>
              </w:rPr>
              <w:t>2</w:t>
            </w:r>
          </w:p>
          <w:p w:rsidR="00D41629" w:rsidRPr="00C92BAA" w:rsidRDefault="00D41629" w:rsidP="00D41629">
            <w:pPr>
              <w:jc w:val="center"/>
              <w:rPr>
                <w:rFonts w:ascii="Arial" w:hAnsi="Arial" w:cs="Arial"/>
                <w:sz w:val="20"/>
                <w:szCs w:val="20"/>
              </w:rPr>
            </w:pP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EU Trading regulations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40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Monitor the EU stance on importing goods to the UK</w:t>
            </w:r>
          </w:p>
        </w:tc>
      </w:tr>
      <w:tr w:rsidR="00D41629" w:rsidTr="00D41629">
        <w:tc>
          <w:tcPr>
            <w:tcW w:w="14560" w:type="dxa"/>
            <w:gridSpan w:val="10"/>
            <w:shd w:val="clear" w:color="auto" w:fill="FFFFFF" w:themeFill="background1"/>
          </w:tcPr>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1. Severity of impact on a scale of 1-10</w:t>
            </w:r>
          </w:p>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 xml:space="preserve">2. Occurrence – Frequency of the cause on a scale of 1-10  </w:t>
            </w:r>
          </w:p>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3. Detection – Probability of detection on a scale of 1-10</w:t>
            </w:r>
          </w:p>
          <w:p w:rsidR="00D41629" w:rsidRPr="00DB39B3" w:rsidRDefault="00D41629" w:rsidP="00D41629">
            <w:pPr>
              <w:spacing w:line="360" w:lineRule="auto"/>
              <w:rPr>
                <w:rFonts w:ascii="Arial" w:hAnsi="Arial" w:cs="Arial"/>
              </w:rPr>
            </w:pPr>
            <w:r w:rsidRPr="0012394B">
              <w:rPr>
                <w:rFonts w:ascii="Arial" w:hAnsi="Arial" w:cs="Arial"/>
                <w:sz w:val="16"/>
                <w:szCs w:val="16"/>
              </w:rPr>
              <w:t xml:space="preserve">4. Risk Priority Number – The overall risk number of an event. Calculated by multiplying the </w:t>
            </w:r>
            <w:proofErr w:type="spellStart"/>
            <w:r w:rsidRPr="0012394B">
              <w:rPr>
                <w:rFonts w:ascii="Arial" w:hAnsi="Arial" w:cs="Arial"/>
                <w:sz w:val="16"/>
                <w:szCs w:val="16"/>
              </w:rPr>
              <w:t>Sev</w:t>
            </w:r>
            <w:proofErr w:type="spellEnd"/>
            <w:r w:rsidRPr="0012394B">
              <w:rPr>
                <w:rFonts w:ascii="Arial" w:hAnsi="Arial" w:cs="Arial"/>
                <w:sz w:val="16"/>
                <w:szCs w:val="16"/>
              </w:rPr>
              <w:t xml:space="preserve"> x OCC x </w:t>
            </w:r>
            <w:proofErr w:type="spellStart"/>
            <w:r w:rsidRPr="0012394B">
              <w:rPr>
                <w:rFonts w:ascii="Arial" w:hAnsi="Arial" w:cs="Arial"/>
                <w:sz w:val="16"/>
                <w:szCs w:val="16"/>
              </w:rPr>
              <w:t>Det</w:t>
            </w:r>
            <w:proofErr w:type="spellEnd"/>
            <w:r>
              <w:rPr>
                <w:rFonts w:ascii="Arial" w:hAnsi="Arial" w:cs="Arial"/>
              </w:rPr>
              <w:t xml:space="preserve"> </w:t>
            </w:r>
          </w:p>
        </w:tc>
      </w:tr>
    </w:tbl>
    <w:p w:rsidR="00DB39B3" w:rsidRDefault="00D41629" w:rsidP="00E502DD">
      <w:pPr>
        <w:spacing w:line="360" w:lineRule="auto"/>
        <w:jc w:val="both"/>
        <w:rPr>
          <w:rFonts w:ascii="Arial" w:hAnsi="Arial" w:cs="Arial"/>
          <w:sz w:val="24"/>
          <w:szCs w:val="24"/>
        </w:rPr>
        <w:sectPr w:rsidR="00DB39B3" w:rsidSect="007A263C">
          <w:pgSz w:w="16838" w:h="11906" w:orient="landscape"/>
          <w:pgMar w:top="1134" w:right="1134" w:bottom="1134" w:left="1134" w:header="709" w:footer="709" w:gutter="0"/>
          <w:cols w:space="708"/>
          <w:docGrid w:linePitch="360"/>
        </w:sectPr>
      </w:pPr>
      <w:r w:rsidRPr="00D41629">
        <w:rPr>
          <w:rFonts w:ascii="Arial" w:hAnsi="Arial" w:cs="Arial"/>
          <w:b/>
          <w:sz w:val="24"/>
          <w:szCs w:val="24"/>
        </w:rPr>
        <w:t>Table A</w:t>
      </w:r>
      <w:r w:rsidRPr="00D41629">
        <w:rPr>
          <w:rFonts w:ascii="Arial" w:hAnsi="Arial" w:cs="Arial"/>
          <w:sz w:val="24"/>
          <w:szCs w:val="24"/>
        </w:rPr>
        <w:t xml:space="preserve"> – Failure Mode Effects Analysis for Hallo</w:t>
      </w:r>
      <w:r>
        <w:rPr>
          <w:rFonts w:ascii="Arial" w:hAnsi="Arial" w:cs="Arial"/>
          <w:sz w:val="24"/>
          <w:szCs w:val="24"/>
        </w:rPr>
        <w:t>umi cheese supplied from Cyprus</w:t>
      </w:r>
    </w:p>
    <w:p w:rsidR="007A263C" w:rsidRDefault="007A263C" w:rsidP="00E502DD">
      <w:pPr>
        <w:spacing w:line="360" w:lineRule="auto"/>
        <w:jc w:val="both"/>
        <w:rPr>
          <w:rFonts w:ascii="Arial" w:hAnsi="Arial" w:cs="Arial"/>
          <w:b/>
          <w:sz w:val="24"/>
          <w:szCs w:val="24"/>
        </w:rPr>
      </w:pPr>
      <w:r w:rsidRPr="007A263C">
        <w:rPr>
          <w:noProof/>
        </w:rPr>
        <w:lastRenderedPageBreak/>
        <w:drawing>
          <wp:inline distT="0" distB="0" distL="0" distR="0">
            <wp:extent cx="6120130" cy="835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8351170"/>
                    </a:xfrm>
                    <a:prstGeom prst="rect">
                      <a:avLst/>
                    </a:prstGeom>
                    <a:noFill/>
                    <a:ln>
                      <a:noFill/>
                    </a:ln>
                  </pic:spPr>
                </pic:pic>
              </a:graphicData>
            </a:graphic>
          </wp:inline>
        </w:drawing>
      </w:r>
    </w:p>
    <w:p w:rsidR="007A263C" w:rsidRDefault="007A263C" w:rsidP="00E502DD">
      <w:pPr>
        <w:spacing w:line="360" w:lineRule="auto"/>
        <w:jc w:val="both"/>
        <w:rPr>
          <w:rFonts w:ascii="Arial" w:hAnsi="Arial" w:cs="Arial"/>
          <w:b/>
          <w:sz w:val="24"/>
          <w:szCs w:val="24"/>
        </w:rPr>
      </w:pPr>
    </w:p>
    <w:p w:rsidR="00727C94" w:rsidRDefault="00727C94" w:rsidP="00E502DD">
      <w:pPr>
        <w:spacing w:line="360" w:lineRule="auto"/>
        <w:jc w:val="both"/>
        <w:rPr>
          <w:rFonts w:ascii="Arial" w:hAnsi="Arial" w:cs="Arial"/>
          <w:b/>
          <w:sz w:val="24"/>
          <w:szCs w:val="24"/>
        </w:rPr>
      </w:pPr>
    </w:p>
    <w:p w:rsidR="00727C94" w:rsidRDefault="00727C94" w:rsidP="00E502DD">
      <w:pPr>
        <w:spacing w:line="360" w:lineRule="auto"/>
        <w:jc w:val="both"/>
        <w:rPr>
          <w:rFonts w:ascii="Arial" w:hAnsi="Arial" w:cs="Arial"/>
          <w:b/>
          <w:sz w:val="24"/>
          <w:szCs w:val="24"/>
        </w:rPr>
      </w:pPr>
      <w:r>
        <w:rPr>
          <w:rFonts w:ascii="Arial" w:hAnsi="Arial" w:cs="Arial"/>
          <w:b/>
          <w:sz w:val="24"/>
          <w:szCs w:val="24"/>
        </w:rPr>
        <w:lastRenderedPageBreak/>
        <w:t xml:space="preserve">3. Food Supply Chain Resilience </w:t>
      </w:r>
    </w:p>
    <w:p w:rsidR="002044D4" w:rsidRDefault="00F005A9" w:rsidP="00E502DD">
      <w:pPr>
        <w:spacing w:line="360" w:lineRule="auto"/>
        <w:jc w:val="both"/>
        <w:rPr>
          <w:rFonts w:ascii="Arial" w:hAnsi="Arial" w:cs="Arial"/>
          <w:sz w:val="24"/>
          <w:szCs w:val="24"/>
        </w:rPr>
      </w:pPr>
      <w:r w:rsidRPr="00F005A9">
        <w:rPr>
          <w:rFonts w:ascii="Arial" w:hAnsi="Arial" w:cs="Arial"/>
          <w:sz w:val="24"/>
          <w:szCs w:val="24"/>
        </w:rPr>
        <w:t xml:space="preserve">How can the halloumi supply chain in Cyprus be more </w:t>
      </w:r>
      <w:r>
        <w:rPr>
          <w:rFonts w:ascii="Arial" w:hAnsi="Arial" w:cs="Arial"/>
          <w:sz w:val="24"/>
          <w:szCs w:val="24"/>
        </w:rPr>
        <w:t>resilien</w:t>
      </w:r>
      <w:r w:rsidRPr="00F005A9">
        <w:rPr>
          <w:rFonts w:ascii="Arial" w:hAnsi="Arial" w:cs="Arial"/>
          <w:sz w:val="24"/>
          <w:szCs w:val="24"/>
        </w:rPr>
        <w:t xml:space="preserve">t? </w:t>
      </w:r>
      <w:r>
        <w:rPr>
          <w:rFonts w:ascii="Arial" w:hAnsi="Arial" w:cs="Arial"/>
          <w:sz w:val="24"/>
          <w:szCs w:val="24"/>
        </w:rPr>
        <w:t xml:space="preserve">The author will now critically analyse existing literature and case studies on supply chain reliance whilst applying such theories to the chosen supply chain. According </w:t>
      </w:r>
      <w:r w:rsidR="00916F59">
        <w:rPr>
          <w:rFonts w:ascii="Arial" w:hAnsi="Arial" w:cs="Arial"/>
          <w:sz w:val="24"/>
          <w:szCs w:val="24"/>
        </w:rPr>
        <w:t>to</w:t>
      </w:r>
      <w:r w:rsidRPr="00F005A9">
        <w:t xml:space="preserve"> </w:t>
      </w:r>
      <w:r w:rsidRPr="00F005A9">
        <w:rPr>
          <w:rFonts w:ascii="Arial" w:hAnsi="Arial" w:cs="Arial"/>
          <w:sz w:val="24"/>
          <w:szCs w:val="24"/>
        </w:rPr>
        <w:t>Ponomarov</w:t>
      </w:r>
      <w:r>
        <w:rPr>
          <w:rFonts w:ascii="Arial" w:hAnsi="Arial" w:cs="Arial"/>
          <w:sz w:val="24"/>
          <w:szCs w:val="24"/>
        </w:rPr>
        <w:t xml:space="preserve"> and Holcomb (2009), supply chain resilience is more than just a risk management tool.</w:t>
      </w:r>
      <w:r w:rsidR="00916F59">
        <w:rPr>
          <w:rFonts w:ascii="Arial" w:hAnsi="Arial" w:cs="Arial"/>
          <w:sz w:val="24"/>
          <w:szCs w:val="24"/>
        </w:rPr>
        <w:t xml:space="preserve"> They suggest that resilience within a supply chain offers a company a competitive advantage, it secures trust and safeguards reliability for the end users. Supply chain resilience has been defined by various disciplines, although still a relatively new concept in logistics, resilience and the methodology or approaches of the theory </w:t>
      </w:r>
      <w:r w:rsidR="00424641">
        <w:rPr>
          <w:rFonts w:ascii="Arial" w:hAnsi="Arial" w:cs="Arial"/>
          <w:sz w:val="24"/>
          <w:szCs w:val="24"/>
        </w:rPr>
        <w:t xml:space="preserve">have proven to </w:t>
      </w:r>
      <w:r w:rsidR="00916F59">
        <w:rPr>
          <w:rFonts w:ascii="Arial" w:hAnsi="Arial" w:cs="Arial"/>
          <w:sz w:val="24"/>
          <w:szCs w:val="24"/>
        </w:rPr>
        <w:t>impact</w:t>
      </w:r>
      <w:r w:rsidR="00424641">
        <w:rPr>
          <w:rFonts w:ascii="Arial" w:hAnsi="Arial" w:cs="Arial"/>
          <w:sz w:val="24"/>
          <w:szCs w:val="24"/>
        </w:rPr>
        <w:t xml:space="preserve"> enormously on the</w:t>
      </w:r>
      <w:r w:rsidR="00916F59">
        <w:rPr>
          <w:rFonts w:ascii="Arial" w:hAnsi="Arial" w:cs="Arial"/>
          <w:sz w:val="24"/>
          <w:szCs w:val="24"/>
        </w:rPr>
        <w:t xml:space="preserve"> </w:t>
      </w:r>
      <w:r w:rsidR="00424641">
        <w:rPr>
          <w:rFonts w:ascii="Arial" w:hAnsi="Arial" w:cs="Arial"/>
          <w:sz w:val="24"/>
          <w:szCs w:val="24"/>
        </w:rPr>
        <w:t xml:space="preserve">well-established logistical organisation framework. The </w:t>
      </w:r>
      <w:r w:rsidR="006A1848">
        <w:rPr>
          <w:rFonts w:ascii="Arial" w:hAnsi="Arial" w:cs="Arial"/>
          <w:sz w:val="24"/>
          <w:szCs w:val="24"/>
        </w:rPr>
        <w:t xml:space="preserve">hypothesis </w:t>
      </w:r>
      <w:r w:rsidR="00424641">
        <w:rPr>
          <w:rFonts w:ascii="Arial" w:hAnsi="Arial" w:cs="Arial"/>
          <w:sz w:val="24"/>
          <w:szCs w:val="24"/>
        </w:rPr>
        <w:t>of resilience is multidimensional and multidisciplinary, meaning resilience is</w:t>
      </w:r>
      <w:r w:rsidR="006A1848">
        <w:rPr>
          <w:rFonts w:ascii="Arial" w:hAnsi="Arial" w:cs="Arial"/>
          <w:sz w:val="24"/>
          <w:szCs w:val="24"/>
        </w:rPr>
        <w:t>,</w:t>
      </w:r>
      <w:r w:rsidR="00424641">
        <w:rPr>
          <w:rFonts w:ascii="Arial" w:hAnsi="Arial" w:cs="Arial"/>
          <w:sz w:val="24"/>
          <w:szCs w:val="24"/>
        </w:rPr>
        <w:t xml:space="preserve"> on one hand scientific but on the other hand is very much psychological</w:t>
      </w:r>
      <w:r w:rsidR="006A1848">
        <w:rPr>
          <w:rFonts w:ascii="Arial" w:hAnsi="Arial" w:cs="Arial"/>
          <w:sz w:val="24"/>
          <w:szCs w:val="24"/>
        </w:rPr>
        <w:t>.  Lambert and Cooper (2000) dispute this argument, they suggest supply chain resilience requires a deeper understanding of the relationships between the conceptual framework of logistics, a more comprehensive theoretical knowledge of supply chain paradigms and a</w:t>
      </w:r>
      <w:r w:rsidR="00CC5940">
        <w:rPr>
          <w:rFonts w:ascii="Arial" w:hAnsi="Arial" w:cs="Arial"/>
          <w:sz w:val="24"/>
          <w:szCs w:val="24"/>
        </w:rPr>
        <w:t>n</w:t>
      </w:r>
      <w:r w:rsidR="006A1848">
        <w:rPr>
          <w:rFonts w:ascii="Arial" w:hAnsi="Arial" w:cs="Arial"/>
          <w:sz w:val="24"/>
          <w:szCs w:val="24"/>
        </w:rPr>
        <w:t xml:space="preserve"> </w:t>
      </w:r>
      <w:r w:rsidR="00CC5940">
        <w:rPr>
          <w:rFonts w:ascii="Arial" w:hAnsi="Arial" w:cs="Arial"/>
          <w:sz w:val="24"/>
          <w:szCs w:val="24"/>
        </w:rPr>
        <w:t xml:space="preserve">entrenched </w:t>
      </w:r>
      <w:r w:rsidR="006A1848">
        <w:rPr>
          <w:rFonts w:ascii="Arial" w:hAnsi="Arial" w:cs="Arial"/>
          <w:sz w:val="24"/>
          <w:szCs w:val="24"/>
        </w:rPr>
        <w:t>understanding of the organisational business model which will allow managers to develop resilient necessities</w:t>
      </w:r>
      <w:r w:rsidR="002044D4">
        <w:rPr>
          <w:rFonts w:ascii="Arial" w:hAnsi="Arial" w:cs="Arial"/>
          <w:sz w:val="24"/>
          <w:szCs w:val="24"/>
        </w:rPr>
        <w:t xml:space="preserve">. </w:t>
      </w:r>
    </w:p>
    <w:p w:rsidR="009664D5" w:rsidRDefault="00E85F8D" w:rsidP="00E502DD">
      <w:pPr>
        <w:spacing w:line="360" w:lineRule="auto"/>
        <w:jc w:val="both"/>
        <w:rPr>
          <w:rFonts w:ascii="Arial" w:hAnsi="Arial" w:cs="Arial"/>
          <w:sz w:val="24"/>
          <w:szCs w:val="24"/>
        </w:rPr>
      </w:pPr>
      <w:r>
        <w:rPr>
          <w:rFonts w:ascii="Arial" w:hAnsi="Arial" w:cs="Arial"/>
          <w:sz w:val="24"/>
          <w:szCs w:val="24"/>
        </w:rPr>
        <w:t>There are five crucial pillars</w:t>
      </w:r>
      <w:r w:rsidR="00A07F31">
        <w:rPr>
          <w:rFonts w:ascii="Arial" w:hAnsi="Arial" w:cs="Arial"/>
          <w:sz w:val="24"/>
          <w:szCs w:val="24"/>
        </w:rPr>
        <w:t xml:space="preserve"> when businesses consider how to ensure their organisational framework is resilient. Building resilience helps to promote a more flexible approach, it ensures visibility and helps to align the value chain whilst creating a positive joined up culture for your suppliers. </w:t>
      </w:r>
      <w:r w:rsidR="006A1848">
        <w:rPr>
          <w:rFonts w:ascii="Arial" w:hAnsi="Arial" w:cs="Arial"/>
          <w:sz w:val="24"/>
          <w:szCs w:val="24"/>
        </w:rPr>
        <w:t xml:space="preserve">  </w:t>
      </w:r>
      <w:r>
        <w:rPr>
          <w:rFonts w:ascii="Arial" w:hAnsi="Arial" w:cs="Arial"/>
          <w:sz w:val="24"/>
          <w:szCs w:val="24"/>
        </w:rPr>
        <w:t>Jonas (2016) suggests the five</w:t>
      </w:r>
      <w:r w:rsidR="009664D5">
        <w:rPr>
          <w:rFonts w:ascii="Arial" w:hAnsi="Arial" w:cs="Arial"/>
          <w:sz w:val="24"/>
          <w:szCs w:val="24"/>
        </w:rPr>
        <w:t xml:space="preserve"> pillars of resilience are intertwined, allowing for a systematic, transparent and robust operation. Jonas argues the pillars help reduce the potential impacts on supply chains by eradicating the threats.</w:t>
      </w:r>
      <w:r>
        <w:rPr>
          <w:rFonts w:ascii="Arial" w:hAnsi="Arial" w:cs="Arial"/>
          <w:sz w:val="24"/>
          <w:szCs w:val="24"/>
        </w:rPr>
        <w:t xml:space="preserve"> The pillars are; understand the risk, be open from the outset, take the </w:t>
      </w:r>
      <w:r w:rsidR="00F54B9F">
        <w:rPr>
          <w:rFonts w:ascii="Arial" w:hAnsi="Arial" w:cs="Arial"/>
          <w:sz w:val="24"/>
          <w:szCs w:val="24"/>
        </w:rPr>
        <w:t>long-term</w:t>
      </w:r>
      <w:r>
        <w:rPr>
          <w:rFonts w:ascii="Arial" w:hAnsi="Arial" w:cs="Arial"/>
          <w:sz w:val="24"/>
          <w:szCs w:val="24"/>
        </w:rPr>
        <w:t xml:space="preserve"> view, do the analysis and finally, evolve your approach through lessons learned. </w:t>
      </w:r>
      <w:r w:rsidR="009664D5">
        <w:rPr>
          <w:rFonts w:ascii="Arial" w:hAnsi="Arial" w:cs="Arial"/>
          <w:sz w:val="24"/>
          <w:szCs w:val="24"/>
        </w:rPr>
        <w:t xml:space="preserve"> </w:t>
      </w:r>
      <w:r w:rsidR="00F54B9F">
        <w:rPr>
          <w:rFonts w:ascii="Arial" w:hAnsi="Arial" w:cs="Arial"/>
          <w:sz w:val="24"/>
          <w:szCs w:val="24"/>
        </w:rPr>
        <w:t xml:space="preserve">A theory in which Stoltz (2004) agrees with, he suggests for organisations to accept and understand risk, they must comprehend the approaches of resilience first. </w:t>
      </w:r>
      <w:r w:rsidR="00526D0C">
        <w:rPr>
          <w:rFonts w:ascii="Arial" w:hAnsi="Arial" w:cs="Arial"/>
          <w:sz w:val="24"/>
          <w:szCs w:val="24"/>
        </w:rPr>
        <w:t xml:space="preserve">Mandal et al (2016) </w:t>
      </w:r>
      <w:r w:rsidR="00355E06">
        <w:rPr>
          <w:rFonts w:ascii="Arial" w:hAnsi="Arial" w:cs="Arial"/>
          <w:sz w:val="24"/>
          <w:szCs w:val="24"/>
        </w:rPr>
        <w:t xml:space="preserve">suggests that resilience is </w:t>
      </w:r>
      <w:r w:rsidR="00355E06" w:rsidRPr="00355E06">
        <w:rPr>
          <w:rFonts w:ascii="Arial" w:hAnsi="Arial" w:cs="Arial"/>
          <w:sz w:val="24"/>
          <w:szCs w:val="24"/>
        </w:rPr>
        <w:t xml:space="preserve">the capability of </w:t>
      </w:r>
      <w:r w:rsidR="00355E06">
        <w:rPr>
          <w:rFonts w:ascii="Arial" w:hAnsi="Arial" w:cs="Arial"/>
          <w:sz w:val="24"/>
          <w:szCs w:val="24"/>
        </w:rPr>
        <w:t>reacting</w:t>
      </w:r>
      <w:r w:rsidR="00355E06" w:rsidRPr="00355E06">
        <w:rPr>
          <w:rFonts w:ascii="Arial" w:hAnsi="Arial" w:cs="Arial"/>
          <w:sz w:val="24"/>
          <w:szCs w:val="24"/>
        </w:rPr>
        <w:t xml:space="preserve"> to disruptions through </w:t>
      </w:r>
      <w:r w:rsidR="00355E06">
        <w:rPr>
          <w:rFonts w:ascii="Arial" w:hAnsi="Arial" w:cs="Arial"/>
          <w:sz w:val="24"/>
          <w:szCs w:val="24"/>
        </w:rPr>
        <w:t>sufficient</w:t>
      </w:r>
      <w:r w:rsidR="00355E06" w:rsidRPr="00355E06">
        <w:rPr>
          <w:rFonts w:ascii="Arial" w:hAnsi="Arial" w:cs="Arial"/>
          <w:sz w:val="24"/>
          <w:szCs w:val="24"/>
        </w:rPr>
        <w:t xml:space="preserve"> preparation well in advance and </w:t>
      </w:r>
      <w:r w:rsidR="00355E06">
        <w:rPr>
          <w:rFonts w:ascii="Arial" w:hAnsi="Arial" w:cs="Arial"/>
          <w:sz w:val="24"/>
          <w:szCs w:val="24"/>
        </w:rPr>
        <w:t>sustaining</w:t>
      </w:r>
      <w:r w:rsidR="00355E06" w:rsidRPr="00355E06">
        <w:rPr>
          <w:rFonts w:ascii="Arial" w:hAnsi="Arial" w:cs="Arial"/>
          <w:sz w:val="24"/>
          <w:szCs w:val="24"/>
        </w:rPr>
        <w:t xml:space="preserve"> continuity of operations</w:t>
      </w:r>
      <w:r w:rsidR="00355E06">
        <w:rPr>
          <w:rFonts w:ascii="Arial" w:hAnsi="Arial" w:cs="Arial"/>
          <w:sz w:val="24"/>
          <w:szCs w:val="24"/>
        </w:rPr>
        <w:t xml:space="preserve">. </w:t>
      </w:r>
      <w:r w:rsidR="00BD28BA">
        <w:rPr>
          <w:rFonts w:ascii="Arial" w:hAnsi="Arial" w:cs="Arial"/>
          <w:sz w:val="24"/>
          <w:szCs w:val="24"/>
        </w:rPr>
        <w:t xml:space="preserve">Disruptions can be foreseen, mitigated against and more importantly, effects of disruptions are recoverable if the right processes are implemented (Skipper and Hanna, 2009). </w:t>
      </w:r>
      <w:r w:rsidR="00F66813">
        <w:rPr>
          <w:rFonts w:ascii="Arial" w:hAnsi="Arial" w:cs="Arial"/>
          <w:sz w:val="24"/>
          <w:szCs w:val="24"/>
        </w:rPr>
        <w:t xml:space="preserve">However, </w:t>
      </w:r>
      <w:proofErr w:type="spellStart"/>
      <w:r w:rsidR="00F66813">
        <w:rPr>
          <w:rFonts w:ascii="Arial" w:hAnsi="Arial" w:cs="Arial"/>
          <w:sz w:val="24"/>
          <w:szCs w:val="24"/>
        </w:rPr>
        <w:t>Sheffi</w:t>
      </w:r>
      <w:proofErr w:type="spellEnd"/>
      <w:r w:rsidR="00F66813">
        <w:rPr>
          <w:rFonts w:ascii="Arial" w:hAnsi="Arial" w:cs="Arial"/>
          <w:sz w:val="24"/>
          <w:szCs w:val="24"/>
        </w:rPr>
        <w:t xml:space="preserve"> and Rice (2005) argue that flexibility communicates capability in supply chains which helps in the detection of disruption leading to resolution and mitigation.  </w:t>
      </w:r>
    </w:p>
    <w:p w:rsidR="00BD28BA" w:rsidRDefault="00BD28BA" w:rsidP="00E502DD">
      <w:pPr>
        <w:spacing w:line="360" w:lineRule="auto"/>
        <w:jc w:val="both"/>
        <w:rPr>
          <w:rFonts w:ascii="Arial" w:hAnsi="Arial" w:cs="Arial"/>
          <w:sz w:val="24"/>
          <w:szCs w:val="24"/>
        </w:rPr>
      </w:pPr>
    </w:p>
    <w:p w:rsidR="006C7AB5" w:rsidRDefault="00F66813" w:rsidP="00E502DD">
      <w:pPr>
        <w:spacing w:line="360" w:lineRule="auto"/>
        <w:jc w:val="both"/>
        <w:rPr>
          <w:rFonts w:ascii="Arial" w:hAnsi="Arial" w:cs="Arial"/>
          <w:sz w:val="24"/>
          <w:szCs w:val="24"/>
        </w:rPr>
      </w:pPr>
      <w:r>
        <w:rPr>
          <w:rFonts w:ascii="Arial" w:hAnsi="Arial" w:cs="Arial"/>
          <w:sz w:val="24"/>
          <w:szCs w:val="24"/>
        </w:rPr>
        <w:lastRenderedPageBreak/>
        <w:t xml:space="preserve">Accepting </w:t>
      </w:r>
      <w:r w:rsidR="002471CD">
        <w:rPr>
          <w:rFonts w:ascii="Arial" w:hAnsi="Arial" w:cs="Arial"/>
          <w:sz w:val="24"/>
          <w:szCs w:val="24"/>
        </w:rPr>
        <w:t>all</w:t>
      </w:r>
      <w:r>
        <w:rPr>
          <w:rFonts w:ascii="Arial" w:hAnsi="Arial" w:cs="Arial"/>
          <w:sz w:val="24"/>
          <w:szCs w:val="24"/>
        </w:rPr>
        <w:t xml:space="preserve"> the above theories and approaches relating to </w:t>
      </w:r>
      <w:r w:rsidR="002471CD">
        <w:rPr>
          <w:rFonts w:ascii="Arial" w:hAnsi="Arial" w:cs="Arial"/>
          <w:sz w:val="24"/>
          <w:szCs w:val="24"/>
        </w:rPr>
        <w:t>the resilience</w:t>
      </w:r>
      <w:r>
        <w:rPr>
          <w:rFonts w:ascii="Arial" w:hAnsi="Arial" w:cs="Arial"/>
          <w:sz w:val="24"/>
          <w:szCs w:val="24"/>
        </w:rPr>
        <w:t xml:space="preserve"> in supply chain management, this paper will now apply such </w:t>
      </w:r>
      <w:r w:rsidR="00CC5940">
        <w:rPr>
          <w:rFonts w:ascii="Arial" w:hAnsi="Arial" w:cs="Arial"/>
          <w:sz w:val="24"/>
          <w:szCs w:val="24"/>
        </w:rPr>
        <w:t>paradigms</w:t>
      </w:r>
      <w:r>
        <w:rPr>
          <w:rFonts w:ascii="Arial" w:hAnsi="Arial" w:cs="Arial"/>
          <w:sz w:val="24"/>
          <w:szCs w:val="24"/>
        </w:rPr>
        <w:t xml:space="preserve"> to the supply chain of halloumi in the Republic of Cyprus and will </w:t>
      </w:r>
      <w:r w:rsidR="002471CD">
        <w:rPr>
          <w:rFonts w:ascii="Arial" w:hAnsi="Arial" w:cs="Arial"/>
          <w:sz w:val="24"/>
          <w:szCs w:val="24"/>
        </w:rPr>
        <w:t>evaluate what steps can be taken to ensure the chain is more resilient. Cyprus has just five sea ports, of which, three are tourist ports</w:t>
      </w:r>
      <w:r w:rsidR="00CC5940">
        <w:rPr>
          <w:rFonts w:ascii="Arial" w:hAnsi="Arial" w:cs="Arial"/>
          <w:sz w:val="24"/>
          <w:szCs w:val="24"/>
        </w:rPr>
        <w:t>,</w:t>
      </w:r>
      <w:r w:rsidR="002471CD">
        <w:rPr>
          <w:rFonts w:ascii="Arial" w:hAnsi="Arial" w:cs="Arial"/>
          <w:sz w:val="24"/>
          <w:szCs w:val="24"/>
        </w:rPr>
        <w:t xml:space="preserve"> not commercial shipping ports. The main shipping ports </w:t>
      </w:r>
      <w:r w:rsidR="006C7AB5">
        <w:rPr>
          <w:rFonts w:ascii="Arial" w:hAnsi="Arial" w:cs="Arial"/>
          <w:sz w:val="24"/>
          <w:szCs w:val="24"/>
        </w:rPr>
        <w:t xml:space="preserve">are in Limassol and Larnaca, with Limassol being the largest. </w:t>
      </w:r>
      <w:r w:rsidR="006C7AB5" w:rsidRPr="006C7AB5">
        <w:rPr>
          <w:rFonts w:ascii="Arial" w:hAnsi="Arial" w:cs="Arial"/>
          <w:sz w:val="24"/>
          <w:szCs w:val="24"/>
        </w:rPr>
        <w:t>Although</w:t>
      </w:r>
      <w:r w:rsidR="006C7AB5">
        <w:rPr>
          <w:rFonts w:ascii="Arial" w:hAnsi="Arial" w:cs="Arial"/>
          <w:sz w:val="24"/>
          <w:szCs w:val="24"/>
        </w:rPr>
        <w:t>,</w:t>
      </w:r>
      <w:r w:rsidR="006C7AB5" w:rsidRPr="006C7AB5">
        <w:rPr>
          <w:rFonts w:ascii="Arial" w:hAnsi="Arial" w:cs="Arial"/>
          <w:sz w:val="24"/>
          <w:szCs w:val="24"/>
        </w:rPr>
        <w:t xml:space="preserve"> a title held by</w:t>
      </w:r>
      <w:r w:rsidR="006C7AB5">
        <w:rPr>
          <w:rFonts w:ascii="Arial" w:hAnsi="Arial" w:cs="Arial"/>
          <w:sz w:val="24"/>
          <w:szCs w:val="24"/>
        </w:rPr>
        <w:t xml:space="preserve"> the p</w:t>
      </w:r>
      <w:r w:rsidR="006C7AB5" w:rsidRPr="006C7AB5">
        <w:rPr>
          <w:rFonts w:ascii="Arial" w:hAnsi="Arial" w:cs="Arial"/>
          <w:sz w:val="24"/>
          <w:szCs w:val="24"/>
        </w:rPr>
        <w:t>ort of Famagusta</w:t>
      </w:r>
      <w:r w:rsidR="006C7AB5">
        <w:rPr>
          <w:rFonts w:ascii="Arial" w:hAnsi="Arial" w:cs="Arial"/>
          <w:sz w:val="24"/>
          <w:szCs w:val="24"/>
        </w:rPr>
        <w:t xml:space="preserve"> in the Turkish Republic of Northern Cyprus</w:t>
      </w:r>
      <w:r w:rsidR="006C7AB5" w:rsidRPr="006C7AB5">
        <w:rPr>
          <w:rFonts w:ascii="Arial" w:hAnsi="Arial" w:cs="Arial"/>
          <w:sz w:val="24"/>
          <w:szCs w:val="24"/>
        </w:rPr>
        <w:t xml:space="preserve"> for centuries, Limassol</w:t>
      </w:r>
      <w:r w:rsidR="006C7AB5">
        <w:rPr>
          <w:rFonts w:ascii="Arial" w:hAnsi="Arial" w:cs="Arial"/>
          <w:sz w:val="24"/>
          <w:szCs w:val="24"/>
        </w:rPr>
        <w:t xml:space="preserve"> port is</w:t>
      </w:r>
      <w:r w:rsidR="006C7AB5" w:rsidRPr="006C7AB5">
        <w:rPr>
          <w:rFonts w:ascii="Arial" w:hAnsi="Arial" w:cs="Arial"/>
          <w:sz w:val="24"/>
          <w:szCs w:val="24"/>
        </w:rPr>
        <w:t xml:space="preserve"> now</w:t>
      </w:r>
      <w:r w:rsidR="006C7AB5">
        <w:rPr>
          <w:rFonts w:ascii="Arial" w:hAnsi="Arial" w:cs="Arial"/>
          <w:sz w:val="24"/>
          <w:szCs w:val="24"/>
        </w:rPr>
        <w:t xml:space="preserve"> recognised as </w:t>
      </w:r>
      <w:r w:rsidR="006C7AB5" w:rsidRPr="006C7AB5">
        <w:rPr>
          <w:rFonts w:ascii="Arial" w:hAnsi="Arial" w:cs="Arial"/>
          <w:sz w:val="24"/>
          <w:szCs w:val="24"/>
        </w:rPr>
        <w:t>the principal seaport in Cyprus. This was largely a</w:t>
      </w:r>
      <w:r w:rsidR="006C7AB5">
        <w:rPr>
          <w:rFonts w:ascii="Arial" w:hAnsi="Arial" w:cs="Arial"/>
          <w:sz w:val="24"/>
          <w:szCs w:val="24"/>
        </w:rPr>
        <w:t>s a</w:t>
      </w:r>
      <w:r w:rsidR="006C7AB5" w:rsidRPr="006C7AB5">
        <w:rPr>
          <w:rFonts w:ascii="Arial" w:hAnsi="Arial" w:cs="Arial"/>
          <w:sz w:val="24"/>
          <w:szCs w:val="24"/>
        </w:rPr>
        <w:t xml:space="preserve"> direct result of the Turkish invasion of Cyprus in 1974 leaving the port of Famagusta within</w:t>
      </w:r>
      <w:r w:rsidR="006C7AB5">
        <w:rPr>
          <w:rFonts w:ascii="Arial" w:hAnsi="Arial" w:cs="Arial"/>
          <w:sz w:val="24"/>
          <w:szCs w:val="24"/>
        </w:rPr>
        <w:t xml:space="preserve"> the</w:t>
      </w:r>
      <w:r w:rsidR="006C7AB5" w:rsidRPr="006C7AB5">
        <w:rPr>
          <w:rFonts w:ascii="Arial" w:hAnsi="Arial" w:cs="Arial"/>
          <w:sz w:val="24"/>
          <w:szCs w:val="24"/>
        </w:rPr>
        <w:t xml:space="preserve"> occupied territory and inaccessible to</w:t>
      </w:r>
      <w:r w:rsidR="006C7AB5">
        <w:rPr>
          <w:rFonts w:ascii="Arial" w:hAnsi="Arial" w:cs="Arial"/>
          <w:sz w:val="24"/>
          <w:szCs w:val="24"/>
        </w:rPr>
        <w:t xml:space="preserve"> the</w:t>
      </w:r>
      <w:r w:rsidR="006C7AB5" w:rsidRPr="006C7AB5">
        <w:rPr>
          <w:rFonts w:ascii="Arial" w:hAnsi="Arial" w:cs="Arial"/>
          <w:sz w:val="24"/>
          <w:szCs w:val="24"/>
        </w:rPr>
        <w:t xml:space="preserve"> Greek Cypriots. The port is the largest and busiest harbour on the island, capable of handling </w:t>
      </w:r>
      <w:r w:rsidR="006C7AB5">
        <w:rPr>
          <w:rFonts w:ascii="Arial" w:hAnsi="Arial" w:cs="Arial"/>
          <w:sz w:val="24"/>
          <w:szCs w:val="24"/>
        </w:rPr>
        <w:t xml:space="preserve">hundreds of </w:t>
      </w:r>
      <w:r w:rsidR="006C7AB5" w:rsidRPr="006C7AB5">
        <w:rPr>
          <w:rFonts w:ascii="Arial" w:hAnsi="Arial" w:cs="Arial"/>
          <w:sz w:val="24"/>
          <w:szCs w:val="24"/>
        </w:rPr>
        <w:t>vessels</w:t>
      </w:r>
      <w:r w:rsidR="006C7AB5">
        <w:rPr>
          <w:rFonts w:ascii="Arial" w:hAnsi="Arial" w:cs="Arial"/>
          <w:sz w:val="24"/>
          <w:szCs w:val="24"/>
        </w:rPr>
        <w:t xml:space="preserve"> monthly.  </w:t>
      </w:r>
    </w:p>
    <w:p w:rsidR="00255829" w:rsidRDefault="006C7AB5" w:rsidP="00E502DD">
      <w:pPr>
        <w:spacing w:line="360" w:lineRule="auto"/>
        <w:jc w:val="both"/>
        <w:rPr>
          <w:rFonts w:ascii="Arial" w:hAnsi="Arial" w:cs="Arial"/>
          <w:sz w:val="24"/>
          <w:szCs w:val="24"/>
        </w:rPr>
      </w:pPr>
      <w:r w:rsidRPr="006C7AB5">
        <w:rPr>
          <w:rFonts w:ascii="Arial" w:hAnsi="Arial" w:cs="Arial"/>
          <w:sz w:val="24"/>
          <w:szCs w:val="24"/>
        </w:rPr>
        <w:t xml:space="preserve">With Cyprus </w:t>
      </w:r>
      <w:r w:rsidR="00F31036" w:rsidRPr="006C7AB5">
        <w:rPr>
          <w:rFonts w:ascii="Arial" w:hAnsi="Arial" w:cs="Arial"/>
          <w:sz w:val="24"/>
          <w:szCs w:val="24"/>
        </w:rPr>
        <w:t>a</w:t>
      </w:r>
      <w:r w:rsidRPr="006C7AB5">
        <w:rPr>
          <w:rFonts w:ascii="Arial" w:hAnsi="Arial" w:cs="Arial"/>
          <w:sz w:val="24"/>
          <w:szCs w:val="24"/>
        </w:rPr>
        <w:t xml:space="preserve"> </w:t>
      </w:r>
      <w:r>
        <w:rPr>
          <w:rFonts w:ascii="Arial" w:hAnsi="Arial" w:cs="Arial"/>
          <w:sz w:val="24"/>
          <w:szCs w:val="24"/>
        </w:rPr>
        <w:t>recognised</w:t>
      </w:r>
      <w:r w:rsidRPr="006C7AB5">
        <w:rPr>
          <w:rFonts w:ascii="Arial" w:hAnsi="Arial" w:cs="Arial"/>
          <w:sz w:val="24"/>
          <w:szCs w:val="24"/>
        </w:rPr>
        <w:t xml:space="preserve"> player in the shipping industry, Limassol and its new port have accumula</w:t>
      </w:r>
      <w:r>
        <w:rPr>
          <w:rFonts w:ascii="Arial" w:hAnsi="Arial" w:cs="Arial"/>
          <w:sz w:val="24"/>
          <w:szCs w:val="24"/>
        </w:rPr>
        <w:t>ted importance over time and</w:t>
      </w:r>
      <w:r w:rsidRPr="006C7AB5">
        <w:rPr>
          <w:rFonts w:ascii="Arial" w:hAnsi="Arial" w:cs="Arial"/>
          <w:sz w:val="24"/>
          <w:szCs w:val="24"/>
        </w:rPr>
        <w:t xml:space="preserve"> is</w:t>
      </w:r>
      <w:r>
        <w:rPr>
          <w:rFonts w:ascii="Arial" w:hAnsi="Arial" w:cs="Arial"/>
          <w:sz w:val="24"/>
          <w:szCs w:val="24"/>
        </w:rPr>
        <w:t xml:space="preserve"> now a hub for countless</w:t>
      </w:r>
      <w:r w:rsidRPr="006C7AB5">
        <w:rPr>
          <w:rFonts w:ascii="Arial" w:hAnsi="Arial" w:cs="Arial"/>
          <w:sz w:val="24"/>
          <w:szCs w:val="24"/>
        </w:rPr>
        <w:t xml:space="preserve"> shipping companies. Most of the island’s cargo</w:t>
      </w:r>
      <w:r w:rsidR="00255829">
        <w:rPr>
          <w:rFonts w:ascii="Arial" w:hAnsi="Arial" w:cs="Arial"/>
          <w:sz w:val="24"/>
          <w:szCs w:val="24"/>
        </w:rPr>
        <w:t xml:space="preserve"> including the export of its halloumi</w:t>
      </w:r>
      <w:r w:rsidRPr="006C7AB5">
        <w:rPr>
          <w:rFonts w:ascii="Arial" w:hAnsi="Arial" w:cs="Arial"/>
          <w:sz w:val="24"/>
          <w:szCs w:val="24"/>
        </w:rPr>
        <w:t xml:space="preserve"> (importation and exportation) is handled here. In the year 2000, 3,589,000 tonnes of cargo were handled</w:t>
      </w:r>
      <w:r>
        <w:rPr>
          <w:rFonts w:ascii="Arial" w:hAnsi="Arial" w:cs="Arial"/>
          <w:sz w:val="24"/>
          <w:szCs w:val="24"/>
        </w:rPr>
        <w:t xml:space="preserve"> in Limassol port (</w:t>
      </w:r>
      <w:proofErr w:type="spellStart"/>
      <w:r>
        <w:rPr>
          <w:rFonts w:ascii="Arial" w:hAnsi="Arial" w:cs="Arial"/>
          <w:sz w:val="24"/>
          <w:szCs w:val="24"/>
        </w:rPr>
        <w:t>Pan</w:t>
      </w:r>
      <w:r w:rsidR="00F31036">
        <w:rPr>
          <w:rFonts w:ascii="Arial" w:hAnsi="Arial" w:cs="Arial"/>
          <w:sz w:val="24"/>
          <w:szCs w:val="24"/>
        </w:rPr>
        <w:t>aydies</w:t>
      </w:r>
      <w:proofErr w:type="spellEnd"/>
      <w:r w:rsidR="00F31036">
        <w:rPr>
          <w:rFonts w:ascii="Arial" w:hAnsi="Arial" w:cs="Arial"/>
          <w:sz w:val="24"/>
          <w:szCs w:val="24"/>
        </w:rPr>
        <w:t xml:space="preserve"> et al, 2017). </w:t>
      </w:r>
      <w:r w:rsidR="00255829">
        <w:rPr>
          <w:rFonts w:ascii="Arial" w:hAnsi="Arial" w:cs="Arial"/>
          <w:sz w:val="24"/>
          <w:szCs w:val="24"/>
        </w:rPr>
        <w:t xml:space="preserve">The diagram below illustrates the sheer volume of export Cyprus handles, much of which is halloumi cheese. The importance the Limassol port to the halloumi supply chain should not be underestimated, with </w:t>
      </w:r>
      <w:r w:rsidR="003750B3">
        <w:rPr>
          <w:rFonts w:ascii="Arial" w:hAnsi="Arial" w:cs="Arial"/>
          <w:sz w:val="24"/>
          <w:szCs w:val="24"/>
        </w:rPr>
        <w:t xml:space="preserve">€76.394M of cheese exported in 2013 alone, increased year on year. </w:t>
      </w:r>
      <w:proofErr w:type="spellStart"/>
      <w:r w:rsidR="00A93367">
        <w:rPr>
          <w:rFonts w:ascii="Arial" w:hAnsi="Arial" w:cs="Arial"/>
          <w:sz w:val="24"/>
          <w:szCs w:val="24"/>
        </w:rPr>
        <w:t>Massos</w:t>
      </w:r>
      <w:proofErr w:type="spellEnd"/>
      <w:r w:rsidR="00A93367">
        <w:rPr>
          <w:rFonts w:ascii="Arial" w:hAnsi="Arial" w:cs="Arial"/>
          <w:sz w:val="24"/>
          <w:szCs w:val="24"/>
        </w:rPr>
        <w:t xml:space="preserve"> (2009) explains that Limassol shipping port authorities have encountered many disruption</w:t>
      </w:r>
      <w:r w:rsidR="00556EBF">
        <w:rPr>
          <w:rFonts w:ascii="Arial" w:hAnsi="Arial" w:cs="Arial"/>
          <w:sz w:val="24"/>
          <w:szCs w:val="24"/>
        </w:rPr>
        <w:t>s</w:t>
      </w:r>
      <w:r w:rsidR="00A93367">
        <w:rPr>
          <w:rFonts w:ascii="Arial" w:hAnsi="Arial" w:cs="Arial"/>
          <w:sz w:val="24"/>
          <w:szCs w:val="24"/>
        </w:rPr>
        <w:t xml:space="preserve"> by disgruntled </w:t>
      </w:r>
      <w:r w:rsidR="00556EBF">
        <w:rPr>
          <w:rFonts w:ascii="Arial" w:hAnsi="Arial" w:cs="Arial"/>
          <w:sz w:val="24"/>
          <w:szCs w:val="24"/>
        </w:rPr>
        <w:t xml:space="preserve">workers causing strike action and disruption to both imports and exported goods, further compounding how important resilience is to the supply chain. </w:t>
      </w:r>
    </w:p>
    <w:p w:rsidR="00556EBF" w:rsidRDefault="00556EBF" w:rsidP="00E502DD">
      <w:pPr>
        <w:spacing w:line="360" w:lineRule="auto"/>
        <w:jc w:val="both"/>
        <w:rPr>
          <w:rFonts w:ascii="Arial" w:hAnsi="Arial" w:cs="Arial"/>
          <w:sz w:val="24"/>
          <w:szCs w:val="24"/>
        </w:rPr>
      </w:pPr>
      <w:r w:rsidRPr="00255829">
        <w:rPr>
          <w:noProof/>
        </w:rPr>
        <w:drawing>
          <wp:anchor distT="0" distB="0" distL="114300" distR="114300" simplePos="0" relativeHeight="251658240" behindDoc="1" locked="0" layoutInCell="1" allowOverlap="1" wp14:anchorId="384CE884">
            <wp:simplePos x="0" y="0"/>
            <wp:positionH relativeFrom="margin">
              <wp:align>left</wp:align>
            </wp:positionH>
            <wp:positionV relativeFrom="paragraph">
              <wp:posOffset>6793</wp:posOffset>
            </wp:positionV>
            <wp:extent cx="4909820" cy="2647315"/>
            <wp:effectExtent l="0" t="0" r="5080" b="635"/>
            <wp:wrapTight wrapText="bothSides">
              <wp:wrapPolygon edited="0">
                <wp:start x="0" y="0"/>
                <wp:lineTo x="0" y="21450"/>
                <wp:lineTo x="21539" y="21450"/>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duotone>
                        <a:schemeClr val="accent1">
                          <a:shade val="45000"/>
                          <a:satMod val="135000"/>
                        </a:schemeClr>
                        <a:prstClr val="white"/>
                      </a:duotone>
                      <a:extLst>
                        <a:ext uri="{28A0092B-C50C-407E-A947-70E740481C1C}">
                          <a14:useLocalDpi xmlns:a14="http://schemas.microsoft.com/office/drawing/2010/main" val="0"/>
                        </a:ext>
                      </a:extLst>
                    </a:blip>
                    <a:srcRect r="2697" b="6582"/>
                    <a:stretch/>
                  </pic:blipFill>
                  <pic:spPr bwMode="auto">
                    <a:xfrm>
                      <a:off x="0" y="0"/>
                      <a:ext cx="4926780" cy="265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6EBF" w:rsidRDefault="00255829" w:rsidP="00E502DD">
      <w:pPr>
        <w:spacing w:line="360" w:lineRule="auto"/>
        <w:jc w:val="both"/>
        <w:rPr>
          <w:rFonts w:ascii="Arial" w:hAnsi="Arial" w:cs="Arial"/>
          <w:sz w:val="24"/>
          <w:szCs w:val="24"/>
        </w:rPr>
      </w:pPr>
      <w:r>
        <w:rPr>
          <w:rFonts w:ascii="Arial" w:hAnsi="Arial" w:cs="Arial"/>
          <w:sz w:val="24"/>
          <w:szCs w:val="24"/>
        </w:rPr>
        <w:t xml:space="preserve"> </w:t>
      </w: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355E06" w:rsidRPr="00556EBF" w:rsidRDefault="003750B3" w:rsidP="00E502DD">
      <w:pPr>
        <w:spacing w:line="360" w:lineRule="auto"/>
        <w:jc w:val="both"/>
        <w:rPr>
          <w:rFonts w:ascii="Arial" w:hAnsi="Arial" w:cs="Arial"/>
          <w:sz w:val="24"/>
          <w:szCs w:val="24"/>
        </w:rPr>
      </w:pPr>
      <w:r w:rsidRPr="00556EBF">
        <w:rPr>
          <w:rFonts w:ascii="Arial" w:hAnsi="Arial" w:cs="Arial"/>
          <w:sz w:val="24"/>
          <w:szCs w:val="24"/>
        </w:rPr>
        <w:t>Statis</w:t>
      </w:r>
      <w:r w:rsidR="00556EBF" w:rsidRPr="00556EBF">
        <w:rPr>
          <w:rFonts w:ascii="Arial" w:hAnsi="Arial" w:cs="Arial"/>
          <w:sz w:val="24"/>
          <w:szCs w:val="24"/>
        </w:rPr>
        <w:t>tical Service of Cyprus (2016)</w:t>
      </w:r>
    </w:p>
    <w:p w:rsidR="00F54B9F" w:rsidRPr="009664D5" w:rsidRDefault="00007409" w:rsidP="00E502DD">
      <w:pPr>
        <w:spacing w:line="360" w:lineRule="auto"/>
        <w:jc w:val="both"/>
        <w:rPr>
          <w:rFonts w:ascii="Arial" w:hAnsi="Arial" w:cs="Arial"/>
          <w:sz w:val="24"/>
          <w:szCs w:val="24"/>
        </w:rPr>
      </w:pPr>
      <w:r>
        <w:rPr>
          <w:rFonts w:ascii="Arial" w:hAnsi="Arial" w:cs="Arial"/>
          <w:sz w:val="24"/>
          <w:szCs w:val="24"/>
        </w:rPr>
        <w:lastRenderedPageBreak/>
        <w:t>Due to the nature of Cyprus’ geographical location and isolated global</w:t>
      </w:r>
      <w:r w:rsidR="00740330" w:rsidRPr="00740330">
        <w:rPr>
          <w:rFonts w:ascii="Arial" w:hAnsi="Arial" w:cs="Arial"/>
          <w:sz w:val="24"/>
          <w:szCs w:val="24"/>
        </w:rPr>
        <w:t xml:space="preserve"> </w:t>
      </w:r>
      <w:r w:rsidR="00740330">
        <w:rPr>
          <w:rFonts w:ascii="Arial" w:hAnsi="Arial" w:cs="Arial"/>
          <w:sz w:val="24"/>
          <w:szCs w:val="24"/>
        </w:rPr>
        <w:t>standing</w:t>
      </w:r>
      <w:r>
        <w:rPr>
          <w:rFonts w:ascii="Arial" w:hAnsi="Arial" w:cs="Arial"/>
          <w:sz w:val="24"/>
          <w:szCs w:val="24"/>
        </w:rPr>
        <w:t>, it relies heavily on sea and air transportation</w:t>
      </w:r>
      <w:r w:rsidR="005171CB">
        <w:rPr>
          <w:rFonts w:ascii="Arial" w:hAnsi="Arial" w:cs="Arial"/>
          <w:sz w:val="24"/>
          <w:szCs w:val="24"/>
        </w:rPr>
        <w:t>. W</w:t>
      </w:r>
      <w:r>
        <w:rPr>
          <w:rFonts w:ascii="Arial" w:hAnsi="Arial" w:cs="Arial"/>
          <w:sz w:val="24"/>
          <w:szCs w:val="24"/>
        </w:rPr>
        <w:t>ith no connecting road netwo</w:t>
      </w:r>
      <w:r w:rsidR="005171CB">
        <w:rPr>
          <w:rFonts w:ascii="Arial" w:hAnsi="Arial" w:cs="Arial"/>
          <w:sz w:val="24"/>
          <w:szCs w:val="24"/>
        </w:rPr>
        <w:t xml:space="preserve">rks to mainland Syria, Turkey or Lebanon, air and maritime is the principal means of import and exporting goods.  Cyprus </w:t>
      </w:r>
      <w:r w:rsidR="007C10D2">
        <w:rPr>
          <w:rFonts w:ascii="Arial" w:hAnsi="Arial" w:cs="Arial"/>
          <w:sz w:val="24"/>
          <w:szCs w:val="24"/>
        </w:rPr>
        <w:t>must</w:t>
      </w:r>
      <w:r w:rsidR="005171CB">
        <w:rPr>
          <w:rFonts w:ascii="Arial" w:hAnsi="Arial" w:cs="Arial"/>
          <w:sz w:val="24"/>
          <w:szCs w:val="24"/>
        </w:rPr>
        <w:t xml:space="preserve"> recognise the importance of resilience </w:t>
      </w:r>
      <w:r w:rsidR="007C10D2">
        <w:rPr>
          <w:rFonts w:ascii="Arial" w:hAnsi="Arial" w:cs="Arial"/>
          <w:sz w:val="24"/>
          <w:szCs w:val="24"/>
        </w:rPr>
        <w:t>to</w:t>
      </w:r>
      <w:r w:rsidR="005171CB">
        <w:rPr>
          <w:rFonts w:ascii="Arial" w:hAnsi="Arial" w:cs="Arial"/>
          <w:sz w:val="24"/>
          <w:szCs w:val="24"/>
        </w:rPr>
        <w:t xml:space="preserve"> combat potential failure modes in the export of their halloumi. This paper has already identified the </w:t>
      </w:r>
      <w:r w:rsidR="007C10D2">
        <w:rPr>
          <w:rFonts w:ascii="Arial" w:hAnsi="Arial" w:cs="Arial"/>
          <w:sz w:val="24"/>
          <w:szCs w:val="24"/>
        </w:rPr>
        <w:t>potential weakness</w:t>
      </w:r>
      <w:r w:rsidR="00740330">
        <w:rPr>
          <w:rFonts w:ascii="Arial" w:hAnsi="Arial" w:cs="Arial"/>
          <w:sz w:val="24"/>
          <w:szCs w:val="24"/>
        </w:rPr>
        <w:t>es</w:t>
      </w:r>
      <w:r w:rsidR="007C10D2">
        <w:rPr>
          <w:rFonts w:ascii="Arial" w:hAnsi="Arial" w:cs="Arial"/>
          <w:sz w:val="24"/>
          <w:szCs w:val="24"/>
        </w:rPr>
        <w:t xml:space="preserve"> in the supply chain should Limassol port become disrupted. Similarly, the Republic of Cyprus relies heavily on its two main airports, Paphos and Larnaca to export goods (Jenkins and </w:t>
      </w:r>
      <w:proofErr w:type="spellStart"/>
      <w:r w:rsidR="007C10D2">
        <w:rPr>
          <w:rFonts w:ascii="Arial" w:hAnsi="Arial" w:cs="Arial"/>
          <w:sz w:val="24"/>
          <w:szCs w:val="24"/>
        </w:rPr>
        <w:t>Katircioglu</w:t>
      </w:r>
      <w:proofErr w:type="spellEnd"/>
      <w:r w:rsidR="007C10D2">
        <w:rPr>
          <w:rFonts w:ascii="Arial" w:hAnsi="Arial" w:cs="Arial"/>
          <w:sz w:val="24"/>
          <w:szCs w:val="24"/>
        </w:rPr>
        <w:t>, 2010). They suggest that Cyprus’ economic growth de</w:t>
      </w:r>
      <w:r w:rsidR="00D15698">
        <w:rPr>
          <w:rFonts w:ascii="Arial" w:hAnsi="Arial" w:cs="Arial"/>
          <w:sz w:val="24"/>
          <w:szCs w:val="24"/>
        </w:rPr>
        <w:t xml:space="preserve">pends on a reliable and dependable supply chain, which includes an international link via </w:t>
      </w:r>
      <w:r w:rsidR="00740330">
        <w:rPr>
          <w:rFonts w:ascii="Arial" w:hAnsi="Arial" w:cs="Arial"/>
          <w:sz w:val="24"/>
          <w:szCs w:val="24"/>
        </w:rPr>
        <w:t xml:space="preserve">its </w:t>
      </w:r>
      <w:r w:rsidR="00D15698">
        <w:rPr>
          <w:rFonts w:ascii="Arial" w:hAnsi="Arial" w:cs="Arial"/>
          <w:sz w:val="24"/>
          <w:szCs w:val="24"/>
        </w:rPr>
        <w:t xml:space="preserve">air and sea bridges. </w:t>
      </w:r>
    </w:p>
    <w:p w:rsidR="00727C94" w:rsidRDefault="005171CB" w:rsidP="00E502DD">
      <w:pPr>
        <w:spacing w:line="360" w:lineRule="auto"/>
        <w:jc w:val="both"/>
        <w:rPr>
          <w:rFonts w:ascii="Arial" w:hAnsi="Arial" w:cs="Arial"/>
          <w:b/>
          <w:sz w:val="24"/>
          <w:szCs w:val="24"/>
        </w:rPr>
      </w:pPr>
      <w:r w:rsidRPr="005171CB">
        <w:rPr>
          <w:noProof/>
        </w:rPr>
        <w:drawing>
          <wp:inline distT="0" distB="0" distL="0" distR="0" wp14:anchorId="6FB2A98D" wp14:editId="5FE32D2C">
            <wp:extent cx="4295775" cy="2686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duotone>
                        <a:schemeClr val="accent3">
                          <a:shade val="45000"/>
                          <a:satMod val="135000"/>
                        </a:schemeClr>
                        <a:prstClr val="white"/>
                      </a:duotone>
                    </a:blip>
                    <a:stretch>
                      <a:fillRect/>
                    </a:stretch>
                  </pic:blipFill>
                  <pic:spPr>
                    <a:xfrm>
                      <a:off x="0" y="0"/>
                      <a:ext cx="4295775" cy="2686050"/>
                    </a:xfrm>
                    <a:prstGeom prst="rect">
                      <a:avLst/>
                    </a:prstGeom>
                  </pic:spPr>
                </pic:pic>
              </a:graphicData>
            </a:graphic>
          </wp:inline>
        </w:drawing>
      </w:r>
    </w:p>
    <w:p w:rsidR="005171CB" w:rsidRPr="005171CB" w:rsidRDefault="00740330" w:rsidP="00E502DD">
      <w:pPr>
        <w:spacing w:line="360" w:lineRule="auto"/>
        <w:jc w:val="both"/>
        <w:rPr>
          <w:rFonts w:ascii="Arial" w:hAnsi="Arial" w:cs="Arial"/>
          <w:sz w:val="24"/>
          <w:szCs w:val="24"/>
        </w:rPr>
      </w:pPr>
      <w:r>
        <w:rPr>
          <w:rFonts w:ascii="Arial" w:hAnsi="Arial" w:cs="Arial"/>
          <w:sz w:val="24"/>
          <w:szCs w:val="24"/>
        </w:rPr>
        <w:t xml:space="preserve">Image illustrating Cyprus’ geographical location (Geographic Guide </w:t>
      </w:r>
      <w:r w:rsidR="005171CB">
        <w:rPr>
          <w:rFonts w:ascii="Arial" w:hAnsi="Arial" w:cs="Arial"/>
          <w:sz w:val="24"/>
          <w:szCs w:val="24"/>
        </w:rPr>
        <w:t>2016)</w:t>
      </w:r>
    </w:p>
    <w:p w:rsidR="00B55006" w:rsidRPr="00B55006" w:rsidRDefault="00D15698" w:rsidP="00B55006">
      <w:pPr>
        <w:spacing w:line="360" w:lineRule="auto"/>
        <w:jc w:val="both"/>
        <w:rPr>
          <w:rFonts w:ascii="Arial" w:hAnsi="Arial" w:cs="Arial"/>
          <w:sz w:val="24"/>
          <w:szCs w:val="24"/>
        </w:rPr>
      </w:pPr>
      <w:r w:rsidRPr="00D15698">
        <w:rPr>
          <w:rFonts w:ascii="Arial" w:hAnsi="Arial" w:cs="Arial"/>
          <w:sz w:val="24"/>
          <w:szCs w:val="24"/>
        </w:rPr>
        <w:t>Fu</w:t>
      </w:r>
      <w:r>
        <w:rPr>
          <w:rFonts w:ascii="Arial" w:hAnsi="Arial" w:cs="Arial"/>
          <w:sz w:val="24"/>
          <w:szCs w:val="24"/>
        </w:rPr>
        <w:t>r</w:t>
      </w:r>
      <w:r w:rsidRPr="00D15698">
        <w:rPr>
          <w:rFonts w:ascii="Arial" w:hAnsi="Arial" w:cs="Arial"/>
          <w:sz w:val="24"/>
          <w:szCs w:val="24"/>
        </w:rPr>
        <w:t xml:space="preserve">ther resilience </w:t>
      </w:r>
      <w:r>
        <w:rPr>
          <w:rFonts w:ascii="Arial" w:hAnsi="Arial" w:cs="Arial"/>
          <w:sz w:val="24"/>
          <w:szCs w:val="24"/>
        </w:rPr>
        <w:t xml:space="preserve">needs to be </w:t>
      </w:r>
      <w:r w:rsidR="00740330">
        <w:rPr>
          <w:rFonts w:ascii="Arial" w:hAnsi="Arial" w:cs="Arial"/>
          <w:sz w:val="24"/>
          <w:szCs w:val="24"/>
        </w:rPr>
        <w:t xml:space="preserve">contemplated </w:t>
      </w:r>
      <w:r>
        <w:rPr>
          <w:rFonts w:ascii="Arial" w:hAnsi="Arial" w:cs="Arial"/>
          <w:sz w:val="24"/>
          <w:szCs w:val="24"/>
        </w:rPr>
        <w:t xml:space="preserve">if Cyprus is to secure the export of its halloumi. The author identified various potential failure modes in the FMEA chapter. </w:t>
      </w:r>
      <w:r w:rsidR="00BD1A28">
        <w:rPr>
          <w:rFonts w:ascii="Arial" w:hAnsi="Arial" w:cs="Arial"/>
          <w:sz w:val="24"/>
          <w:szCs w:val="24"/>
        </w:rPr>
        <w:t>Domestic competition has exploded since halloumi became immensely popular, a trend attributed to the rise of the celebrity chef and televised cooking programmes (</w:t>
      </w:r>
      <w:proofErr w:type="spellStart"/>
      <w:r w:rsidR="00BD1A28">
        <w:rPr>
          <w:rFonts w:ascii="Arial" w:hAnsi="Arial" w:cs="Arial"/>
          <w:sz w:val="24"/>
          <w:szCs w:val="24"/>
        </w:rPr>
        <w:t>DeSoucey</w:t>
      </w:r>
      <w:proofErr w:type="spellEnd"/>
      <w:r w:rsidR="00BD1A28">
        <w:rPr>
          <w:rFonts w:ascii="Arial" w:hAnsi="Arial" w:cs="Arial"/>
          <w:sz w:val="24"/>
          <w:szCs w:val="24"/>
        </w:rPr>
        <w:t xml:space="preserve">, 2010).  </w:t>
      </w:r>
      <w:r w:rsidR="00B55006" w:rsidRPr="00B55006">
        <w:rPr>
          <w:rFonts w:ascii="Arial" w:hAnsi="Arial" w:cs="Arial"/>
          <w:sz w:val="24"/>
          <w:szCs w:val="24"/>
        </w:rPr>
        <w:t xml:space="preserve">The cheese market in Cyprus (as </w:t>
      </w:r>
      <w:r w:rsidR="00B55006">
        <w:rPr>
          <w:rFonts w:ascii="Arial" w:hAnsi="Arial" w:cs="Arial"/>
          <w:sz w:val="24"/>
          <w:szCs w:val="24"/>
        </w:rPr>
        <w:t>assessed</w:t>
      </w:r>
      <w:r w:rsidR="00B55006" w:rsidRPr="00B55006">
        <w:rPr>
          <w:rFonts w:ascii="Arial" w:hAnsi="Arial" w:cs="Arial"/>
          <w:sz w:val="24"/>
          <w:szCs w:val="24"/>
        </w:rPr>
        <w:t xml:space="preserve"> </w:t>
      </w:r>
      <w:r w:rsidR="00B55006">
        <w:rPr>
          <w:rFonts w:ascii="Arial" w:hAnsi="Arial" w:cs="Arial"/>
          <w:sz w:val="24"/>
          <w:szCs w:val="24"/>
        </w:rPr>
        <w:t>by Pittas Dairy</w:t>
      </w:r>
      <w:r w:rsidR="00B55006" w:rsidRPr="00B55006">
        <w:rPr>
          <w:rFonts w:ascii="Arial" w:hAnsi="Arial" w:cs="Arial"/>
          <w:sz w:val="24"/>
          <w:szCs w:val="24"/>
        </w:rPr>
        <w:t xml:space="preserve">) is dominated by Pittas (30.5 per cent of the market) and </w:t>
      </w:r>
      <w:proofErr w:type="spellStart"/>
      <w:r w:rsidR="00B55006" w:rsidRPr="00B55006">
        <w:rPr>
          <w:rFonts w:ascii="Arial" w:hAnsi="Arial" w:cs="Arial"/>
          <w:sz w:val="24"/>
          <w:szCs w:val="24"/>
        </w:rPr>
        <w:t>Christis</w:t>
      </w:r>
      <w:proofErr w:type="spellEnd"/>
      <w:r w:rsidR="00B55006" w:rsidRPr="00B55006">
        <w:rPr>
          <w:rFonts w:ascii="Arial" w:hAnsi="Arial" w:cs="Arial"/>
          <w:sz w:val="24"/>
          <w:szCs w:val="24"/>
        </w:rPr>
        <w:t xml:space="preserve"> (22.3 per </w:t>
      </w:r>
      <w:r w:rsidR="00B55006">
        <w:rPr>
          <w:rFonts w:ascii="Arial" w:hAnsi="Arial" w:cs="Arial"/>
          <w:sz w:val="24"/>
          <w:szCs w:val="24"/>
        </w:rPr>
        <w:t>cent). The next two suppliers</w:t>
      </w:r>
      <w:r w:rsidR="00B55006" w:rsidRPr="00B55006">
        <w:rPr>
          <w:rFonts w:ascii="Arial" w:hAnsi="Arial" w:cs="Arial"/>
          <w:sz w:val="24"/>
          <w:szCs w:val="24"/>
        </w:rPr>
        <w:t xml:space="preserve"> acco</w:t>
      </w:r>
      <w:r w:rsidR="00B55006">
        <w:rPr>
          <w:rFonts w:ascii="Arial" w:hAnsi="Arial" w:cs="Arial"/>
          <w:sz w:val="24"/>
          <w:szCs w:val="24"/>
        </w:rPr>
        <w:t>unt for 15 per cent</w:t>
      </w:r>
      <w:r w:rsidR="00B55006" w:rsidRPr="00B55006">
        <w:rPr>
          <w:rFonts w:ascii="Arial" w:hAnsi="Arial" w:cs="Arial"/>
          <w:sz w:val="24"/>
          <w:szCs w:val="24"/>
        </w:rPr>
        <w:t xml:space="preserve">, </w:t>
      </w:r>
      <w:proofErr w:type="spellStart"/>
      <w:r w:rsidR="00B55006" w:rsidRPr="00B55006">
        <w:rPr>
          <w:rFonts w:ascii="Arial" w:hAnsi="Arial" w:cs="Arial"/>
          <w:sz w:val="24"/>
          <w:szCs w:val="24"/>
        </w:rPr>
        <w:t>Kese</w:t>
      </w:r>
      <w:proofErr w:type="spellEnd"/>
      <w:r w:rsidR="00B55006" w:rsidRPr="00B55006">
        <w:rPr>
          <w:rFonts w:ascii="Arial" w:hAnsi="Arial" w:cs="Arial"/>
          <w:sz w:val="24"/>
          <w:szCs w:val="24"/>
        </w:rPr>
        <w:t xml:space="preserve"> (11 per cent) a</w:t>
      </w:r>
      <w:r w:rsidR="00B55006">
        <w:rPr>
          <w:rFonts w:ascii="Arial" w:hAnsi="Arial" w:cs="Arial"/>
          <w:sz w:val="24"/>
          <w:szCs w:val="24"/>
        </w:rPr>
        <w:t xml:space="preserve">nd </w:t>
      </w:r>
      <w:proofErr w:type="spellStart"/>
      <w:r w:rsidR="00B55006">
        <w:rPr>
          <w:rFonts w:ascii="Arial" w:hAnsi="Arial" w:cs="Arial"/>
          <w:sz w:val="24"/>
          <w:szCs w:val="24"/>
        </w:rPr>
        <w:t>Kouroushis</w:t>
      </w:r>
      <w:proofErr w:type="spellEnd"/>
      <w:r w:rsidR="00B55006">
        <w:rPr>
          <w:rFonts w:ascii="Arial" w:hAnsi="Arial" w:cs="Arial"/>
          <w:sz w:val="24"/>
          <w:szCs w:val="24"/>
        </w:rPr>
        <w:t xml:space="preserve"> (4 per cent). </w:t>
      </w:r>
      <w:r w:rsidR="00B55006" w:rsidRPr="00B55006">
        <w:rPr>
          <w:rFonts w:ascii="Arial" w:hAnsi="Arial" w:cs="Arial"/>
          <w:sz w:val="24"/>
          <w:szCs w:val="24"/>
        </w:rPr>
        <w:t>Pittas, based in</w:t>
      </w:r>
      <w:r w:rsidR="00B55006">
        <w:rPr>
          <w:rFonts w:ascii="Arial" w:hAnsi="Arial" w:cs="Arial"/>
          <w:sz w:val="24"/>
          <w:szCs w:val="24"/>
        </w:rPr>
        <w:t xml:space="preserve"> the Capital,</w:t>
      </w:r>
      <w:r w:rsidR="00B55006" w:rsidRPr="00B55006">
        <w:rPr>
          <w:rFonts w:ascii="Arial" w:hAnsi="Arial" w:cs="Arial"/>
          <w:sz w:val="24"/>
          <w:szCs w:val="24"/>
        </w:rPr>
        <w:t xml:space="preserve"> Nicosia, are the </w:t>
      </w:r>
      <w:r w:rsidR="00B55006">
        <w:rPr>
          <w:rFonts w:ascii="Arial" w:hAnsi="Arial" w:cs="Arial"/>
          <w:sz w:val="24"/>
          <w:szCs w:val="24"/>
        </w:rPr>
        <w:t>principal</w:t>
      </w:r>
      <w:r w:rsidR="00B55006" w:rsidRPr="00B55006">
        <w:rPr>
          <w:rFonts w:ascii="Arial" w:hAnsi="Arial" w:cs="Arial"/>
          <w:sz w:val="24"/>
          <w:szCs w:val="24"/>
        </w:rPr>
        <w:t xml:space="preserve"> c</w:t>
      </w:r>
      <w:r w:rsidR="00B55006">
        <w:rPr>
          <w:rFonts w:ascii="Arial" w:hAnsi="Arial" w:cs="Arial"/>
          <w:sz w:val="24"/>
          <w:szCs w:val="24"/>
        </w:rPr>
        <w:t>heese producer in Cyprus. E</w:t>
      </w:r>
      <w:r w:rsidR="00B55006" w:rsidRPr="00B55006">
        <w:rPr>
          <w:rFonts w:ascii="Arial" w:hAnsi="Arial" w:cs="Arial"/>
          <w:sz w:val="24"/>
          <w:szCs w:val="24"/>
        </w:rPr>
        <w:t>xport</w:t>
      </w:r>
      <w:r w:rsidR="00B55006">
        <w:rPr>
          <w:rFonts w:ascii="Arial" w:hAnsi="Arial" w:cs="Arial"/>
          <w:sz w:val="24"/>
          <w:szCs w:val="24"/>
        </w:rPr>
        <w:t>ing globally, with the UK importing 2</w:t>
      </w:r>
      <w:r w:rsidR="00B55006" w:rsidRPr="00B55006">
        <w:rPr>
          <w:rFonts w:ascii="Arial" w:hAnsi="Arial" w:cs="Arial"/>
          <w:sz w:val="24"/>
          <w:szCs w:val="24"/>
        </w:rPr>
        <w:t>5</w:t>
      </w:r>
      <w:r w:rsidR="00B55006">
        <w:rPr>
          <w:rFonts w:ascii="Arial" w:hAnsi="Arial" w:cs="Arial"/>
          <w:sz w:val="24"/>
          <w:szCs w:val="24"/>
        </w:rPr>
        <w:t>0 tonnes annually. Pittas also has an affluent</w:t>
      </w:r>
      <w:r w:rsidR="00B55006" w:rsidRPr="00B55006">
        <w:rPr>
          <w:rFonts w:ascii="Arial" w:hAnsi="Arial" w:cs="Arial"/>
          <w:sz w:val="24"/>
          <w:szCs w:val="24"/>
        </w:rPr>
        <w:t xml:space="preserve"> market in Australia, where there is a la</w:t>
      </w:r>
      <w:r w:rsidR="00B55006">
        <w:rPr>
          <w:rFonts w:ascii="Arial" w:hAnsi="Arial" w:cs="Arial"/>
          <w:sz w:val="24"/>
          <w:szCs w:val="24"/>
        </w:rPr>
        <w:t>rge expatriate Cypriot population</w:t>
      </w:r>
      <w:r w:rsidR="00B55006" w:rsidRPr="00B55006">
        <w:rPr>
          <w:rFonts w:ascii="Arial" w:hAnsi="Arial" w:cs="Arial"/>
          <w:sz w:val="24"/>
          <w:szCs w:val="24"/>
        </w:rPr>
        <w:t xml:space="preserve">. Total company sales of dairy products </w:t>
      </w:r>
      <w:r w:rsidR="00B55006">
        <w:rPr>
          <w:rFonts w:ascii="Arial" w:hAnsi="Arial" w:cs="Arial"/>
          <w:sz w:val="24"/>
          <w:szCs w:val="24"/>
        </w:rPr>
        <w:t>surpass</w:t>
      </w:r>
      <w:r w:rsidR="00B55006" w:rsidRPr="00B55006">
        <w:rPr>
          <w:rFonts w:ascii="Arial" w:hAnsi="Arial" w:cs="Arial"/>
          <w:sz w:val="24"/>
          <w:szCs w:val="24"/>
        </w:rPr>
        <w:t xml:space="preserve"> </w:t>
      </w:r>
      <w:r w:rsidR="00B55006">
        <w:rPr>
          <w:rFonts w:ascii="Arial" w:hAnsi="Arial" w:cs="Arial"/>
          <w:sz w:val="24"/>
          <w:szCs w:val="24"/>
        </w:rPr>
        <w:t xml:space="preserve">£13 million </w:t>
      </w:r>
      <w:r w:rsidR="00B55006" w:rsidRPr="00B55006">
        <w:rPr>
          <w:rFonts w:ascii="Arial" w:hAnsi="Arial" w:cs="Arial"/>
          <w:sz w:val="24"/>
          <w:szCs w:val="24"/>
        </w:rPr>
        <w:t>and revenues grew by</w:t>
      </w:r>
      <w:r w:rsidR="00B55006">
        <w:rPr>
          <w:rFonts w:ascii="Arial" w:hAnsi="Arial" w:cs="Arial"/>
          <w:sz w:val="24"/>
          <w:szCs w:val="24"/>
        </w:rPr>
        <w:t xml:space="preserve"> over</w:t>
      </w:r>
      <w:r w:rsidR="00B55006" w:rsidRPr="00B55006">
        <w:rPr>
          <w:rFonts w:ascii="Arial" w:hAnsi="Arial" w:cs="Arial"/>
          <w:sz w:val="24"/>
          <w:szCs w:val="24"/>
        </w:rPr>
        <w:t xml:space="preserve"> 2</w:t>
      </w:r>
      <w:r w:rsidR="00B55006">
        <w:rPr>
          <w:rFonts w:ascii="Arial" w:hAnsi="Arial" w:cs="Arial"/>
          <w:sz w:val="24"/>
          <w:szCs w:val="24"/>
        </w:rPr>
        <w:t>7 per cent between 2000 and 2004</w:t>
      </w:r>
      <w:r w:rsidR="00B55006" w:rsidRPr="00B55006">
        <w:rPr>
          <w:rFonts w:ascii="Arial" w:hAnsi="Arial" w:cs="Arial"/>
          <w:sz w:val="24"/>
          <w:szCs w:val="24"/>
        </w:rPr>
        <w:t xml:space="preserve">. The percentage of revenue from overseas sales </w:t>
      </w:r>
      <w:r w:rsidR="00121ED1">
        <w:rPr>
          <w:rFonts w:ascii="Arial" w:hAnsi="Arial" w:cs="Arial"/>
          <w:sz w:val="24"/>
          <w:szCs w:val="24"/>
        </w:rPr>
        <w:t xml:space="preserve">has remained constant, amounting to approximately </w:t>
      </w:r>
      <w:r w:rsidR="00B55006" w:rsidRPr="00B55006">
        <w:rPr>
          <w:rFonts w:ascii="Arial" w:hAnsi="Arial" w:cs="Arial"/>
          <w:sz w:val="24"/>
          <w:szCs w:val="24"/>
        </w:rPr>
        <w:t>35 per cent of</w:t>
      </w:r>
      <w:r w:rsidR="00121ED1">
        <w:rPr>
          <w:rFonts w:ascii="Arial" w:hAnsi="Arial" w:cs="Arial"/>
          <w:sz w:val="24"/>
          <w:szCs w:val="24"/>
        </w:rPr>
        <w:t xml:space="preserve"> all</w:t>
      </w:r>
      <w:r w:rsidR="00B55006" w:rsidRPr="00B55006">
        <w:rPr>
          <w:rFonts w:ascii="Arial" w:hAnsi="Arial" w:cs="Arial"/>
          <w:sz w:val="24"/>
          <w:szCs w:val="24"/>
        </w:rPr>
        <w:t xml:space="preserve"> production. </w:t>
      </w:r>
    </w:p>
    <w:p w:rsidR="002F5AB6" w:rsidRDefault="00121ED1" w:rsidP="00B55006">
      <w:pPr>
        <w:spacing w:line="360" w:lineRule="auto"/>
        <w:jc w:val="both"/>
        <w:rPr>
          <w:rFonts w:ascii="Arial" w:hAnsi="Arial" w:cs="Arial"/>
          <w:sz w:val="24"/>
          <w:szCs w:val="24"/>
        </w:rPr>
      </w:pPr>
      <w:proofErr w:type="spellStart"/>
      <w:r>
        <w:rPr>
          <w:rFonts w:ascii="Arial" w:hAnsi="Arial" w:cs="Arial"/>
          <w:sz w:val="24"/>
          <w:szCs w:val="24"/>
        </w:rPr>
        <w:lastRenderedPageBreak/>
        <w:t>Christis</w:t>
      </w:r>
      <w:proofErr w:type="spellEnd"/>
      <w:r>
        <w:rPr>
          <w:rFonts w:ascii="Arial" w:hAnsi="Arial" w:cs="Arial"/>
          <w:sz w:val="24"/>
          <w:szCs w:val="24"/>
        </w:rPr>
        <w:t xml:space="preserve"> Dairies are dairy producers </w:t>
      </w:r>
      <w:r w:rsidR="00823C7A">
        <w:rPr>
          <w:rFonts w:ascii="Arial" w:hAnsi="Arial" w:cs="Arial"/>
          <w:sz w:val="24"/>
          <w:szCs w:val="24"/>
        </w:rPr>
        <w:t xml:space="preserve">centred </w:t>
      </w:r>
      <w:r>
        <w:rPr>
          <w:rFonts w:ascii="Arial" w:hAnsi="Arial" w:cs="Arial"/>
          <w:sz w:val="24"/>
          <w:szCs w:val="24"/>
        </w:rPr>
        <w:t>in Limassol and have approximately 45</w:t>
      </w:r>
      <w:r w:rsidR="00B55006" w:rsidRPr="00B55006">
        <w:rPr>
          <w:rFonts w:ascii="Arial" w:hAnsi="Arial" w:cs="Arial"/>
          <w:sz w:val="24"/>
          <w:szCs w:val="24"/>
        </w:rPr>
        <w:t>-55 per ce</w:t>
      </w:r>
      <w:r>
        <w:rPr>
          <w:rFonts w:ascii="Arial" w:hAnsi="Arial" w:cs="Arial"/>
          <w:sz w:val="24"/>
          <w:szCs w:val="24"/>
        </w:rPr>
        <w:t xml:space="preserve">nt of the export market which includes </w:t>
      </w:r>
      <w:r w:rsidR="00823C7A">
        <w:rPr>
          <w:rFonts w:ascii="Arial" w:hAnsi="Arial" w:cs="Arial"/>
          <w:sz w:val="24"/>
          <w:szCs w:val="24"/>
        </w:rPr>
        <w:t xml:space="preserve">60 tonnes per annum from America. Europe and its </w:t>
      </w:r>
      <w:r w:rsidR="00823C7A" w:rsidRPr="00B55006">
        <w:rPr>
          <w:rFonts w:ascii="Arial" w:hAnsi="Arial" w:cs="Arial"/>
          <w:sz w:val="24"/>
          <w:szCs w:val="24"/>
        </w:rPr>
        <w:t>markets</w:t>
      </w:r>
      <w:r w:rsidR="00823C7A">
        <w:rPr>
          <w:rFonts w:ascii="Arial" w:hAnsi="Arial" w:cs="Arial"/>
          <w:sz w:val="24"/>
          <w:szCs w:val="24"/>
        </w:rPr>
        <w:t xml:space="preserve"> equate</w:t>
      </w:r>
      <w:r w:rsidR="00B55006" w:rsidRPr="00B55006">
        <w:rPr>
          <w:rFonts w:ascii="Arial" w:hAnsi="Arial" w:cs="Arial"/>
          <w:sz w:val="24"/>
          <w:szCs w:val="24"/>
        </w:rPr>
        <w:t xml:space="preserve"> for some 160 tonnes o</w:t>
      </w:r>
      <w:r w:rsidR="00823C7A">
        <w:rPr>
          <w:rFonts w:ascii="Arial" w:hAnsi="Arial" w:cs="Arial"/>
          <w:sz w:val="24"/>
          <w:szCs w:val="24"/>
        </w:rPr>
        <w:t xml:space="preserve">f all halloumi </w:t>
      </w:r>
      <w:r w:rsidR="00E13A5A">
        <w:rPr>
          <w:rFonts w:ascii="Arial" w:hAnsi="Arial" w:cs="Arial"/>
          <w:sz w:val="24"/>
          <w:szCs w:val="24"/>
        </w:rPr>
        <w:t>production</w:t>
      </w:r>
      <w:r>
        <w:rPr>
          <w:rFonts w:ascii="Arial" w:hAnsi="Arial" w:cs="Arial"/>
          <w:sz w:val="24"/>
          <w:szCs w:val="24"/>
        </w:rPr>
        <w:t xml:space="preserve">. </w:t>
      </w:r>
      <w:proofErr w:type="spellStart"/>
      <w:r>
        <w:rPr>
          <w:rFonts w:ascii="Arial" w:hAnsi="Arial" w:cs="Arial"/>
          <w:sz w:val="24"/>
          <w:szCs w:val="24"/>
        </w:rPr>
        <w:t>Christis</w:t>
      </w:r>
      <w:proofErr w:type="spellEnd"/>
      <w:r>
        <w:rPr>
          <w:rFonts w:ascii="Arial" w:hAnsi="Arial" w:cs="Arial"/>
          <w:sz w:val="24"/>
          <w:szCs w:val="24"/>
        </w:rPr>
        <w:t xml:space="preserve"> </w:t>
      </w:r>
      <w:r w:rsidR="00E13A5A">
        <w:rPr>
          <w:rFonts w:ascii="Arial" w:hAnsi="Arial" w:cs="Arial"/>
          <w:sz w:val="24"/>
          <w:szCs w:val="24"/>
        </w:rPr>
        <w:t>boasts clients in Saudi Arabia, the Arabian Gulf as well as various other</w:t>
      </w:r>
      <w:r w:rsidR="00B55006" w:rsidRPr="00B55006">
        <w:rPr>
          <w:rFonts w:ascii="Arial" w:hAnsi="Arial" w:cs="Arial"/>
          <w:sz w:val="24"/>
          <w:szCs w:val="24"/>
        </w:rPr>
        <w:t xml:space="preserve"> Middle Eastern countries. </w:t>
      </w:r>
      <w:proofErr w:type="spellStart"/>
      <w:r>
        <w:rPr>
          <w:rFonts w:ascii="Arial" w:hAnsi="Arial" w:cs="Arial"/>
          <w:sz w:val="24"/>
          <w:szCs w:val="24"/>
        </w:rPr>
        <w:t>Christis</w:t>
      </w:r>
      <w:proofErr w:type="spellEnd"/>
      <w:r>
        <w:rPr>
          <w:rFonts w:ascii="Arial" w:hAnsi="Arial" w:cs="Arial"/>
          <w:sz w:val="24"/>
          <w:szCs w:val="24"/>
        </w:rPr>
        <w:t xml:space="preserve"> Dairies</w:t>
      </w:r>
      <w:r w:rsidR="00B55006" w:rsidRPr="00B55006">
        <w:rPr>
          <w:rFonts w:ascii="Arial" w:hAnsi="Arial" w:cs="Arial"/>
          <w:sz w:val="24"/>
          <w:szCs w:val="24"/>
        </w:rPr>
        <w:t xml:space="preserve"> has a</w:t>
      </w:r>
      <w:r>
        <w:rPr>
          <w:rFonts w:ascii="Arial" w:hAnsi="Arial" w:cs="Arial"/>
          <w:sz w:val="24"/>
          <w:szCs w:val="24"/>
        </w:rPr>
        <w:t>n</w:t>
      </w:r>
      <w:r w:rsidR="00B55006" w:rsidRPr="00B55006">
        <w:rPr>
          <w:rFonts w:ascii="Arial" w:hAnsi="Arial" w:cs="Arial"/>
          <w:sz w:val="24"/>
          <w:szCs w:val="24"/>
        </w:rPr>
        <w:t xml:space="preserve"> </w:t>
      </w:r>
      <w:r>
        <w:rPr>
          <w:rFonts w:ascii="Arial" w:hAnsi="Arial" w:cs="Arial"/>
          <w:sz w:val="24"/>
          <w:szCs w:val="24"/>
        </w:rPr>
        <w:t>established</w:t>
      </w:r>
      <w:r w:rsidRPr="00B55006">
        <w:rPr>
          <w:rFonts w:ascii="Arial" w:hAnsi="Arial" w:cs="Arial"/>
          <w:sz w:val="24"/>
          <w:szCs w:val="24"/>
        </w:rPr>
        <w:t xml:space="preserve"> </w:t>
      </w:r>
      <w:r>
        <w:rPr>
          <w:rFonts w:ascii="Arial" w:hAnsi="Arial" w:cs="Arial"/>
          <w:sz w:val="24"/>
          <w:szCs w:val="24"/>
        </w:rPr>
        <w:t>affiliation</w:t>
      </w:r>
      <w:r w:rsidRPr="00B55006">
        <w:rPr>
          <w:rFonts w:ascii="Arial" w:hAnsi="Arial" w:cs="Arial"/>
          <w:sz w:val="24"/>
          <w:szCs w:val="24"/>
        </w:rPr>
        <w:t xml:space="preserve"> </w:t>
      </w:r>
      <w:r w:rsidR="00B55006" w:rsidRPr="00B55006">
        <w:rPr>
          <w:rFonts w:ascii="Arial" w:hAnsi="Arial" w:cs="Arial"/>
          <w:sz w:val="24"/>
          <w:szCs w:val="24"/>
        </w:rPr>
        <w:t xml:space="preserve">with </w:t>
      </w:r>
      <w:r w:rsidR="00E13A5A">
        <w:rPr>
          <w:rFonts w:ascii="Arial" w:hAnsi="Arial" w:cs="Arial"/>
          <w:sz w:val="24"/>
          <w:szCs w:val="24"/>
        </w:rPr>
        <w:t>intercontinental</w:t>
      </w:r>
      <w:r w:rsidR="00E13A5A" w:rsidRPr="00B55006">
        <w:rPr>
          <w:rFonts w:ascii="Arial" w:hAnsi="Arial" w:cs="Arial"/>
          <w:sz w:val="24"/>
          <w:szCs w:val="24"/>
        </w:rPr>
        <w:t xml:space="preserve"> </w:t>
      </w:r>
      <w:r w:rsidR="00E13A5A">
        <w:rPr>
          <w:rFonts w:ascii="Arial" w:hAnsi="Arial" w:cs="Arial"/>
          <w:sz w:val="24"/>
          <w:szCs w:val="24"/>
        </w:rPr>
        <w:t>businesses</w:t>
      </w:r>
      <w:r w:rsidR="00E13A5A" w:rsidRPr="00B55006">
        <w:rPr>
          <w:rFonts w:ascii="Arial" w:hAnsi="Arial" w:cs="Arial"/>
          <w:sz w:val="24"/>
          <w:szCs w:val="24"/>
        </w:rPr>
        <w:t xml:space="preserve"> </w:t>
      </w:r>
      <w:r w:rsidR="00B55006" w:rsidRPr="00B55006">
        <w:rPr>
          <w:rFonts w:ascii="Arial" w:hAnsi="Arial" w:cs="Arial"/>
          <w:sz w:val="24"/>
          <w:szCs w:val="24"/>
        </w:rPr>
        <w:t xml:space="preserve">such as </w:t>
      </w:r>
      <w:proofErr w:type="spellStart"/>
      <w:r w:rsidR="00B55006" w:rsidRPr="00B55006">
        <w:rPr>
          <w:rFonts w:ascii="Arial" w:hAnsi="Arial" w:cs="Arial"/>
          <w:sz w:val="24"/>
          <w:szCs w:val="24"/>
        </w:rPr>
        <w:t>Ehrmann</w:t>
      </w:r>
      <w:proofErr w:type="spellEnd"/>
      <w:r w:rsidR="00B55006" w:rsidRPr="00B55006">
        <w:rPr>
          <w:rFonts w:ascii="Arial" w:hAnsi="Arial" w:cs="Arial"/>
          <w:sz w:val="24"/>
          <w:szCs w:val="24"/>
        </w:rPr>
        <w:t xml:space="preserve">, in Germany, and </w:t>
      </w:r>
      <w:proofErr w:type="spellStart"/>
      <w:r w:rsidR="00B55006" w:rsidRPr="00B55006">
        <w:rPr>
          <w:rFonts w:ascii="Arial" w:hAnsi="Arial" w:cs="Arial"/>
          <w:sz w:val="24"/>
          <w:szCs w:val="24"/>
        </w:rPr>
        <w:t>Uniq</w:t>
      </w:r>
      <w:proofErr w:type="spellEnd"/>
      <w:r w:rsidR="00B55006" w:rsidRPr="00B55006">
        <w:rPr>
          <w:rFonts w:ascii="Arial" w:hAnsi="Arial" w:cs="Arial"/>
          <w:sz w:val="24"/>
          <w:szCs w:val="24"/>
        </w:rPr>
        <w:t>, in the UK, providing consumers with a</w:t>
      </w:r>
      <w:r w:rsidR="00E13A5A">
        <w:rPr>
          <w:rFonts w:ascii="Arial" w:hAnsi="Arial" w:cs="Arial"/>
          <w:sz w:val="24"/>
          <w:szCs w:val="24"/>
        </w:rPr>
        <w:t>n</w:t>
      </w:r>
      <w:r w:rsidR="00B55006" w:rsidRPr="00B55006">
        <w:rPr>
          <w:rFonts w:ascii="Arial" w:hAnsi="Arial" w:cs="Arial"/>
          <w:sz w:val="24"/>
          <w:szCs w:val="24"/>
        </w:rPr>
        <w:t xml:space="preserve"> </w:t>
      </w:r>
      <w:r w:rsidR="00E13A5A">
        <w:rPr>
          <w:rFonts w:ascii="Arial" w:hAnsi="Arial" w:cs="Arial"/>
          <w:sz w:val="24"/>
          <w:szCs w:val="24"/>
        </w:rPr>
        <w:t xml:space="preserve">extensive </w:t>
      </w:r>
      <w:r>
        <w:rPr>
          <w:rFonts w:ascii="Arial" w:hAnsi="Arial" w:cs="Arial"/>
          <w:sz w:val="24"/>
          <w:szCs w:val="24"/>
        </w:rPr>
        <w:t xml:space="preserve">variety of </w:t>
      </w:r>
      <w:r w:rsidR="00E13A5A">
        <w:rPr>
          <w:rFonts w:ascii="Arial" w:hAnsi="Arial" w:cs="Arial"/>
          <w:sz w:val="24"/>
          <w:szCs w:val="24"/>
        </w:rPr>
        <w:t xml:space="preserve">excellent </w:t>
      </w:r>
      <w:r>
        <w:rPr>
          <w:rFonts w:ascii="Arial" w:hAnsi="Arial" w:cs="Arial"/>
          <w:sz w:val="24"/>
          <w:szCs w:val="24"/>
        </w:rPr>
        <w:t xml:space="preserve">products, mainly Cypriot Halloumi. </w:t>
      </w:r>
      <w:proofErr w:type="spellStart"/>
      <w:r>
        <w:rPr>
          <w:rFonts w:ascii="Arial" w:hAnsi="Arial" w:cs="Arial"/>
          <w:sz w:val="24"/>
          <w:szCs w:val="24"/>
        </w:rPr>
        <w:t>Charalambides</w:t>
      </w:r>
      <w:proofErr w:type="spellEnd"/>
      <w:r>
        <w:rPr>
          <w:rFonts w:ascii="Arial" w:hAnsi="Arial" w:cs="Arial"/>
          <w:sz w:val="24"/>
          <w:szCs w:val="24"/>
        </w:rPr>
        <w:t xml:space="preserve"> Dairy</w:t>
      </w:r>
      <w:r w:rsidR="00B55006" w:rsidRPr="00B55006">
        <w:rPr>
          <w:rFonts w:ascii="Arial" w:hAnsi="Arial" w:cs="Arial"/>
          <w:sz w:val="24"/>
          <w:szCs w:val="24"/>
        </w:rPr>
        <w:t xml:space="preserve"> w</w:t>
      </w:r>
      <w:r>
        <w:rPr>
          <w:rFonts w:ascii="Arial" w:hAnsi="Arial" w:cs="Arial"/>
          <w:sz w:val="24"/>
          <w:szCs w:val="24"/>
        </w:rPr>
        <w:t xml:space="preserve">as established in 1945 and </w:t>
      </w:r>
      <w:r w:rsidR="00B55006" w:rsidRPr="00B55006">
        <w:rPr>
          <w:rFonts w:ascii="Arial" w:hAnsi="Arial" w:cs="Arial"/>
          <w:sz w:val="24"/>
          <w:szCs w:val="24"/>
        </w:rPr>
        <w:t>is the marke</w:t>
      </w:r>
      <w:r>
        <w:rPr>
          <w:rFonts w:ascii="Arial" w:hAnsi="Arial" w:cs="Arial"/>
          <w:sz w:val="24"/>
          <w:szCs w:val="24"/>
        </w:rPr>
        <w:t xml:space="preserve">t </w:t>
      </w:r>
      <w:r w:rsidR="00740330">
        <w:rPr>
          <w:rFonts w:ascii="Arial" w:hAnsi="Arial" w:cs="Arial"/>
          <w:sz w:val="24"/>
          <w:szCs w:val="24"/>
        </w:rPr>
        <w:t xml:space="preserve">front-runner </w:t>
      </w:r>
      <w:r>
        <w:rPr>
          <w:rFonts w:ascii="Arial" w:hAnsi="Arial" w:cs="Arial"/>
          <w:sz w:val="24"/>
          <w:szCs w:val="24"/>
        </w:rPr>
        <w:t xml:space="preserve">in the Republic of Cyprus. </w:t>
      </w:r>
      <w:proofErr w:type="spellStart"/>
      <w:r>
        <w:rPr>
          <w:rFonts w:ascii="Arial" w:hAnsi="Arial" w:cs="Arial"/>
          <w:sz w:val="24"/>
          <w:szCs w:val="24"/>
        </w:rPr>
        <w:t>Charalambides</w:t>
      </w:r>
      <w:proofErr w:type="spellEnd"/>
      <w:r>
        <w:rPr>
          <w:rFonts w:ascii="Arial" w:hAnsi="Arial" w:cs="Arial"/>
          <w:sz w:val="24"/>
          <w:szCs w:val="24"/>
        </w:rPr>
        <w:t xml:space="preserve"> Dairy commands</w:t>
      </w:r>
      <w:r w:rsidR="00E13A5A">
        <w:rPr>
          <w:rFonts w:ascii="Arial" w:hAnsi="Arial" w:cs="Arial"/>
          <w:sz w:val="24"/>
          <w:szCs w:val="24"/>
        </w:rPr>
        <w:t xml:space="preserve"> roughly</w:t>
      </w:r>
      <w:r w:rsidR="00B55006" w:rsidRPr="00B55006">
        <w:rPr>
          <w:rFonts w:ascii="Arial" w:hAnsi="Arial" w:cs="Arial"/>
          <w:sz w:val="24"/>
          <w:szCs w:val="24"/>
        </w:rPr>
        <w:t xml:space="preserve"> 55 per cent market </w:t>
      </w:r>
      <w:r w:rsidR="00E13A5A">
        <w:rPr>
          <w:rFonts w:ascii="Arial" w:hAnsi="Arial" w:cs="Arial"/>
          <w:sz w:val="24"/>
          <w:szCs w:val="24"/>
        </w:rPr>
        <w:t>segment</w:t>
      </w:r>
      <w:r w:rsidR="00E13A5A" w:rsidRPr="00B55006">
        <w:rPr>
          <w:rFonts w:ascii="Arial" w:hAnsi="Arial" w:cs="Arial"/>
          <w:sz w:val="24"/>
          <w:szCs w:val="24"/>
        </w:rPr>
        <w:t xml:space="preserve"> </w:t>
      </w:r>
      <w:r w:rsidR="00B55006" w:rsidRPr="00B55006">
        <w:rPr>
          <w:rFonts w:ascii="Arial" w:hAnsi="Arial" w:cs="Arial"/>
          <w:sz w:val="24"/>
          <w:szCs w:val="24"/>
        </w:rPr>
        <w:t xml:space="preserve">in the fresh milk </w:t>
      </w:r>
      <w:r w:rsidR="00E13A5A">
        <w:rPr>
          <w:rFonts w:ascii="Arial" w:hAnsi="Arial" w:cs="Arial"/>
          <w:sz w:val="24"/>
          <w:szCs w:val="24"/>
        </w:rPr>
        <w:t>division</w:t>
      </w:r>
      <w:r w:rsidR="00E13A5A" w:rsidRPr="00B55006">
        <w:rPr>
          <w:rFonts w:ascii="Arial" w:hAnsi="Arial" w:cs="Arial"/>
          <w:sz w:val="24"/>
          <w:szCs w:val="24"/>
        </w:rPr>
        <w:t xml:space="preserve"> </w:t>
      </w:r>
      <w:r w:rsidR="00B55006" w:rsidRPr="00B55006">
        <w:rPr>
          <w:rFonts w:ascii="Arial" w:hAnsi="Arial" w:cs="Arial"/>
          <w:sz w:val="24"/>
          <w:szCs w:val="24"/>
        </w:rPr>
        <w:t>in Cyprus, includi</w:t>
      </w:r>
      <w:r w:rsidR="003C7190">
        <w:rPr>
          <w:rFonts w:ascii="Arial" w:hAnsi="Arial" w:cs="Arial"/>
          <w:sz w:val="24"/>
          <w:szCs w:val="24"/>
        </w:rPr>
        <w:t xml:space="preserve">ng its </w:t>
      </w:r>
      <w:r w:rsidR="00E13A5A">
        <w:rPr>
          <w:rFonts w:ascii="Arial" w:hAnsi="Arial" w:cs="Arial"/>
          <w:sz w:val="24"/>
          <w:szCs w:val="24"/>
        </w:rPr>
        <w:t xml:space="preserve">assortment </w:t>
      </w:r>
      <w:r w:rsidR="003C7190">
        <w:rPr>
          <w:rFonts w:ascii="Arial" w:hAnsi="Arial" w:cs="Arial"/>
          <w:sz w:val="24"/>
          <w:szCs w:val="24"/>
        </w:rPr>
        <w:t xml:space="preserve">of fresh products which includes halloumi. </w:t>
      </w:r>
      <w:r w:rsidR="00B55006" w:rsidRPr="00B55006">
        <w:rPr>
          <w:rFonts w:ascii="Arial" w:hAnsi="Arial" w:cs="Arial"/>
          <w:sz w:val="24"/>
          <w:szCs w:val="24"/>
        </w:rPr>
        <w:t xml:space="preserve">Despite these major companies, there are many </w:t>
      </w:r>
      <w:r w:rsidR="00182462">
        <w:rPr>
          <w:rFonts w:ascii="Arial" w:hAnsi="Arial" w:cs="Arial"/>
          <w:sz w:val="24"/>
          <w:szCs w:val="24"/>
        </w:rPr>
        <w:t>lesser</w:t>
      </w:r>
      <w:r w:rsidR="00182462" w:rsidRPr="00B55006">
        <w:rPr>
          <w:rFonts w:ascii="Arial" w:hAnsi="Arial" w:cs="Arial"/>
          <w:sz w:val="24"/>
          <w:szCs w:val="24"/>
        </w:rPr>
        <w:t xml:space="preserve"> </w:t>
      </w:r>
      <w:r w:rsidR="00182462">
        <w:rPr>
          <w:rFonts w:ascii="Arial" w:hAnsi="Arial" w:cs="Arial"/>
          <w:sz w:val="24"/>
          <w:szCs w:val="24"/>
        </w:rPr>
        <w:t>municipality</w:t>
      </w:r>
      <w:r w:rsidR="00B55006" w:rsidRPr="00B55006">
        <w:rPr>
          <w:rFonts w:ascii="Arial" w:hAnsi="Arial" w:cs="Arial"/>
          <w:sz w:val="24"/>
          <w:szCs w:val="24"/>
        </w:rPr>
        <w:t xml:space="preserve"> pro</w:t>
      </w:r>
      <w:r w:rsidR="003C7190">
        <w:rPr>
          <w:rFonts w:ascii="Arial" w:hAnsi="Arial" w:cs="Arial"/>
          <w:sz w:val="24"/>
          <w:szCs w:val="24"/>
        </w:rPr>
        <w:t>ducers, fourteen</w:t>
      </w:r>
      <w:r w:rsidR="00B55006" w:rsidRPr="00B55006">
        <w:rPr>
          <w:rFonts w:ascii="Arial" w:hAnsi="Arial" w:cs="Arial"/>
          <w:sz w:val="24"/>
          <w:szCs w:val="24"/>
        </w:rPr>
        <w:t xml:space="preserve"> </w:t>
      </w:r>
      <w:r w:rsidR="003C7190">
        <w:rPr>
          <w:rFonts w:ascii="Arial" w:hAnsi="Arial" w:cs="Arial"/>
          <w:sz w:val="24"/>
          <w:szCs w:val="24"/>
        </w:rPr>
        <w:t>in Larnaca, eleven in Nicosia, three in Limassol, two</w:t>
      </w:r>
      <w:r w:rsidR="00B55006" w:rsidRPr="00B55006">
        <w:rPr>
          <w:rFonts w:ascii="Arial" w:hAnsi="Arial" w:cs="Arial"/>
          <w:sz w:val="24"/>
          <w:szCs w:val="24"/>
        </w:rPr>
        <w:t xml:space="preserve"> in Paphos and one in Famagust</w:t>
      </w:r>
      <w:r w:rsidR="003C7190">
        <w:rPr>
          <w:rFonts w:ascii="Arial" w:hAnsi="Arial" w:cs="Arial"/>
          <w:sz w:val="24"/>
          <w:szCs w:val="24"/>
        </w:rPr>
        <w:t>a. In total, there are about one hundred dai</w:t>
      </w:r>
      <w:r w:rsidR="00CC5940">
        <w:rPr>
          <w:rFonts w:ascii="Arial" w:hAnsi="Arial" w:cs="Arial"/>
          <w:sz w:val="24"/>
          <w:szCs w:val="24"/>
        </w:rPr>
        <w:t>ry suppliers all which export</w:t>
      </w:r>
      <w:r w:rsidR="003C7190">
        <w:rPr>
          <w:rFonts w:ascii="Arial" w:hAnsi="Arial" w:cs="Arial"/>
          <w:sz w:val="24"/>
          <w:szCs w:val="24"/>
        </w:rPr>
        <w:t xml:space="preserve"> halloumi. The number of companies remains</w:t>
      </w:r>
      <w:r w:rsidR="00B55006" w:rsidRPr="00B55006">
        <w:rPr>
          <w:rFonts w:ascii="Arial" w:hAnsi="Arial" w:cs="Arial"/>
          <w:sz w:val="24"/>
          <w:szCs w:val="24"/>
        </w:rPr>
        <w:t xml:space="preserve"> unsustainable and the </w:t>
      </w:r>
      <w:r w:rsidR="00E13A5A">
        <w:rPr>
          <w:rFonts w:ascii="Arial" w:hAnsi="Arial" w:cs="Arial"/>
          <w:sz w:val="24"/>
          <w:szCs w:val="24"/>
        </w:rPr>
        <w:t>inauguration</w:t>
      </w:r>
      <w:r w:rsidR="00E13A5A" w:rsidRPr="00B55006">
        <w:rPr>
          <w:rFonts w:ascii="Arial" w:hAnsi="Arial" w:cs="Arial"/>
          <w:sz w:val="24"/>
          <w:szCs w:val="24"/>
        </w:rPr>
        <w:t xml:space="preserve"> </w:t>
      </w:r>
      <w:r w:rsidR="00B55006" w:rsidRPr="00B55006">
        <w:rPr>
          <w:rFonts w:ascii="Arial" w:hAnsi="Arial" w:cs="Arial"/>
          <w:sz w:val="24"/>
          <w:szCs w:val="24"/>
        </w:rPr>
        <w:t xml:space="preserve">of the </w:t>
      </w:r>
      <w:r w:rsidR="00E13A5A">
        <w:rPr>
          <w:rFonts w:ascii="Arial" w:hAnsi="Arial" w:cs="Arial"/>
          <w:sz w:val="24"/>
          <w:szCs w:val="24"/>
        </w:rPr>
        <w:t>costly</w:t>
      </w:r>
      <w:r w:rsidR="00E13A5A" w:rsidRPr="00B55006">
        <w:rPr>
          <w:rFonts w:ascii="Arial" w:hAnsi="Arial" w:cs="Arial"/>
          <w:sz w:val="24"/>
          <w:szCs w:val="24"/>
        </w:rPr>
        <w:t xml:space="preserve"> </w:t>
      </w:r>
      <w:bookmarkStart w:id="3" w:name="_GoBack"/>
      <w:bookmarkEnd w:id="3"/>
      <w:r w:rsidR="00B55006" w:rsidRPr="00B55006">
        <w:rPr>
          <w:rFonts w:ascii="Arial" w:hAnsi="Arial" w:cs="Arial"/>
          <w:sz w:val="24"/>
          <w:szCs w:val="24"/>
        </w:rPr>
        <w:t xml:space="preserve">EU standards of production and hygiene are likely to see a consolidation of </w:t>
      </w:r>
      <w:r w:rsidR="003C7190">
        <w:rPr>
          <w:rFonts w:ascii="Arial" w:hAnsi="Arial" w:cs="Arial"/>
          <w:sz w:val="24"/>
          <w:szCs w:val="24"/>
        </w:rPr>
        <w:t xml:space="preserve">the marketplace </w:t>
      </w:r>
      <w:r w:rsidR="00182462">
        <w:rPr>
          <w:rFonts w:ascii="Arial" w:hAnsi="Arial" w:cs="Arial"/>
          <w:sz w:val="24"/>
          <w:szCs w:val="24"/>
        </w:rPr>
        <w:t>(</w:t>
      </w:r>
      <w:r w:rsidR="00CC5940">
        <w:rPr>
          <w:rFonts w:ascii="Arial" w:hAnsi="Arial" w:cs="Arial"/>
          <w:sz w:val="24"/>
          <w:szCs w:val="24"/>
        </w:rPr>
        <w:t>Cyprus Chambers of Commerce, 2012).</w:t>
      </w:r>
      <w:r w:rsidR="00740330">
        <w:rPr>
          <w:rFonts w:ascii="Arial" w:hAnsi="Arial" w:cs="Arial"/>
          <w:sz w:val="24"/>
          <w:szCs w:val="24"/>
        </w:rPr>
        <w:t xml:space="preserve"> </w:t>
      </w:r>
      <w:r w:rsidR="002F5AB6">
        <w:rPr>
          <w:rFonts w:ascii="Arial" w:hAnsi="Arial" w:cs="Arial"/>
          <w:sz w:val="24"/>
          <w:szCs w:val="24"/>
        </w:rPr>
        <w:t>To</w:t>
      </w:r>
      <w:r w:rsidR="00740330">
        <w:rPr>
          <w:rFonts w:ascii="Arial" w:hAnsi="Arial" w:cs="Arial"/>
          <w:sz w:val="24"/>
          <w:szCs w:val="24"/>
        </w:rPr>
        <w:t xml:space="preserve"> make the supply chain more resilient, the halloumi producers may consider how they attack the supply and demand of the halloumi market. A difficult conundrum because when profit drives a business</w:t>
      </w:r>
      <w:r w:rsidR="002F5AB6">
        <w:rPr>
          <w:rFonts w:ascii="Arial" w:hAnsi="Arial" w:cs="Arial"/>
          <w:sz w:val="24"/>
          <w:szCs w:val="24"/>
        </w:rPr>
        <w:t>,</w:t>
      </w:r>
      <w:r w:rsidR="00740330">
        <w:rPr>
          <w:rFonts w:ascii="Arial" w:hAnsi="Arial" w:cs="Arial"/>
          <w:sz w:val="24"/>
          <w:szCs w:val="24"/>
        </w:rPr>
        <w:t xml:space="preserve"> it is </w:t>
      </w:r>
      <w:r w:rsidR="002F5AB6">
        <w:rPr>
          <w:rFonts w:ascii="Arial" w:hAnsi="Arial" w:cs="Arial"/>
          <w:sz w:val="24"/>
          <w:szCs w:val="24"/>
        </w:rPr>
        <w:t xml:space="preserve">challenging </w:t>
      </w:r>
      <w:r w:rsidR="00740330">
        <w:rPr>
          <w:rFonts w:ascii="Arial" w:hAnsi="Arial" w:cs="Arial"/>
          <w:sz w:val="24"/>
          <w:szCs w:val="24"/>
        </w:rPr>
        <w:t xml:space="preserve">to </w:t>
      </w:r>
      <w:r w:rsidR="002F5AB6">
        <w:rPr>
          <w:rFonts w:ascii="Arial" w:hAnsi="Arial" w:cs="Arial"/>
          <w:sz w:val="24"/>
          <w:szCs w:val="24"/>
        </w:rPr>
        <w:t xml:space="preserve">ghettoise </w:t>
      </w:r>
      <w:r w:rsidR="00740330">
        <w:rPr>
          <w:rFonts w:ascii="Arial" w:hAnsi="Arial" w:cs="Arial"/>
          <w:sz w:val="24"/>
          <w:szCs w:val="24"/>
        </w:rPr>
        <w:t xml:space="preserve">resilience from </w:t>
      </w:r>
      <w:r w:rsidR="002F5AB6">
        <w:rPr>
          <w:rFonts w:ascii="Arial" w:hAnsi="Arial" w:cs="Arial"/>
          <w:sz w:val="24"/>
          <w:szCs w:val="24"/>
        </w:rPr>
        <w:t xml:space="preserve">a business driver such as the euro. </w:t>
      </w:r>
    </w:p>
    <w:p w:rsidR="007A263C" w:rsidRDefault="002F5AB6" w:rsidP="00B55006">
      <w:pPr>
        <w:spacing w:line="360" w:lineRule="auto"/>
        <w:jc w:val="both"/>
        <w:rPr>
          <w:rFonts w:ascii="Arial" w:hAnsi="Arial" w:cs="Arial"/>
          <w:sz w:val="24"/>
          <w:szCs w:val="24"/>
        </w:rPr>
      </w:pPr>
      <w:r>
        <w:rPr>
          <w:rFonts w:ascii="Arial" w:hAnsi="Arial" w:cs="Arial"/>
          <w:sz w:val="24"/>
          <w:szCs w:val="24"/>
        </w:rPr>
        <w:t xml:space="preserve">Due to the complex and abhorrent nature of the relations between the TRNC and the Republic of Cyprus it has become evidently clear that business relations are difficult to maintain. The supply chain of halloumi and hellim may well be harmonised, by accomplishing this, a level of resilience would be achieved. Security, longevity and stability would most certainly deliver a sustainable halloumi supply chain (White, 2015).  </w:t>
      </w:r>
      <w:r w:rsidR="00510C2C">
        <w:rPr>
          <w:rFonts w:ascii="Arial" w:hAnsi="Arial" w:cs="Arial"/>
          <w:sz w:val="24"/>
          <w:szCs w:val="24"/>
        </w:rPr>
        <w:t xml:space="preserve">Interestingly, </w:t>
      </w:r>
      <w:r w:rsidR="00510C2C" w:rsidRPr="00510C2C">
        <w:rPr>
          <w:rFonts w:ascii="Arial" w:hAnsi="Arial" w:cs="Arial"/>
          <w:sz w:val="24"/>
          <w:szCs w:val="24"/>
        </w:rPr>
        <w:t>Scholten et al. (2014)</w:t>
      </w:r>
      <w:r w:rsidR="00510C2C">
        <w:rPr>
          <w:rFonts w:ascii="Arial" w:hAnsi="Arial" w:cs="Arial"/>
          <w:sz w:val="24"/>
          <w:szCs w:val="24"/>
        </w:rPr>
        <w:t xml:space="preserve"> conceptualised this theory by stating in the case study that sociological and political domains often assist resilience in supply chain management by integration and communication. Furthermore, </w:t>
      </w:r>
      <w:r w:rsidR="000E38D1">
        <w:rPr>
          <w:rFonts w:ascii="Arial" w:hAnsi="Arial" w:cs="Arial"/>
          <w:sz w:val="24"/>
          <w:szCs w:val="24"/>
        </w:rPr>
        <w:t xml:space="preserve">to reduce vulnerabilities within supply chains, the empirical study by Stevenson and Spring (2009) argues that organisations need to learn from experiences of failure, gain a deeper understanding of market trends and supplier demands, accept risk, evaluate them regularly and assess the impact of failure on the supply chain. </w:t>
      </w:r>
      <w:r w:rsidR="009D06CC">
        <w:rPr>
          <w:rFonts w:ascii="Arial" w:hAnsi="Arial" w:cs="Arial"/>
          <w:sz w:val="24"/>
          <w:szCs w:val="24"/>
        </w:rPr>
        <w:t xml:space="preserve">They continue by stating that supply chain resilience </w:t>
      </w:r>
      <w:r w:rsidR="001A2A42">
        <w:rPr>
          <w:rFonts w:ascii="Arial" w:hAnsi="Arial" w:cs="Arial"/>
          <w:sz w:val="24"/>
          <w:szCs w:val="24"/>
        </w:rPr>
        <w:t>attracts</w:t>
      </w:r>
      <w:r w:rsidR="009D06CC">
        <w:rPr>
          <w:rFonts w:ascii="Arial" w:hAnsi="Arial" w:cs="Arial"/>
          <w:sz w:val="24"/>
          <w:szCs w:val="24"/>
        </w:rPr>
        <w:t xml:space="preserve"> three main pillars; Readiness, Response and Recovery. </w:t>
      </w:r>
    </w:p>
    <w:p w:rsidR="00740330" w:rsidRDefault="000E38D1" w:rsidP="000E38D1">
      <w:pPr>
        <w:tabs>
          <w:tab w:val="left" w:pos="6128"/>
        </w:tabs>
        <w:spacing w:line="360" w:lineRule="auto"/>
        <w:jc w:val="both"/>
        <w:rPr>
          <w:rFonts w:ascii="Arial" w:hAnsi="Arial" w:cs="Arial"/>
          <w:sz w:val="24"/>
          <w:szCs w:val="24"/>
        </w:rPr>
      </w:pPr>
      <w:r>
        <w:rPr>
          <w:rFonts w:ascii="Arial" w:hAnsi="Arial" w:cs="Arial"/>
          <w:sz w:val="24"/>
          <w:szCs w:val="24"/>
        </w:rPr>
        <w:tab/>
      </w:r>
    </w:p>
    <w:p w:rsidR="0083318B" w:rsidRDefault="0083318B" w:rsidP="00B55006">
      <w:pPr>
        <w:spacing w:line="360" w:lineRule="auto"/>
        <w:jc w:val="both"/>
        <w:rPr>
          <w:rFonts w:ascii="Arial" w:hAnsi="Arial" w:cs="Arial"/>
          <w:sz w:val="24"/>
          <w:szCs w:val="24"/>
        </w:rPr>
      </w:pPr>
    </w:p>
    <w:p w:rsidR="0083318B" w:rsidRPr="0083318B" w:rsidRDefault="0083318B" w:rsidP="00B55006">
      <w:pPr>
        <w:spacing w:line="360" w:lineRule="auto"/>
        <w:jc w:val="both"/>
        <w:rPr>
          <w:rFonts w:ascii="Arial" w:hAnsi="Arial" w:cs="Arial"/>
          <w:b/>
          <w:sz w:val="24"/>
          <w:szCs w:val="24"/>
        </w:rPr>
      </w:pPr>
      <w:r w:rsidRPr="0083318B">
        <w:rPr>
          <w:rFonts w:ascii="Arial" w:hAnsi="Arial" w:cs="Arial"/>
          <w:b/>
          <w:sz w:val="24"/>
          <w:szCs w:val="24"/>
        </w:rPr>
        <w:lastRenderedPageBreak/>
        <w:t xml:space="preserve">4. Food Supply Chain Improvements and Performance </w:t>
      </w:r>
    </w:p>
    <w:p w:rsidR="008E49FA" w:rsidRDefault="00BA4B22" w:rsidP="00E502DD">
      <w:pPr>
        <w:spacing w:line="360" w:lineRule="auto"/>
        <w:jc w:val="both"/>
        <w:rPr>
          <w:rFonts w:ascii="Arial" w:hAnsi="Arial" w:cs="Arial"/>
          <w:sz w:val="24"/>
          <w:szCs w:val="24"/>
        </w:rPr>
      </w:pPr>
      <w:r w:rsidRPr="00BA4B22">
        <w:rPr>
          <w:rFonts w:ascii="Arial" w:hAnsi="Arial" w:cs="Arial"/>
          <w:sz w:val="24"/>
          <w:szCs w:val="24"/>
        </w:rPr>
        <w:t xml:space="preserve">According to Wells (2009), </w:t>
      </w:r>
      <w:r w:rsidR="00D578AD">
        <w:rPr>
          <w:rFonts w:ascii="Arial" w:hAnsi="Arial" w:cs="Arial"/>
          <w:sz w:val="24"/>
          <w:szCs w:val="24"/>
        </w:rPr>
        <w:t xml:space="preserve">improvements to supply chain performance can be achieved by joint ventures, increased collaborative working initiatives between suppliers and customers as well as </w:t>
      </w:r>
      <w:r w:rsidR="00323ED0">
        <w:rPr>
          <w:rFonts w:ascii="Arial" w:hAnsi="Arial" w:cs="Arial"/>
          <w:sz w:val="24"/>
          <w:szCs w:val="24"/>
        </w:rPr>
        <w:t>instigating concepts of</w:t>
      </w:r>
      <w:r w:rsidR="00D578AD">
        <w:rPr>
          <w:rFonts w:ascii="Arial" w:hAnsi="Arial" w:cs="Arial"/>
          <w:sz w:val="24"/>
          <w:szCs w:val="24"/>
        </w:rPr>
        <w:t xml:space="preserve"> transparency</w:t>
      </w:r>
      <w:r w:rsidR="0009191A">
        <w:rPr>
          <w:rFonts w:ascii="Arial" w:hAnsi="Arial" w:cs="Arial"/>
          <w:sz w:val="24"/>
          <w:szCs w:val="24"/>
        </w:rPr>
        <w:t>. A theory upheld</w:t>
      </w:r>
      <w:r w:rsidR="00323ED0">
        <w:rPr>
          <w:rFonts w:ascii="Arial" w:hAnsi="Arial" w:cs="Arial"/>
          <w:sz w:val="24"/>
          <w:szCs w:val="24"/>
        </w:rPr>
        <w:t xml:space="preserve"> by </w:t>
      </w:r>
      <w:r w:rsidR="003F6987">
        <w:rPr>
          <w:rFonts w:ascii="Arial" w:hAnsi="Arial" w:cs="Arial"/>
          <w:sz w:val="24"/>
          <w:szCs w:val="24"/>
        </w:rPr>
        <w:t xml:space="preserve">Essex at al (2016), who argue that performance of a supply chain should be measured using a horizontal dynamic capability and not a performance measurement </w:t>
      </w:r>
      <w:r w:rsidR="0074437C">
        <w:rPr>
          <w:rFonts w:ascii="Arial" w:hAnsi="Arial" w:cs="Arial"/>
          <w:sz w:val="24"/>
          <w:szCs w:val="24"/>
        </w:rPr>
        <w:t xml:space="preserve">tool </w:t>
      </w:r>
      <w:r w:rsidR="003F6987">
        <w:rPr>
          <w:rFonts w:ascii="Arial" w:hAnsi="Arial" w:cs="Arial"/>
          <w:sz w:val="24"/>
          <w:szCs w:val="24"/>
        </w:rPr>
        <w:t>such a</w:t>
      </w:r>
      <w:r w:rsidR="0074437C">
        <w:rPr>
          <w:rFonts w:ascii="Arial" w:hAnsi="Arial" w:cs="Arial"/>
          <w:sz w:val="24"/>
          <w:szCs w:val="24"/>
        </w:rPr>
        <w:t>s</w:t>
      </w:r>
      <w:r w:rsidR="003F6987">
        <w:rPr>
          <w:rFonts w:ascii="Arial" w:hAnsi="Arial" w:cs="Arial"/>
          <w:sz w:val="24"/>
          <w:szCs w:val="24"/>
        </w:rPr>
        <w:t xml:space="preserve"> key performance indicators. They continue to argue that organisations need to measure both macro and micro levels of outputs by studying functions within each of their deliverable frameworks. To simplify</w:t>
      </w:r>
      <w:r w:rsidR="0074437C">
        <w:rPr>
          <w:rFonts w:ascii="Arial" w:hAnsi="Arial" w:cs="Arial"/>
          <w:sz w:val="24"/>
          <w:szCs w:val="24"/>
        </w:rPr>
        <w:t>;</w:t>
      </w:r>
      <w:r w:rsidR="003F6987">
        <w:rPr>
          <w:rFonts w:ascii="Arial" w:hAnsi="Arial" w:cs="Arial"/>
          <w:sz w:val="24"/>
          <w:szCs w:val="24"/>
        </w:rPr>
        <w:t xml:space="preserve"> supply chains need to look not only up and down the chain but horizontally too, delivering a more dynamic approach</w:t>
      </w:r>
      <w:r w:rsidR="0074437C">
        <w:rPr>
          <w:rFonts w:ascii="Arial" w:hAnsi="Arial" w:cs="Arial"/>
          <w:sz w:val="24"/>
          <w:szCs w:val="24"/>
        </w:rPr>
        <w:t xml:space="preserve"> to improved performance outputs. </w:t>
      </w:r>
      <w:r w:rsidR="003F6987">
        <w:rPr>
          <w:rFonts w:ascii="Arial" w:hAnsi="Arial" w:cs="Arial"/>
          <w:sz w:val="24"/>
          <w:szCs w:val="24"/>
        </w:rPr>
        <w:t xml:space="preserve"> </w:t>
      </w:r>
      <w:r w:rsidR="0009191A">
        <w:rPr>
          <w:rFonts w:ascii="Arial" w:hAnsi="Arial" w:cs="Arial"/>
          <w:sz w:val="24"/>
          <w:szCs w:val="24"/>
        </w:rPr>
        <w:t xml:space="preserve">However, according to Beamon (1999), measuring performance within a supply chain is a complex and problematical function to execute due to the nature of systems as well as the interoperability of the supplier relations. He continues to suggest that the more </w:t>
      </w:r>
      <w:r w:rsidR="000C3F28">
        <w:rPr>
          <w:rFonts w:ascii="Arial" w:hAnsi="Arial" w:cs="Arial"/>
          <w:sz w:val="24"/>
          <w:szCs w:val="24"/>
        </w:rPr>
        <w:t>integrated</w:t>
      </w:r>
      <w:r w:rsidR="0009191A">
        <w:rPr>
          <w:rFonts w:ascii="Arial" w:hAnsi="Arial" w:cs="Arial"/>
          <w:sz w:val="24"/>
          <w:szCs w:val="24"/>
        </w:rPr>
        <w:t xml:space="preserve"> a supply chain </w:t>
      </w:r>
      <w:r w:rsidR="000C3F28">
        <w:rPr>
          <w:rFonts w:ascii="Arial" w:hAnsi="Arial" w:cs="Arial"/>
          <w:sz w:val="24"/>
          <w:szCs w:val="24"/>
        </w:rPr>
        <w:t>becomes;</w:t>
      </w:r>
      <w:r w:rsidR="0009191A">
        <w:rPr>
          <w:rFonts w:ascii="Arial" w:hAnsi="Arial" w:cs="Arial"/>
          <w:sz w:val="24"/>
          <w:szCs w:val="24"/>
        </w:rPr>
        <w:t xml:space="preserve"> the more</w:t>
      </w:r>
      <w:r w:rsidR="000C3F28">
        <w:rPr>
          <w:rFonts w:ascii="Arial" w:hAnsi="Arial" w:cs="Arial"/>
          <w:sz w:val="24"/>
          <w:szCs w:val="24"/>
        </w:rPr>
        <w:t xml:space="preserve"> discombobulated performance management becomes. </w:t>
      </w:r>
      <w:r w:rsidR="0009191A">
        <w:rPr>
          <w:rFonts w:ascii="Arial" w:hAnsi="Arial" w:cs="Arial"/>
          <w:sz w:val="24"/>
          <w:szCs w:val="24"/>
        </w:rPr>
        <w:t xml:space="preserve">  </w:t>
      </w:r>
      <w:r w:rsidR="000C3F28">
        <w:rPr>
          <w:rFonts w:ascii="Arial" w:hAnsi="Arial" w:cs="Arial"/>
          <w:sz w:val="24"/>
          <w:szCs w:val="24"/>
        </w:rPr>
        <w:t>An approach that New (1996) fiercely disputes, in his case study he argues that performance can be measured</w:t>
      </w:r>
      <w:r w:rsidR="000C3F28" w:rsidRPr="000C3F28">
        <w:rPr>
          <w:rFonts w:ascii="Arial" w:hAnsi="Arial" w:cs="Arial"/>
          <w:sz w:val="24"/>
          <w:szCs w:val="24"/>
        </w:rPr>
        <w:t xml:space="preserve"> </w:t>
      </w:r>
      <w:r w:rsidR="000C3F28">
        <w:rPr>
          <w:rFonts w:ascii="Arial" w:hAnsi="Arial" w:cs="Arial"/>
          <w:sz w:val="24"/>
          <w:szCs w:val="24"/>
        </w:rPr>
        <w:t xml:space="preserve">effortlessly, businesses merely need to adopt one of two concepts; measure performance through cost or measure performance through customer responsiveness and satisfaction. </w:t>
      </w:r>
      <w:r w:rsidR="00527B94">
        <w:rPr>
          <w:rFonts w:ascii="Arial" w:hAnsi="Arial" w:cs="Arial"/>
          <w:sz w:val="24"/>
          <w:szCs w:val="24"/>
        </w:rPr>
        <w:t>Additionally, qualitative and quantitative measures can be used to monitor supply chain performance, the</w:t>
      </w:r>
      <w:r w:rsidR="00FA7844">
        <w:rPr>
          <w:rFonts w:ascii="Arial" w:hAnsi="Arial" w:cs="Arial"/>
          <w:sz w:val="24"/>
          <w:szCs w:val="24"/>
        </w:rPr>
        <w:t xml:space="preserve"> contemporary </w:t>
      </w:r>
      <w:r w:rsidR="00527B94">
        <w:rPr>
          <w:rFonts w:ascii="Arial" w:hAnsi="Arial" w:cs="Arial"/>
          <w:sz w:val="24"/>
          <w:szCs w:val="24"/>
        </w:rPr>
        <w:t xml:space="preserve">case study by </w:t>
      </w:r>
      <w:r w:rsidR="00FA7844" w:rsidRPr="00FA7844">
        <w:rPr>
          <w:rFonts w:ascii="Arial" w:hAnsi="Arial" w:cs="Arial"/>
          <w:sz w:val="24"/>
          <w:szCs w:val="24"/>
        </w:rPr>
        <w:t>Gölgeci</w:t>
      </w:r>
      <w:r w:rsidR="00FA7844">
        <w:rPr>
          <w:rFonts w:ascii="Arial" w:hAnsi="Arial" w:cs="Arial"/>
          <w:sz w:val="24"/>
          <w:szCs w:val="24"/>
        </w:rPr>
        <w:t xml:space="preserve"> et al (2018) states that the performance of a supply chain can be measured by using innovative and contemporary means. They suggest that information technology and shrewd software platforms in this digitalised </w:t>
      </w:r>
      <w:r w:rsidR="0027745F">
        <w:rPr>
          <w:rFonts w:ascii="Arial" w:hAnsi="Arial" w:cs="Arial"/>
          <w:sz w:val="24"/>
          <w:szCs w:val="24"/>
        </w:rPr>
        <w:t>era</w:t>
      </w:r>
      <w:r w:rsidR="00FA7844">
        <w:rPr>
          <w:rFonts w:ascii="Arial" w:hAnsi="Arial" w:cs="Arial"/>
          <w:sz w:val="24"/>
          <w:szCs w:val="24"/>
        </w:rPr>
        <w:t xml:space="preserve"> affords us the opportunity to measure deliverables more easily than merely interrogating </w:t>
      </w:r>
      <w:r w:rsidR="0027745F">
        <w:rPr>
          <w:rFonts w:ascii="Arial" w:hAnsi="Arial" w:cs="Arial"/>
          <w:sz w:val="24"/>
          <w:szCs w:val="24"/>
        </w:rPr>
        <w:t>a colossal volume of data</w:t>
      </w:r>
      <w:r w:rsidR="00FA7844">
        <w:rPr>
          <w:rFonts w:ascii="Arial" w:hAnsi="Arial" w:cs="Arial"/>
          <w:sz w:val="24"/>
          <w:szCs w:val="24"/>
        </w:rPr>
        <w:t xml:space="preserve">.  </w:t>
      </w:r>
      <w:r w:rsidR="0027745F">
        <w:rPr>
          <w:rFonts w:ascii="Arial" w:hAnsi="Arial" w:cs="Arial"/>
          <w:sz w:val="24"/>
          <w:szCs w:val="24"/>
        </w:rPr>
        <w:t xml:space="preserve">The plethora of existing literature and research on this subject would lead us to believe that the measurement of supply chain performance is a convoluted task. According to Hong et al (2018), there are three </w:t>
      </w:r>
      <w:r w:rsidR="003F7D48">
        <w:rPr>
          <w:rFonts w:ascii="Arial" w:hAnsi="Arial" w:cs="Arial"/>
          <w:sz w:val="24"/>
          <w:szCs w:val="24"/>
        </w:rPr>
        <w:t xml:space="preserve">pillars to measuring performance; inventory, working capital and time. </w:t>
      </w:r>
      <w:r w:rsidR="0027745F">
        <w:rPr>
          <w:rFonts w:ascii="Arial" w:hAnsi="Arial" w:cs="Arial"/>
          <w:sz w:val="24"/>
          <w:szCs w:val="24"/>
        </w:rPr>
        <w:t xml:space="preserve"> </w:t>
      </w:r>
    </w:p>
    <w:p w:rsidR="0027745F" w:rsidRDefault="00AF1EBD" w:rsidP="00E502DD">
      <w:pPr>
        <w:spacing w:line="360" w:lineRule="auto"/>
        <w:jc w:val="both"/>
        <w:rPr>
          <w:rFonts w:ascii="Arial" w:hAnsi="Arial" w:cs="Arial"/>
          <w:sz w:val="24"/>
          <w:szCs w:val="24"/>
        </w:rPr>
      </w:pPr>
      <w:r>
        <w:rPr>
          <w:rFonts w:ascii="Arial" w:hAnsi="Arial" w:cs="Arial"/>
          <w:sz w:val="24"/>
          <w:szCs w:val="24"/>
        </w:rPr>
        <w:t xml:space="preserve">Applying all these tested and peer reviewed approaches and philosophies to the halloumi supply chain in Cyprus, the author will now critically appraise the performance of this supply chain </w:t>
      </w:r>
      <w:r w:rsidR="008E49FA">
        <w:rPr>
          <w:rFonts w:ascii="Arial" w:hAnsi="Arial" w:cs="Arial"/>
          <w:sz w:val="24"/>
          <w:szCs w:val="24"/>
        </w:rPr>
        <w:t xml:space="preserve">whilst explaining how it can be measured effectively and improved. </w:t>
      </w:r>
      <w:r w:rsidR="000A6ACB">
        <w:rPr>
          <w:rFonts w:ascii="Arial" w:hAnsi="Arial" w:cs="Arial"/>
          <w:sz w:val="24"/>
          <w:szCs w:val="24"/>
        </w:rPr>
        <w:t>The supply chain of halloumi in the Republic of Cyprus is complex; from farm to customer there are many links to the chain. With well over one hundred manufactures of the cheese ranging from small farms to well established international suppliers.  When you interrogate the abundance of companies required to ensure the halloumi is sold at supermarkets, the supplier li</w:t>
      </w:r>
      <w:r w:rsidR="00EC2617">
        <w:rPr>
          <w:rFonts w:ascii="Arial" w:hAnsi="Arial" w:cs="Arial"/>
          <w:sz w:val="24"/>
          <w:szCs w:val="24"/>
        </w:rPr>
        <w:t xml:space="preserve">st proves enormous. To measure the performance of this supply chain proves difficult, various </w:t>
      </w:r>
      <w:r w:rsidR="00EC2617">
        <w:rPr>
          <w:rFonts w:ascii="Arial" w:hAnsi="Arial" w:cs="Arial"/>
          <w:sz w:val="24"/>
          <w:szCs w:val="24"/>
        </w:rPr>
        <w:lastRenderedPageBreak/>
        <w:t>connecting suppliers of whom all depend on one another to ensure the halloumi reaches its destination. The author has uncovered a startling failing in this specific supply chain. The UK and many other nations are experiencing a halloumi shortage, this has been attributed to the unusual hot weather during the last three months</w:t>
      </w:r>
      <w:r w:rsidR="005D14E3">
        <w:rPr>
          <w:rFonts w:ascii="Arial" w:hAnsi="Arial" w:cs="Arial"/>
          <w:sz w:val="24"/>
          <w:szCs w:val="24"/>
        </w:rPr>
        <w:t xml:space="preserve"> and the fact halloumi is a barbeque favourite</w:t>
      </w:r>
      <w:r w:rsidR="00EC2617">
        <w:rPr>
          <w:rFonts w:ascii="Arial" w:hAnsi="Arial" w:cs="Arial"/>
          <w:sz w:val="24"/>
          <w:szCs w:val="24"/>
        </w:rPr>
        <w:t>. It has been reported that Cyprus is struggling to meet the in</w:t>
      </w:r>
      <w:r w:rsidR="005D14E3">
        <w:rPr>
          <w:rFonts w:ascii="Arial" w:hAnsi="Arial" w:cs="Arial"/>
          <w:sz w:val="24"/>
          <w:szCs w:val="24"/>
        </w:rPr>
        <w:t xml:space="preserve">creased demand for halloumi, so much so that halloumi suppliers have resorted to extraordinary measures by </w:t>
      </w:r>
      <w:r w:rsidR="00B65BC4">
        <w:rPr>
          <w:rFonts w:ascii="Arial" w:hAnsi="Arial" w:cs="Arial"/>
          <w:sz w:val="24"/>
          <w:szCs w:val="24"/>
        </w:rPr>
        <w:t>exporting</w:t>
      </w:r>
      <w:r w:rsidR="005D14E3">
        <w:rPr>
          <w:rFonts w:ascii="Arial" w:hAnsi="Arial" w:cs="Arial"/>
          <w:sz w:val="24"/>
          <w:szCs w:val="24"/>
        </w:rPr>
        <w:t xml:space="preserve"> the cheese by road </w:t>
      </w:r>
      <w:r w:rsidR="00B65BC4">
        <w:rPr>
          <w:rFonts w:ascii="Arial" w:hAnsi="Arial" w:cs="Arial"/>
          <w:sz w:val="24"/>
          <w:szCs w:val="24"/>
        </w:rPr>
        <w:t>via mainland Greece (Howell</w:t>
      </w:r>
      <w:r w:rsidR="005D14E3">
        <w:rPr>
          <w:rFonts w:ascii="Arial" w:hAnsi="Arial" w:cs="Arial"/>
          <w:sz w:val="24"/>
          <w:szCs w:val="24"/>
        </w:rPr>
        <w:t xml:space="preserve">, 2018). </w:t>
      </w:r>
      <w:r w:rsidR="00B65BC4">
        <w:rPr>
          <w:rFonts w:ascii="Arial" w:hAnsi="Arial" w:cs="Arial"/>
          <w:sz w:val="24"/>
          <w:szCs w:val="24"/>
        </w:rPr>
        <w:t xml:space="preserve">This example illustrates that the supply chain can become exposed, climatic conditions in the UK and the surge in demand for the cheese identified a weakness in supply. The performance of the supply chain could be </w:t>
      </w:r>
      <w:r w:rsidR="006D088A">
        <w:rPr>
          <w:rFonts w:ascii="Arial" w:hAnsi="Arial" w:cs="Arial"/>
          <w:sz w:val="24"/>
          <w:szCs w:val="24"/>
        </w:rPr>
        <w:t xml:space="preserve">improved, closer analysis of demand should be investigated, trends and lessons learnt will allow for </w:t>
      </w:r>
      <w:r w:rsidR="00B70D2A">
        <w:rPr>
          <w:rFonts w:ascii="Arial" w:hAnsi="Arial" w:cs="Arial"/>
          <w:sz w:val="24"/>
          <w:szCs w:val="24"/>
        </w:rPr>
        <w:t xml:space="preserve">increased efficiencies. </w:t>
      </w:r>
    </w:p>
    <w:p w:rsidR="00B70D2A" w:rsidRDefault="005D11EE" w:rsidP="00E502DD">
      <w:pPr>
        <w:spacing w:line="360" w:lineRule="auto"/>
        <w:jc w:val="both"/>
        <w:rPr>
          <w:rFonts w:ascii="Arial" w:hAnsi="Arial" w:cs="Arial"/>
          <w:sz w:val="24"/>
          <w:szCs w:val="24"/>
        </w:rPr>
      </w:pPr>
      <w:r>
        <w:rPr>
          <w:rFonts w:ascii="Arial" w:hAnsi="Arial" w:cs="Arial"/>
          <w:sz w:val="24"/>
          <w:szCs w:val="24"/>
        </w:rPr>
        <w:t>By u</w:t>
      </w:r>
      <w:r w:rsidRPr="005D11EE">
        <w:rPr>
          <w:rFonts w:ascii="Arial" w:hAnsi="Arial" w:cs="Arial"/>
          <w:sz w:val="24"/>
          <w:szCs w:val="24"/>
        </w:rPr>
        <w:t>sin</w:t>
      </w:r>
      <w:r>
        <w:rPr>
          <w:rFonts w:ascii="Arial" w:hAnsi="Arial" w:cs="Arial"/>
          <w:sz w:val="24"/>
          <w:szCs w:val="24"/>
        </w:rPr>
        <w:t>g supply chain technology to improve overall measurement and</w:t>
      </w:r>
      <w:r w:rsidRPr="005D11EE">
        <w:rPr>
          <w:rFonts w:ascii="Arial" w:hAnsi="Arial" w:cs="Arial"/>
          <w:sz w:val="24"/>
          <w:szCs w:val="24"/>
        </w:rPr>
        <w:t xml:space="preserve"> </w:t>
      </w:r>
      <w:r>
        <w:rPr>
          <w:rFonts w:ascii="Arial" w:hAnsi="Arial" w:cs="Arial"/>
          <w:sz w:val="24"/>
          <w:szCs w:val="24"/>
        </w:rPr>
        <w:t>proficiency, the halloumi supply chain would be</w:t>
      </w:r>
      <w:r w:rsidRPr="005D11EE">
        <w:rPr>
          <w:rFonts w:ascii="Arial" w:hAnsi="Arial" w:cs="Arial"/>
          <w:sz w:val="24"/>
          <w:szCs w:val="24"/>
        </w:rPr>
        <w:t xml:space="preserve"> </w:t>
      </w:r>
      <w:r>
        <w:rPr>
          <w:rFonts w:ascii="Arial" w:hAnsi="Arial" w:cs="Arial"/>
          <w:sz w:val="24"/>
          <w:szCs w:val="24"/>
        </w:rPr>
        <w:t xml:space="preserve">enhanced. </w:t>
      </w:r>
      <w:r w:rsidRPr="005D11EE">
        <w:rPr>
          <w:rFonts w:ascii="Arial" w:hAnsi="Arial" w:cs="Arial"/>
          <w:sz w:val="24"/>
          <w:szCs w:val="24"/>
        </w:rPr>
        <w:t xml:space="preserve"> In today’s high</w:t>
      </w:r>
      <w:r>
        <w:rPr>
          <w:rFonts w:ascii="Arial" w:hAnsi="Arial" w:cs="Arial"/>
          <w:sz w:val="24"/>
          <w:szCs w:val="24"/>
        </w:rPr>
        <w:t>ly competitive marketplace, it is</w:t>
      </w:r>
      <w:r w:rsidRPr="005D11EE">
        <w:rPr>
          <w:rFonts w:ascii="Arial" w:hAnsi="Arial" w:cs="Arial"/>
          <w:sz w:val="24"/>
          <w:szCs w:val="24"/>
        </w:rPr>
        <w:t xml:space="preserve"> </w:t>
      </w:r>
      <w:r>
        <w:rPr>
          <w:rFonts w:ascii="Arial" w:hAnsi="Arial" w:cs="Arial"/>
          <w:sz w:val="24"/>
          <w:szCs w:val="24"/>
        </w:rPr>
        <w:t>essential</w:t>
      </w:r>
      <w:r w:rsidRPr="005D11EE">
        <w:rPr>
          <w:rFonts w:ascii="Arial" w:hAnsi="Arial" w:cs="Arial"/>
          <w:sz w:val="24"/>
          <w:szCs w:val="24"/>
        </w:rPr>
        <w:t xml:space="preserve"> for businesses to </w:t>
      </w:r>
      <w:r>
        <w:rPr>
          <w:rFonts w:ascii="Arial" w:hAnsi="Arial" w:cs="Arial"/>
          <w:sz w:val="24"/>
          <w:szCs w:val="24"/>
        </w:rPr>
        <w:t>create</w:t>
      </w:r>
      <w:r w:rsidRPr="005D11EE">
        <w:rPr>
          <w:rFonts w:ascii="Arial" w:hAnsi="Arial" w:cs="Arial"/>
          <w:sz w:val="24"/>
          <w:szCs w:val="24"/>
        </w:rPr>
        <w:t xml:space="preserve"> </w:t>
      </w:r>
      <w:r>
        <w:rPr>
          <w:rFonts w:ascii="Arial" w:hAnsi="Arial" w:cs="Arial"/>
          <w:sz w:val="24"/>
          <w:szCs w:val="24"/>
        </w:rPr>
        <w:t>novel</w:t>
      </w:r>
      <w:r w:rsidRPr="005D11EE">
        <w:rPr>
          <w:rFonts w:ascii="Arial" w:hAnsi="Arial" w:cs="Arial"/>
          <w:sz w:val="24"/>
          <w:szCs w:val="24"/>
        </w:rPr>
        <w:t xml:space="preserve"> ways to </w:t>
      </w:r>
      <w:r>
        <w:rPr>
          <w:rFonts w:ascii="Arial" w:hAnsi="Arial" w:cs="Arial"/>
          <w:sz w:val="24"/>
          <w:szCs w:val="24"/>
        </w:rPr>
        <w:t>rationalise</w:t>
      </w:r>
      <w:r w:rsidRPr="005D11EE">
        <w:rPr>
          <w:rFonts w:ascii="Arial" w:hAnsi="Arial" w:cs="Arial"/>
          <w:sz w:val="24"/>
          <w:szCs w:val="24"/>
        </w:rPr>
        <w:t xml:space="preserve"> their supply chain and </w:t>
      </w:r>
      <w:r>
        <w:rPr>
          <w:rFonts w:ascii="Arial" w:hAnsi="Arial" w:cs="Arial"/>
          <w:sz w:val="24"/>
          <w:szCs w:val="24"/>
        </w:rPr>
        <w:t>enhance</w:t>
      </w:r>
      <w:r w:rsidRPr="005D11EE">
        <w:rPr>
          <w:rFonts w:ascii="Arial" w:hAnsi="Arial" w:cs="Arial"/>
          <w:sz w:val="24"/>
          <w:szCs w:val="24"/>
        </w:rPr>
        <w:t xml:space="preserve"> productivity. With the aid of modern supply chain technology </w:t>
      </w:r>
      <w:r>
        <w:rPr>
          <w:rFonts w:ascii="Arial" w:hAnsi="Arial" w:cs="Arial"/>
          <w:sz w:val="24"/>
          <w:szCs w:val="24"/>
        </w:rPr>
        <w:t>functions, suppliers can</w:t>
      </w:r>
      <w:r w:rsidRPr="005D11EE">
        <w:rPr>
          <w:rFonts w:ascii="Arial" w:hAnsi="Arial" w:cs="Arial"/>
          <w:sz w:val="24"/>
          <w:szCs w:val="24"/>
        </w:rPr>
        <w:t xml:space="preserve"> create </w:t>
      </w:r>
      <w:r>
        <w:rPr>
          <w:rFonts w:ascii="Arial" w:hAnsi="Arial" w:cs="Arial"/>
          <w:sz w:val="24"/>
          <w:szCs w:val="24"/>
        </w:rPr>
        <w:t>superior</w:t>
      </w:r>
      <w:r w:rsidRPr="005D11EE">
        <w:rPr>
          <w:rFonts w:ascii="Arial" w:hAnsi="Arial" w:cs="Arial"/>
          <w:sz w:val="24"/>
          <w:szCs w:val="24"/>
        </w:rPr>
        <w:t xml:space="preserve"> </w:t>
      </w:r>
      <w:r>
        <w:rPr>
          <w:rFonts w:ascii="Arial" w:hAnsi="Arial" w:cs="Arial"/>
          <w:sz w:val="24"/>
          <w:szCs w:val="24"/>
        </w:rPr>
        <w:t>visibility within</w:t>
      </w:r>
      <w:r w:rsidRPr="005D11EE">
        <w:rPr>
          <w:rFonts w:ascii="Arial" w:hAnsi="Arial" w:cs="Arial"/>
          <w:sz w:val="24"/>
          <w:szCs w:val="24"/>
        </w:rPr>
        <w:t xml:space="preserve"> supply chain</w:t>
      </w:r>
      <w:r>
        <w:rPr>
          <w:rFonts w:ascii="Arial" w:hAnsi="Arial" w:cs="Arial"/>
          <w:sz w:val="24"/>
          <w:szCs w:val="24"/>
        </w:rPr>
        <w:t>s, which will enable them to have more control over their business whilst remaining</w:t>
      </w:r>
      <w:r w:rsidRPr="005D11EE">
        <w:rPr>
          <w:rFonts w:ascii="Arial" w:hAnsi="Arial" w:cs="Arial"/>
          <w:sz w:val="24"/>
          <w:szCs w:val="24"/>
        </w:rPr>
        <w:t xml:space="preserve"> ahead of the competition. Techn</w:t>
      </w:r>
      <w:r>
        <w:rPr>
          <w:rFonts w:ascii="Arial" w:hAnsi="Arial" w:cs="Arial"/>
          <w:sz w:val="24"/>
          <w:szCs w:val="24"/>
        </w:rPr>
        <w:t xml:space="preserve">ology can help to simplify </w:t>
      </w:r>
      <w:r w:rsidRPr="005D11EE">
        <w:rPr>
          <w:rFonts w:ascii="Arial" w:hAnsi="Arial" w:cs="Arial"/>
          <w:sz w:val="24"/>
          <w:szCs w:val="24"/>
        </w:rPr>
        <w:t>supply chain ma</w:t>
      </w:r>
      <w:r>
        <w:rPr>
          <w:rFonts w:ascii="Arial" w:hAnsi="Arial" w:cs="Arial"/>
          <w:sz w:val="24"/>
          <w:szCs w:val="24"/>
        </w:rPr>
        <w:t xml:space="preserve">nagement, which will enable </w:t>
      </w:r>
      <w:r w:rsidRPr="005D11EE">
        <w:rPr>
          <w:rFonts w:ascii="Arial" w:hAnsi="Arial" w:cs="Arial"/>
          <w:sz w:val="24"/>
          <w:szCs w:val="24"/>
        </w:rPr>
        <w:t>business</w:t>
      </w:r>
      <w:r>
        <w:rPr>
          <w:rFonts w:ascii="Arial" w:hAnsi="Arial" w:cs="Arial"/>
          <w:sz w:val="24"/>
          <w:szCs w:val="24"/>
        </w:rPr>
        <w:t>es</w:t>
      </w:r>
      <w:r w:rsidRPr="005D11EE">
        <w:rPr>
          <w:rFonts w:ascii="Arial" w:hAnsi="Arial" w:cs="Arial"/>
          <w:sz w:val="24"/>
          <w:szCs w:val="24"/>
        </w:rPr>
        <w:t xml:space="preserve"> to </w:t>
      </w:r>
      <w:r>
        <w:rPr>
          <w:rFonts w:ascii="Arial" w:hAnsi="Arial" w:cs="Arial"/>
          <w:sz w:val="24"/>
          <w:szCs w:val="24"/>
        </w:rPr>
        <w:t>drive efficiencies</w:t>
      </w:r>
      <w:r w:rsidRPr="005D11EE">
        <w:rPr>
          <w:rFonts w:ascii="Arial" w:hAnsi="Arial" w:cs="Arial"/>
          <w:sz w:val="24"/>
          <w:szCs w:val="24"/>
        </w:rPr>
        <w:t>, give more visibility and control over in</w:t>
      </w:r>
      <w:r>
        <w:rPr>
          <w:rFonts w:ascii="Arial" w:hAnsi="Arial" w:cs="Arial"/>
          <w:sz w:val="24"/>
          <w:szCs w:val="24"/>
        </w:rPr>
        <w:t>ventory, and help to lessen</w:t>
      </w:r>
      <w:r w:rsidRPr="005D11EE">
        <w:rPr>
          <w:rFonts w:ascii="Arial" w:hAnsi="Arial" w:cs="Arial"/>
          <w:sz w:val="24"/>
          <w:szCs w:val="24"/>
        </w:rPr>
        <w:t xml:space="preserve"> operational costs</w:t>
      </w:r>
      <w:r w:rsidR="002D29FC">
        <w:rPr>
          <w:rFonts w:ascii="Arial" w:hAnsi="Arial" w:cs="Arial"/>
          <w:sz w:val="24"/>
          <w:szCs w:val="24"/>
        </w:rPr>
        <w:t xml:space="preserve"> (Fang and Zhang, 2018). </w:t>
      </w:r>
    </w:p>
    <w:p w:rsidR="00B65BC4" w:rsidRDefault="00E62A6E" w:rsidP="00E502DD">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Chibba</w:t>
      </w:r>
      <w:proofErr w:type="spellEnd"/>
      <w:r>
        <w:rPr>
          <w:rFonts w:ascii="Arial" w:hAnsi="Arial" w:cs="Arial"/>
          <w:sz w:val="24"/>
          <w:szCs w:val="24"/>
        </w:rPr>
        <w:t xml:space="preserve"> (2015), the performance and measurement of supply chains such as Cyprus should not reply entirely on key performance indicators. Performance should be measured through qualitative data analysis, consumer surveys and satisfaction trends, an argument which Hoek (2001) wholeheartedly agrees with, he states </w:t>
      </w:r>
      <w:r w:rsidR="00F36ADB">
        <w:rPr>
          <w:rFonts w:ascii="Arial" w:hAnsi="Arial" w:cs="Arial"/>
          <w:sz w:val="24"/>
          <w:szCs w:val="24"/>
        </w:rPr>
        <w:t>international supply chain rely on relations rather than</w:t>
      </w:r>
      <w:r w:rsidR="00F36ADB" w:rsidRPr="00F36ADB">
        <w:rPr>
          <w:rFonts w:ascii="Arial" w:hAnsi="Arial" w:cs="Arial"/>
          <w:sz w:val="24"/>
          <w:szCs w:val="24"/>
        </w:rPr>
        <w:t xml:space="preserve"> </w:t>
      </w:r>
      <w:r w:rsidR="00F36ADB">
        <w:rPr>
          <w:rFonts w:ascii="Arial" w:hAnsi="Arial" w:cs="Arial"/>
          <w:sz w:val="24"/>
          <w:szCs w:val="24"/>
        </w:rPr>
        <w:t>numerical statistics. The halloumi supply chain may learn valuable lessons from such case studies, relations are the underpinning frameworks for supply chain success.</w:t>
      </w:r>
      <w:r w:rsidR="00EF7E8B">
        <w:rPr>
          <w:rFonts w:ascii="Arial" w:hAnsi="Arial" w:cs="Arial"/>
          <w:sz w:val="24"/>
          <w:szCs w:val="24"/>
        </w:rPr>
        <w:t xml:space="preserve"> </w:t>
      </w:r>
      <w:r w:rsidR="00EF7E8B" w:rsidRPr="00EF7E8B">
        <w:rPr>
          <w:rFonts w:ascii="Arial" w:hAnsi="Arial" w:cs="Arial"/>
          <w:sz w:val="24"/>
          <w:szCs w:val="24"/>
        </w:rPr>
        <w:t xml:space="preserve">The </w:t>
      </w:r>
      <w:r w:rsidR="00EF7E8B">
        <w:rPr>
          <w:rFonts w:ascii="Arial" w:hAnsi="Arial" w:cs="Arial"/>
          <w:sz w:val="24"/>
          <w:szCs w:val="24"/>
        </w:rPr>
        <w:t>emphasis</w:t>
      </w:r>
      <w:r w:rsidR="00EF7E8B" w:rsidRPr="00EF7E8B">
        <w:rPr>
          <w:rFonts w:ascii="Arial" w:hAnsi="Arial" w:cs="Arial"/>
          <w:sz w:val="24"/>
          <w:szCs w:val="24"/>
        </w:rPr>
        <w:t xml:space="preserve"> </w:t>
      </w:r>
      <w:r w:rsidR="00EF7E8B">
        <w:rPr>
          <w:rFonts w:ascii="Arial" w:hAnsi="Arial" w:cs="Arial"/>
          <w:sz w:val="24"/>
          <w:szCs w:val="24"/>
        </w:rPr>
        <w:t xml:space="preserve">of the supply </w:t>
      </w:r>
      <w:r w:rsidR="00EF7E8B" w:rsidRPr="00EF7E8B">
        <w:rPr>
          <w:rFonts w:ascii="Arial" w:hAnsi="Arial" w:cs="Arial"/>
          <w:sz w:val="24"/>
          <w:szCs w:val="24"/>
        </w:rPr>
        <w:t xml:space="preserve">chain management </w:t>
      </w:r>
      <w:r w:rsidR="00EF7E8B">
        <w:rPr>
          <w:rFonts w:ascii="Arial" w:hAnsi="Arial" w:cs="Arial"/>
          <w:sz w:val="24"/>
          <w:szCs w:val="24"/>
        </w:rPr>
        <w:t>role</w:t>
      </w:r>
      <w:r w:rsidR="00EF7E8B" w:rsidRPr="00EF7E8B">
        <w:rPr>
          <w:rFonts w:ascii="Arial" w:hAnsi="Arial" w:cs="Arial"/>
          <w:sz w:val="24"/>
          <w:szCs w:val="24"/>
        </w:rPr>
        <w:t xml:space="preserve"> has shifted to </w:t>
      </w:r>
      <w:r w:rsidR="00EF7E8B">
        <w:rPr>
          <w:rFonts w:ascii="Arial" w:hAnsi="Arial" w:cs="Arial"/>
          <w:sz w:val="24"/>
          <w:szCs w:val="24"/>
        </w:rPr>
        <w:t>forward-thinking</w:t>
      </w:r>
      <w:r w:rsidR="00EF7E8B" w:rsidRPr="00EF7E8B">
        <w:rPr>
          <w:rFonts w:ascii="Arial" w:hAnsi="Arial" w:cs="Arial"/>
          <w:sz w:val="24"/>
          <w:szCs w:val="24"/>
        </w:rPr>
        <w:t xml:space="preserve"> processes planning</w:t>
      </w:r>
      <w:r w:rsidR="00EF7E8B">
        <w:rPr>
          <w:rFonts w:ascii="Arial" w:hAnsi="Arial" w:cs="Arial"/>
          <w:sz w:val="24"/>
          <w:szCs w:val="24"/>
        </w:rPr>
        <w:t xml:space="preserve">, less focus on analytical interrogation for cost </w:t>
      </w:r>
      <w:r w:rsidR="00607870">
        <w:rPr>
          <w:rFonts w:ascii="Arial" w:hAnsi="Arial" w:cs="Arial"/>
          <w:sz w:val="24"/>
          <w:szCs w:val="24"/>
        </w:rPr>
        <w:t>functions</w:t>
      </w:r>
      <w:r w:rsidR="00EF7E8B">
        <w:rPr>
          <w:rFonts w:ascii="Arial" w:hAnsi="Arial" w:cs="Arial"/>
          <w:sz w:val="24"/>
          <w:szCs w:val="24"/>
        </w:rPr>
        <w:t xml:space="preserve"> is now the trend. Cyprus must consider fostering closer relations with the TRNC hellim manufactures, an interoperable business model will surely combat performance </w:t>
      </w:r>
      <w:r w:rsidR="00607870">
        <w:rPr>
          <w:rFonts w:ascii="Arial" w:hAnsi="Arial" w:cs="Arial"/>
          <w:sz w:val="24"/>
          <w:szCs w:val="24"/>
        </w:rPr>
        <w:t>f</w:t>
      </w:r>
      <w:r w:rsidR="00EF7E8B">
        <w:rPr>
          <w:rFonts w:ascii="Arial" w:hAnsi="Arial" w:cs="Arial"/>
          <w:sz w:val="24"/>
          <w:szCs w:val="24"/>
        </w:rPr>
        <w:t xml:space="preserve">ailings such as the </w:t>
      </w:r>
      <w:r w:rsidR="00607870">
        <w:rPr>
          <w:rFonts w:ascii="Arial" w:hAnsi="Arial" w:cs="Arial"/>
          <w:sz w:val="24"/>
          <w:szCs w:val="24"/>
        </w:rPr>
        <w:t>UK halloumi shortage identified earlier.</w:t>
      </w:r>
      <w:r w:rsidR="00607870" w:rsidRPr="00607870">
        <w:rPr>
          <w:rFonts w:ascii="Arial" w:hAnsi="Arial" w:cs="Arial"/>
          <w:sz w:val="24"/>
          <w:szCs w:val="24"/>
        </w:rPr>
        <w:t xml:space="preserve"> </w:t>
      </w:r>
      <w:r w:rsidR="00607870">
        <w:rPr>
          <w:rFonts w:ascii="Arial" w:hAnsi="Arial" w:cs="Arial"/>
          <w:sz w:val="24"/>
          <w:szCs w:val="24"/>
        </w:rPr>
        <w:t xml:space="preserve">Furthermore, Cyprus may consider a systematic review of the UK supply chain for halloumi, a joint venture may help to enhance performance. </w:t>
      </w:r>
    </w:p>
    <w:p w:rsidR="00B65BC4" w:rsidRDefault="00B65BC4" w:rsidP="00E502DD">
      <w:pPr>
        <w:spacing w:line="360" w:lineRule="auto"/>
        <w:jc w:val="both"/>
        <w:rPr>
          <w:rFonts w:ascii="Arial" w:hAnsi="Arial" w:cs="Arial"/>
          <w:sz w:val="24"/>
          <w:szCs w:val="24"/>
        </w:rPr>
      </w:pPr>
    </w:p>
    <w:p w:rsidR="00B65BC4" w:rsidRPr="00607870" w:rsidRDefault="00607870" w:rsidP="00E502DD">
      <w:pPr>
        <w:spacing w:line="360" w:lineRule="auto"/>
        <w:jc w:val="both"/>
        <w:rPr>
          <w:rFonts w:ascii="Arial" w:hAnsi="Arial" w:cs="Arial"/>
          <w:b/>
          <w:sz w:val="24"/>
          <w:szCs w:val="24"/>
        </w:rPr>
      </w:pPr>
      <w:r>
        <w:rPr>
          <w:rFonts w:ascii="Arial" w:hAnsi="Arial" w:cs="Arial"/>
          <w:b/>
          <w:sz w:val="24"/>
          <w:szCs w:val="24"/>
        </w:rPr>
        <w:lastRenderedPageBreak/>
        <w:t xml:space="preserve">5. </w:t>
      </w:r>
      <w:r w:rsidRPr="00607870">
        <w:rPr>
          <w:rFonts w:ascii="Arial" w:hAnsi="Arial" w:cs="Arial"/>
          <w:b/>
          <w:sz w:val="24"/>
          <w:szCs w:val="24"/>
        </w:rPr>
        <w:t>Conclusion</w:t>
      </w:r>
    </w:p>
    <w:p w:rsidR="00607870" w:rsidRDefault="008C3C92" w:rsidP="00E502DD">
      <w:pPr>
        <w:spacing w:line="360" w:lineRule="auto"/>
        <w:jc w:val="both"/>
        <w:rPr>
          <w:rFonts w:ascii="Arial" w:hAnsi="Arial" w:cs="Arial"/>
          <w:sz w:val="24"/>
          <w:szCs w:val="24"/>
        </w:rPr>
      </w:pPr>
      <w:r>
        <w:rPr>
          <w:rFonts w:ascii="Arial" w:hAnsi="Arial" w:cs="Arial"/>
          <w:sz w:val="24"/>
          <w:szCs w:val="24"/>
        </w:rPr>
        <w:t xml:space="preserve">This paper has critically evaluated an international </w:t>
      </w:r>
      <w:r w:rsidR="00765EA3">
        <w:rPr>
          <w:rFonts w:ascii="Arial" w:hAnsi="Arial" w:cs="Arial"/>
          <w:sz w:val="24"/>
          <w:szCs w:val="24"/>
        </w:rPr>
        <w:t xml:space="preserve">food supply chain: halloumi cheese from the Republic of Cyprus, whilst using the Turkish Republic of Northern Cyprus’ supply chain of hellim cheese as a comparative study. This study has reviewed current literature on risk management, using the Failure Mode Effects Analysis model whilst offering recommendations on potential failure modes to the supply chain in question. Additionally, the paper has compared and differentiated supply chain resilience studies, linking in current philosophies and attitudes to the halloumi supply chain in Cyprus. The author </w:t>
      </w:r>
      <w:r w:rsidR="00F877C6">
        <w:rPr>
          <w:rFonts w:ascii="Arial" w:hAnsi="Arial" w:cs="Arial"/>
          <w:sz w:val="24"/>
          <w:szCs w:val="24"/>
        </w:rPr>
        <w:t>appraised how</w:t>
      </w:r>
      <w:r w:rsidR="00765EA3">
        <w:rPr>
          <w:rFonts w:ascii="Arial" w:hAnsi="Arial" w:cs="Arial"/>
          <w:sz w:val="24"/>
          <w:szCs w:val="24"/>
        </w:rPr>
        <w:t xml:space="preserve"> the performance of the supply chain could be measured effectively and how to apply </w:t>
      </w:r>
      <w:r w:rsidR="00F877C6">
        <w:rPr>
          <w:rFonts w:ascii="Arial" w:hAnsi="Arial" w:cs="Arial"/>
          <w:sz w:val="24"/>
          <w:szCs w:val="24"/>
        </w:rPr>
        <w:t xml:space="preserve">improvements. </w:t>
      </w:r>
      <w:r w:rsidR="001F1290">
        <w:rPr>
          <w:rFonts w:ascii="Arial" w:hAnsi="Arial" w:cs="Arial"/>
          <w:sz w:val="24"/>
          <w:szCs w:val="24"/>
        </w:rPr>
        <w:t xml:space="preserve">Due to Cyprus’ geographical position the halloumi supply chain attracts various risks, some of which are arguably uncontrollable, meteorological conditions for example. Mitigating risks such as air and sea bridges are difficult to foresee, strike action interferes with the supply operations. However, building relations with suppliers is more achievable; the fractured relations between the Republic of Cyprus </w:t>
      </w:r>
      <w:r w:rsidR="001F6C6A">
        <w:rPr>
          <w:rFonts w:ascii="Arial" w:hAnsi="Arial" w:cs="Arial"/>
          <w:sz w:val="24"/>
          <w:szCs w:val="24"/>
        </w:rPr>
        <w:t>and the TRNC could be massaged so that a collaborative approach to supply could be</w:t>
      </w:r>
      <w:r w:rsidR="001F6C6A" w:rsidRPr="001F6C6A">
        <w:rPr>
          <w:rFonts w:ascii="Arial" w:hAnsi="Arial" w:cs="Arial"/>
          <w:sz w:val="24"/>
          <w:szCs w:val="24"/>
        </w:rPr>
        <w:t xml:space="preserve"> </w:t>
      </w:r>
      <w:r w:rsidR="001F6C6A">
        <w:rPr>
          <w:rFonts w:ascii="Arial" w:hAnsi="Arial" w:cs="Arial"/>
          <w:sz w:val="24"/>
          <w:szCs w:val="24"/>
        </w:rPr>
        <w:t xml:space="preserve">realised. </w:t>
      </w:r>
    </w:p>
    <w:p w:rsidR="00F877C6" w:rsidRDefault="00C90712" w:rsidP="00E502DD">
      <w:pPr>
        <w:spacing w:line="360" w:lineRule="auto"/>
        <w:jc w:val="both"/>
        <w:rPr>
          <w:rFonts w:ascii="Arial" w:hAnsi="Arial" w:cs="Arial"/>
          <w:sz w:val="24"/>
          <w:szCs w:val="24"/>
        </w:rPr>
      </w:pPr>
      <w:r>
        <w:rPr>
          <w:rFonts w:ascii="Arial" w:hAnsi="Arial" w:cs="Arial"/>
          <w:sz w:val="24"/>
          <w:szCs w:val="24"/>
        </w:rPr>
        <w:t xml:space="preserve">Cyprus supplies tonnes of halloumi not only to the UK but internationally, whereas the TRNC supply hellim to mainly the Middle Eastern countries. Cyprus controls the supply and demand of halloumi based on its PDO status and that original halloumi cheese can only be produced in Cyprus, giving it the competitive advantage over similar hard cheeses produced in the UK. </w:t>
      </w:r>
      <w:r w:rsidR="001F1290">
        <w:rPr>
          <w:rFonts w:ascii="Arial" w:hAnsi="Arial" w:cs="Arial"/>
          <w:sz w:val="24"/>
          <w:szCs w:val="24"/>
        </w:rPr>
        <w:t xml:space="preserve">Supply chain management is critical to the success of any business model, not just food supply. To add further complexities, international supply chain demands closer management review. So that companies can compete they must consider building in resilience into their business model or management processes. </w:t>
      </w:r>
    </w:p>
    <w:p w:rsidR="000835BA" w:rsidRDefault="003166B1" w:rsidP="00E502DD">
      <w:pPr>
        <w:spacing w:line="360" w:lineRule="auto"/>
        <w:jc w:val="both"/>
        <w:rPr>
          <w:rFonts w:ascii="Arial" w:hAnsi="Arial" w:cs="Arial"/>
          <w:sz w:val="24"/>
          <w:szCs w:val="24"/>
        </w:rPr>
      </w:pPr>
      <w:r>
        <w:rPr>
          <w:rFonts w:ascii="Arial" w:hAnsi="Arial" w:cs="Arial"/>
          <w:sz w:val="24"/>
          <w:szCs w:val="24"/>
        </w:rPr>
        <w:t>This paper has suggested the supply of halloumi, internationally, has points within the chain which are weakened by certain factors. In order to improve the supply chain, management must consider innovative supply chain information technology, supplier relationship collaboration and supplier interoperable functions. Only then will the supply cha</w:t>
      </w:r>
      <w:r w:rsidR="004873AB">
        <w:rPr>
          <w:rFonts w:ascii="Arial" w:hAnsi="Arial" w:cs="Arial"/>
          <w:sz w:val="24"/>
          <w:szCs w:val="24"/>
        </w:rPr>
        <w:t>in become robust, defined and trusted. The author recommends that more empirical research approaches are conducted so that the supply chain for halloumi cheese in both the Republic of Cyprus and the Turkish Republic of Northern Cyprus are understood, only then will the manufacturers, suppliers, retailers and consumers be unequivocally</w:t>
      </w:r>
      <w:r w:rsidR="004873AB" w:rsidRPr="004873AB">
        <w:rPr>
          <w:rFonts w:ascii="Arial" w:hAnsi="Arial" w:cs="Arial"/>
          <w:sz w:val="24"/>
          <w:szCs w:val="24"/>
        </w:rPr>
        <w:t xml:space="preserve"> </w:t>
      </w:r>
      <w:r w:rsidR="004873AB">
        <w:rPr>
          <w:rFonts w:ascii="Arial" w:hAnsi="Arial" w:cs="Arial"/>
          <w:sz w:val="24"/>
          <w:szCs w:val="24"/>
        </w:rPr>
        <w:t xml:space="preserve">assured.   </w:t>
      </w:r>
    </w:p>
    <w:p w:rsidR="00F877C6" w:rsidRDefault="00F877C6"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433CBD" w:rsidRPr="00433CBD" w:rsidRDefault="00556EBF" w:rsidP="00E502DD">
      <w:pPr>
        <w:spacing w:line="360" w:lineRule="auto"/>
        <w:jc w:val="both"/>
        <w:rPr>
          <w:rFonts w:ascii="Arial" w:hAnsi="Arial" w:cs="Arial"/>
          <w:b/>
          <w:sz w:val="24"/>
          <w:szCs w:val="24"/>
        </w:rPr>
      </w:pPr>
      <w:r>
        <w:rPr>
          <w:rFonts w:ascii="Arial" w:hAnsi="Arial" w:cs="Arial"/>
          <w:b/>
          <w:sz w:val="24"/>
          <w:szCs w:val="24"/>
        </w:rPr>
        <w:lastRenderedPageBreak/>
        <w:t>R</w:t>
      </w:r>
      <w:r w:rsidR="00433CBD" w:rsidRPr="00433CBD">
        <w:rPr>
          <w:rFonts w:ascii="Arial" w:hAnsi="Arial" w:cs="Arial"/>
          <w:b/>
          <w:sz w:val="24"/>
          <w:szCs w:val="24"/>
        </w:rPr>
        <w:t>eferences</w:t>
      </w:r>
      <w:r w:rsidR="00F148FD">
        <w:rPr>
          <w:rFonts w:ascii="Arial" w:hAnsi="Arial" w:cs="Arial"/>
          <w:b/>
          <w:sz w:val="24"/>
          <w:szCs w:val="24"/>
        </w:rPr>
        <w:t xml:space="preserve"> </w:t>
      </w:r>
    </w:p>
    <w:p w:rsidR="00786302" w:rsidRPr="00607870" w:rsidRDefault="00786302"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Aqlan</w:t>
      </w:r>
      <w:proofErr w:type="spellEnd"/>
      <w:r w:rsidRPr="00607870">
        <w:rPr>
          <w:rFonts w:ascii="Arial" w:hAnsi="Arial" w:cs="Arial"/>
          <w:sz w:val="24"/>
          <w:szCs w:val="24"/>
          <w:lang w:val="en"/>
        </w:rPr>
        <w:t xml:space="preserve">, F, 2015. Supply chain risk modelling and mitigation. International Journal of </w:t>
      </w:r>
      <w:proofErr w:type="spellStart"/>
      <w:r w:rsidRPr="00607870">
        <w:rPr>
          <w:rFonts w:ascii="Arial" w:hAnsi="Arial" w:cs="Arial"/>
          <w:sz w:val="24"/>
          <w:szCs w:val="24"/>
          <w:lang w:val="en"/>
        </w:rPr>
        <w:t>P</w:t>
      </w:r>
      <w:r w:rsidR="00B65BC4" w:rsidRPr="00607870">
        <w:rPr>
          <w:rFonts w:ascii="Arial" w:hAnsi="Arial" w:cs="Arial"/>
          <w:sz w:val="24"/>
          <w:szCs w:val="24"/>
          <w:lang w:val="en"/>
        </w:rPr>
        <w:t>To</w:t>
      </w:r>
      <w:r w:rsidRPr="00607870">
        <w:rPr>
          <w:rFonts w:ascii="Arial" w:hAnsi="Arial" w:cs="Arial"/>
          <w:sz w:val="24"/>
          <w:szCs w:val="24"/>
          <w:lang w:val="en"/>
        </w:rPr>
        <w:t>roduction</w:t>
      </w:r>
      <w:proofErr w:type="spellEnd"/>
      <w:r w:rsidRPr="00607870">
        <w:rPr>
          <w:rFonts w:ascii="Arial" w:hAnsi="Arial" w:cs="Arial"/>
          <w:sz w:val="24"/>
          <w:szCs w:val="24"/>
          <w:lang w:val="en"/>
        </w:rPr>
        <w:t xml:space="preserve"> Research, 53(18), pp.5640–5657.</w:t>
      </w:r>
    </w:p>
    <w:p w:rsidR="000C3F28" w:rsidRPr="00607870" w:rsidRDefault="000C3F28" w:rsidP="00E502DD">
      <w:pPr>
        <w:spacing w:line="360" w:lineRule="auto"/>
        <w:jc w:val="both"/>
        <w:rPr>
          <w:rFonts w:ascii="Arial" w:hAnsi="Arial" w:cs="Arial"/>
          <w:sz w:val="24"/>
          <w:szCs w:val="24"/>
          <w:lang w:val="en"/>
        </w:rPr>
      </w:pPr>
      <w:r w:rsidRPr="00607870">
        <w:rPr>
          <w:rFonts w:ascii="Arial" w:hAnsi="Arial" w:cs="Arial"/>
          <w:sz w:val="24"/>
          <w:szCs w:val="24"/>
          <w:lang w:val="en"/>
        </w:rPr>
        <w:t>Beamon, B.M., 1999. Measuring supply chain performance. International Journal of Operations &amp; Production Management, 19(3), pp. 275-292.</w:t>
      </w:r>
    </w:p>
    <w:p w:rsidR="00E62A6E" w:rsidRPr="00607870" w:rsidRDefault="00E62A6E" w:rsidP="00E62A6E">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Chibba</w:t>
      </w:r>
      <w:proofErr w:type="spellEnd"/>
      <w:r w:rsidRPr="00607870">
        <w:rPr>
          <w:rFonts w:ascii="Arial" w:hAnsi="Arial" w:cs="Arial"/>
          <w:sz w:val="24"/>
          <w:szCs w:val="24"/>
          <w:lang w:val="en"/>
        </w:rPr>
        <w:t>, A. (2015). Measuring supply chain performance: A framework for prioritizing measures. International Journal of Research in Business and Technology, 6(2): 782-793.</w:t>
      </w:r>
    </w:p>
    <w:p w:rsidR="00B86BC9" w:rsidRPr="00607870" w:rsidRDefault="00B86BC9"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Constantinou, Costas M; </w:t>
      </w:r>
      <w:proofErr w:type="spellStart"/>
      <w:r w:rsidRPr="00607870">
        <w:rPr>
          <w:rFonts w:ascii="Arial" w:hAnsi="Arial" w:cs="Arial"/>
          <w:sz w:val="24"/>
          <w:szCs w:val="24"/>
          <w:lang w:val="en"/>
        </w:rPr>
        <w:t>Hatay</w:t>
      </w:r>
      <w:proofErr w:type="spellEnd"/>
      <w:r w:rsidRPr="00607870">
        <w:rPr>
          <w:rFonts w:ascii="Arial" w:hAnsi="Arial" w:cs="Arial"/>
          <w:sz w:val="24"/>
          <w:szCs w:val="24"/>
          <w:lang w:val="en"/>
        </w:rPr>
        <w:t xml:space="preserve">, Mete. Ethnic and Racial Studies; London Vol. 33, </w:t>
      </w:r>
      <w:proofErr w:type="spellStart"/>
      <w:r w:rsidRPr="00607870">
        <w:rPr>
          <w:rFonts w:ascii="Arial" w:hAnsi="Arial" w:cs="Arial"/>
          <w:sz w:val="24"/>
          <w:szCs w:val="24"/>
          <w:lang w:val="en"/>
        </w:rPr>
        <w:t>Iss</w:t>
      </w:r>
      <w:proofErr w:type="spellEnd"/>
      <w:r w:rsidRPr="00607870">
        <w:rPr>
          <w:rFonts w:ascii="Arial" w:hAnsi="Arial" w:cs="Arial"/>
          <w:sz w:val="24"/>
          <w:szCs w:val="24"/>
          <w:lang w:val="en"/>
        </w:rPr>
        <w:t>. 9, (2010)</w:t>
      </w:r>
    </w:p>
    <w:p w:rsidR="00CC5940" w:rsidRPr="00607870" w:rsidRDefault="00CC5940"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Cyprus Chamber of Commerce (2012) 'Halloumi. The Flagship of Cyprus </w:t>
      </w:r>
      <w:proofErr w:type="spellStart"/>
      <w:r w:rsidRPr="00607870">
        <w:rPr>
          <w:rFonts w:ascii="Arial" w:hAnsi="Arial" w:cs="Arial"/>
          <w:sz w:val="24"/>
          <w:szCs w:val="24"/>
          <w:lang w:val="en"/>
        </w:rPr>
        <w:t>Authentics</w:t>
      </w:r>
      <w:proofErr w:type="spellEnd"/>
      <w:r w:rsidRPr="00607870">
        <w:rPr>
          <w:rFonts w:ascii="Arial" w:hAnsi="Arial" w:cs="Arial"/>
          <w:sz w:val="24"/>
          <w:szCs w:val="24"/>
          <w:lang w:val="en"/>
        </w:rPr>
        <w:t xml:space="preserve">', Ministry of Commerce and Industry, Republic of Cyprus. </w:t>
      </w:r>
    </w:p>
    <w:p w:rsidR="00BD1A28" w:rsidRPr="00607870" w:rsidRDefault="00BD1A28"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DeSoucey</w:t>
      </w:r>
      <w:proofErr w:type="spellEnd"/>
      <w:r w:rsidRPr="00607870">
        <w:rPr>
          <w:rFonts w:ascii="Arial" w:hAnsi="Arial" w:cs="Arial"/>
          <w:sz w:val="24"/>
          <w:szCs w:val="24"/>
          <w:lang w:val="en"/>
        </w:rPr>
        <w:t xml:space="preserve"> M. (2010) '</w:t>
      </w:r>
      <w:proofErr w:type="spellStart"/>
      <w:r w:rsidRPr="00607870">
        <w:rPr>
          <w:rFonts w:ascii="Arial" w:hAnsi="Arial" w:cs="Arial"/>
          <w:sz w:val="24"/>
          <w:szCs w:val="24"/>
          <w:lang w:val="en"/>
        </w:rPr>
        <w:t>Gastronationalism</w:t>
      </w:r>
      <w:proofErr w:type="spellEnd"/>
      <w:r w:rsidRPr="00607870">
        <w:rPr>
          <w:rFonts w:ascii="Arial" w:hAnsi="Arial" w:cs="Arial"/>
          <w:sz w:val="24"/>
          <w:szCs w:val="24"/>
          <w:lang w:val="en"/>
        </w:rPr>
        <w:t>: Food Traditions and Authenticity Politics in the European Union, American Sociological Re view, Vol. 75, No. 3, pp. 432-455.</w:t>
      </w:r>
    </w:p>
    <w:p w:rsidR="00053437" w:rsidRPr="00607870" w:rsidRDefault="00053437"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Ericson, C.A., 2005. Hazard analysis techniques for system safety, Hoboken, N.J.: Wiley </w:t>
      </w:r>
    </w:p>
    <w:p w:rsidR="002D29FC" w:rsidRPr="00607870" w:rsidRDefault="002D29FC"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Fang &amp; Zhang, 2018. Performance of green supply chain management: A systematic review and meta-analysis. Journal of Cleaner Production, 183, pp.1064–1081. </w:t>
      </w:r>
    </w:p>
    <w:p w:rsidR="005171CB" w:rsidRPr="00607870" w:rsidRDefault="005171CB" w:rsidP="005171CB">
      <w:pPr>
        <w:spacing w:line="360" w:lineRule="auto"/>
        <w:rPr>
          <w:rFonts w:ascii="Arial" w:hAnsi="Arial" w:cs="Arial"/>
          <w:sz w:val="24"/>
          <w:szCs w:val="24"/>
          <w:lang w:val="en"/>
        </w:rPr>
      </w:pPr>
      <w:r w:rsidRPr="00607870">
        <w:rPr>
          <w:rFonts w:ascii="Arial" w:hAnsi="Arial" w:cs="Arial"/>
          <w:sz w:val="24"/>
          <w:szCs w:val="24"/>
          <w:lang w:val="en"/>
        </w:rPr>
        <w:t xml:space="preserve">Geographic Guide. 2016. Map of Cyprus. Available at: http://www.geographicguide.net/europe/maps-europe/cyprus.htm. [Accessed 15 July 2018]. </w:t>
      </w:r>
    </w:p>
    <w:p w:rsidR="00786302" w:rsidRPr="00607870" w:rsidRDefault="00786302"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Goble, W., 2012. The FMEA method. Intech, 59(2), pp. 14-19. </w:t>
      </w:r>
    </w:p>
    <w:p w:rsidR="00FA7844" w:rsidRPr="00607870" w:rsidRDefault="00FA7844" w:rsidP="00E502DD">
      <w:pPr>
        <w:spacing w:line="360" w:lineRule="auto"/>
        <w:jc w:val="both"/>
        <w:rPr>
          <w:rFonts w:ascii="Arial" w:hAnsi="Arial" w:cs="Arial"/>
          <w:sz w:val="24"/>
          <w:szCs w:val="24"/>
          <w:lang w:val="en"/>
        </w:rPr>
      </w:pPr>
      <w:bookmarkStart w:id="4" w:name="_Hlk519793624"/>
      <w:r w:rsidRPr="00607870">
        <w:rPr>
          <w:rFonts w:ascii="Arial" w:hAnsi="Arial" w:cs="Arial"/>
          <w:sz w:val="24"/>
          <w:szCs w:val="24"/>
          <w:lang w:val="en"/>
        </w:rPr>
        <w:t>Gölgeci</w:t>
      </w:r>
      <w:bookmarkEnd w:id="4"/>
      <w:r w:rsidRPr="00607870">
        <w:rPr>
          <w:rFonts w:ascii="Arial" w:hAnsi="Arial" w:cs="Arial"/>
          <w:sz w:val="24"/>
          <w:szCs w:val="24"/>
          <w:lang w:val="en"/>
        </w:rPr>
        <w:t xml:space="preserve">, Murphy &amp; Johnston, 2018. Power-based behaviors in supply chains and their effects on relational satisfaction: A fresh perspective and directions for research. European Management Journal, 36(2), pp.278–287. </w:t>
      </w:r>
    </w:p>
    <w:p w:rsidR="00AD6F45" w:rsidRPr="00607870" w:rsidRDefault="00AD6F45"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Halloumi producers (2016). Cyprus Embassy Trade Centre in Berlin. Retrieved: </w:t>
      </w:r>
      <w:r w:rsidR="00F36ADB" w:rsidRPr="00607870">
        <w:rPr>
          <w:rFonts w:ascii="Arial" w:hAnsi="Arial" w:cs="Arial"/>
          <w:sz w:val="24"/>
          <w:szCs w:val="24"/>
          <w:lang w:val="en"/>
        </w:rPr>
        <w:t>http://www.zypern.com/cmsdrupal/sites/cyprus/files/downloads/Halloumi%20EN.pdf</w:t>
      </w:r>
      <w:r w:rsidRPr="00607870">
        <w:rPr>
          <w:rFonts w:ascii="Arial" w:hAnsi="Arial" w:cs="Arial"/>
          <w:sz w:val="24"/>
          <w:szCs w:val="24"/>
          <w:lang w:val="en"/>
        </w:rPr>
        <w:t xml:space="preserve"> </w:t>
      </w:r>
    </w:p>
    <w:p w:rsidR="00F36ADB" w:rsidRPr="00607870" w:rsidRDefault="00F36ADB" w:rsidP="00F36ADB">
      <w:pPr>
        <w:spacing w:line="360" w:lineRule="auto"/>
        <w:jc w:val="both"/>
        <w:rPr>
          <w:rFonts w:ascii="Arial" w:hAnsi="Arial" w:cs="Arial"/>
          <w:sz w:val="24"/>
          <w:szCs w:val="24"/>
          <w:lang w:val="en"/>
        </w:rPr>
      </w:pPr>
      <w:r w:rsidRPr="00607870">
        <w:rPr>
          <w:rFonts w:ascii="Arial" w:hAnsi="Arial" w:cs="Arial"/>
          <w:sz w:val="24"/>
          <w:szCs w:val="24"/>
          <w:lang w:val="en"/>
        </w:rPr>
        <w:t>Hoek van, R. I. (2001). "The contribution of performance measurement to the expansion of third party logistics alliances in the supply chain." International Journal of Operations &amp; Production Management 21(1/2): 15-29.</w:t>
      </w:r>
    </w:p>
    <w:p w:rsidR="003F7D48" w:rsidRPr="00607870" w:rsidRDefault="003F7D48" w:rsidP="00E502DD">
      <w:pPr>
        <w:spacing w:line="360" w:lineRule="auto"/>
        <w:jc w:val="both"/>
        <w:rPr>
          <w:rFonts w:ascii="Arial" w:hAnsi="Arial" w:cs="Arial"/>
          <w:sz w:val="24"/>
          <w:szCs w:val="24"/>
          <w:lang w:val="en"/>
        </w:rPr>
      </w:pPr>
      <w:r w:rsidRPr="00607870">
        <w:rPr>
          <w:rFonts w:ascii="Arial" w:hAnsi="Arial" w:cs="Arial"/>
          <w:sz w:val="24"/>
          <w:szCs w:val="24"/>
          <w:lang w:val="en"/>
        </w:rPr>
        <w:lastRenderedPageBreak/>
        <w:t>Hong, Zhang &amp; Ding, 2018. Sustainable supply chain management practices, supply chain dynamic capabilities, and enterprise performance. Journal of Cleaner Production, 172, pp.3508–3519.</w:t>
      </w:r>
    </w:p>
    <w:p w:rsidR="00B65BC4" w:rsidRPr="00607870" w:rsidRDefault="00B65BC4" w:rsidP="00E502DD">
      <w:pPr>
        <w:spacing w:line="360" w:lineRule="auto"/>
        <w:jc w:val="both"/>
        <w:rPr>
          <w:rFonts w:ascii="Arial" w:hAnsi="Arial" w:cs="Arial"/>
          <w:sz w:val="24"/>
          <w:szCs w:val="24"/>
          <w:lang w:val="en"/>
        </w:rPr>
      </w:pPr>
      <w:r w:rsidRPr="00607870">
        <w:rPr>
          <w:rFonts w:ascii="Arial" w:hAnsi="Arial" w:cs="Arial"/>
          <w:sz w:val="24"/>
          <w:szCs w:val="24"/>
          <w:lang w:val="en"/>
        </w:rPr>
        <w:t>Howell, M. 2018. Shattered by the Halloumi shortage? [ONLINE] Available at: https://www.telegraph.co.uk/food-and-drink/features/shattered-halloumi-shortage-try-delicious-veg-centric-barbecue/. [Accessed 9 July 2018].</w:t>
      </w:r>
    </w:p>
    <w:p w:rsidR="007C10D2" w:rsidRPr="00607870" w:rsidRDefault="007C10D2"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Jenkins, H. &amp; </w:t>
      </w:r>
      <w:proofErr w:type="spellStart"/>
      <w:r w:rsidRPr="00607870">
        <w:rPr>
          <w:rFonts w:ascii="Arial" w:hAnsi="Arial" w:cs="Arial"/>
          <w:sz w:val="24"/>
          <w:szCs w:val="24"/>
          <w:lang w:val="en"/>
        </w:rPr>
        <w:t>Katircioglu</w:t>
      </w:r>
      <w:proofErr w:type="spellEnd"/>
      <w:r w:rsidRPr="00607870">
        <w:rPr>
          <w:rFonts w:ascii="Arial" w:hAnsi="Arial" w:cs="Arial"/>
          <w:sz w:val="24"/>
          <w:szCs w:val="24"/>
          <w:lang w:val="en"/>
        </w:rPr>
        <w:t xml:space="preserve">, S., 2010. The bounds test approach for cointegration and causality between financial development, international trade and economic growth: the case of Cyprus. Applied Economics, 42(13), pp.1699–1707. </w:t>
      </w:r>
    </w:p>
    <w:p w:rsidR="00E85F8D" w:rsidRPr="00607870" w:rsidRDefault="00E85F8D"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Jonas, V. 2016. 5 Steps to Building a Supply Chain Resilience. Available at: https://www.supplychaindigital.com/scm/five-steps-building-supply-chain-resilience. [Accessed 15 July 2018]. </w:t>
      </w:r>
    </w:p>
    <w:p w:rsidR="000166DB" w:rsidRPr="00607870" w:rsidRDefault="000166DB"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Kaminarides</w:t>
      </w:r>
      <w:proofErr w:type="spellEnd"/>
      <w:r w:rsidRPr="00607870">
        <w:rPr>
          <w:rFonts w:ascii="Arial" w:hAnsi="Arial" w:cs="Arial"/>
          <w:sz w:val="24"/>
          <w:szCs w:val="24"/>
          <w:lang w:val="en"/>
        </w:rPr>
        <w:t xml:space="preserve">, S E; </w:t>
      </w:r>
      <w:proofErr w:type="spellStart"/>
      <w:r w:rsidRPr="00607870">
        <w:rPr>
          <w:rFonts w:ascii="Arial" w:hAnsi="Arial" w:cs="Arial"/>
          <w:sz w:val="24"/>
          <w:szCs w:val="24"/>
          <w:lang w:val="en"/>
        </w:rPr>
        <w:t>Anifantakis</w:t>
      </w:r>
      <w:proofErr w:type="spellEnd"/>
      <w:r w:rsidRPr="00607870">
        <w:rPr>
          <w:rFonts w:ascii="Arial" w:hAnsi="Arial" w:cs="Arial"/>
          <w:sz w:val="24"/>
          <w:szCs w:val="24"/>
          <w:lang w:val="en"/>
        </w:rPr>
        <w:t xml:space="preserve">, E M. Contribution to the study of Halloumi cheese. </w:t>
      </w:r>
      <w:proofErr w:type="spellStart"/>
      <w:r w:rsidRPr="00607870">
        <w:rPr>
          <w:rFonts w:ascii="Arial" w:hAnsi="Arial" w:cs="Arial"/>
          <w:sz w:val="24"/>
          <w:szCs w:val="24"/>
          <w:lang w:val="en"/>
        </w:rPr>
        <w:t>Georgiki</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Erevna</w:t>
      </w:r>
      <w:proofErr w:type="spellEnd"/>
      <w:r w:rsidRPr="00607870">
        <w:rPr>
          <w:rFonts w:ascii="Arial" w:hAnsi="Arial" w:cs="Arial"/>
          <w:sz w:val="24"/>
          <w:szCs w:val="24"/>
          <w:lang w:val="en"/>
        </w:rPr>
        <w:t xml:space="preserve"> (Greece), 5. 3 (1981): 441-450</w:t>
      </w:r>
    </w:p>
    <w:p w:rsidR="006A1848" w:rsidRPr="00607870" w:rsidRDefault="006A1848"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Lambert, D.M. and Cooper, M.C. (2000), "Issues in supply chain management", Industrial Marketing Management, Vol. 29, pp. 65-83. </w:t>
      </w:r>
    </w:p>
    <w:p w:rsidR="0028023C" w:rsidRPr="00607870" w:rsidRDefault="0028023C"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Maloni</w:t>
      </w:r>
      <w:proofErr w:type="spellEnd"/>
      <w:r w:rsidRPr="00607870">
        <w:rPr>
          <w:rFonts w:ascii="Arial" w:hAnsi="Arial" w:cs="Arial"/>
          <w:sz w:val="24"/>
          <w:szCs w:val="24"/>
          <w:lang w:val="en"/>
        </w:rPr>
        <w:t xml:space="preserve">, M. &amp; Brown, J., 2006. Corporate Social Responsibility in the Supply Chain: An Application in the Food Industry. Journal of Business Ethics, 68(1), pp.35–52. </w:t>
      </w:r>
    </w:p>
    <w:p w:rsidR="000C3F28" w:rsidRPr="00607870" w:rsidRDefault="000C3F28" w:rsidP="00E502DD">
      <w:pPr>
        <w:spacing w:line="360" w:lineRule="auto"/>
        <w:jc w:val="both"/>
        <w:rPr>
          <w:rFonts w:ascii="Arial" w:hAnsi="Arial" w:cs="Arial"/>
          <w:sz w:val="24"/>
          <w:szCs w:val="24"/>
          <w:lang w:val="en"/>
        </w:rPr>
      </w:pPr>
      <w:r w:rsidRPr="00607870">
        <w:rPr>
          <w:rFonts w:ascii="Arial" w:hAnsi="Arial" w:cs="Arial"/>
          <w:sz w:val="24"/>
          <w:szCs w:val="24"/>
          <w:lang w:val="en"/>
        </w:rPr>
        <w:t>New, S.J. (1996), "A framework for analysing supply chain improvement “, International Journal of Operations &gt; Production Management, Vol. 16 No. 4, pp. 19 - 34.</w:t>
      </w:r>
    </w:p>
    <w:p w:rsidR="002652AA" w:rsidRPr="00607870" w:rsidRDefault="002652AA"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Osam</w:t>
      </w:r>
      <w:proofErr w:type="spellEnd"/>
      <w:r w:rsidRPr="00607870">
        <w:rPr>
          <w:rFonts w:ascii="Arial" w:hAnsi="Arial" w:cs="Arial"/>
          <w:sz w:val="24"/>
          <w:szCs w:val="24"/>
          <w:lang w:val="en"/>
        </w:rPr>
        <w:t xml:space="preserve">, N. and </w:t>
      </w:r>
      <w:proofErr w:type="spellStart"/>
      <w:r w:rsidRPr="00607870">
        <w:rPr>
          <w:rFonts w:ascii="Arial" w:hAnsi="Arial" w:cs="Arial"/>
          <w:sz w:val="24"/>
          <w:szCs w:val="24"/>
          <w:lang w:val="en"/>
        </w:rPr>
        <w:t>Kasapoglu</w:t>
      </w:r>
      <w:proofErr w:type="spellEnd"/>
      <w:r w:rsidRPr="00607870">
        <w:rPr>
          <w:rFonts w:ascii="Arial" w:hAnsi="Arial" w:cs="Arial"/>
          <w:sz w:val="24"/>
          <w:szCs w:val="24"/>
          <w:lang w:val="en"/>
        </w:rPr>
        <w:t xml:space="preserve"> U. (2011) 'Hellim: </w:t>
      </w:r>
      <w:proofErr w:type="spellStart"/>
      <w:r w:rsidRPr="00607870">
        <w:rPr>
          <w:rFonts w:ascii="Arial" w:hAnsi="Arial" w:cs="Arial"/>
          <w:sz w:val="24"/>
          <w:szCs w:val="24"/>
          <w:lang w:val="en"/>
        </w:rPr>
        <w:t>Kültürel</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bir</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degerin</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kimlik</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cösumlemesi</w:t>
      </w:r>
      <w:proofErr w:type="spellEnd"/>
      <w:r w:rsidRPr="00607870">
        <w:rPr>
          <w:rFonts w:ascii="Arial" w:hAnsi="Arial" w:cs="Arial"/>
          <w:sz w:val="24"/>
          <w:szCs w:val="24"/>
          <w:lang w:val="en"/>
        </w:rPr>
        <w:t xml:space="preserve">' [Halloumi: The </w:t>
      </w:r>
      <w:proofErr w:type="spellStart"/>
      <w:r w:rsidRPr="00607870">
        <w:rPr>
          <w:rFonts w:ascii="Arial" w:hAnsi="Arial" w:cs="Arial"/>
          <w:sz w:val="24"/>
          <w:szCs w:val="24"/>
          <w:lang w:val="en"/>
        </w:rPr>
        <w:t>Ongin</w:t>
      </w:r>
      <w:proofErr w:type="spellEnd"/>
      <w:r w:rsidRPr="00607870">
        <w:rPr>
          <w:rFonts w:ascii="Arial" w:hAnsi="Arial" w:cs="Arial"/>
          <w:sz w:val="24"/>
          <w:szCs w:val="24"/>
          <w:lang w:val="en"/>
        </w:rPr>
        <w:t xml:space="preserve"> Analysis of a Cultural Entity]: [http://www.millifolklor.com].</w:t>
      </w:r>
    </w:p>
    <w:p w:rsidR="00434D2E" w:rsidRPr="00607870" w:rsidRDefault="00434D2E" w:rsidP="00E502DD">
      <w:pPr>
        <w:spacing w:line="360" w:lineRule="auto"/>
        <w:jc w:val="both"/>
        <w:rPr>
          <w:rFonts w:ascii="Arial" w:hAnsi="Arial" w:cs="Arial"/>
          <w:sz w:val="24"/>
          <w:szCs w:val="24"/>
          <w:lang w:val="en"/>
        </w:rPr>
      </w:pPr>
      <w:r w:rsidRPr="00607870">
        <w:rPr>
          <w:rFonts w:ascii="Arial" w:hAnsi="Arial" w:cs="Arial"/>
          <w:sz w:val="24"/>
          <w:szCs w:val="24"/>
          <w:lang w:val="en"/>
        </w:rPr>
        <w:t>Padgham, K., 2014. The scale and nature of the Late Bronze Age economies of Egypt and Cyprus</w:t>
      </w:r>
    </w:p>
    <w:p w:rsidR="00F31036" w:rsidRPr="00607870" w:rsidRDefault="00F31036"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Panayides</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Lambertides</w:t>
      </w:r>
      <w:proofErr w:type="spellEnd"/>
      <w:r w:rsidRPr="00607870">
        <w:rPr>
          <w:rFonts w:ascii="Arial" w:hAnsi="Arial" w:cs="Arial"/>
          <w:sz w:val="24"/>
          <w:szCs w:val="24"/>
          <w:lang w:val="en"/>
        </w:rPr>
        <w:t xml:space="preserve"> &amp; </w:t>
      </w:r>
      <w:proofErr w:type="spellStart"/>
      <w:r w:rsidRPr="00607870">
        <w:rPr>
          <w:rFonts w:ascii="Arial" w:hAnsi="Arial" w:cs="Arial"/>
          <w:sz w:val="24"/>
          <w:szCs w:val="24"/>
          <w:lang w:val="en"/>
        </w:rPr>
        <w:t>Andreou</w:t>
      </w:r>
      <w:proofErr w:type="spellEnd"/>
      <w:r w:rsidRPr="00607870">
        <w:rPr>
          <w:rFonts w:ascii="Arial" w:hAnsi="Arial" w:cs="Arial"/>
          <w:sz w:val="24"/>
          <w:szCs w:val="24"/>
          <w:lang w:val="en"/>
        </w:rPr>
        <w:t xml:space="preserve">, 2017. Reforming public port authorities through multiple concession agreements: The case of Cyprus. Research in Transportation Business &amp; Management, 22, pp.58–66. </w:t>
      </w:r>
    </w:p>
    <w:p w:rsidR="0006200D" w:rsidRPr="00607870" w:rsidRDefault="0006200D" w:rsidP="0006200D">
      <w:pPr>
        <w:spacing w:line="360" w:lineRule="auto"/>
        <w:jc w:val="both"/>
        <w:rPr>
          <w:rFonts w:ascii="Arial" w:hAnsi="Arial" w:cs="Arial"/>
          <w:sz w:val="24"/>
          <w:szCs w:val="24"/>
        </w:rPr>
      </w:pPr>
      <w:r w:rsidRPr="00607870">
        <w:rPr>
          <w:rFonts w:ascii="Arial" w:hAnsi="Arial" w:cs="Arial"/>
          <w:sz w:val="24"/>
          <w:szCs w:val="24"/>
        </w:rPr>
        <w:t>Papadakis, Y., 2008. Narrative, Memory and History Education in Divided Cyprus: A Comparison of Schoolbooks on the "History of Cyprus". History and Memory, 20(2), pp. 128-148.</w:t>
      </w:r>
    </w:p>
    <w:p w:rsidR="00820D6B" w:rsidRPr="00607870" w:rsidRDefault="00CE3A88"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lastRenderedPageBreak/>
        <w:t>Papademas</w:t>
      </w:r>
      <w:proofErr w:type="spellEnd"/>
      <w:r w:rsidR="00737111" w:rsidRPr="00607870">
        <w:rPr>
          <w:rFonts w:ascii="Arial" w:hAnsi="Arial" w:cs="Arial"/>
          <w:sz w:val="24"/>
          <w:szCs w:val="24"/>
          <w:lang w:val="en"/>
        </w:rPr>
        <w:t xml:space="preserve">, P., 2000. </w:t>
      </w:r>
      <w:r w:rsidR="00737111" w:rsidRPr="00607870">
        <w:rPr>
          <w:rFonts w:ascii="Arial" w:hAnsi="Arial" w:cs="Arial"/>
          <w:i/>
          <w:iCs/>
          <w:sz w:val="24"/>
          <w:szCs w:val="24"/>
          <w:lang w:val="en"/>
        </w:rPr>
        <w:t>Halloumi cheese: the product and its characteristics</w:t>
      </w:r>
      <w:r w:rsidR="00737111" w:rsidRPr="00607870">
        <w:rPr>
          <w:rFonts w:ascii="Arial" w:hAnsi="Arial" w:cs="Arial"/>
          <w:sz w:val="24"/>
          <w:szCs w:val="24"/>
          <w:lang w:val="en"/>
        </w:rPr>
        <w:t>, The University of Reading (United Kingdom).</w:t>
      </w:r>
    </w:p>
    <w:p w:rsidR="00CE3A88" w:rsidRPr="00607870" w:rsidRDefault="00CE3A88" w:rsidP="00E502DD">
      <w:pPr>
        <w:spacing w:line="360" w:lineRule="auto"/>
        <w:jc w:val="both"/>
        <w:rPr>
          <w:rFonts w:ascii="Arial" w:hAnsi="Arial" w:cs="Arial"/>
          <w:sz w:val="24"/>
          <w:szCs w:val="24"/>
        </w:rPr>
      </w:pPr>
      <w:proofErr w:type="spellStart"/>
      <w:r w:rsidRPr="00607870">
        <w:rPr>
          <w:rFonts w:ascii="Arial" w:hAnsi="Arial" w:cs="Arial"/>
          <w:sz w:val="24"/>
          <w:szCs w:val="24"/>
        </w:rPr>
        <w:t>Papademas</w:t>
      </w:r>
      <w:proofErr w:type="spellEnd"/>
      <w:r w:rsidRPr="00607870">
        <w:rPr>
          <w:rFonts w:ascii="Arial" w:hAnsi="Arial" w:cs="Arial"/>
          <w:sz w:val="24"/>
          <w:szCs w:val="24"/>
        </w:rPr>
        <w:t xml:space="preserve">, P; Robinson, R K. International journal of dairy technology Vol. 54, </w:t>
      </w:r>
      <w:proofErr w:type="spellStart"/>
      <w:r w:rsidRPr="00607870">
        <w:rPr>
          <w:rFonts w:ascii="Arial" w:hAnsi="Arial" w:cs="Arial"/>
          <w:sz w:val="24"/>
          <w:szCs w:val="24"/>
        </w:rPr>
        <w:t>Iss</w:t>
      </w:r>
      <w:proofErr w:type="spellEnd"/>
      <w:r w:rsidRPr="00607870">
        <w:rPr>
          <w:rFonts w:ascii="Arial" w:hAnsi="Arial" w:cs="Arial"/>
          <w:sz w:val="24"/>
          <w:szCs w:val="24"/>
        </w:rPr>
        <w:t xml:space="preserve">. 3, (2001): p. 94-99. </w:t>
      </w:r>
    </w:p>
    <w:p w:rsidR="00F35E09" w:rsidRPr="00607870" w:rsidRDefault="00F35E09" w:rsidP="00E502DD">
      <w:pPr>
        <w:spacing w:line="360" w:lineRule="auto"/>
        <w:jc w:val="both"/>
        <w:rPr>
          <w:rFonts w:ascii="Arial" w:hAnsi="Arial" w:cs="Arial"/>
          <w:sz w:val="24"/>
          <w:szCs w:val="24"/>
        </w:rPr>
      </w:pPr>
      <w:proofErr w:type="spellStart"/>
      <w:r w:rsidRPr="00607870">
        <w:rPr>
          <w:rFonts w:ascii="Arial" w:hAnsi="Arial" w:cs="Arial"/>
          <w:sz w:val="24"/>
          <w:szCs w:val="24"/>
        </w:rPr>
        <w:t>Patapiou</w:t>
      </w:r>
      <w:proofErr w:type="spellEnd"/>
      <w:r w:rsidRPr="00607870">
        <w:rPr>
          <w:rFonts w:ascii="Arial" w:hAnsi="Arial" w:cs="Arial"/>
          <w:sz w:val="24"/>
          <w:szCs w:val="24"/>
        </w:rPr>
        <w:t xml:space="preserve">, N. (2006) Leonardo Dona in Cyprus. A future Doge in the Karpass Peninsula (1557). Cyprus Today: A quarterly Cultural Review of the Ministry of Education and Culture (2006) pp. 3 – 18. </w:t>
      </w:r>
    </w:p>
    <w:p w:rsidR="00623A13" w:rsidRPr="00607870" w:rsidRDefault="00623A13" w:rsidP="00E502DD">
      <w:pPr>
        <w:spacing w:line="360" w:lineRule="auto"/>
        <w:jc w:val="both"/>
        <w:rPr>
          <w:rFonts w:ascii="Arial" w:hAnsi="Arial" w:cs="Arial"/>
          <w:sz w:val="24"/>
          <w:szCs w:val="24"/>
        </w:rPr>
      </w:pPr>
      <w:r w:rsidRPr="00607870">
        <w:rPr>
          <w:rFonts w:ascii="Arial" w:hAnsi="Arial" w:cs="Arial"/>
          <w:sz w:val="24"/>
          <w:szCs w:val="24"/>
        </w:rPr>
        <w:t>Pope, H., 2010. Waiting for Miracles on Cyprus. Current History, 109(725), pp. 119-123.</w:t>
      </w:r>
      <w:r w:rsidR="00786302" w:rsidRPr="00607870">
        <w:rPr>
          <w:rFonts w:ascii="Arial" w:hAnsi="Arial" w:cs="Arial"/>
          <w:sz w:val="24"/>
          <w:szCs w:val="24"/>
        </w:rPr>
        <w:t xml:space="preserve"> </w:t>
      </w:r>
    </w:p>
    <w:p w:rsidR="00F005A9" w:rsidRPr="00607870" w:rsidRDefault="00F005A9" w:rsidP="00E502DD">
      <w:pPr>
        <w:spacing w:line="360" w:lineRule="auto"/>
        <w:jc w:val="both"/>
        <w:rPr>
          <w:rFonts w:ascii="Arial" w:hAnsi="Arial" w:cs="Arial"/>
          <w:sz w:val="24"/>
          <w:szCs w:val="24"/>
        </w:rPr>
      </w:pPr>
      <w:bookmarkStart w:id="5" w:name="_Hlk519667654"/>
      <w:r w:rsidRPr="00607870">
        <w:rPr>
          <w:rFonts w:ascii="Arial" w:hAnsi="Arial" w:cs="Arial"/>
          <w:sz w:val="24"/>
          <w:szCs w:val="24"/>
        </w:rPr>
        <w:t>Ponomarov</w:t>
      </w:r>
      <w:bookmarkEnd w:id="5"/>
      <w:r w:rsidRPr="00607870">
        <w:rPr>
          <w:rFonts w:ascii="Arial" w:hAnsi="Arial" w:cs="Arial"/>
          <w:sz w:val="24"/>
          <w:szCs w:val="24"/>
        </w:rPr>
        <w:t>, S.Y. and Holcomb, M.C., 2009. Understanding the concept of supply chain resilience. International Journal of Logistics Management, 20(1), pp. 124-143.</w:t>
      </w:r>
    </w:p>
    <w:p w:rsidR="00510C2C" w:rsidRPr="00607870" w:rsidRDefault="00510C2C" w:rsidP="00E502DD">
      <w:pPr>
        <w:spacing w:line="360" w:lineRule="auto"/>
        <w:jc w:val="both"/>
        <w:rPr>
          <w:rFonts w:ascii="Arial" w:hAnsi="Arial" w:cs="Arial"/>
          <w:sz w:val="24"/>
          <w:szCs w:val="24"/>
        </w:rPr>
      </w:pPr>
      <w:r w:rsidRPr="00607870">
        <w:rPr>
          <w:rFonts w:ascii="Arial" w:hAnsi="Arial" w:cs="Arial"/>
          <w:sz w:val="24"/>
          <w:szCs w:val="24"/>
        </w:rPr>
        <w:t xml:space="preserve">Scholten, K., Sharkey Scott, P. and </w:t>
      </w:r>
      <w:proofErr w:type="spellStart"/>
      <w:r w:rsidRPr="00607870">
        <w:rPr>
          <w:rFonts w:ascii="Arial" w:hAnsi="Arial" w:cs="Arial"/>
          <w:sz w:val="24"/>
          <w:szCs w:val="24"/>
        </w:rPr>
        <w:t>Fynes</w:t>
      </w:r>
      <w:proofErr w:type="spellEnd"/>
      <w:r w:rsidRPr="00607870">
        <w:rPr>
          <w:rFonts w:ascii="Arial" w:hAnsi="Arial" w:cs="Arial"/>
          <w:sz w:val="24"/>
          <w:szCs w:val="24"/>
        </w:rPr>
        <w:t xml:space="preserve">, B., (2014), "Mitigation processes-antecedents for building supply chain resilience", Supply Chain Management: An International Journal, Vol. 19 No. no. 2, pp. 211-228 </w:t>
      </w:r>
    </w:p>
    <w:p w:rsidR="00F66813" w:rsidRPr="00607870" w:rsidRDefault="00F66813" w:rsidP="00E502DD">
      <w:pPr>
        <w:spacing w:line="360" w:lineRule="auto"/>
        <w:jc w:val="both"/>
        <w:rPr>
          <w:rFonts w:ascii="Arial" w:hAnsi="Arial" w:cs="Arial"/>
          <w:sz w:val="24"/>
          <w:szCs w:val="24"/>
        </w:rPr>
      </w:pPr>
      <w:proofErr w:type="spellStart"/>
      <w:r w:rsidRPr="00607870">
        <w:rPr>
          <w:rFonts w:ascii="Arial" w:hAnsi="Arial" w:cs="Arial"/>
          <w:sz w:val="24"/>
          <w:szCs w:val="24"/>
        </w:rPr>
        <w:t>Sheffi</w:t>
      </w:r>
      <w:proofErr w:type="spellEnd"/>
      <w:r w:rsidRPr="00607870">
        <w:rPr>
          <w:rFonts w:ascii="Arial" w:hAnsi="Arial" w:cs="Arial"/>
          <w:sz w:val="24"/>
          <w:szCs w:val="24"/>
        </w:rPr>
        <w:t xml:space="preserve">, Y. and Rice, J.B., Jr, (2005), "A supply chain view of the resilient enterprise", MIT Sloan Management Review, Vol. 47 No. no. 1, pp. 23-29 </w:t>
      </w:r>
    </w:p>
    <w:p w:rsidR="00BD28BA" w:rsidRPr="00607870" w:rsidRDefault="00BD28BA" w:rsidP="00E502DD">
      <w:pPr>
        <w:spacing w:line="360" w:lineRule="auto"/>
        <w:jc w:val="both"/>
        <w:rPr>
          <w:rFonts w:ascii="Arial" w:hAnsi="Arial" w:cs="Arial"/>
          <w:sz w:val="24"/>
          <w:szCs w:val="24"/>
        </w:rPr>
      </w:pPr>
      <w:r w:rsidRPr="00607870">
        <w:rPr>
          <w:rFonts w:ascii="Arial" w:hAnsi="Arial" w:cs="Arial"/>
          <w:sz w:val="24"/>
          <w:szCs w:val="24"/>
        </w:rPr>
        <w:t xml:space="preserve">Skipper, J.B. and Hanna, J.B., (2009), "Minimizing supply chain disruption risk through enhanced flexibility", International Journal of Physical Distribution and Logistics Management, Vol. 39 No. no. 5, pp. 404-427 </w:t>
      </w:r>
    </w:p>
    <w:p w:rsidR="00A93367" w:rsidRPr="00607870" w:rsidRDefault="00A93367" w:rsidP="00E502DD">
      <w:pPr>
        <w:spacing w:line="360" w:lineRule="auto"/>
        <w:jc w:val="both"/>
        <w:rPr>
          <w:rFonts w:ascii="Arial" w:hAnsi="Arial" w:cs="Arial"/>
          <w:sz w:val="24"/>
          <w:szCs w:val="24"/>
        </w:rPr>
      </w:pPr>
      <w:r w:rsidRPr="00607870">
        <w:rPr>
          <w:rFonts w:ascii="Arial" w:hAnsi="Arial" w:cs="Arial"/>
          <w:sz w:val="24"/>
          <w:szCs w:val="24"/>
        </w:rPr>
        <w:t>Statistics Department of Ministry of Finance (2016) Cyprus Exports of Halloumi Cheese 2003-200/ 'Data provided by Statistics Department. Website 'Cyprus Food and Drinks' created by the Cyprus Chamber of Commerce and Industry</w:t>
      </w:r>
    </w:p>
    <w:p w:rsidR="00F54B9F" w:rsidRPr="00607870" w:rsidRDefault="00F54B9F" w:rsidP="00E502DD">
      <w:pPr>
        <w:spacing w:line="360" w:lineRule="auto"/>
        <w:jc w:val="both"/>
        <w:rPr>
          <w:rFonts w:ascii="Arial" w:hAnsi="Arial" w:cs="Arial"/>
          <w:sz w:val="24"/>
          <w:szCs w:val="24"/>
        </w:rPr>
      </w:pPr>
      <w:r w:rsidRPr="00607870">
        <w:rPr>
          <w:rFonts w:ascii="Arial" w:hAnsi="Arial" w:cs="Arial"/>
          <w:sz w:val="24"/>
          <w:szCs w:val="24"/>
        </w:rPr>
        <w:t xml:space="preserve">Stoltz, P.G. (2004), Building Resilience for Uncertain Times, Wiley, Hoboken, NJ. </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Suh, N. (1990), The Principles of Design, Oxford University Press, New York, NY, Ch. 5.</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 xml:space="preserve">Teng, S.G., </w:t>
      </w:r>
      <w:proofErr w:type="spellStart"/>
      <w:r w:rsidRPr="00607870">
        <w:rPr>
          <w:rFonts w:ascii="Arial" w:hAnsi="Arial" w:cs="Arial"/>
          <w:sz w:val="24"/>
          <w:szCs w:val="24"/>
        </w:rPr>
        <w:t>Ho</w:t>
      </w:r>
      <w:proofErr w:type="spellEnd"/>
      <w:r w:rsidRPr="00607870">
        <w:rPr>
          <w:rFonts w:ascii="Arial" w:hAnsi="Arial" w:cs="Arial"/>
          <w:sz w:val="24"/>
          <w:szCs w:val="24"/>
        </w:rPr>
        <w:t xml:space="preserve">, S.M., </w:t>
      </w:r>
      <w:proofErr w:type="spellStart"/>
      <w:r w:rsidRPr="00607870">
        <w:rPr>
          <w:rFonts w:ascii="Arial" w:hAnsi="Arial" w:cs="Arial"/>
          <w:sz w:val="24"/>
          <w:szCs w:val="24"/>
        </w:rPr>
        <w:t>Shumar</w:t>
      </w:r>
      <w:proofErr w:type="spellEnd"/>
      <w:r w:rsidRPr="00607870">
        <w:rPr>
          <w:rFonts w:ascii="Arial" w:hAnsi="Arial" w:cs="Arial"/>
          <w:sz w:val="24"/>
          <w:szCs w:val="24"/>
        </w:rPr>
        <w:t>, D. and Liu, P.C., 2006. Implementing FMEA in a collaborative supply chain environment. The International Journal of Quality &amp; Reliability Management, 23(2), pp. 179-196.</w:t>
      </w:r>
    </w:p>
    <w:p w:rsidR="00641DE8" w:rsidRPr="00607870" w:rsidRDefault="00641DE8" w:rsidP="00E502DD">
      <w:pPr>
        <w:spacing w:line="360" w:lineRule="auto"/>
        <w:jc w:val="both"/>
        <w:rPr>
          <w:rFonts w:ascii="Arial" w:hAnsi="Arial" w:cs="Arial"/>
          <w:sz w:val="24"/>
          <w:szCs w:val="24"/>
        </w:rPr>
      </w:pPr>
      <w:r w:rsidRPr="00607870">
        <w:rPr>
          <w:rFonts w:ascii="Arial" w:hAnsi="Arial" w:cs="Arial"/>
          <w:sz w:val="24"/>
          <w:szCs w:val="24"/>
        </w:rPr>
        <w:t xml:space="preserve">Thorn, A. (2000), Stages in preparing an FMEA document. Trinity St David University of Wales  </w:t>
      </w:r>
    </w:p>
    <w:p w:rsidR="00C770B6" w:rsidRPr="00607870" w:rsidRDefault="00C770B6" w:rsidP="00E502DD">
      <w:pPr>
        <w:spacing w:line="360" w:lineRule="auto"/>
        <w:jc w:val="both"/>
        <w:rPr>
          <w:rFonts w:ascii="Arial" w:hAnsi="Arial" w:cs="Arial"/>
          <w:sz w:val="24"/>
          <w:szCs w:val="24"/>
        </w:rPr>
      </w:pPr>
      <w:r w:rsidRPr="00607870">
        <w:rPr>
          <w:rFonts w:ascii="Arial" w:hAnsi="Arial" w:cs="Arial"/>
          <w:sz w:val="24"/>
          <w:szCs w:val="24"/>
        </w:rPr>
        <w:t>Wallop, H., 2015, Nov 08. Hands off our halloumi! The Sun</w:t>
      </w:r>
      <w:r w:rsidR="002F5AB6" w:rsidRPr="00607870">
        <w:rPr>
          <w:rFonts w:ascii="Arial" w:hAnsi="Arial" w:cs="Arial"/>
          <w:sz w:val="24"/>
          <w:szCs w:val="24"/>
        </w:rPr>
        <w:t xml:space="preserve">day Telegraph, 34. </w:t>
      </w:r>
    </w:p>
    <w:p w:rsidR="00BA4B22" w:rsidRPr="00607870" w:rsidRDefault="00BA4B22" w:rsidP="00E502DD">
      <w:pPr>
        <w:spacing w:line="360" w:lineRule="auto"/>
        <w:jc w:val="both"/>
        <w:rPr>
          <w:rFonts w:ascii="Arial" w:hAnsi="Arial" w:cs="Arial"/>
          <w:sz w:val="24"/>
          <w:szCs w:val="24"/>
        </w:rPr>
      </w:pPr>
      <w:r w:rsidRPr="00607870">
        <w:rPr>
          <w:rFonts w:ascii="Arial" w:hAnsi="Arial" w:cs="Arial"/>
          <w:sz w:val="24"/>
          <w:szCs w:val="24"/>
        </w:rPr>
        <w:lastRenderedPageBreak/>
        <w:t xml:space="preserve">Wells, R. &amp; Chartered Institute of Purchasing &amp; Supply, 2009. Improving supply chain performance 2nd ed., Stamford: Chartered Institute of Purchasing and Supply. </w:t>
      </w:r>
    </w:p>
    <w:p w:rsidR="002F5AB6" w:rsidRPr="00607870" w:rsidRDefault="002F5AB6" w:rsidP="00E502DD">
      <w:pPr>
        <w:spacing w:line="360" w:lineRule="auto"/>
        <w:jc w:val="both"/>
        <w:rPr>
          <w:rFonts w:ascii="Arial" w:hAnsi="Arial" w:cs="Arial"/>
          <w:sz w:val="24"/>
          <w:szCs w:val="24"/>
        </w:rPr>
      </w:pPr>
      <w:r w:rsidRPr="00607870">
        <w:rPr>
          <w:rFonts w:ascii="Arial" w:hAnsi="Arial" w:cs="Arial"/>
          <w:sz w:val="24"/>
          <w:szCs w:val="24"/>
        </w:rPr>
        <w:t>White, Kevin, 2015. Halloumi cheese: opponents unite to challenge C</w:t>
      </w:r>
      <w:r w:rsidR="005F0044" w:rsidRPr="00607870">
        <w:rPr>
          <w:rFonts w:ascii="Arial" w:hAnsi="Arial" w:cs="Arial"/>
          <w:sz w:val="24"/>
          <w:szCs w:val="24"/>
        </w:rPr>
        <w:t>yprus PDO bid. Grocer, pp.42–49.</w:t>
      </w:r>
    </w:p>
    <w:p w:rsidR="00E04E9B" w:rsidRPr="00607870" w:rsidRDefault="00E04E9B" w:rsidP="00E502DD">
      <w:pPr>
        <w:spacing w:line="360" w:lineRule="auto"/>
        <w:jc w:val="both"/>
        <w:rPr>
          <w:rFonts w:ascii="Arial" w:hAnsi="Arial" w:cs="Arial"/>
          <w:sz w:val="24"/>
          <w:szCs w:val="24"/>
        </w:rPr>
      </w:pPr>
      <w:proofErr w:type="spellStart"/>
      <w:r w:rsidRPr="00607870">
        <w:rPr>
          <w:rFonts w:ascii="Arial" w:hAnsi="Arial" w:cs="Arial"/>
          <w:sz w:val="24"/>
          <w:szCs w:val="24"/>
        </w:rPr>
        <w:t>Welz</w:t>
      </w:r>
      <w:proofErr w:type="spellEnd"/>
      <w:r w:rsidRPr="00607870">
        <w:rPr>
          <w:rFonts w:ascii="Arial" w:hAnsi="Arial" w:cs="Arial"/>
          <w:sz w:val="24"/>
          <w:szCs w:val="24"/>
        </w:rPr>
        <w:t xml:space="preserve">, G., 2013. Halloumi/Hellim: Global Markets, European Union Regulation, and </w:t>
      </w:r>
      <w:proofErr w:type="spellStart"/>
      <w:r w:rsidRPr="00607870">
        <w:rPr>
          <w:rFonts w:ascii="Arial" w:hAnsi="Arial" w:cs="Arial"/>
          <w:sz w:val="24"/>
          <w:szCs w:val="24"/>
        </w:rPr>
        <w:t>Ethnicised</w:t>
      </w:r>
      <w:proofErr w:type="spellEnd"/>
      <w:r w:rsidRPr="00607870">
        <w:rPr>
          <w:rFonts w:ascii="Arial" w:hAnsi="Arial" w:cs="Arial"/>
          <w:sz w:val="24"/>
          <w:szCs w:val="24"/>
        </w:rPr>
        <w:t xml:space="preserve"> Cultural Property. The Cyprus Review, 25(1), pp. 37-54,11.</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Zhu, Y., 2012. Application Research of Ontology-enabled Process FMEA Knowledge Management Method. International Journal of Intelligent Systems and Applications, 4(3), pp.34–40.</w:t>
      </w:r>
    </w:p>
    <w:p w:rsidR="00433CBD" w:rsidRPr="001351F8" w:rsidRDefault="00433CBD" w:rsidP="00E502DD">
      <w:pPr>
        <w:spacing w:line="360" w:lineRule="auto"/>
        <w:jc w:val="both"/>
        <w:rPr>
          <w:rFonts w:ascii="Arial" w:hAnsi="Arial" w:cs="Arial"/>
          <w:sz w:val="24"/>
          <w:szCs w:val="24"/>
        </w:rPr>
      </w:pPr>
    </w:p>
    <w:sectPr w:rsidR="00433CBD" w:rsidRPr="001351F8" w:rsidSect="00DB39B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3CA4" w:rsidRDefault="005E3CA4" w:rsidP="000854AC">
      <w:pPr>
        <w:spacing w:after="0" w:line="240" w:lineRule="auto"/>
      </w:pPr>
      <w:r>
        <w:separator/>
      </w:r>
    </w:p>
  </w:endnote>
  <w:endnote w:type="continuationSeparator" w:id="0">
    <w:p w:rsidR="005E3CA4" w:rsidRDefault="005E3CA4" w:rsidP="00085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044243"/>
      <w:docPartObj>
        <w:docPartGallery w:val="Page Numbers (Bottom of Page)"/>
        <w:docPartUnique/>
      </w:docPartObj>
    </w:sdtPr>
    <w:sdtEndPr>
      <w:rPr>
        <w:rFonts w:ascii="Arial" w:hAnsi="Arial" w:cs="Arial"/>
        <w:noProof/>
      </w:rPr>
    </w:sdtEndPr>
    <w:sdtContent>
      <w:p w:rsidR="00C978A1" w:rsidRPr="00C978A1" w:rsidRDefault="00C978A1">
        <w:pPr>
          <w:pStyle w:val="Footer"/>
          <w:jc w:val="center"/>
          <w:rPr>
            <w:rFonts w:ascii="Arial" w:hAnsi="Arial" w:cs="Arial"/>
          </w:rPr>
        </w:pPr>
        <w:r w:rsidRPr="00C978A1">
          <w:rPr>
            <w:rFonts w:ascii="Arial" w:hAnsi="Arial" w:cs="Arial"/>
          </w:rPr>
          <w:fldChar w:fldCharType="begin"/>
        </w:r>
        <w:r w:rsidRPr="00C978A1">
          <w:rPr>
            <w:rFonts w:ascii="Arial" w:hAnsi="Arial" w:cs="Arial"/>
          </w:rPr>
          <w:instrText xml:space="preserve"> PAGE   \* MERGEFORMAT </w:instrText>
        </w:r>
        <w:r w:rsidRPr="00C978A1">
          <w:rPr>
            <w:rFonts w:ascii="Arial" w:hAnsi="Arial" w:cs="Arial"/>
          </w:rPr>
          <w:fldChar w:fldCharType="separate"/>
        </w:r>
        <w:r w:rsidRPr="00C978A1">
          <w:rPr>
            <w:rFonts w:ascii="Arial" w:hAnsi="Arial" w:cs="Arial"/>
            <w:noProof/>
          </w:rPr>
          <w:t>2</w:t>
        </w:r>
        <w:r w:rsidRPr="00C978A1">
          <w:rPr>
            <w:rFonts w:ascii="Arial" w:hAnsi="Arial" w:cs="Arial"/>
            <w:noProof/>
          </w:rPr>
          <w:fldChar w:fldCharType="end"/>
        </w:r>
      </w:p>
    </w:sdtContent>
  </w:sdt>
  <w:p w:rsidR="00C978A1" w:rsidRDefault="00C97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3CA4" w:rsidRDefault="005E3CA4" w:rsidP="000854AC">
      <w:pPr>
        <w:spacing w:after="0" w:line="240" w:lineRule="auto"/>
      </w:pPr>
      <w:r>
        <w:separator/>
      </w:r>
    </w:p>
  </w:footnote>
  <w:footnote w:type="continuationSeparator" w:id="0">
    <w:p w:rsidR="005E3CA4" w:rsidRDefault="005E3CA4" w:rsidP="00085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25D0F"/>
    <w:multiLevelType w:val="hybridMultilevel"/>
    <w:tmpl w:val="AFF258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3404A4"/>
    <w:multiLevelType w:val="hybridMultilevel"/>
    <w:tmpl w:val="61B828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9F1671"/>
    <w:multiLevelType w:val="hybridMultilevel"/>
    <w:tmpl w:val="2DEE7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63F92"/>
    <w:multiLevelType w:val="hybridMultilevel"/>
    <w:tmpl w:val="18CEF8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EB72C7"/>
    <w:multiLevelType w:val="hybridMultilevel"/>
    <w:tmpl w:val="22B012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A28"/>
    <w:rsid w:val="000038DB"/>
    <w:rsid w:val="00007409"/>
    <w:rsid w:val="000166DB"/>
    <w:rsid w:val="000178B7"/>
    <w:rsid w:val="00023BCB"/>
    <w:rsid w:val="000251F7"/>
    <w:rsid w:val="00053437"/>
    <w:rsid w:val="0006200D"/>
    <w:rsid w:val="00067E0F"/>
    <w:rsid w:val="00071D20"/>
    <w:rsid w:val="000763DC"/>
    <w:rsid w:val="000835BA"/>
    <w:rsid w:val="000854AC"/>
    <w:rsid w:val="0009191A"/>
    <w:rsid w:val="00091A71"/>
    <w:rsid w:val="00095E82"/>
    <w:rsid w:val="000A5A66"/>
    <w:rsid w:val="000A6ACB"/>
    <w:rsid w:val="000B7CD7"/>
    <w:rsid w:val="000C3F28"/>
    <w:rsid w:val="000D2560"/>
    <w:rsid w:val="000E38D1"/>
    <w:rsid w:val="000E5C03"/>
    <w:rsid w:val="000F3ADC"/>
    <w:rsid w:val="00107838"/>
    <w:rsid w:val="00117198"/>
    <w:rsid w:val="00120204"/>
    <w:rsid w:val="00121ED1"/>
    <w:rsid w:val="0012394B"/>
    <w:rsid w:val="001351F8"/>
    <w:rsid w:val="00142F66"/>
    <w:rsid w:val="001464AD"/>
    <w:rsid w:val="0017120E"/>
    <w:rsid w:val="00177CD6"/>
    <w:rsid w:val="00182462"/>
    <w:rsid w:val="001824C5"/>
    <w:rsid w:val="00182746"/>
    <w:rsid w:val="0019594A"/>
    <w:rsid w:val="001A186F"/>
    <w:rsid w:val="001A2A42"/>
    <w:rsid w:val="001A2C22"/>
    <w:rsid w:val="001B59A1"/>
    <w:rsid w:val="001B6E2F"/>
    <w:rsid w:val="001C6A61"/>
    <w:rsid w:val="001D504B"/>
    <w:rsid w:val="001E2F12"/>
    <w:rsid w:val="001F1290"/>
    <w:rsid w:val="001F66A4"/>
    <w:rsid w:val="001F6C6A"/>
    <w:rsid w:val="002013BA"/>
    <w:rsid w:val="00202EE7"/>
    <w:rsid w:val="002044D4"/>
    <w:rsid w:val="00212054"/>
    <w:rsid w:val="00222977"/>
    <w:rsid w:val="00222F15"/>
    <w:rsid w:val="00226261"/>
    <w:rsid w:val="00243A7C"/>
    <w:rsid w:val="002471CD"/>
    <w:rsid w:val="00255829"/>
    <w:rsid w:val="00255A34"/>
    <w:rsid w:val="00260B7E"/>
    <w:rsid w:val="002652AA"/>
    <w:rsid w:val="00271231"/>
    <w:rsid w:val="00276FD1"/>
    <w:rsid w:val="0027745F"/>
    <w:rsid w:val="0028023C"/>
    <w:rsid w:val="0028572F"/>
    <w:rsid w:val="0028786D"/>
    <w:rsid w:val="00294A57"/>
    <w:rsid w:val="002961B2"/>
    <w:rsid w:val="002A15DF"/>
    <w:rsid w:val="002B73F3"/>
    <w:rsid w:val="002C4DF9"/>
    <w:rsid w:val="002C581E"/>
    <w:rsid w:val="002D29FC"/>
    <w:rsid w:val="002D424A"/>
    <w:rsid w:val="002E3771"/>
    <w:rsid w:val="002E5D01"/>
    <w:rsid w:val="002F14E2"/>
    <w:rsid w:val="002F5AB6"/>
    <w:rsid w:val="002F66BD"/>
    <w:rsid w:val="00310EF4"/>
    <w:rsid w:val="0031605E"/>
    <w:rsid w:val="003166B1"/>
    <w:rsid w:val="00323ED0"/>
    <w:rsid w:val="00331641"/>
    <w:rsid w:val="00336D06"/>
    <w:rsid w:val="003462DA"/>
    <w:rsid w:val="003465B9"/>
    <w:rsid w:val="00354FCD"/>
    <w:rsid w:val="00355E06"/>
    <w:rsid w:val="003750B3"/>
    <w:rsid w:val="003A1829"/>
    <w:rsid w:val="003C38D9"/>
    <w:rsid w:val="003C50F1"/>
    <w:rsid w:val="003C7190"/>
    <w:rsid w:val="003D05C9"/>
    <w:rsid w:val="003D61F4"/>
    <w:rsid w:val="003F6987"/>
    <w:rsid w:val="003F7D48"/>
    <w:rsid w:val="00401219"/>
    <w:rsid w:val="00403777"/>
    <w:rsid w:val="00410D7A"/>
    <w:rsid w:val="00414895"/>
    <w:rsid w:val="00416DF7"/>
    <w:rsid w:val="00423364"/>
    <w:rsid w:val="00424641"/>
    <w:rsid w:val="004256E8"/>
    <w:rsid w:val="004269B0"/>
    <w:rsid w:val="0043273B"/>
    <w:rsid w:val="00432970"/>
    <w:rsid w:val="004332AF"/>
    <w:rsid w:val="00433CBD"/>
    <w:rsid w:val="00434D2E"/>
    <w:rsid w:val="00443B68"/>
    <w:rsid w:val="004520EE"/>
    <w:rsid w:val="00464A25"/>
    <w:rsid w:val="004711C1"/>
    <w:rsid w:val="00476CF9"/>
    <w:rsid w:val="004873AB"/>
    <w:rsid w:val="00487B6B"/>
    <w:rsid w:val="004B462A"/>
    <w:rsid w:val="004B54A8"/>
    <w:rsid w:val="004C4B68"/>
    <w:rsid w:val="004D226D"/>
    <w:rsid w:val="004E05B7"/>
    <w:rsid w:val="004E2448"/>
    <w:rsid w:val="004F567A"/>
    <w:rsid w:val="004F6B7A"/>
    <w:rsid w:val="00502CC8"/>
    <w:rsid w:val="00503591"/>
    <w:rsid w:val="00510C2C"/>
    <w:rsid w:val="005111FB"/>
    <w:rsid w:val="0051697A"/>
    <w:rsid w:val="005171CB"/>
    <w:rsid w:val="00517219"/>
    <w:rsid w:val="00522656"/>
    <w:rsid w:val="00526D0C"/>
    <w:rsid w:val="00527B94"/>
    <w:rsid w:val="0053348F"/>
    <w:rsid w:val="00543820"/>
    <w:rsid w:val="00551F74"/>
    <w:rsid w:val="00556EBF"/>
    <w:rsid w:val="00562AB6"/>
    <w:rsid w:val="00572CB4"/>
    <w:rsid w:val="00591FD5"/>
    <w:rsid w:val="005A1A29"/>
    <w:rsid w:val="005D11EE"/>
    <w:rsid w:val="005D14E3"/>
    <w:rsid w:val="005D72AD"/>
    <w:rsid w:val="005E0BD1"/>
    <w:rsid w:val="005E3CA4"/>
    <w:rsid w:val="005F0044"/>
    <w:rsid w:val="005F5226"/>
    <w:rsid w:val="0060344D"/>
    <w:rsid w:val="00607870"/>
    <w:rsid w:val="00612B80"/>
    <w:rsid w:val="00613626"/>
    <w:rsid w:val="00620EC4"/>
    <w:rsid w:val="00620EF8"/>
    <w:rsid w:val="0062272C"/>
    <w:rsid w:val="00622D9B"/>
    <w:rsid w:val="00623A13"/>
    <w:rsid w:val="006333F1"/>
    <w:rsid w:val="00641DE8"/>
    <w:rsid w:val="0064573D"/>
    <w:rsid w:val="006507BF"/>
    <w:rsid w:val="00651241"/>
    <w:rsid w:val="0065245E"/>
    <w:rsid w:val="0067118D"/>
    <w:rsid w:val="00680D66"/>
    <w:rsid w:val="00690F3C"/>
    <w:rsid w:val="00691405"/>
    <w:rsid w:val="006A0849"/>
    <w:rsid w:val="006A1848"/>
    <w:rsid w:val="006A2941"/>
    <w:rsid w:val="006C2A28"/>
    <w:rsid w:val="006C5823"/>
    <w:rsid w:val="006C7AB5"/>
    <w:rsid w:val="006D088A"/>
    <w:rsid w:val="006F6901"/>
    <w:rsid w:val="007102C8"/>
    <w:rsid w:val="0071144E"/>
    <w:rsid w:val="00716581"/>
    <w:rsid w:val="00717EE3"/>
    <w:rsid w:val="0072060B"/>
    <w:rsid w:val="00727C94"/>
    <w:rsid w:val="00730A38"/>
    <w:rsid w:val="00737111"/>
    <w:rsid w:val="00740330"/>
    <w:rsid w:val="0074161D"/>
    <w:rsid w:val="00741E69"/>
    <w:rsid w:val="0074263B"/>
    <w:rsid w:val="0074437C"/>
    <w:rsid w:val="00754535"/>
    <w:rsid w:val="007632BE"/>
    <w:rsid w:val="00765EA3"/>
    <w:rsid w:val="00780CA3"/>
    <w:rsid w:val="00785DE6"/>
    <w:rsid w:val="00786302"/>
    <w:rsid w:val="00791662"/>
    <w:rsid w:val="007A263C"/>
    <w:rsid w:val="007B4C59"/>
    <w:rsid w:val="007C10D2"/>
    <w:rsid w:val="007C69B5"/>
    <w:rsid w:val="007D2E3F"/>
    <w:rsid w:val="007D620F"/>
    <w:rsid w:val="007E3D41"/>
    <w:rsid w:val="007F1D29"/>
    <w:rsid w:val="007F45D5"/>
    <w:rsid w:val="00820D6B"/>
    <w:rsid w:val="00823C7A"/>
    <w:rsid w:val="0083318B"/>
    <w:rsid w:val="00834BCA"/>
    <w:rsid w:val="008442DD"/>
    <w:rsid w:val="00851A0E"/>
    <w:rsid w:val="008527DA"/>
    <w:rsid w:val="008555D5"/>
    <w:rsid w:val="00867343"/>
    <w:rsid w:val="008840C9"/>
    <w:rsid w:val="00894F04"/>
    <w:rsid w:val="008B0CFB"/>
    <w:rsid w:val="008B22D4"/>
    <w:rsid w:val="008B5BC9"/>
    <w:rsid w:val="008C3C92"/>
    <w:rsid w:val="008E080F"/>
    <w:rsid w:val="008E17FF"/>
    <w:rsid w:val="008E49FA"/>
    <w:rsid w:val="008F005F"/>
    <w:rsid w:val="008F58AF"/>
    <w:rsid w:val="00900596"/>
    <w:rsid w:val="00900BC8"/>
    <w:rsid w:val="00902395"/>
    <w:rsid w:val="0090315A"/>
    <w:rsid w:val="00903403"/>
    <w:rsid w:val="00903A9C"/>
    <w:rsid w:val="00905FDD"/>
    <w:rsid w:val="00916F59"/>
    <w:rsid w:val="00962D92"/>
    <w:rsid w:val="009664D5"/>
    <w:rsid w:val="0097313A"/>
    <w:rsid w:val="00977C94"/>
    <w:rsid w:val="00983522"/>
    <w:rsid w:val="00983C64"/>
    <w:rsid w:val="009A57E1"/>
    <w:rsid w:val="009A7AA3"/>
    <w:rsid w:val="009C0AE3"/>
    <w:rsid w:val="009D06CC"/>
    <w:rsid w:val="009D08AA"/>
    <w:rsid w:val="009D3F11"/>
    <w:rsid w:val="009E15D4"/>
    <w:rsid w:val="009E74F7"/>
    <w:rsid w:val="009F0A9C"/>
    <w:rsid w:val="009F3864"/>
    <w:rsid w:val="00A020FC"/>
    <w:rsid w:val="00A0243A"/>
    <w:rsid w:val="00A072E7"/>
    <w:rsid w:val="00A07F31"/>
    <w:rsid w:val="00A17178"/>
    <w:rsid w:val="00A17C21"/>
    <w:rsid w:val="00A3249F"/>
    <w:rsid w:val="00A50F59"/>
    <w:rsid w:val="00A61D12"/>
    <w:rsid w:val="00A63162"/>
    <w:rsid w:val="00A778E0"/>
    <w:rsid w:val="00A827F8"/>
    <w:rsid w:val="00A91E8F"/>
    <w:rsid w:val="00A93367"/>
    <w:rsid w:val="00A97D79"/>
    <w:rsid w:val="00AA3748"/>
    <w:rsid w:val="00AB138D"/>
    <w:rsid w:val="00AB3860"/>
    <w:rsid w:val="00AC52D0"/>
    <w:rsid w:val="00AD0543"/>
    <w:rsid w:val="00AD6F45"/>
    <w:rsid w:val="00AE67DE"/>
    <w:rsid w:val="00AE7884"/>
    <w:rsid w:val="00AF1EBD"/>
    <w:rsid w:val="00B16F94"/>
    <w:rsid w:val="00B34FDE"/>
    <w:rsid w:val="00B40E9B"/>
    <w:rsid w:val="00B51603"/>
    <w:rsid w:val="00B517E8"/>
    <w:rsid w:val="00B55006"/>
    <w:rsid w:val="00B6227C"/>
    <w:rsid w:val="00B65BC4"/>
    <w:rsid w:val="00B70D2A"/>
    <w:rsid w:val="00B806E0"/>
    <w:rsid w:val="00B86BC9"/>
    <w:rsid w:val="00BA4B22"/>
    <w:rsid w:val="00BC15C7"/>
    <w:rsid w:val="00BC6B4C"/>
    <w:rsid w:val="00BD1A28"/>
    <w:rsid w:val="00BD28BA"/>
    <w:rsid w:val="00BD4967"/>
    <w:rsid w:val="00BE2634"/>
    <w:rsid w:val="00BE536E"/>
    <w:rsid w:val="00BE73FE"/>
    <w:rsid w:val="00BF102F"/>
    <w:rsid w:val="00BF224D"/>
    <w:rsid w:val="00BF6E00"/>
    <w:rsid w:val="00BF6E14"/>
    <w:rsid w:val="00C0207B"/>
    <w:rsid w:val="00C073BA"/>
    <w:rsid w:val="00C13587"/>
    <w:rsid w:val="00C42B89"/>
    <w:rsid w:val="00C4302A"/>
    <w:rsid w:val="00C451B9"/>
    <w:rsid w:val="00C452AA"/>
    <w:rsid w:val="00C62565"/>
    <w:rsid w:val="00C65C2E"/>
    <w:rsid w:val="00C770B6"/>
    <w:rsid w:val="00C846A1"/>
    <w:rsid w:val="00C90712"/>
    <w:rsid w:val="00C92BAA"/>
    <w:rsid w:val="00C92C67"/>
    <w:rsid w:val="00C940F7"/>
    <w:rsid w:val="00C978A1"/>
    <w:rsid w:val="00CA0161"/>
    <w:rsid w:val="00CC5940"/>
    <w:rsid w:val="00CE3A88"/>
    <w:rsid w:val="00CF549C"/>
    <w:rsid w:val="00D141E3"/>
    <w:rsid w:val="00D15698"/>
    <w:rsid w:val="00D15FE0"/>
    <w:rsid w:val="00D16F53"/>
    <w:rsid w:val="00D24CF9"/>
    <w:rsid w:val="00D3021A"/>
    <w:rsid w:val="00D32901"/>
    <w:rsid w:val="00D331C3"/>
    <w:rsid w:val="00D37D9D"/>
    <w:rsid w:val="00D41629"/>
    <w:rsid w:val="00D45D5B"/>
    <w:rsid w:val="00D52EC2"/>
    <w:rsid w:val="00D578AD"/>
    <w:rsid w:val="00D57B0C"/>
    <w:rsid w:val="00D62C35"/>
    <w:rsid w:val="00D633B6"/>
    <w:rsid w:val="00D76AF4"/>
    <w:rsid w:val="00D836FD"/>
    <w:rsid w:val="00D9333C"/>
    <w:rsid w:val="00DA21EF"/>
    <w:rsid w:val="00DB39B3"/>
    <w:rsid w:val="00DD188A"/>
    <w:rsid w:val="00DD4D37"/>
    <w:rsid w:val="00DE3F5A"/>
    <w:rsid w:val="00DF2F5B"/>
    <w:rsid w:val="00DF47F1"/>
    <w:rsid w:val="00E009BE"/>
    <w:rsid w:val="00E04E9B"/>
    <w:rsid w:val="00E05767"/>
    <w:rsid w:val="00E13A5A"/>
    <w:rsid w:val="00E21D0F"/>
    <w:rsid w:val="00E21D57"/>
    <w:rsid w:val="00E239AA"/>
    <w:rsid w:val="00E31AB7"/>
    <w:rsid w:val="00E33E84"/>
    <w:rsid w:val="00E354BB"/>
    <w:rsid w:val="00E37454"/>
    <w:rsid w:val="00E37839"/>
    <w:rsid w:val="00E460EF"/>
    <w:rsid w:val="00E47683"/>
    <w:rsid w:val="00E502DD"/>
    <w:rsid w:val="00E62A6E"/>
    <w:rsid w:val="00E64FC5"/>
    <w:rsid w:val="00E77431"/>
    <w:rsid w:val="00E85F8D"/>
    <w:rsid w:val="00E93A6B"/>
    <w:rsid w:val="00E93BDD"/>
    <w:rsid w:val="00EB70BC"/>
    <w:rsid w:val="00EC2617"/>
    <w:rsid w:val="00EC2D96"/>
    <w:rsid w:val="00ED76C9"/>
    <w:rsid w:val="00EF7DED"/>
    <w:rsid w:val="00EF7E8B"/>
    <w:rsid w:val="00F005A9"/>
    <w:rsid w:val="00F0373E"/>
    <w:rsid w:val="00F0581B"/>
    <w:rsid w:val="00F141E1"/>
    <w:rsid w:val="00F148FD"/>
    <w:rsid w:val="00F21151"/>
    <w:rsid w:val="00F22134"/>
    <w:rsid w:val="00F31036"/>
    <w:rsid w:val="00F35E09"/>
    <w:rsid w:val="00F36ADB"/>
    <w:rsid w:val="00F424DF"/>
    <w:rsid w:val="00F508ED"/>
    <w:rsid w:val="00F50B1F"/>
    <w:rsid w:val="00F534CF"/>
    <w:rsid w:val="00F54B9F"/>
    <w:rsid w:val="00F6080A"/>
    <w:rsid w:val="00F6197A"/>
    <w:rsid w:val="00F65A5B"/>
    <w:rsid w:val="00F66813"/>
    <w:rsid w:val="00F71388"/>
    <w:rsid w:val="00F83A9F"/>
    <w:rsid w:val="00F877C6"/>
    <w:rsid w:val="00F87D53"/>
    <w:rsid w:val="00F90F01"/>
    <w:rsid w:val="00FA6303"/>
    <w:rsid w:val="00FA7844"/>
    <w:rsid w:val="00FB6DF0"/>
    <w:rsid w:val="00FC2F6E"/>
    <w:rsid w:val="00FC328A"/>
    <w:rsid w:val="00FC4A31"/>
    <w:rsid w:val="00FD33ED"/>
    <w:rsid w:val="00FE0340"/>
    <w:rsid w:val="00FE509A"/>
    <w:rsid w:val="00FF17B2"/>
    <w:rsid w:val="00FF4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44DC"/>
  <w15:chartTrackingRefBased/>
  <w15:docId w15:val="{C9D030DA-8C28-4094-88EF-F235FED53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B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4161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161D"/>
    <w:rPr>
      <w:rFonts w:eastAsiaTheme="minorEastAsia"/>
      <w:color w:val="5A5A5A" w:themeColor="text1" w:themeTint="A5"/>
      <w:spacing w:val="15"/>
    </w:rPr>
  </w:style>
  <w:style w:type="character" w:styleId="Emphasis">
    <w:name w:val="Emphasis"/>
    <w:basedOn w:val="DefaultParagraphFont"/>
    <w:uiPriority w:val="20"/>
    <w:qFormat/>
    <w:rsid w:val="0074161D"/>
    <w:rPr>
      <w:i/>
      <w:iCs/>
    </w:rPr>
  </w:style>
  <w:style w:type="character" w:styleId="PlaceholderText">
    <w:name w:val="Placeholder Text"/>
    <w:basedOn w:val="DefaultParagraphFont"/>
    <w:uiPriority w:val="99"/>
    <w:semiHidden/>
    <w:rsid w:val="000854AC"/>
    <w:rPr>
      <w:color w:val="808080"/>
    </w:rPr>
  </w:style>
  <w:style w:type="paragraph" w:styleId="Header">
    <w:name w:val="header"/>
    <w:basedOn w:val="Normal"/>
    <w:link w:val="HeaderChar"/>
    <w:uiPriority w:val="99"/>
    <w:unhideWhenUsed/>
    <w:rsid w:val="00085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4AC"/>
  </w:style>
  <w:style w:type="paragraph" w:styleId="Footer">
    <w:name w:val="footer"/>
    <w:basedOn w:val="Normal"/>
    <w:link w:val="FooterChar"/>
    <w:uiPriority w:val="99"/>
    <w:unhideWhenUsed/>
    <w:rsid w:val="00085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4AC"/>
  </w:style>
  <w:style w:type="character" w:styleId="Hyperlink">
    <w:name w:val="Hyperlink"/>
    <w:basedOn w:val="DefaultParagraphFont"/>
    <w:uiPriority w:val="99"/>
    <w:unhideWhenUsed/>
    <w:rsid w:val="00851A0E"/>
    <w:rPr>
      <w:color w:val="0563C1" w:themeColor="hyperlink"/>
      <w:u w:val="single"/>
    </w:rPr>
  </w:style>
  <w:style w:type="character" w:styleId="UnresolvedMention">
    <w:name w:val="Unresolved Mention"/>
    <w:basedOn w:val="DefaultParagraphFont"/>
    <w:uiPriority w:val="99"/>
    <w:semiHidden/>
    <w:unhideWhenUsed/>
    <w:rsid w:val="00851A0E"/>
    <w:rPr>
      <w:color w:val="808080"/>
      <w:shd w:val="clear" w:color="auto" w:fill="E6E6E6"/>
    </w:rPr>
  </w:style>
  <w:style w:type="paragraph" w:styleId="ListParagraph">
    <w:name w:val="List Paragraph"/>
    <w:basedOn w:val="Normal"/>
    <w:uiPriority w:val="34"/>
    <w:qFormat/>
    <w:rsid w:val="000763DC"/>
    <w:pPr>
      <w:ind w:left="720"/>
      <w:contextualSpacing/>
    </w:pPr>
  </w:style>
  <w:style w:type="table" w:styleId="TableGrid">
    <w:name w:val="Table Grid"/>
    <w:basedOn w:val="TableNormal"/>
    <w:uiPriority w:val="39"/>
    <w:rsid w:val="00DB3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5E770-6DD3-4CFB-BB84-606A4FEE4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19</Pages>
  <Words>5469</Words>
  <Characters>31175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19</cp:revision>
  <dcterms:created xsi:type="dcterms:W3CDTF">2018-07-19T11:04:00Z</dcterms:created>
  <dcterms:modified xsi:type="dcterms:W3CDTF">2018-07-20T18:33:00Z</dcterms:modified>
</cp:coreProperties>
</file>