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15081164"/>
      <w:r w:rsidRPr="00063B4C">
        <w:rPr>
          <w:rFonts w:ascii="Aptos" w:hAnsi="Aptos" w:cs="Arial"/>
        </w:rPr>
        <w:t>Disclaimer</w:t>
      </w:r>
      <w:bookmarkEnd w:id="0"/>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1BDD42EB" w:rsidR="00604A87" w:rsidRPr="00604A87" w:rsidRDefault="00604A87" w:rsidP="00604A87">
      <w:pPr>
        <w:rPr>
          <w:rFonts w:eastAsia="Times New Roman" w:cs="Arial"/>
        </w:rPr>
      </w:pPr>
      <w:r w:rsidRPr="00604A87">
        <w:rPr>
          <w:rFonts w:eastAsia="Times New Roman" w:cs="Arial"/>
        </w:rPr>
        <w:t>Signed…</w:t>
      </w:r>
      <w:r w:rsidR="007673C1" w:rsidRPr="00107AF1">
        <w:rPr>
          <w:rFonts w:ascii="Arial" w:eastAsia="Times New Roman" w:hAnsi="Arial" w:cs="Arial"/>
        </w:rPr>
        <w:t>Naima Amin</w:t>
      </w:r>
      <w:r w:rsidRPr="00604A87">
        <w:rPr>
          <w:rFonts w:eastAsia="Times New Roman" w:cs="Arial"/>
        </w:rPr>
        <w:t>…………………………………………</w:t>
      </w:r>
    </w:p>
    <w:p w14:paraId="16B6CB34" w14:textId="649CEE91" w:rsidR="00604A87" w:rsidRPr="00604A87" w:rsidRDefault="00604A87" w:rsidP="00604A87">
      <w:pPr>
        <w:rPr>
          <w:rFonts w:eastAsia="Times New Roman" w:cs="Arial"/>
        </w:rPr>
      </w:pPr>
      <w:r w:rsidRPr="00604A87">
        <w:rPr>
          <w:rFonts w:eastAsia="Times New Roman" w:cs="Arial"/>
        </w:rPr>
        <w:t>Date…</w:t>
      </w:r>
      <w:r w:rsidR="00981286">
        <w:rPr>
          <w:rFonts w:eastAsia="Times New Roman" w:cs="Arial"/>
        </w:rPr>
        <w:t>22</w:t>
      </w:r>
      <w:r w:rsidR="00EB2DB4">
        <w:rPr>
          <w:rFonts w:eastAsia="Times New Roman" w:cs="Arial"/>
        </w:rPr>
        <w:t>/11/2025</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11712BB9" w:rsidR="00604A87" w:rsidRPr="00604A87" w:rsidRDefault="00604A87" w:rsidP="00604A87">
      <w:pPr>
        <w:rPr>
          <w:rFonts w:eastAsia="Times New Roman" w:cs="Arial"/>
        </w:rPr>
      </w:pPr>
      <w:r w:rsidRPr="00604A87">
        <w:rPr>
          <w:rFonts w:eastAsia="Times New Roman" w:cs="Arial"/>
        </w:rPr>
        <w:t>Signed…</w:t>
      </w:r>
      <w:r w:rsidR="007673C1" w:rsidRPr="00107AF1">
        <w:rPr>
          <w:rFonts w:ascii="Arial" w:eastAsia="Times New Roman" w:hAnsi="Arial" w:cs="Arial"/>
        </w:rPr>
        <w:t>Naima Amin</w:t>
      </w:r>
      <w:r w:rsidRPr="00604A87">
        <w:rPr>
          <w:rFonts w:eastAsia="Times New Roman" w:cs="Arial"/>
        </w:rPr>
        <w:t xml:space="preserve">……………………………………. </w:t>
      </w:r>
    </w:p>
    <w:p w14:paraId="21F5E413" w14:textId="44940E2F" w:rsidR="00604A87" w:rsidRPr="00604A87" w:rsidRDefault="00EB2DB4" w:rsidP="00604A87">
      <w:pPr>
        <w:rPr>
          <w:rFonts w:eastAsia="Times New Roman" w:cs="Arial"/>
        </w:rPr>
      </w:pPr>
      <w:r w:rsidRPr="00604A87">
        <w:rPr>
          <w:rFonts w:eastAsia="Times New Roman" w:cs="Arial"/>
        </w:rPr>
        <w:t>Date</w:t>
      </w:r>
      <w:r>
        <w:rPr>
          <w:rFonts w:eastAsia="Times New Roman" w:cs="Arial"/>
        </w:rPr>
        <w:t xml:space="preserve"> 22/11/2025</w:t>
      </w:r>
      <w:r w:rsidR="00604A87"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15BED8C8" w:rsidR="00604A87" w:rsidRPr="00604A87" w:rsidRDefault="00604A87" w:rsidP="00604A87">
      <w:pPr>
        <w:rPr>
          <w:rFonts w:eastAsia="Times New Roman" w:cs="Arial"/>
        </w:rPr>
      </w:pPr>
      <w:r w:rsidRPr="00604A87">
        <w:rPr>
          <w:rFonts w:eastAsia="Times New Roman" w:cs="Arial"/>
        </w:rPr>
        <w:t>Signed…</w:t>
      </w:r>
      <w:r w:rsidR="00107AF1" w:rsidRPr="00107AF1">
        <w:rPr>
          <w:rFonts w:ascii="Arial" w:eastAsia="Times New Roman" w:hAnsi="Arial" w:cs="Arial"/>
        </w:rPr>
        <w:t>Naima Amin</w:t>
      </w:r>
      <w:r w:rsidRPr="00604A87">
        <w:rPr>
          <w:rFonts w:eastAsia="Times New Roman" w:cs="Arial"/>
        </w:rPr>
        <w:t>………………………………………</w:t>
      </w:r>
    </w:p>
    <w:p w14:paraId="1CB40FFB" w14:textId="754F4982" w:rsidR="00604A87" w:rsidRPr="00604A87" w:rsidRDefault="00604A87" w:rsidP="00604A87">
      <w:pPr>
        <w:rPr>
          <w:rFonts w:eastAsia="Times New Roman" w:cs="Arial"/>
        </w:rPr>
      </w:pPr>
      <w:r w:rsidRPr="00604A87">
        <w:rPr>
          <w:rFonts w:eastAsia="Times New Roman" w:cs="Arial"/>
        </w:rPr>
        <w:t>Date…</w:t>
      </w:r>
      <w:r w:rsidR="00EB2DB4">
        <w:rPr>
          <w:rFonts w:eastAsia="Times New Roman" w:cs="Arial"/>
        </w:rPr>
        <w:t>22/11/2025</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126C3EFF" w:rsidR="00604A87" w:rsidRPr="00604A87" w:rsidRDefault="00604A87" w:rsidP="00604A87">
      <w:pPr>
        <w:rPr>
          <w:rFonts w:eastAsia="Times New Roman" w:cs="Arial"/>
        </w:rPr>
      </w:pPr>
      <w:r w:rsidRPr="00604A87">
        <w:rPr>
          <w:rFonts w:eastAsia="Times New Roman" w:cs="Arial"/>
        </w:rPr>
        <w:t>Signed…</w:t>
      </w:r>
      <w:r w:rsidR="00107AF1" w:rsidRPr="00107AF1">
        <w:rPr>
          <w:rFonts w:ascii="Arial" w:eastAsia="Times New Roman" w:hAnsi="Arial" w:cs="Arial"/>
        </w:rPr>
        <w:t>Naima Amin</w:t>
      </w:r>
      <w:r w:rsidRPr="00604A87">
        <w:rPr>
          <w:rFonts w:eastAsia="Times New Roman" w:cs="Arial"/>
        </w:rPr>
        <w:t>……………………………………………</w:t>
      </w:r>
    </w:p>
    <w:p w14:paraId="021196D1" w14:textId="7AFE57A0"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EB2DB4">
        <w:rPr>
          <w:rFonts w:eastAsia="Times New Roman" w:cs="Arial"/>
        </w:rPr>
        <w:t>22/11/2025</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0B344F8D" w14:textId="056D0D4A" w:rsidR="00ED5624" w:rsidRPr="007D5E55" w:rsidRDefault="00ED5624" w:rsidP="0027465D">
      <w:pPr>
        <w:pStyle w:val="Heading2"/>
        <w:rPr>
          <w:rFonts w:ascii="Arial" w:hAnsi="Arial" w:cs="Arial"/>
          <w:b/>
          <w:bCs/>
          <w:sz w:val="56"/>
          <w:szCs w:val="56"/>
        </w:rPr>
      </w:pPr>
      <w:bookmarkStart w:id="1" w:name="_Toc215081165"/>
      <w:r w:rsidRPr="007D5E55">
        <w:rPr>
          <w:rFonts w:ascii="Arial" w:hAnsi="Arial" w:cs="Arial"/>
          <w:b/>
          <w:bCs/>
          <w:color w:val="000000"/>
          <w:sz w:val="56"/>
          <w:szCs w:val="56"/>
        </w:rPr>
        <w:lastRenderedPageBreak/>
        <w:t>"Comparative Analysis of Mental Health</w:t>
      </w:r>
      <w:r w:rsidR="007D5E55">
        <w:rPr>
          <w:rFonts w:ascii="Arial" w:hAnsi="Arial" w:cs="Arial"/>
          <w:b/>
          <w:bCs/>
          <w:color w:val="000000"/>
          <w:sz w:val="56"/>
          <w:szCs w:val="56"/>
        </w:rPr>
        <w:t xml:space="preserve"> </w:t>
      </w:r>
      <w:r w:rsidRPr="007D5E55">
        <w:rPr>
          <w:rFonts w:ascii="Arial" w:hAnsi="Arial" w:cs="Arial"/>
          <w:b/>
          <w:bCs/>
          <w:color w:val="000000"/>
          <w:sz w:val="56"/>
          <w:szCs w:val="56"/>
        </w:rPr>
        <w:t>Outcomes in Children Raised in Foster Care Versus Institutional Settings"</w:t>
      </w:r>
      <w:bookmarkEnd w:id="1"/>
    </w:p>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1FEE6D39" w14:textId="37D20A6C" w:rsidR="00143A99" w:rsidRPr="00ED5624" w:rsidRDefault="00143A99" w:rsidP="00143A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56"/>
          <w:szCs w:val="56"/>
        </w:rPr>
      </w:pPr>
      <w:r w:rsidRPr="00ED5624">
        <w:rPr>
          <w:rFonts w:ascii="Arial" w:eastAsia="Arial Unicode MS" w:hAnsi="Arial" w:cs="Arial"/>
          <w:b/>
          <w:sz w:val="56"/>
          <w:szCs w:val="56"/>
        </w:rPr>
        <w:t>Student Number:2222407</w:t>
      </w:r>
    </w:p>
    <w:p w14:paraId="1ECDAE9F" w14:textId="55480CF3" w:rsidR="00143A99" w:rsidRPr="00ED5624" w:rsidRDefault="00143A99" w:rsidP="00143A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56"/>
          <w:szCs w:val="56"/>
        </w:rPr>
      </w:pPr>
      <w:r w:rsidRPr="00ED5624">
        <w:rPr>
          <w:rFonts w:ascii="Arial" w:eastAsia="Arial Unicode MS" w:hAnsi="Arial" w:cs="Arial"/>
          <w:b/>
          <w:sz w:val="56"/>
          <w:szCs w:val="56"/>
        </w:rPr>
        <w:t>Student Name: Naima Amin</w:t>
      </w:r>
    </w:p>
    <w:p w14:paraId="4C058234" w14:textId="77777777" w:rsidR="00FC6DD4" w:rsidRPr="00995444" w:rsidRDefault="00FC6DD4" w:rsidP="00143A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56"/>
          <w:szCs w:val="56"/>
        </w:rPr>
      </w:pP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lastRenderedPageBreak/>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51A4D6B7"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p>
    <w:p w14:paraId="5208FD77" w14:textId="77777777" w:rsidR="008C14FD" w:rsidRPr="008C14FD" w:rsidRDefault="008C14FD" w:rsidP="008C14FD">
      <w:pPr>
        <w:pStyle w:val="NormalWeb"/>
        <w:spacing w:line="360" w:lineRule="auto"/>
        <w:rPr>
          <w:rFonts w:ascii="Arial" w:hAnsi="Arial" w:cs="Arial"/>
          <w:color w:val="000000"/>
          <w:sz w:val="22"/>
          <w:szCs w:val="22"/>
        </w:rPr>
      </w:pPr>
      <w:r w:rsidRPr="008C14FD">
        <w:rPr>
          <w:rFonts w:ascii="Arial" w:hAnsi="Arial" w:cs="Arial"/>
          <w:color w:val="000000"/>
          <w:sz w:val="22"/>
          <w:szCs w:val="22"/>
        </w:rPr>
        <w:t>I would like to express my heartfelt thanks to my lecturers, Chloe Harris and Joanna Davis, for their invaluable guidance, encouragement, and constructive feedback throughout this dissertation journey. Their support and expertise have been instrumental in helping me develop both my research and academic writing skills. I would also like to acknowledge the University’s online library resources, which provided essential access to academic literature and research materials; I could not have completed this work without them. Finally, I am deeply grateful to my family and friends for their unwavering support, understanding, and encouragement, which sustained me throughout this process.</w:t>
      </w:r>
    </w:p>
    <w:p w14:paraId="51545400" w14:textId="77777777" w:rsidR="004A3C50" w:rsidRPr="00341849" w:rsidRDefault="004A3C50" w:rsidP="002C5770">
      <w:pPr>
        <w:rPr>
          <w:rFonts w:ascii="Arial" w:hAnsi="Arial" w:cs="Arial"/>
        </w:rPr>
      </w:pPr>
    </w:p>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68249928" w14:textId="2489F498"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p>
    <w:p w14:paraId="310D40A5" w14:textId="77777777" w:rsidR="0073280B" w:rsidRPr="0025020C" w:rsidRDefault="0073280B" w:rsidP="0025020C">
      <w:pPr>
        <w:ind w:right="194"/>
        <w:rPr>
          <w:rFonts w:eastAsia="Arial Unicode MS" w:cs="Arial"/>
        </w:rPr>
      </w:pPr>
    </w:p>
    <w:p w14:paraId="1D414C19" w14:textId="77777777" w:rsidR="00EB3563" w:rsidRPr="00A577D3" w:rsidRDefault="00EB3563" w:rsidP="002154AD">
      <w:pPr>
        <w:pStyle w:val="NormalWeb"/>
        <w:spacing w:line="360" w:lineRule="auto"/>
        <w:jc w:val="both"/>
        <w:rPr>
          <w:rFonts w:ascii="Arial" w:hAnsi="Arial" w:cs="Arial"/>
          <w:color w:val="000000"/>
          <w:sz w:val="22"/>
          <w:szCs w:val="22"/>
        </w:rPr>
      </w:pPr>
      <w:r w:rsidRPr="00A577D3">
        <w:rPr>
          <w:rFonts w:ascii="Arial" w:hAnsi="Arial" w:cs="Arial"/>
          <w:color w:val="000000"/>
          <w:sz w:val="22"/>
          <w:szCs w:val="22"/>
        </w:rPr>
        <w:t>The purpose of this dissertation was to conduct a comparative analysis of mental health outcomes in children raised in foster care versus institutional settings. The study aimed to examine how care environments influence psychological, emotional, and educational outcomes, with specific objectives focused on evaluating stability, trauma, and attachment. This research is highly relevant to health and social care, as understanding the long-term implications of early caregiving environments can guide policy, improve child welfare practices, and enhance mental health interventions for looked-after children.</w:t>
      </w:r>
    </w:p>
    <w:p w14:paraId="43B2E6C0" w14:textId="72BE0321" w:rsidR="00EB3563" w:rsidRPr="00A577D3" w:rsidRDefault="00EB3563" w:rsidP="002154AD">
      <w:pPr>
        <w:rPr>
          <w:rFonts w:ascii="Arial" w:hAnsi="Arial" w:cs="Arial"/>
          <w:color w:val="000000"/>
        </w:rPr>
      </w:pPr>
      <w:r w:rsidRPr="00A577D3">
        <w:rPr>
          <w:rFonts w:ascii="Arial" w:hAnsi="Arial" w:cs="Arial"/>
          <w:color w:val="000000"/>
        </w:rPr>
        <w:t>A secondary, desk-based research design was adopted, using thematic analysis to review peer-reviewed literature published between 2015 and 2024. Academic databases such as PubMed, PsycINFO, and Google Scholar were searched systematically to identify credible and contemporary studies. Thematic analysis enabled the identification of three key themes, mental health and emotional well-being, educational attainment, and care stability and trauma-informed permanence.</w:t>
      </w:r>
    </w:p>
    <w:p w14:paraId="414B1FA7" w14:textId="77777777" w:rsidR="00EB3563" w:rsidRPr="00A577D3" w:rsidRDefault="00EB3563" w:rsidP="002154AD">
      <w:pPr>
        <w:pStyle w:val="NormalWeb"/>
        <w:spacing w:line="360" w:lineRule="auto"/>
        <w:rPr>
          <w:rFonts w:ascii="Arial" w:hAnsi="Arial" w:cs="Arial"/>
          <w:color w:val="000000"/>
          <w:sz w:val="22"/>
          <w:szCs w:val="22"/>
        </w:rPr>
      </w:pPr>
      <w:r w:rsidRPr="00A577D3">
        <w:rPr>
          <w:rFonts w:ascii="Arial" w:hAnsi="Arial" w:cs="Arial"/>
          <w:color w:val="000000"/>
          <w:sz w:val="22"/>
          <w:szCs w:val="22"/>
        </w:rPr>
        <w:t>Findings indicated that children in foster care generally experience better psychological adjustment, educational outcomes, and attachment security than those raised in institutional environments. Institutional care was often associated with limited emotional support, higher incidences of trauma, and poorer developmental outcomes. However, challenges such as placement instability and inconsistent support were also identified within foster care systems.</w:t>
      </w:r>
    </w:p>
    <w:p w14:paraId="7A0A2394" w14:textId="77777777" w:rsidR="00EB3563" w:rsidRPr="00A577D3" w:rsidRDefault="00EB3563" w:rsidP="002154AD">
      <w:pPr>
        <w:rPr>
          <w:rFonts w:ascii="Arial" w:hAnsi="Arial" w:cs="Arial"/>
          <w:color w:val="000000"/>
        </w:rPr>
      </w:pPr>
      <w:r w:rsidRPr="00A577D3">
        <w:rPr>
          <w:rFonts w:ascii="Arial" w:hAnsi="Arial" w:cs="Arial"/>
          <w:color w:val="000000"/>
        </w:rPr>
        <w:lastRenderedPageBreak/>
        <w:t>Limitations included reliance on secondary data, potential publication bias, and variation in international research quality. Despite these, the findings remain significant for policy and practice.</w:t>
      </w:r>
    </w:p>
    <w:p w14:paraId="7203E3C4" w14:textId="77777777" w:rsidR="00EB3563" w:rsidRPr="00A577D3" w:rsidRDefault="00EB3563" w:rsidP="002154AD">
      <w:r w:rsidRPr="00A577D3">
        <w:rPr>
          <w:rFonts w:ascii="Arial" w:hAnsi="Arial" w:cs="Arial"/>
          <w:color w:val="000000"/>
        </w:rPr>
        <w:t>Recommendations highlight the need to enhance placement stability, implement trauma-informed and attachment-focused training for carers, and improve educational support systems for looked-after children. These recommendations have clear implications for health and social care practice, policy development, and future research, contributing to more effective, compassionate, and evidence-based child welfare</w:t>
      </w:r>
      <w:r w:rsidRPr="00A577D3">
        <w:rPr>
          <w:rFonts w:ascii="-webkit-standard" w:hAnsi="-webkit-standard"/>
          <w:color w:val="000000"/>
        </w:rPr>
        <w:t xml:space="preserve"> </w:t>
      </w:r>
      <w:r w:rsidRPr="00A577D3">
        <w:rPr>
          <w:rFonts w:ascii="Arial" w:hAnsi="Arial" w:cs="Arial"/>
          <w:color w:val="000000"/>
        </w:rPr>
        <w:t>systems.</w:t>
      </w:r>
    </w:p>
    <w:p w14:paraId="1A45D1EA" w14:textId="77777777" w:rsidR="00EB3563" w:rsidRPr="00A577D3" w:rsidRDefault="00EB3563" w:rsidP="002154AD"/>
    <w:p w14:paraId="019A2C1E" w14:textId="77777777" w:rsidR="0073280B" w:rsidRDefault="0073280B" w:rsidP="00A109BE"/>
    <w:p w14:paraId="3A43D7FB" w14:textId="77777777" w:rsidR="00804B94" w:rsidRDefault="00804B94"/>
    <w:p w14:paraId="2A0C2CAE" w14:textId="77777777" w:rsidR="00F92758" w:rsidRDefault="00F92758"/>
    <w:p w14:paraId="11CA9C26" w14:textId="77777777" w:rsidR="00F92758" w:rsidRDefault="00F92758"/>
    <w:p w14:paraId="20438375" w14:textId="77777777" w:rsidR="00F92758" w:rsidRDefault="00F92758"/>
    <w:p w14:paraId="350684A4" w14:textId="77777777" w:rsidR="00804B94" w:rsidRDefault="00804B94"/>
    <w:p w14:paraId="6E35EED1" w14:textId="77777777" w:rsidR="00431AE6" w:rsidRDefault="00431AE6"/>
    <w:p w14:paraId="78BEB33C" w14:textId="77777777" w:rsidR="00431AE6" w:rsidRDefault="00431AE6"/>
    <w:p w14:paraId="572D2A60" w14:textId="77777777" w:rsidR="00431AE6" w:rsidRDefault="00431AE6"/>
    <w:p w14:paraId="1F3C265A" w14:textId="77777777" w:rsidR="00431AE6" w:rsidRDefault="00431AE6"/>
    <w:p w14:paraId="23B0399A" w14:textId="77777777" w:rsidR="00431AE6" w:rsidRDefault="00431AE6"/>
    <w:p w14:paraId="6D968737" w14:textId="77777777" w:rsidR="00431AE6" w:rsidRDefault="00431AE6"/>
    <w:p w14:paraId="7A9BD2B4" w14:textId="77777777" w:rsidR="00431AE6" w:rsidRDefault="00431AE6"/>
    <w:p w14:paraId="62B65EC3" w14:textId="77777777" w:rsidR="00431AE6" w:rsidRDefault="00431AE6"/>
    <w:p w14:paraId="00A84641" w14:textId="77777777" w:rsidR="00431AE6" w:rsidRDefault="00431AE6"/>
    <w:p w14:paraId="41E11A7C" w14:textId="77777777" w:rsidR="00431AE6" w:rsidRDefault="00431AE6"/>
    <w:p w14:paraId="6F19BEEE" w14:textId="77777777" w:rsidR="00431AE6" w:rsidRDefault="00431AE6"/>
    <w:p w14:paraId="2F7BAA52" w14:textId="77777777" w:rsidR="00431AE6" w:rsidRDefault="00431AE6"/>
    <w:p w14:paraId="19667F6A" w14:textId="77777777" w:rsidR="00431AE6" w:rsidRDefault="00431AE6"/>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bookmarkStart w:id="2" w:name="_Toc215081166"/>
      <w:r>
        <w:rPr>
          <w:rFonts w:ascii="Aptos" w:hAnsi="Aptos"/>
        </w:rPr>
        <w:t>Table of Contents</w:t>
      </w:r>
      <w:bookmarkEnd w:id="2"/>
    </w:p>
    <w:sdt>
      <w:sdtPr>
        <w:rPr>
          <w:rFonts w:ascii="Aptos" w:eastAsiaTheme="minorEastAsia" w:hAnsi="Aptos" w:cstheme="minorBidi"/>
          <w:b w:val="0"/>
          <w:bCs w:val="0"/>
          <w:color w:val="auto"/>
          <w:kern w:val="2"/>
          <w:sz w:val="22"/>
          <w:szCs w:val="22"/>
          <w:lang w:val="en-GB" w:eastAsia="zh-CN"/>
          <w14:ligatures w14:val="standardContextual"/>
        </w:rPr>
        <w:id w:val="-123390659"/>
        <w:docPartObj>
          <w:docPartGallery w:val="Table of Contents"/>
          <w:docPartUnique/>
        </w:docPartObj>
      </w:sdtPr>
      <w:sdtEndPr>
        <w:rPr>
          <w:noProof/>
        </w:rPr>
      </w:sdtEndPr>
      <w:sdtContent>
        <w:p w14:paraId="24AB806F" w14:textId="1EF6C793" w:rsidR="00431AE6" w:rsidRDefault="00431AE6">
          <w:pPr>
            <w:pStyle w:val="TOCHeading"/>
          </w:pPr>
          <w:r>
            <w:t>Table of Contents</w:t>
          </w:r>
        </w:p>
        <w:p w14:paraId="586BDE7C" w14:textId="694CC80C" w:rsidR="006876E6" w:rsidRDefault="00431AE6">
          <w:pPr>
            <w:pStyle w:val="TOC1"/>
            <w:tabs>
              <w:tab w:val="right" w:leader="do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5081164" w:history="1">
            <w:r w:rsidR="006876E6" w:rsidRPr="00915ED1">
              <w:rPr>
                <w:rStyle w:val="Hyperlink"/>
                <w:rFonts w:ascii="Aptos" w:hAnsi="Aptos" w:cs="Arial"/>
                <w:noProof/>
                <w:lang w:bidi="en-GB"/>
              </w:rPr>
              <w:t>Disclaimer</w:t>
            </w:r>
            <w:r w:rsidR="006876E6">
              <w:rPr>
                <w:noProof/>
                <w:webHidden/>
              </w:rPr>
              <w:tab/>
            </w:r>
            <w:r w:rsidR="006876E6">
              <w:rPr>
                <w:noProof/>
                <w:webHidden/>
              </w:rPr>
              <w:fldChar w:fldCharType="begin"/>
            </w:r>
            <w:r w:rsidR="006876E6">
              <w:rPr>
                <w:noProof/>
                <w:webHidden/>
              </w:rPr>
              <w:instrText xml:space="preserve"> PAGEREF _Toc215081164 \h </w:instrText>
            </w:r>
            <w:r w:rsidR="006876E6">
              <w:rPr>
                <w:noProof/>
                <w:webHidden/>
              </w:rPr>
            </w:r>
            <w:r w:rsidR="006876E6">
              <w:rPr>
                <w:noProof/>
                <w:webHidden/>
              </w:rPr>
              <w:fldChar w:fldCharType="separate"/>
            </w:r>
            <w:r w:rsidR="006876E6">
              <w:rPr>
                <w:noProof/>
                <w:webHidden/>
              </w:rPr>
              <w:t>1</w:t>
            </w:r>
            <w:r w:rsidR="006876E6">
              <w:rPr>
                <w:noProof/>
                <w:webHidden/>
              </w:rPr>
              <w:fldChar w:fldCharType="end"/>
            </w:r>
          </w:hyperlink>
        </w:p>
        <w:p w14:paraId="3D4316AF" w14:textId="34DE5F74" w:rsidR="006876E6" w:rsidRDefault="006876E6">
          <w:pPr>
            <w:pStyle w:val="TOC2"/>
            <w:tabs>
              <w:tab w:val="right" w:leader="dot" w:pos="9016"/>
            </w:tabs>
            <w:rPr>
              <w:rFonts w:cstheme="minorBidi"/>
              <w:b w:val="0"/>
              <w:bCs w:val="0"/>
              <w:noProof/>
              <w:sz w:val="24"/>
              <w:szCs w:val="24"/>
              <w:lang w:eastAsia="en-GB"/>
            </w:rPr>
          </w:pPr>
          <w:hyperlink w:anchor="_Toc215081165" w:history="1">
            <w:r w:rsidRPr="00915ED1">
              <w:rPr>
                <w:rStyle w:val="Hyperlink"/>
                <w:rFonts w:ascii="Arial" w:hAnsi="Arial" w:cs="Arial"/>
                <w:noProof/>
              </w:rPr>
              <w:t>"Comparative Analysis of Mental Health Outcomes in Children Raised in Foster Care Versus Institutional Settings"</w:t>
            </w:r>
            <w:r>
              <w:rPr>
                <w:noProof/>
                <w:webHidden/>
              </w:rPr>
              <w:tab/>
            </w:r>
            <w:r>
              <w:rPr>
                <w:noProof/>
                <w:webHidden/>
              </w:rPr>
              <w:fldChar w:fldCharType="begin"/>
            </w:r>
            <w:r>
              <w:rPr>
                <w:noProof/>
                <w:webHidden/>
              </w:rPr>
              <w:instrText xml:space="preserve"> PAGEREF _Toc215081165 \h </w:instrText>
            </w:r>
            <w:r>
              <w:rPr>
                <w:noProof/>
                <w:webHidden/>
              </w:rPr>
            </w:r>
            <w:r>
              <w:rPr>
                <w:noProof/>
                <w:webHidden/>
              </w:rPr>
              <w:fldChar w:fldCharType="separate"/>
            </w:r>
            <w:r>
              <w:rPr>
                <w:noProof/>
                <w:webHidden/>
              </w:rPr>
              <w:t>3</w:t>
            </w:r>
            <w:r>
              <w:rPr>
                <w:noProof/>
                <w:webHidden/>
              </w:rPr>
              <w:fldChar w:fldCharType="end"/>
            </w:r>
          </w:hyperlink>
        </w:p>
        <w:p w14:paraId="51CA1708" w14:textId="00A300C2" w:rsidR="006876E6" w:rsidRDefault="006876E6">
          <w:pPr>
            <w:pStyle w:val="TOC1"/>
            <w:tabs>
              <w:tab w:val="right" w:leader="dot" w:pos="9016"/>
            </w:tabs>
            <w:rPr>
              <w:rFonts w:cstheme="minorBidi"/>
              <w:b w:val="0"/>
              <w:bCs w:val="0"/>
              <w:i w:val="0"/>
              <w:iCs w:val="0"/>
              <w:noProof/>
              <w:lang w:eastAsia="en-GB"/>
            </w:rPr>
          </w:pPr>
          <w:hyperlink w:anchor="_Toc215081166" w:history="1">
            <w:r w:rsidRPr="00915ED1">
              <w:rPr>
                <w:rStyle w:val="Hyperlink"/>
                <w:rFonts w:ascii="Aptos" w:hAnsi="Aptos"/>
                <w:noProof/>
                <w:lang w:bidi="en-GB"/>
              </w:rPr>
              <w:t>Table of Contents</w:t>
            </w:r>
            <w:r>
              <w:rPr>
                <w:noProof/>
                <w:webHidden/>
              </w:rPr>
              <w:tab/>
            </w:r>
            <w:r>
              <w:rPr>
                <w:noProof/>
                <w:webHidden/>
              </w:rPr>
              <w:fldChar w:fldCharType="begin"/>
            </w:r>
            <w:r>
              <w:rPr>
                <w:noProof/>
                <w:webHidden/>
              </w:rPr>
              <w:instrText xml:space="preserve"> PAGEREF _Toc215081166 \h </w:instrText>
            </w:r>
            <w:r>
              <w:rPr>
                <w:noProof/>
                <w:webHidden/>
              </w:rPr>
            </w:r>
            <w:r>
              <w:rPr>
                <w:noProof/>
                <w:webHidden/>
              </w:rPr>
              <w:fldChar w:fldCharType="separate"/>
            </w:r>
            <w:r>
              <w:rPr>
                <w:noProof/>
                <w:webHidden/>
              </w:rPr>
              <w:t>7</w:t>
            </w:r>
            <w:r>
              <w:rPr>
                <w:noProof/>
                <w:webHidden/>
              </w:rPr>
              <w:fldChar w:fldCharType="end"/>
            </w:r>
          </w:hyperlink>
        </w:p>
        <w:p w14:paraId="50E2777B" w14:textId="02D93BDA" w:rsidR="006876E6" w:rsidRDefault="006876E6">
          <w:pPr>
            <w:pStyle w:val="TOC1"/>
            <w:tabs>
              <w:tab w:val="right" w:leader="dot" w:pos="9016"/>
            </w:tabs>
            <w:rPr>
              <w:rFonts w:cstheme="minorBidi"/>
              <w:b w:val="0"/>
              <w:bCs w:val="0"/>
              <w:i w:val="0"/>
              <w:iCs w:val="0"/>
              <w:noProof/>
              <w:lang w:eastAsia="en-GB"/>
            </w:rPr>
          </w:pPr>
          <w:hyperlink w:anchor="_Toc215081167" w:history="1">
            <w:r w:rsidRPr="00915ED1">
              <w:rPr>
                <w:rStyle w:val="Hyperlink"/>
                <w:rFonts w:ascii="Aptos" w:hAnsi="Aptos"/>
                <w:noProof/>
                <w:lang w:bidi="en-GB"/>
              </w:rPr>
              <w:t>CHAPTER 1: Introduction</w:t>
            </w:r>
            <w:r>
              <w:rPr>
                <w:noProof/>
                <w:webHidden/>
              </w:rPr>
              <w:tab/>
            </w:r>
            <w:r>
              <w:rPr>
                <w:noProof/>
                <w:webHidden/>
              </w:rPr>
              <w:fldChar w:fldCharType="begin"/>
            </w:r>
            <w:r>
              <w:rPr>
                <w:noProof/>
                <w:webHidden/>
              </w:rPr>
              <w:instrText xml:space="preserve"> PAGEREF _Toc215081167 \h </w:instrText>
            </w:r>
            <w:r>
              <w:rPr>
                <w:noProof/>
                <w:webHidden/>
              </w:rPr>
            </w:r>
            <w:r>
              <w:rPr>
                <w:noProof/>
                <w:webHidden/>
              </w:rPr>
              <w:fldChar w:fldCharType="separate"/>
            </w:r>
            <w:r>
              <w:rPr>
                <w:noProof/>
                <w:webHidden/>
              </w:rPr>
              <w:t>9</w:t>
            </w:r>
            <w:r>
              <w:rPr>
                <w:noProof/>
                <w:webHidden/>
              </w:rPr>
              <w:fldChar w:fldCharType="end"/>
            </w:r>
          </w:hyperlink>
        </w:p>
        <w:p w14:paraId="1B0E80E7" w14:textId="5AE04822" w:rsidR="006876E6" w:rsidRDefault="006876E6">
          <w:pPr>
            <w:pStyle w:val="TOC1"/>
            <w:tabs>
              <w:tab w:val="right" w:leader="dot" w:pos="9016"/>
            </w:tabs>
            <w:rPr>
              <w:rFonts w:cstheme="minorBidi"/>
              <w:b w:val="0"/>
              <w:bCs w:val="0"/>
              <w:i w:val="0"/>
              <w:iCs w:val="0"/>
              <w:noProof/>
              <w:lang w:eastAsia="en-GB"/>
            </w:rPr>
          </w:pPr>
          <w:hyperlink w:anchor="_Toc215081168" w:history="1">
            <w:r w:rsidRPr="00915ED1">
              <w:rPr>
                <w:rStyle w:val="Hyperlink"/>
                <w:rFonts w:ascii="Aptos" w:hAnsi="Aptos"/>
                <w:noProof/>
                <w:lang w:bidi="en-GB"/>
              </w:rPr>
              <w:t>CHAPTER 2 – Background Information and Analysis</w:t>
            </w:r>
            <w:r>
              <w:rPr>
                <w:noProof/>
                <w:webHidden/>
              </w:rPr>
              <w:tab/>
            </w:r>
            <w:r>
              <w:rPr>
                <w:noProof/>
                <w:webHidden/>
              </w:rPr>
              <w:fldChar w:fldCharType="begin"/>
            </w:r>
            <w:r>
              <w:rPr>
                <w:noProof/>
                <w:webHidden/>
              </w:rPr>
              <w:instrText xml:space="preserve"> PAGEREF _Toc215081168 \h </w:instrText>
            </w:r>
            <w:r>
              <w:rPr>
                <w:noProof/>
                <w:webHidden/>
              </w:rPr>
            </w:r>
            <w:r>
              <w:rPr>
                <w:noProof/>
                <w:webHidden/>
              </w:rPr>
              <w:fldChar w:fldCharType="separate"/>
            </w:r>
            <w:r>
              <w:rPr>
                <w:noProof/>
                <w:webHidden/>
              </w:rPr>
              <w:t>14</w:t>
            </w:r>
            <w:r>
              <w:rPr>
                <w:noProof/>
                <w:webHidden/>
              </w:rPr>
              <w:fldChar w:fldCharType="end"/>
            </w:r>
          </w:hyperlink>
        </w:p>
        <w:p w14:paraId="1673E1E1" w14:textId="4380478E" w:rsidR="006876E6" w:rsidRDefault="006876E6">
          <w:pPr>
            <w:pStyle w:val="TOC1"/>
            <w:tabs>
              <w:tab w:val="right" w:leader="dot" w:pos="9016"/>
            </w:tabs>
            <w:rPr>
              <w:rFonts w:cstheme="minorBidi"/>
              <w:b w:val="0"/>
              <w:bCs w:val="0"/>
              <w:i w:val="0"/>
              <w:iCs w:val="0"/>
              <w:noProof/>
              <w:lang w:eastAsia="en-GB"/>
            </w:rPr>
          </w:pPr>
          <w:hyperlink w:anchor="_Toc215081169" w:history="1">
            <w:r w:rsidRPr="00915ED1">
              <w:rPr>
                <w:rStyle w:val="Hyperlink"/>
                <w:rFonts w:ascii="Aptos" w:hAnsi="Aptos"/>
                <w:noProof/>
                <w:lang w:bidi="en-GB"/>
              </w:rPr>
              <w:t>CHAPTER 3 – Methods and Search Strategy</w:t>
            </w:r>
            <w:r>
              <w:rPr>
                <w:noProof/>
                <w:webHidden/>
              </w:rPr>
              <w:tab/>
            </w:r>
            <w:r>
              <w:rPr>
                <w:noProof/>
                <w:webHidden/>
              </w:rPr>
              <w:fldChar w:fldCharType="begin"/>
            </w:r>
            <w:r>
              <w:rPr>
                <w:noProof/>
                <w:webHidden/>
              </w:rPr>
              <w:instrText xml:space="preserve"> PAGEREF _Toc215081169 \h </w:instrText>
            </w:r>
            <w:r>
              <w:rPr>
                <w:noProof/>
                <w:webHidden/>
              </w:rPr>
            </w:r>
            <w:r>
              <w:rPr>
                <w:noProof/>
                <w:webHidden/>
              </w:rPr>
              <w:fldChar w:fldCharType="separate"/>
            </w:r>
            <w:r>
              <w:rPr>
                <w:noProof/>
                <w:webHidden/>
              </w:rPr>
              <w:t>21</w:t>
            </w:r>
            <w:r>
              <w:rPr>
                <w:noProof/>
                <w:webHidden/>
              </w:rPr>
              <w:fldChar w:fldCharType="end"/>
            </w:r>
          </w:hyperlink>
        </w:p>
        <w:p w14:paraId="76AD44E9" w14:textId="371B45C9" w:rsidR="006876E6" w:rsidRDefault="006876E6">
          <w:pPr>
            <w:pStyle w:val="TOC2"/>
            <w:tabs>
              <w:tab w:val="right" w:leader="dot" w:pos="9016"/>
            </w:tabs>
            <w:rPr>
              <w:rFonts w:cstheme="minorBidi"/>
              <w:b w:val="0"/>
              <w:bCs w:val="0"/>
              <w:noProof/>
              <w:sz w:val="24"/>
              <w:szCs w:val="24"/>
              <w:lang w:eastAsia="en-GB"/>
            </w:rPr>
          </w:pPr>
          <w:hyperlink w:anchor="_Toc215081170" w:history="1">
            <w:r w:rsidRPr="00915ED1">
              <w:rPr>
                <w:rStyle w:val="Hyperlink"/>
                <w:noProof/>
              </w:rPr>
              <w:t>3.1 – Introduction</w:t>
            </w:r>
            <w:r>
              <w:rPr>
                <w:noProof/>
                <w:webHidden/>
              </w:rPr>
              <w:tab/>
            </w:r>
            <w:r>
              <w:rPr>
                <w:noProof/>
                <w:webHidden/>
              </w:rPr>
              <w:fldChar w:fldCharType="begin"/>
            </w:r>
            <w:r>
              <w:rPr>
                <w:noProof/>
                <w:webHidden/>
              </w:rPr>
              <w:instrText xml:space="preserve"> PAGEREF _Toc215081170 \h </w:instrText>
            </w:r>
            <w:r>
              <w:rPr>
                <w:noProof/>
                <w:webHidden/>
              </w:rPr>
            </w:r>
            <w:r>
              <w:rPr>
                <w:noProof/>
                <w:webHidden/>
              </w:rPr>
              <w:fldChar w:fldCharType="separate"/>
            </w:r>
            <w:r>
              <w:rPr>
                <w:noProof/>
                <w:webHidden/>
              </w:rPr>
              <w:t>21</w:t>
            </w:r>
            <w:r>
              <w:rPr>
                <w:noProof/>
                <w:webHidden/>
              </w:rPr>
              <w:fldChar w:fldCharType="end"/>
            </w:r>
          </w:hyperlink>
        </w:p>
        <w:p w14:paraId="7039861E" w14:textId="390E6FF6" w:rsidR="006876E6" w:rsidRDefault="006876E6">
          <w:pPr>
            <w:pStyle w:val="TOC2"/>
            <w:tabs>
              <w:tab w:val="right" w:leader="dot" w:pos="9016"/>
            </w:tabs>
            <w:rPr>
              <w:rFonts w:cstheme="minorBidi"/>
              <w:b w:val="0"/>
              <w:bCs w:val="0"/>
              <w:noProof/>
              <w:sz w:val="24"/>
              <w:szCs w:val="24"/>
              <w:lang w:eastAsia="en-GB"/>
            </w:rPr>
          </w:pPr>
          <w:hyperlink w:anchor="_Toc215081171" w:history="1">
            <w:r w:rsidRPr="00915ED1">
              <w:rPr>
                <w:rStyle w:val="Hyperlink"/>
                <w:noProof/>
              </w:rPr>
              <w:t>3.2 – Search Strategy</w:t>
            </w:r>
            <w:r>
              <w:rPr>
                <w:noProof/>
                <w:webHidden/>
              </w:rPr>
              <w:tab/>
            </w:r>
            <w:r>
              <w:rPr>
                <w:noProof/>
                <w:webHidden/>
              </w:rPr>
              <w:fldChar w:fldCharType="begin"/>
            </w:r>
            <w:r>
              <w:rPr>
                <w:noProof/>
                <w:webHidden/>
              </w:rPr>
              <w:instrText xml:space="preserve"> PAGEREF _Toc215081171 \h </w:instrText>
            </w:r>
            <w:r>
              <w:rPr>
                <w:noProof/>
                <w:webHidden/>
              </w:rPr>
            </w:r>
            <w:r>
              <w:rPr>
                <w:noProof/>
                <w:webHidden/>
              </w:rPr>
              <w:fldChar w:fldCharType="separate"/>
            </w:r>
            <w:r>
              <w:rPr>
                <w:noProof/>
                <w:webHidden/>
              </w:rPr>
              <w:t>21</w:t>
            </w:r>
            <w:r>
              <w:rPr>
                <w:noProof/>
                <w:webHidden/>
              </w:rPr>
              <w:fldChar w:fldCharType="end"/>
            </w:r>
          </w:hyperlink>
        </w:p>
        <w:p w14:paraId="69DB2741" w14:textId="20E17896" w:rsidR="006876E6" w:rsidRDefault="006876E6">
          <w:pPr>
            <w:pStyle w:val="TOC2"/>
            <w:tabs>
              <w:tab w:val="left" w:pos="880"/>
              <w:tab w:val="right" w:leader="dot" w:pos="9016"/>
            </w:tabs>
            <w:rPr>
              <w:rFonts w:cstheme="minorBidi"/>
              <w:b w:val="0"/>
              <w:bCs w:val="0"/>
              <w:noProof/>
              <w:sz w:val="24"/>
              <w:szCs w:val="24"/>
              <w:lang w:eastAsia="en-GB"/>
            </w:rPr>
          </w:pPr>
          <w:hyperlink w:anchor="_Toc215081172" w:history="1">
            <w:r w:rsidRPr="00915ED1">
              <w:rPr>
                <w:rStyle w:val="Hyperlink"/>
                <w:noProof/>
              </w:rPr>
              <w:t>3.3</w:t>
            </w:r>
            <w:r>
              <w:rPr>
                <w:rFonts w:cstheme="minorBidi"/>
                <w:b w:val="0"/>
                <w:bCs w:val="0"/>
                <w:noProof/>
                <w:sz w:val="24"/>
                <w:szCs w:val="24"/>
                <w:lang w:eastAsia="en-GB"/>
              </w:rPr>
              <w:tab/>
            </w:r>
            <w:r w:rsidRPr="00915ED1">
              <w:rPr>
                <w:rStyle w:val="Hyperlink"/>
                <w:noProof/>
              </w:rPr>
              <w:t>– Searching for Information</w:t>
            </w:r>
            <w:r>
              <w:rPr>
                <w:noProof/>
                <w:webHidden/>
              </w:rPr>
              <w:tab/>
            </w:r>
            <w:r>
              <w:rPr>
                <w:noProof/>
                <w:webHidden/>
              </w:rPr>
              <w:fldChar w:fldCharType="begin"/>
            </w:r>
            <w:r>
              <w:rPr>
                <w:noProof/>
                <w:webHidden/>
              </w:rPr>
              <w:instrText xml:space="preserve"> PAGEREF _Toc215081172 \h </w:instrText>
            </w:r>
            <w:r>
              <w:rPr>
                <w:noProof/>
                <w:webHidden/>
              </w:rPr>
            </w:r>
            <w:r>
              <w:rPr>
                <w:noProof/>
                <w:webHidden/>
              </w:rPr>
              <w:fldChar w:fldCharType="separate"/>
            </w:r>
            <w:r>
              <w:rPr>
                <w:noProof/>
                <w:webHidden/>
              </w:rPr>
              <w:t>21</w:t>
            </w:r>
            <w:r>
              <w:rPr>
                <w:noProof/>
                <w:webHidden/>
              </w:rPr>
              <w:fldChar w:fldCharType="end"/>
            </w:r>
          </w:hyperlink>
        </w:p>
        <w:p w14:paraId="177DDA48" w14:textId="001837D2" w:rsidR="006876E6" w:rsidRDefault="006876E6">
          <w:pPr>
            <w:pStyle w:val="TOC2"/>
            <w:tabs>
              <w:tab w:val="left" w:pos="880"/>
              <w:tab w:val="right" w:leader="dot" w:pos="9016"/>
            </w:tabs>
            <w:rPr>
              <w:rFonts w:cstheme="minorBidi"/>
              <w:b w:val="0"/>
              <w:bCs w:val="0"/>
              <w:noProof/>
              <w:sz w:val="24"/>
              <w:szCs w:val="24"/>
              <w:lang w:eastAsia="en-GB"/>
            </w:rPr>
          </w:pPr>
          <w:hyperlink w:anchor="_Toc215081173" w:history="1">
            <w:r w:rsidRPr="00915ED1">
              <w:rPr>
                <w:rStyle w:val="Hyperlink"/>
                <w:noProof/>
              </w:rPr>
              <w:t>3.4</w:t>
            </w:r>
            <w:r>
              <w:rPr>
                <w:rFonts w:cstheme="minorBidi"/>
                <w:b w:val="0"/>
                <w:bCs w:val="0"/>
                <w:noProof/>
                <w:sz w:val="24"/>
                <w:szCs w:val="24"/>
                <w:lang w:eastAsia="en-GB"/>
              </w:rPr>
              <w:tab/>
            </w:r>
            <w:r w:rsidRPr="00915ED1">
              <w:rPr>
                <w:rStyle w:val="Hyperlink"/>
                <w:noProof/>
              </w:rPr>
              <w:t>– Research Validation</w:t>
            </w:r>
            <w:r>
              <w:rPr>
                <w:noProof/>
                <w:webHidden/>
              </w:rPr>
              <w:tab/>
            </w:r>
            <w:r>
              <w:rPr>
                <w:noProof/>
                <w:webHidden/>
              </w:rPr>
              <w:fldChar w:fldCharType="begin"/>
            </w:r>
            <w:r>
              <w:rPr>
                <w:noProof/>
                <w:webHidden/>
              </w:rPr>
              <w:instrText xml:space="preserve"> PAGEREF _Toc215081173 \h </w:instrText>
            </w:r>
            <w:r>
              <w:rPr>
                <w:noProof/>
                <w:webHidden/>
              </w:rPr>
            </w:r>
            <w:r>
              <w:rPr>
                <w:noProof/>
                <w:webHidden/>
              </w:rPr>
              <w:fldChar w:fldCharType="separate"/>
            </w:r>
            <w:r>
              <w:rPr>
                <w:noProof/>
                <w:webHidden/>
              </w:rPr>
              <w:t>22</w:t>
            </w:r>
            <w:r>
              <w:rPr>
                <w:noProof/>
                <w:webHidden/>
              </w:rPr>
              <w:fldChar w:fldCharType="end"/>
            </w:r>
          </w:hyperlink>
        </w:p>
        <w:p w14:paraId="522BC4B0" w14:textId="02D49A4C" w:rsidR="006876E6" w:rsidRDefault="006876E6">
          <w:pPr>
            <w:pStyle w:val="TOC2"/>
            <w:tabs>
              <w:tab w:val="left" w:pos="880"/>
              <w:tab w:val="right" w:leader="dot" w:pos="9016"/>
            </w:tabs>
            <w:rPr>
              <w:rFonts w:cstheme="minorBidi"/>
              <w:b w:val="0"/>
              <w:bCs w:val="0"/>
              <w:noProof/>
              <w:sz w:val="24"/>
              <w:szCs w:val="24"/>
              <w:lang w:eastAsia="en-GB"/>
            </w:rPr>
          </w:pPr>
          <w:hyperlink w:anchor="_Toc215081174" w:history="1">
            <w:r w:rsidRPr="00915ED1">
              <w:rPr>
                <w:rStyle w:val="Hyperlink"/>
                <w:noProof/>
              </w:rPr>
              <w:t>3.5</w:t>
            </w:r>
            <w:r>
              <w:rPr>
                <w:rFonts w:cstheme="minorBidi"/>
                <w:b w:val="0"/>
                <w:bCs w:val="0"/>
                <w:noProof/>
                <w:sz w:val="24"/>
                <w:szCs w:val="24"/>
                <w:lang w:eastAsia="en-GB"/>
              </w:rPr>
              <w:tab/>
            </w:r>
            <w:r w:rsidRPr="00915ED1">
              <w:rPr>
                <w:rStyle w:val="Hyperlink"/>
                <w:noProof/>
              </w:rPr>
              <w:t>- Inclusion and Exclusion Criteria</w:t>
            </w:r>
            <w:r>
              <w:rPr>
                <w:noProof/>
                <w:webHidden/>
              </w:rPr>
              <w:tab/>
            </w:r>
            <w:r>
              <w:rPr>
                <w:noProof/>
                <w:webHidden/>
              </w:rPr>
              <w:fldChar w:fldCharType="begin"/>
            </w:r>
            <w:r>
              <w:rPr>
                <w:noProof/>
                <w:webHidden/>
              </w:rPr>
              <w:instrText xml:space="preserve"> PAGEREF _Toc215081174 \h </w:instrText>
            </w:r>
            <w:r>
              <w:rPr>
                <w:noProof/>
                <w:webHidden/>
              </w:rPr>
            </w:r>
            <w:r>
              <w:rPr>
                <w:noProof/>
                <w:webHidden/>
              </w:rPr>
              <w:fldChar w:fldCharType="separate"/>
            </w:r>
            <w:r>
              <w:rPr>
                <w:noProof/>
                <w:webHidden/>
              </w:rPr>
              <w:t>23</w:t>
            </w:r>
            <w:r>
              <w:rPr>
                <w:noProof/>
                <w:webHidden/>
              </w:rPr>
              <w:fldChar w:fldCharType="end"/>
            </w:r>
          </w:hyperlink>
        </w:p>
        <w:p w14:paraId="7425672E" w14:textId="1B85DAE9" w:rsidR="006876E6" w:rsidRDefault="006876E6">
          <w:pPr>
            <w:pStyle w:val="TOC2"/>
            <w:tabs>
              <w:tab w:val="left" w:pos="880"/>
              <w:tab w:val="right" w:leader="dot" w:pos="9016"/>
            </w:tabs>
            <w:rPr>
              <w:rFonts w:cstheme="minorBidi"/>
              <w:b w:val="0"/>
              <w:bCs w:val="0"/>
              <w:noProof/>
              <w:sz w:val="24"/>
              <w:szCs w:val="24"/>
              <w:lang w:eastAsia="en-GB"/>
            </w:rPr>
          </w:pPr>
          <w:hyperlink w:anchor="_Toc215081175" w:history="1">
            <w:r w:rsidRPr="00915ED1">
              <w:rPr>
                <w:rStyle w:val="Hyperlink"/>
                <w:noProof/>
              </w:rPr>
              <w:t>3.6</w:t>
            </w:r>
            <w:r>
              <w:rPr>
                <w:rFonts w:cstheme="minorBidi"/>
                <w:b w:val="0"/>
                <w:bCs w:val="0"/>
                <w:noProof/>
                <w:sz w:val="24"/>
                <w:szCs w:val="24"/>
                <w:lang w:eastAsia="en-GB"/>
              </w:rPr>
              <w:tab/>
            </w:r>
            <w:r w:rsidRPr="00915ED1">
              <w:rPr>
                <w:rStyle w:val="Hyperlink"/>
                <w:noProof/>
              </w:rPr>
              <w:t>– Analysing Research</w:t>
            </w:r>
            <w:r>
              <w:rPr>
                <w:noProof/>
                <w:webHidden/>
              </w:rPr>
              <w:tab/>
            </w:r>
            <w:r>
              <w:rPr>
                <w:noProof/>
                <w:webHidden/>
              </w:rPr>
              <w:fldChar w:fldCharType="begin"/>
            </w:r>
            <w:r>
              <w:rPr>
                <w:noProof/>
                <w:webHidden/>
              </w:rPr>
              <w:instrText xml:space="preserve"> PAGEREF _Toc215081175 \h </w:instrText>
            </w:r>
            <w:r>
              <w:rPr>
                <w:noProof/>
                <w:webHidden/>
              </w:rPr>
            </w:r>
            <w:r>
              <w:rPr>
                <w:noProof/>
                <w:webHidden/>
              </w:rPr>
              <w:fldChar w:fldCharType="separate"/>
            </w:r>
            <w:r>
              <w:rPr>
                <w:noProof/>
                <w:webHidden/>
              </w:rPr>
              <w:t>23</w:t>
            </w:r>
            <w:r>
              <w:rPr>
                <w:noProof/>
                <w:webHidden/>
              </w:rPr>
              <w:fldChar w:fldCharType="end"/>
            </w:r>
          </w:hyperlink>
        </w:p>
        <w:p w14:paraId="59F44858" w14:textId="21ADDD7F" w:rsidR="006876E6" w:rsidRDefault="006876E6">
          <w:pPr>
            <w:pStyle w:val="TOC2"/>
            <w:tabs>
              <w:tab w:val="left" w:pos="880"/>
              <w:tab w:val="right" w:leader="dot" w:pos="9016"/>
            </w:tabs>
            <w:rPr>
              <w:rFonts w:cstheme="minorBidi"/>
              <w:b w:val="0"/>
              <w:bCs w:val="0"/>
              <w:noProof/>
              <w:sz w:val="24"/>
              <w:szCs w:val="24"/>
              <w:lang w:eastAsia="en-GB"/>
            </w:rPr>
          </w:pPr>
          <w:hyperlink w:anchor="_Toc215081176" w:history="1">
            <w:r w:rsidRPr="00915ED1">
              <w:rPr>
                <w:rStyle w:val="Hyperlink"/>
                <w:noProof/>
              </w:rPr>
              <w:t>3.7</w:t>
            </w:r>
            <w:r>
              <w:rPr>
                <w:rFonts w:cstheme="minorBidi"/>
                <w:b w:val="0"/>
                <w:bCs w:val="0"/>
                <w:noProof/>
                <w:sz w:val="24"/>
                <w:szCs w:val="24"/>
                <w:lang w:eastAsia="en-GB"/>
              </w:rPr>
              <w:tab/>
            </w:r>
            <w:r w:rsidRPr="00915ED1">
              <w:rPr>
                <w:rStyle w:val="Hyperlink"/>
                <w:noProof/>
              </w:rPr>
              <w:t>– Ethical Considerations</w:t>
            </w:r>
            <w:r>
              <w:rPr>
                <w:noProof/>
                <w:webHidden/>
              </w:rPr>
              <w:tab/>
            </w:r>
            <w:r>
              <w:rPr>
                <w:noProof/>
                <w:webHidden/>
              </w:rPr>
              <w:fldChar w:fldCharType="begin"/>
            </w:r>
            <w:r>
              <w:rPr>
                <w:noProof/>
                <w:webHidden/>
              </w:rPr>
              <w:instrText xml:space="preserve"> PAGEREF _Toc215081176 \h </w:instrText>
            </w:r>
            <w:r>
              <w:rPr>
                <w:noProof/>
                <w:webHidden/>
              </w:rPr>
            </w:r>
            <w:r>
              <w:rPr>
                <w:noProof/>
                <w:webHidden/>
              </w:rPr>
              <w:fldChar w:fldCharType="separate"/>
            </w:r>
            <w:r>
              <w:rPr>
                <w:noProof/>
                <w:webHidden/>
              </w:rPr>
              <w:t>24</w:t>
            </w:r>
            <w:r>
              <w:rPr>
                <w:noProof/>
                <w:webHidden/>
              </w:rPr>
              <w:fldChar w:fldCharType="end"/>
            </w:r>
          </w:hyperlink>
        </w:p>
        <w:p w14:paraId="0B8842BF" w14:textId="5CF342E0" w:rsidR="006876E6" w:rsidRDefault="006876E6">
          <w:pPr>
            <w:pStyle w:val="TOC2"/>
            <w:tabs>
              <w:tab w:val="left" w:pos="880"/>
              <w:tab w:val="right" w:leader="dot" w:pos="9016"/>
            </w:tabs>
            <w:rPr>
              <w:rFonts w:cstheme="minorBidi"/>
              <w:b w:val="0"/>
              <w:bCs w:val="0"/>
              <w:noProof/>
              <w:sz w:val="24"/>
              <w:szCs w:val="24"/>
              <w:lang w:eastAsia="en-GB"/>
            </w:rPr>
          </w:pPr>
          <w:hyperlink w:anchor="_Toc215081177" w:history="1">
            <w:r w:rsidRPr="00915ED1">
              <w:rPr>
                <w:rStyle w:val="Hyperlink"/>
                <w:noProof/>
              </w:rPr>
              <w:t>3.8</w:t>
            </w:r>
            <w:r>
              <w:rPr>
                <w:rFonts w:cstheme="minorBidi"/>
                <w:b w:val="0"/>
                <w:bCs w:val="0"/>
                <w:noProof/>
                <w:sz w:val="24"/>
                <w:szCs w:val="24"/>
                <w:lang w:eastAsia="en-GB"/>
              </w:rPr>
              <w:tab/>
            </w:r>
            <w:r w:rsidRPr="00915ED1">
              <w:rPr>
                <w:rStyle w:val="Hyperlink"/>
                <w:noProof/>
              </w:rPr>
              <w:t>– Chapter Conclusion</w:t>
            </w:r>
            <w:r>
              <w:rPr>
                <w:noProof/>
                <w:webHidden/>
              </w:rPr>
              <w:tab/>
            </w:r>
            <w:r>
              <w:rPr>
                <w:noProof/>
                <w:webHidden/>
              </w:rPr>
              <w:fldChar w:fldCharType="begin"/>
            </w:r>
            <w:r>
              <w:rPr>
                <w:noProof/>
                <w:webHidden/>
              </w:rPr>
              <w:instrText xml:space="preserve"> PAGEREF _Toc215081177 \h </w:instrText>
            </w:r>
            <w:r>
              <w:rPr>
                <w:noProof/>
                <w:webHidden/>
              </w:rPr>
            </w:r>
            <w:r>
              <w:rPr>
                <w:noProof/>
                <w:webHidden/>
              </w:rPr>
              <w:fldChar w:fldCharType="separate"/>
            </w:r>
            <w:r>
              <w:rPr>
                <w:noProof/>
                <w:webHidden/>
              </w:rPr>
              <w:t>24</w:t>
            </w:r>
            <w:r>
              <w:rPr>
                <w:noProof/>
                <w:webHidden/>
              </w:rPr>
              <w:fldChar w:fldCharType="end"/>
            </w:r>
          </w:hyperlink>
        </w:p>
        <w:p w14:paraId="057546A6" w14:textId="3449CA14" w:rsidR="006876E6" w:rsidRDefault="006876E6">
          <w:pPr>
            <w:pStyle w:val="TOC1"/>
            <w:tabs>
              <w:tab w:val="right" w:leader="dot" w:pos="9016"/>
            </w:tabs>
            <w:rPr>
              <w:rFonts w:cstheme="minorBidi"/>
              <w:b w:val="0"/>
              <w:bCs w:val="0"/>
              <w:i w:val="0"/>
              <w:iCs w:val="0"/>
              <w:noProof/>
              <w:lang w:eastAsia="en-GB"/>
            </w:rPr>
          </w:pPr>
          <w:hyperlink w:anchor="_Toc215081178" w:history="1">
            <w:r w:rsidRPr="00915ED1">
              <w:rPr>
                <w:rStyle w:val="Hyperlink"/>
                <w:rFonts w:ascii="Aptos" w:hAnsi="Aptos"/>
                <w:noProof/>
                <w:lang w:bidi="en-GB"/>
              </w:rPr>
              <w:t>CHAPTER 4 – Findings and Discussion</w:t>
            </w:r>
            <w:r>
              <w:rPr>
                <w:noProof/>
                <w:webHidden/>
              </w:rPr>
              <w:tab/>
            </w:r>
            <w:r>
              <w:rPr>
                <w:noProof/>
                <w:webHidden/>
              </w:rPr>
              <w:fldChar w:fldCharType="begin"/>
            </w:r>
            <w:r>
              <w:rPr>
                <w:noProof/>
                <w:webHidden/>
              </w:rPr>
              <w:instrText xml:space="preserve"> PAGEREF _Toc215081178 \h </w:instrText>
            </w:r>
            <w:r>
              <w:rPr>
                <w:noProof/>
                <w:webHidden/>
              </w:rPr>
            </w:r>
            <w:r>
              <w:rPr>
                <w:noProof/>
                <w:webHidden/>
              </w:rPr>
              <w:fldChar w:fldCharType="separate"/>
            </w:r>
            <w:r>
              <w:rPr>
                <w:noProof/>
                <w:webHidden/>
              </w:rPr>
              <w:t>24</w:t>
            </w:r>
            <w:r>
              <w:rPr>
                <w:noProof/>
                <w:webHidden/>
              </w:rPr>
              <w:fldChar w:fldCharType="end"/>
            </w:r>
          </w:hyperlink>
        </w:p>
        <w:p w14:paraId="7F23F6B0" w14:textId="0620633F" w:rsidR="006876E6" w:rsidRDefault="006876E6">
          <w:pPr>
            <w:pStyle w:val="TOC2"/>
            <w:tabs>
              <w:tab w:val="right" w:leader="dot" w:pos="9016"/>
            </w:tabs>
            <w:rPr>
              <w:rFonts w:cstheme="minorBidi"/>
              <w:b w:val="0"/>
              <w:bCs w:val="0"/>
              <w:noProof/>
              <w:sz w:val="24"/>
              <w:szCs w:val="24"/>
              <w:lang w:eastAsia="en-GB"/>
            </w:rPr>
          </w:pPr>
          <w:hyperlink w:anchor="_Toc215081179" w:history="1">
            <w:r w:rsidRPr="00915ED1">
              <w:rPr>
                <w:rStyle w:val="Hyperlink"/>
                <w:noProof/>
              </w:rPr>
              <w:t>4.1 – Introduction</w:t>
            </w:r>
            <w:r>
              <w:rPr>
                <w:noProof/>
                <w:webHidden/>
              </w:rPr>
              <w:tab/>
            </w:r>
            <w:r>
              <w:rPr>
                <w:noProof/>
                <w:webHidden/>
              </w:rPr>
              <w:fldChar w:fldCharType="begin"/>
            </w:r>
            <w:r>
              <w:rPr>
                <w:noProof/>
                <w:webHidden/>
              </w:rPr>
              <w:instrText xml:space="preserve"> PAGEREF _Toc215081179 \h </w:instrText>
            </w:r>
            <w:r>
              <w:rPr>
                <w:noProof/>
                <w:webHidden/>
              </w:rPr>
            </w:r>
            <w:r>
              <w:rPr>
                <w:noProof/>
                <w:webHidden/>
              </w:rPr>
              <w:fldChar w:fldCharType="separate"/>
            </w:r>
            <w:r>
              <w:rPr>
                <w:noProof/>
                <w:webHidden/>
              </w:rPr>
              <w:t>24</w:t>
            </w:r>
            <w:r>
              <w:rPr>
                <w:noProof/>
                <w:webHidden/>
              </w:rPr>
              <w:fldChar w:fldCharType="end"/>
            </w:r>
          </w:hyperlink>
        </w:p>
        <w:p w14:paraId="21BBBA78" w14:textId="50675771" w:rsidR="006876E6" w:rsidRDefault="006876E6">
          <w:pPr>
            <w:pStyle w:val="TOC2"/>
            <w:tabs>
              <w:tab w:val="right" w:leader="dot" w:pos="9016"/>
            </w:tabs>
            <w:rPr>
              <w:rFonts w:cstheme="minorBidi"/>
              <w:b w:val="0"/>
              <w:bCs w:val="0"/>
              <w:noProof/>
              <w:sz w:val="24"/>
              <w:szCs w:val="24"/>
              <w:lang w:eastAsia="en-GB"/>
            </w:rPr>
          </w:pPr>
          <w:hyperlink w:anchor="_Toc215081180" w:history="1">
            <w:r w:rsidRPr="00915ED1">
              <w:rPr>
                <w:rStyle w:val="Hyperlink"/>
                <w:noProof/>
              </w:rPr>
              <w:t>4.2 – Thematic Analysis</w:t>
            </w:r>
            <w:r>
              <w:rPr>
                <w:noProof/>
                <w:webHidden/>
              </w:rPr>
              <w:tab/>
            </w:r>
            <w:r>
              <w:rPr>
                <w:noProof/>
                <w:webHidden/>
              </w:rPr>
              <w:fldChar w:fldCharType="begin"/>
            </w:r>
            <w:r>
              <w:rPr>
                <w:noProof/>
                <w:webHidden/>
              </w:rPr>
              <w:instrText xml:space="preserve"> PAGEREF _Toc215081180 \h </w:instrText>
            </w:r>
            <w:r>
              <w:rPr>
                <w:noProof/>
                <w:webHidden/>
              </w:rPr>
            </w:r>
            <w:r>
              <w:rPr>
                <w:noProof/>
                <w:webHidden/>
              </w:rPr>
              <w:fldChar w:fldCharType="separate"/>
            </w:r>
            <w:r>
              <w:rPr>
                <w:noProof/>
                <w:webHidden/>
              </w:rPr>
              <w:t>25</w:t>
            </w:r>
            <w:r>
              <w:rPr>
                <w:noProof/>
                <w:webHidden/>
              </w:rPr>
              <w:fldChar w:fldCharType="end"/>
            </w:r>
          </w:hyperlink>
        </w:p>
        <w:p w14:paraId="39ED6316" w14:textId="34D88178" w:rsidR="006876E6" w:rsidRDefault="006876E6">
          <w:pPr>
            <w:pStyle w:val="TOC2"/>
            <w:tabs>
              <w:tab w:val="right" w:leader="dot" w:pos="9016"/>
            </w:tabs>
            <w:rPr>
              <w:rFonts w:cstheme="minorBidi"/>
              <w:b w:val="0"/>
              <w:bCs w:val="0"/>
              <w:noProof/>
              <w:sz w:val="24"/>
              <w:szCs w:val="24"/>
              <w:lang w:eastAsia="en-GB"/>
            </w:rPr>
          </w:pPr>
          <w:hyperlink w:anchor="_Toc215081181" w:history="1">
            <w:r w:rsidRPr="00915ED1">
              <w:rPr>
                <w:rStyle w:val="Hyperlink"/>
                <w:noProof/>
              </w:rPr>
              <w:t>4.3 – Theme 1</w:t>
            </w:r>
            <w:r>
              <w:rPr>
                <w:noProof/>
                <w:webHidden/>
              </w:rPr>
              <w:tab/>
            </w:r>
            <w:r>
              <w:rPr>
                <w:noProof/>
                <w:webHidden/>
              </w:rPr>
              <w:fldChar w:fldCharType="begin"/>
            </w:r>
            <w:r>
              <w:rPr>
                <w:noProof/>
                <w:webHidden/>
              </w:rPr>
              <w:instrText xml:space="preserve"> PAGEREF _Toc215081181 \h </w:instrText>
            </w:r>
            <w:r>
              <w:rPr>
                <w:noProof/>
                <w:webHidden/>
              </w:rPr>
            </w:r>
            <w:r>
              <w:rPr>
                <w:noProof/>
                <w:webHidden/>
              </w:rPr>
              <w:fldChar w:fldCharType="separate"/>
            </w:r>
            <w:r>
              <w:rPr>
                <w:noProof/>
                <w:webHidden/>
              </w:rPr>
              <w:t>25</w:t>
            </w:r>
            <w:r>
              <w:rPr>
                <w:noProof/>
                <w:webHidden/>
              </w:rPr>
              <w:fldChar w:fldCharType="end"/>
            </w:r>
          </w:hyperlink>
        </w:p>
        <w:p w14:paraId="62FF267F" w14:textId="1ACD7928" w:rsidR="006876E6" w:rsidRDefault="006876E6">
          <w:pPr>
            <w:pStyle w:val="TOC1"/>
            <w:tabs>
              <w:tab w:val="right" w:leader="dot" w:pos="9016"/>
            </w:tabs>
            <w:rPr>
              <w:rFonts w:cstheme="minorBidi"/>
              <w:b w:val="0"/>
              <w:bCs w:val="0"/>
              <w:i w:val="0"/>
              <w:iCs w:val="0"/>
              <w:noProof/>
              <w:lang w:eastAsia="en-GB"/>
            </w:rPr>
          </w:pPr>
          <w:hyperlink w:anchor="_Toc215081182" w:history="1">
            <w:r w:rsidRPr="00915ED1">
              <w:rPr>
                <w:rStyle w:val="Hyperlink"/>
                <w:noProof/>
                <w:lang w:bidi="en-GB"/>
              </w:rPr>
              <w:t>Mental Health Outcomes of Children in Foster Care Versus Institutional</w:t>
            </w:r>
            <w:r>
              <w:rPr>
                <w:noProof/>
                <w:webHidden/>
              </w:rPr>
              <w:tab/>
            </w:r>
            <w:r>
              <w:rPr>
                <w:noProof/>
                <w:webHidden/>
              </w:rPr>
              <w:fldChar w:fldCharType="begin"/>
            </w:r>
            <w:r>
              <w:rPr>
                <w:noProof/>
                <w:webHidden/>
              </w:rPr>
              <w:instrText xml:space="preserve"> PAGEREF _Toc215081182 \h </w:instrText>
            </w:r>
            <w:r>
              <w:rPr>
                <w:noProof/>
                <w:webHidden/>
              </w:rPr>
            </w:r>
            <w:r>
              <w:rPr>
                <w:noProof/>
                <w:webHidden/>
              </w:rPr>
              <w:fldChar w:fldCharType="separate"/>
            </w:r>
            <w:r>
              <w:rPr>
                <w:noProof/>
                <w:webHidden/>
              </w:rPr>
              <w:t>25</w:t>
            </w:r>
            <w:r>
              <w:rPr>
                <w:noProof/>
                <w:webHidden/>
              </w:rPr>
              <w:fldChar w:fldCharType="end"/>
            </w:r>
          </w:hyperlink>
        </w:p>
        <w:p w14:paraId="7174B85D" w14:textId="3F11A530" w:rsidR="006876E6" w:rsidRDefault="006876E6">
          <w:pPr>
            <w:pStyle w:val="TOC2"/>
            <w:tabs>
              <w:tab w:val="right" w:leader="dot" w:pos="9016"/>
            </w:tabs>
            <w:rPr>
              <w:rFonts w:cstheme="minorBidi"/>
              <w:b w:val="0"/>
              <w:bCs w:val="0"/>
              <w:noProof/>
              <w:sz w:val="24"/>
              <w:szCs w:val="24"/>
              <w:lang w:eastAsia="en-GB"/>
            </w:rPr>
          </w:pPr>
          <w:hyperlink w:anchor="_Toc215081183" w:history="1">
            <w:r w:rsidRPr="00915ED1">
              <w:rPr>
                <w:rStyle w:val="Hyperlink"/>
                <w:noProof/>
              </w:rPr>
              <w:t>4.4 – Theme 2</w:t>
            </w:r>
            <w:r>
              <w:rPr>
                <w:noProof/>
                <w:webHidden/>
              </w:rPr>
              <w:tab/>
            </w:r>
            <w:r>
              <w:rPr>
                <w:noProof/>
                <w:webHidden/>
              </w:rPr>
              <w:fldChar w:fldCharType="begin"/>
            </w:r>
            <w:r>
              <w:rPr>
                <w:noProof/>
                <w:webHidden/>
              </w:rPr>
              <w:instrText xml:space="preserve"> PAGEREF _Toc215081183 \h </w:instrText>
            </w:r>
            <w:r>
              <w:rPr>
                <w:noProof/>
                <w:webHidden/>
              </w:rPr>
            </w:r>
            <w:r>
              <w:rPr>
                <w:noProof/>
                <w:webHidden/>
              </w:rPr>
              <w:fldChar w:fldCharType="separate"/>
            </w:r>
            <w:r>
              <w:rPr>
                <w:noProof/>
                <w:webHidden/>
              </w:rPr>
              <w:t>28</w:t>
            </w:r>
            <w:r>
              <w:rPr>
                <w:noProof/>
                <w:webHidden/>
              </w:rPr>
              <w:fldChar w:fldCharType="end"/>
            </w:r>
          </w:hyperlink>
        </w:p>
        <w:p w14:paraId="25D1CD02" w14:textId="1128C76B" w:rsidR="006876E6" w:rsidRDefault="006876E6">
          <w:pPr>
            <w:pStyle w:val="TOC2"/>
            <w:tabs>
              <w:tab w:val="right" w:leader="dot" w:pos="9016"/>
            </w:tabs>
            <w:rPr>
              <w:rFonts w:cstheme="minorBidi"/>
              <w:b w:val="0"/>
              <w:bCs w:val="0"/>
              <w:noProof/>
              <w:sz w:val="24"/>
              <w:szCs w:val="24"/>
              <w:lang w:eastAsia="en-GB"/>
            </w:rPr>
          </w:pPr>
          <w:hyperlink w:anchor="_Toc215081184" w:history="1">
            <w:r w:rsidRPr="00915ED1">
              <w:rPr>
                <w:rStyle w:val="Hyperlink"/>
                <w:noProof/>
              </w:rPr>
              <w:t>4.5 – Theme 3</w:t>
            </w:r>
            <w:r>
              <w:rPr>
                <w:noProof/>
                <w:webHidden/>
              </w:rPr>
              <w:tab/>
            </w:r>
            <w:r>
              <w:rPr>
                <w:noProof/>
                <w:webHidden/>
              </w:rPr>
              <w:fldChar w:fldCharType="begin"/>
            </w:r>
            <w:r>
              <w:rPr>
                <w:noProof/>
                <w:webHidden/>
              </w:rPr>
              <w:instrText xml:space="preserve"> PAGEREF _Toc215081184 \h </w:instrText>
            </w:r>
            <w:r>
              <w:rPr>
                <w:noProof/>
                <w:webHidden/>
              </w:rPr>
            </w:r>
            <w:r>
              <w:rPr>
                <w:noProof/>
                <w:webHidden/>
              </w:rPr>
              <w:fldChar w:fldCharType="separate"/>
            </w:r>
            <w:r>
              <w:rPr>
                <w:noProof/>
                <w:webHidden/>
              </w:rPr>
              <w:t>31</w:t>
            </w:r>
            <w:r>
              <w:rPr>
                <w:noProof/>
                <w:webHidden/>
              </w:rPr>
              <w:fldChar w:fldCharType="end"/>
            </w:r>
          </w:hyperlink>
        </w:p>
        <w:p w14:paraId="7CB29DEA" w14:textId="44FA37A9" w:rsidR="006876E6" w:rsidRDefault="006876E6">
          <w:pPr>
            <w:pStyle w:val="TOC2"/>
            <w:tabs>
              <w:tab w:val="right" w:leader="dot" w:pos="9016"/>
            </w:tabs>
            <w:rPr>
              <w:rFonts w:cstheme="minorBidi"/>
              <w:b w:val="0"/>
              <w:bCs w:val="0"/>
              <w:noProof/>
              <w:sz w:val="24"/>
              <w:szCs w:val="24"/>
              <w:lang w:eastAsia="en-GB"/>
            </w:rPr>
          </w:pPr>
          <w:hyperlink w:anchor="_Toc215081185" w:history="1">
            <w:r w:rsidRPr="00915ED1">
              <w:rPr>
                <w:rStyle w:val="Hyperlink"/>
                <w:noProof/>
              </w:rPr>
              <w:t>4.6 – Chapter Conclusion</w:t>
            </w:r>
            <w:r>
              <w:rPr>
                <w:noProof/>
                <w:webHidden/>
              </w:rPr>
              <w:tab/>
            </w:r>
            <w:r>
              <w:rPr>
                <w:noProof/>
                <w:webHidden/>
              </w:rPr>
              <w:fldChar w:fldCharType="begin"/>
            </w:r>
            <w:r>
              <w:rPr>
                <w:noProof/>
                <w:webHidden/>
              </w:rPr>
              <w:instrText xml:space="preserve"> PAGEREF _Toc215081185 \h </w:instrText>
            </w:r>
            <w:r>
              <w:rPr>
                <w:noProof/>
                <w:webHidden/>
              </w:rPr>
            </w:r>
            <w:r>
              <w:rPr>
                <w:noProof/>
                <w:webHidden/>
              </w:rPr>
              <w:fldChar w:fldCharType="separate"/>
            </w:r>
            <w:r>
              <w:rPr>
                <w:noProof/>
                <w:webHidden/>
              </w:rPr>
              <w:t>34</w:t>
            </w:r>
            <w:r>
              <w:rPr>
                <w:noProof/>
                <w:webHidden/>
              </w:rPr>
              <w:fldChar w:fldCharType="end"/>
            </w:r>
          </w:hyperlink>
        </w:p>
        <w:p w14:paraId="6B611231" w14:textId="0DDDA10B" w:rsidR="006876E6" w:rsidRDefault="006876E6">
          <w:pPr>
            <w:pStyle w:val="TOC1"/>
            <w:tabs>
              <w:tab w:val="right" w:leader="dot" w:pos="9016"/>
            </w:tabs>
            <w:rPr>
              <w:rFonts w:cstheme="minorBidi"/>
              <w:b w:val="0"/>
              <w:bCs w:val="0"/>
              <w:i w:val="0"/>
              <w:iCs w:val="0"/>
              <w:noProof/>
              <w:lang w:eastAsia="en-GB"/>
            </w:rPr>
          </w:pPr>
          <w:hyperlink w:anchor="_Toc215081186" w:history="1">
            <w:r w:rsidRPr="00915ED1">
              <w:rPr>
                <w:rStyle w:val="Hyperlink"/>
                <w:rFonts w:ascii="Aptos" w:hAnsi="Aptos"/>
                <w:noProof/>
                <w:lang w:bidi="en-GB"/>
              </w:rPr>
              <w:t>CHAPTER 5 – Conclusion and Recommendations</w:t>
            </w:r>
            <w:r>
              <w:rPr>
                <w:noProof/>
                <w:webHidden/>
              </w:rPr>
              <w:tab/>
            </w:r>
            <w:r>
              <w:rPr>
                <w:noProof/>
                <w:webHidden/>
              </w:rPr>
              <w:fldChar w:fldCharType="begin"/>
            </w:r>
            <w:r>
              <w:rPr>
                <w:noProof/>
                <w:webHidden/>
              </w:rPr>
              <w:instrText xml:space="preserve"> PAGEREF _Toc215081186 \h </w:instrText>
            </w:r>
            <w:r>
              <w:rPr>
                <w:noProof/>
                <w:webHidden/>
              </w:rPr>
            </w:r>
            <w:r>
              <w:rPr>
                <w:noProof/>
                <w:webHidden/>
              </w:rPr>
              <w:fldChar w:fldCharType="separate"/>
            </w:r>
            <w:r>
              <w:rPr>
                <w:noProof/>
                <w:webHidden/>
              </w:rPr>
              <w:t>34</w:t>
            </w:r>
            <w:r>
              <w:rPr>
                <w:noProof/>
                <w:webHidden/>
              </w:rPr>
              <w:fldChar w:fldCharType="end"/>
            </w:r>
          </w:hyperlink>
        </w:p>
        <w:p w14:paraId="0603C921" w14:textId="320FB5C5" w:rsidR="006876E6" w:rsidRDefault="006876E6">
          <w:pPr>
            <w:pStyle w:val="TOC2"/>
            <w:tabs>
              <w:tab w:val="right" w:leader="dot" w:pos="9016"/>
            </w:tabs>
            <w:rPr>
              <w:rFonts w:cstheme="minorBidi"/>
              <w:b w:val="0"/>
              <w:bCs w:val="0"/>
              <w:noProof/>
              <w:sz w:val="24"/>
              <w:szCs w:val="24"/>
              <w:lang w:eastAsia="en-GB"/>
            </w:rPr>
          </w:pPr>
          <w:hyperlink w:anchor="_Toc215081187" w:history="1">
            <w:r w:rsidRPr="00915ED1">
              <w:rPr>
                <w:rStyle w:val="Hyperlink"/>
                <w:noProof/>
              </w:rPr>
              <w:t>5.1 – Overall Conclusion</w:t>
            </w:r>
            <w:r>
              <w:rPr>
                <w:noProof/>
                <w:webHidden/>
              </w:rPr>
              <w:tab/>
            </w:r>
            <w:r>
              <w:rPr>
                <w:noProof/>
                <w:webHidden/>
              </w:rPr>
              <w:fldChar w:fldCharType="begin"/>
            </w:r>
            <w:r>
              <w:rPr>
                <w:noProof/>
                <w:webHidden/>
              </w:rPr>
              <w:instrText xml:space="preserve"> PAGEREF _Toc215081187 \h </w:instrText>
            </w:r>
            <w:r>
              <w:rPr>
                <w:noProof/>
                <w:webHidden/>
              </w:rPr>
            </w:r>
            <w:r>
              <w:rPr>
                <w:noProof/>
                <w:webHidden/>
              </w:rPr>
              <w:fldChar w:fldCharType="separate"/>
            </w:r>
            <w:r>
              <w:rPr>
                <w:noProof/>
                <w:webHidden/>
              </w:rPr>
              <w:t>35</w:t>
            </w:r>
            <w:r>
              <w:rPr>
                <w:noProof/>
                <w:webHidden/>
              </w:rPr>
              <w:fldChar w:fldCharType="end"/>
            </w:r>
          </w:hyperlink>
        </w:p>
        <w:p w14:paraId="5A47BD0C" w14:textId="3243ED7A" w:rsidR="006876E6" w:rsidRDefault="006876E6">
          <w:pPr>
            <w:pStyle w:val="TOC2"/>
            <w:tabs>
              <w:tab w:val="right" w:leader="dot" w:pos="9016"/>
            </w:tabs>
            <w:rPr>
              <w:rFonts w:cstheme="minorBidi"/>
              <w:b w:val="0"/>
              <w:bCs w:val="0"/>
              <w:noProof/>
              <w:sz w:val="24"/>
              <w:szCs w:val="24"/>
              <w:lang w:eastAsia="en-GB"/>
            </w:rPr>
          </w:pPr>
          <w:hyperlink w:anchor="_Toc215081188" w:history="1">
            <w:r w:rsidRPr="00915ED1">
              <w:rPr>
                <w:rStyle w:val="Hyperlink"/>
                <w:noProof/>
              </w:rPr>
              <w:t>5.2 – Recommendations</w:t>
            </w:r>
            <w:r>
              <w:rPr>
                <w:noProof/>
                <w:webHidden/>
              </w:rPr>
              <w:tab/>
            </w:r>
            <w:r>
              <w:rPr>
                <w:noProof/>
                <w:webHidden/>
              </w:rPr>
              <w:fldChar w:fldCharType="begin"/>
            </w:r>
            <w:r>
              <w:rPr>
                <w:noProof/>
                <w:webHidden/>
              </w:rPr>
              <w:instrText xml:space="preserve"> PAGEREF _Toc215081188 \h </w:instrText>
            </w:r>
            <w:r>
              <w:rPr>
                <w:noProof/>
                <w:webHidden/>
              </w:rPr>
            </w:r>
            <w:r>
              <w:rPr>
                <w:noProof/>
                <w:webHidden/>
              </w:rPr>
              <w:fldChar w:fldCharType="separate"/>
            </w:r>
            <w:r>
              <w:rPr>
                <w:noProof/>
                <w:webHidden/>
              </w:rPr>
              <w:t>35</w:t>
            </w:r>
            <w:r>
              <w:rPr>
                <w:noProof/>
                <w:webHidden/>
              </w:rPr>
              <w:fldChar w:fldCharType="end"/>
            </w:r>
          </w:hyperlink>
        </w:p>
        <w:p w14:paraId="0D2C48D5" w14:textId="02440206" w:rsidR="006876E6" w:rsidRDefault="006876E6">
          <w:pPr>
            <w:pStyle w:val="TOC1"/>
            <w:tabs>
              <w:tab w:val="right" w:leader="dot" w:pos="9016"/>
            </w:tabs>
            <w:rPr>
              <w:rFonts w:cstheme="minorBidi"/>
              <w:b w:val="0"/>
              <w:bCs w:val="0"/>
              <w:i w:val="0"/>
              <w:iCs w:val="0"/>
              <w:noProof/>
              <w:lang w:eastAsia="en-GB"/>
            </w:rPr>
          </w:pPr>
          <w:hyperlink w:anchor="_Toc215081189" w:history="1">
            <w:r w:rsidRPr="00915ED1">
              <w:rPr>
                <w:rStyle w:val="Hyperlink"/>
                <w:rFonts w:ascii="Aptos" w:hAnsi="Aptos"/>
                <w:noProof/>
                <w:lang w:bidi="en-GB"/>
              </w:rPr>
              <w:t>5.2.1 – Recommendation 1</w:t>
            </w:r>
            <w:r>
              <w:rPr>
                <w:noProof/>
                <w:webHidden/>
              </w:rPr>
              <w:tab/>
            </w:r>
            <w:r>
              <w:rPr>
                <w:noProof/>
                <w:webHidden/>
              </w:rPr>
              <w:fldChar w:fldCharType="begin"/>
            </w:r>
            <w:r>
              <w:rPr>
                <w:noProof/>
                <w:webHidden/>
              </w:rPr>
              <w:instrText xml:space="preserve"> PAGEREF _Toc215081189 \h </w:instrText>
            </w:r>
            <w:r>
              <w:rPr>
                <w:noProof/>
                <w:webHidden/>
              </w:rPr>
            </w:r>
            <w:r>
              <w:rPr>
                <w:noProof/>
                <w:webHidden/>
              </w:rPr>
              <w:fldChar w:fldCharType="separate"/>
            </w:r>
            <w:r>
              <w:rPr>
                <w:noProof/>
                <w:webHidden/>
              </w:rPr>
              <w:t>35</w:t>
            </w:r>
            <w:r>
              <w:rPr>
                <w:noProof/>
                <w:webHidden/>
              </w:rPr>
              <w:fldChar w:fldCharType="end"/>
            </w:r>
          </w:hyperlink>
        </w:p>
        <w:p w14:paraId="76F2D430" w14:textId="6C7E7ECB" w:rsidR="006876E6" w:rsidRDefault="006876E6">
          <w:pPr>
            <w:pStyle w:val="TOC1"/>
            <w:tabs>
              <w:tab w:val="right" w:leader="dot" w:pos="9016"/>
            </w:tabs>
            <w:rPr>
              <w:rFonts w:cstheme="minorBidi"/>
              <w:b w:val="0"/>
              <w:bCs w:val="0"/>
              <w:i w:val="0"/>
              <w:iCs w:val="0"/>
              <w:noProof/>
              <w:lang w:eastAsia="en-GB"/>
            </w:rPr>
          </w:pPr>
          <w:hyperlink w:anchor="_Toc215081190" w:history="1">
            <w:r w:rsidRPr="00915ED1">
              <w:rPr>
                <w:rStyle w:val="Hyperlink"/>
                <w:rFonts w:ascii="Aptos" w:hAnsi="Aptos"/>
                <w:noProof/>
                <w:lang w:bidi="en-GB"/>
              </w:rPr>
              <w:t>5.2.2 – Recommendation 2</w:t>
            </w:r>
            <w:r>
              <w:rPr>
                <w:noProof/>
                <w:webHidden/>
              </w:rPr>
              <w:tab/>
            </w:r>
            <w:r>
              <w:rPr>
                <w:noProof/>
                <w:webHidden/>
              </w:rPr>
              <w:fldChar w:fldCharType="begin"/>
            </w:r>
            <w:r>
              <w:rPr>
                <w:noProof/>
                <w:webHidden/>
              </w:rPr>
              <w:instrText xml:space="preserve"> PAGEREF _Toc215081190 \h </w:instrText>
            </w:r>
            <w:r>
              <w:rPr>
                <w:noProof/>
                <w:webHidden/>
              </w:rPr>
            </w:r>
            <w:r>
              <w:rPr>
                <w:noProof/>
                <w:webHidden/>
              </w:rPr>
              <w:fldChar w:fldCharType="separate"/>
            </w:r>
            <w:r>
              <w:rPr>
                <w:noProof/>
                <w:webHidden/>
              </w:rPr>
              <w:t>36</w:t>
            </w:r>
            <w:r>
              <w:rPr>
                <w:noProof/>
                <w:webHidden/>
              </w:rPr>
              <w:fldChar w:fldCharType="end"/>
            </w:r>
          </w:hyperlink>
        </w:p>
        <w:p w14:paraId="5CC33A36" w14:textId="7CE5A0D5" w:rsidR="006876E6" w:rsidRDefault="006876E6">
          <w:pPr>
            <w:pStyle w:val="TOC1"/>
            <w:tabs>
              <w:tab w:val="right" w:leader="dot" w:pos="9016"/>
            </w:tabs>
            <w:rPr>
              <w:rFonts w:cstheme="minorBidi"/>
              <w:b w:val="0"/>
              <w:bCs w:val="0"/>
              <w:i w:val="0"/>
              <w:iCs w:val="0"/>
              <w:noProof/>
              <w:lang w:eastAsia="en-GB"/>
            </w:rPr>
          </w:pPr>
          <w:hyperlink w:anchor="_Toc215081191" w:history="1">
            <w:r w:rsidRPr="00915ED1">
              <w:rPr>
                <w:rStyle w:val="Hyperlink"/>
                <w:rFonts w:ascii="Aptos" w:hAnsi="Aptos"/>
                <w:noProof/>
                <w:lang w:bidi="en-GB"/>
              </w:rPr>
              <w:t>5.2.3 – Recommendation 3</w:t>
            </w:r>
            <w:r>
              <w:rPr>
                <w:noProof/>
                <w:webHidden/>
              </w:rPr>
              <w:tab/>
            </w:r>
            <w:r>
              <w:rPr>
                <w:noProof/>
                <w:webHidden/>
              </w:rPr>
              <w:fldChar w:fldCharType="begin"/>
            </w:r>
            <w:r>
              <w:rPr>
                <w:noProof/>
                <w:webHidden/>
              </w:rPr>
              <w:instrText xml:space="preserve"> PAGEREF _Toc215081191 \h </w:instrText>
            </w:r>
            <w:r>
              <w:rPr>
                <w:noProof/>
                <w:webHidden/>
              </w:rPr>
            </w:r>
            <w:r>
              <w:rPr>
                <w:noProof/>
                <w:webHidden/>
              </w:rPr>
              <w:fldChar w:fldCharType="separate"/>
            </w:r>
            <w:r>
              <w:rPr>
                <w:noProof/>
                <w:webHidden/>
              </w:rPr>
              <w:t>37</w:t>
            </w:r>
            <w:r>
              <w:rPr>
                <w:noProof/>
                <w:webHidden/>
              </w:rPr>
              <w:fldChar w:fldCharType="end"/>
            </w:r>
          </w:hyperlink>
        </w:p>
        <w:p w14:paraId="489CFE5C" w14:textId="1C624912" w:rsidR="006876E6" w:rsidRDefault="006876E6">
          <w:pPr>
            <w:pStyle w:val="TOC1"/>
            <w:tabs>
              <w:tab w:val="right" w:leader="dot" w:pos="9016"/>
            </w:tabs>
            <w:rPr>
              <w:rFonts w:cstheme="minorBidi"/>
              <w:b w:val="0"/>
              <w:bCs w:val="0"/>
              <w:i w:val="0"/>
              <w:iCs w:val="0"/>
              <w:noProof/>
              <w:lang w:eastAsia="en-GB"/>
            </w:rPr>
          </w:pPr>
          <w:hyperlink w:anchor="_Toc215081192" w:history="1">
            <w:r w:rsidRPr="00915ED1">
              <w:rPr>
                <w:rStyle w:val="Hyperlink"/>
                <w:rFonts w:ascii="Aptos" w:hAnsi="Aptos"/>
                <w:noProof/>
                <w:lang w:bidi="en-GB"/>
              </w:rPr>
              <w:t>CHAPTER 6 – References and Appendices</w:t>
            </w:r>
            <w:r>
              <w:rPr>
                <w:noProof/>
                <w:webHidden/>
              </w:rPr>
              <w:tab/>
            </w:r>
            <w:r>
              <w:rPr>
                <w:noProof/>
                <w:webHidden/>
              </w:rPr>
              <w:fldChar w:fldCharType="begin"/>
            </w:r>
            <w:r>
              <w:rPr>
                <w:noProof/>
                <w:webHidden/>
              </w:rPr>
              <w:instrText xml:space="preserve"> PAGEREF _Toc215081192 \h </w:instrText>
            </w:r>
            <w:r>
              <w:rPr>
                <w:noProof/>
                <w:webHidden/>
              </w:rPr>
            </w:r>
            <w:r>
              <w:rPr>
                <w:noProof/>
                <w:webHidden/>
              </w:rPr>
              <w:fldChar w:fldCharType="separate"/>
            </w:r>
            <w:r>
              <w:rPr>
                <w:noProof/>
                <w:webHidden/>
              </w:rPr>
              <w:t>38</w:t>
            </w:r>
            <w:r>
              <w:rPr>
                <w:noProof/>
                <w:webHidden/>
              </w:rPr>
              <w:fldChar w:fldCharType="end"/>
            </w:r>
          </w:hyperlink>
        </w:p>
        <w:p w14:paraId="49D6F9F8" w14:textId="0BEA86D3" w:rsidR="006876E6" w:rsidRDefault="006876E6">
          <w:pPr>
            <w:pStyle w:val="TOC1"/>
            <w:tabs>
              <w:tab w:val="right" w:leader="dot" w:pos="9016"/>
            </w:tabs>
            <w:rPr>
              <w:rFonts w:cstheme="minorBidi"/>
              <w:b w:val="0"/>
              <w:bCs w:val="0"/>
              <w:i w:val="0"/>
              <w:iCs w:val="0"/>
              <w:noProof/>
              <w:lang w:eastAsia="en-GB"/>
            </w:rPr>
          </w:pPr>
          <w:hyperlink w:anchor="_Toc215081193" w:history="1">
            <w:r w:rsidRPr="00915ED1">
              <w:rPr>
                <w:rStyle w:val="Hyperlink"/>
                <w:rFonts w:ascii="Aptos" w:hAnsi="Aptos"/>
                <w:noProof/>
                <w:lang w:bidi="en-GB"/>
              </w:rPr>
              <w:t>6.1 – References</w:t>
            </w:r>
            <w:r>
              <w:rPr>
                <w:noProof/>
                <w:webHidden/>
              </w:rPr>
              <w:tab/>
            </w:r>
            <w:r>
              <w:rPr>
                <w:noProof/>
                <w:webHidden/>
              </w:rPr>
              <w:fldChar w:fldCharType="begin"/>
            </w:r>
            <w:r>
              <w:rPr>
                <w:noProof/>
                <w:webHidden/>
              </w:rPr>
              <w:instrText xml:space="preserve"> PAGEREF _Toc215081193 \h </w:instrText>
            </w:r>
            <w:r>
              <w:rPr>
                <w:noProof/>
                <w:webHidden/>
              </w:rPr>
            </w:r>
            <w:r>
              <w:rPr>
                <w:noProof/>
                <w:webHidden/>
              </w:rPr>
              <w:fldChar w:fldCharType="separate"/>
            </w:r>
            <w:r>
              <w:rPr>
                <w:noProof/>
                <w:webHidden/>
              </w:rPr>
              <w:t>39</w:t>
            </w:r>
            <w:r>
              <w:rPr>
                <w:noProof/>
                <w:webHidden/>
              </w:rPr>
              <w:fldChar w:fldCharType="end"/>
            </w:r>
          </w:hyperlink>
        </w:p>
        <w:p w14:paraId="5740842C" w14:textId="0677858A" w:rsidR="006876E6" w:rsidRDefault="006876E6">
          <w:pPr>
            <w:pStyle w:val="TOC1"/>
            <w:tabs>
              <w:tab w:val="right" w:leader="dot" w:pos="9016"/>
            </w:tabs>
            <w:rPr>
              <w:rFonts w:cstheme="minorBidi"/>
              <w:b w:val="0"/>
              <w:bCs w:val="0"/>
              <w:i w:val="0"/>
              <w:iCs w:val="0"/>
              <w:noProof/>
              <w:lang w:eastAsia="en-GB"/>
            </w:rPr>
          </w:pPr>
          <w:hyperlink w:anchor="_Toc215081194" w:history="1">
            <w:r w:rsidRPr="00915ED1">
              <w:rPr>
                <w:rStyle w:val="Hyperlink"/>
                <w:rFonts w:ascii="Aptos" w:hAnsi="Aptos"/>
                <w:noProof/>
                <w:lang w:bidi="en-GB"/>
              </w:rPr>
              <w:t>6.2 – Appendices</w:t>
            </w:r>
            <w:r>
              <w:rPr>
                <w:noProof/>
                <w:webHidden/>
              </w:rPr>
              <w:tab/>
            </w:r>
            <w:r>
              <w:rPr>
                <w:noProof/>
                <w:webHidden/>
              </w:rPr>
              <w:fldChar w:fldCharType="begin"/>
            </w:r>
            <w:r>
              <w:rPr>
                <w:noProof/>
                <w:webHidden/>
              </w:rPr>
              <w:instrText xml:space="preserve"> PAGEREF _Toc215081194 \h </w:instrText>
            </w:r>
            <w:r>
              <w:rPr>
                <w:noProof/>
                <w:webHidden/>
              </w:rPr>
            </w:r>
            <w:r>
              <w:rPr>
                <w:noProof/>
                <w:webHidden/>
              </w:rPr>
              <w:fldChar w:fldCharType="separate"/>
            </w:r>
            <w:r>
              <w:rPr>
                <w:noProof/>
                <w:webHidden/>
              </w:rPr>
              <w:t>50</w:t>
            </w:r>
            <w:r>
              <w:rPr>
                <w:noProof/>
                <w:webHidden/>
              </w:rPr>
              <w:fldChar w:fldCharType="end"/>
            </w:r>
          </w:hyperlink>
        </w:p>
        <w:p w14:paraId="626AE708" w14:textId="611B6718" w:rsidR="00431AE6" w:rsidRDefault="00431AE6">
          <w:r>
            <w:rPr>
              <w:b/>
              <w:bCs/>
              <w:noProof/>
            </w:rPr>
            <w:fldChar w:fldCharType="end"/>
          </w:r>
        </w:p>
      </w:sdtContent>
    </w:sdt>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58452D18" w14:textId="69D2B869" w:rsidR="00730C3C" w:rsidRPr="00EF6341" w:rsidRDefault="00730C3C" w:rsidP="00EF6341">
      <w:pPr>
        <w:pStyle w:val="Heading1"/>
        <w:spacing w:line="360" w:lineRule="auto"/>
        <w:ind w:left="0"/>
        <w:rPr>
          <w:rFonts w:ascii="Aptos" w:hAnsi="Aptos"/>
          <w:b w:val="0"/>
        </w:rPr>
      </w:pPr>
      <w:bookmarkStart w:id="3" w:name="_Toc215081167"/>
      <w:r w:rsidRPr="00730C3C">
        <w:rPr>
          <w:rFonts w:ascii="Aptos" w:hAnsi="Aptos"/>
        </w:rPr>
        <w:t>CHAPTER 1: Introduction</w:t>
      </w:r>
      <w:bookmarkEnd w:id="3"/>
      <w:r w:rsidRPr="00730C3C">
        <w:rPr>
          <w:rFonts w:ascii="Aptos" w:hAnsi="Aptos"/>
        </w:rPr>
        <w:t xml:space="preserve"> </w:t>
      </w:r>
    </w:p>
    <w:p w14:paraId="07EA01D0" w14:textId="77777777" w:rsidR="003D4C5C" w:rsidRPr="00E053E4" w:rsidRDefault="003D4C5C" w:rsidP="00D1008C">
      <w:pPr>
        <w:rPr>
          <w:rFonts w:ascii="Arial" w:hAnsi="Arial" w:cs="Arial"/>
        </w:rPr>
      </w:pPr>
      <w:r w:rsidRPr="00E053E4">
        <w:rPr>
          <w:rFonts w:ascii="Arial" w:hAnsi="Arial" w:cs="Arial"/>
          <w:color w:val="000000"/>
        </w:rPr>
        <w:t>Researchers, legislators, and practitioners have long been concerned about the mental health consequences of kids raised in alternative care environments. The psychological health of children raised in foster care vs those in institutional settings is the main subject of this research. Because of early trauma, abuse, or neglect, children who are unable to remain with their biological family frequently experience negative developmental outcomes (Dozier et al., 2014). A child's path towards mental health can be greatly impacted by the kind of alternative care they get. Foster care, which provides a family-like setting, is sometimes seen to be better for emotional growth than institutional care, which could not provide secure bonds and individualised attention (Browne, 2009). Nevertheless, results might differ greatly based on the standard, consistency, and length of treatment. However, depending on the quality, stability, and length of care, as well as regional cultural and systemic variations, results might fluctuate greatly (Johnson et al., 2006).</w:t>
      </w:r>
    </w:p>
    <w:p w14:paraId="37544482" w14:textId="77777777" w:rsidR="003D4C5C" w:rsidRDefault="003D4C5C" w:rsidP="00D1008C">
      <w:pPr>
        <w:rPr>
          <w:rFonts w:ascii="Arial" w:hAnsi="Arial" w:cs="Arial"/>
          <w:color w:val="000000"/>
        </w:rPr>
      </w:pPr>
      <w:r w:rsidRPr="00E053E4">
        <w:rPr>
          <w:rFonts w:ascii="Arial" w:hAnsi="Arial" w:cs="Arial"/>
          <w:color w:val="000000"/>
        </w:rPr>
        <w:t>Globally, there has been a deinstitutionalisation trend in recent decades, with an increasing focus on family- and community-based care options. Citing copious evidence of the developmental damage associated with institutional placements, international organisations such as UNICEF and the WHO have pushed for a reduction in these placements (UNICEF, 2010). However, because of inadequate foster care infrastructure and economical restrictions, institutional care is still common in many nations.</w:t>
      </w:r>
    </w:p>
    <w:p w14:paraId="69941E5D" w14:textId="57C6F84D" w:rsidR="00EF6341" w:rsidRDefault="00AB41A0" w:rsidP="00EF6341">
      <w:pPr>
        <w:pStyle w:val="BodyText"/>
        <w:spacing w:line="360" w:lineRule="auto"/>
        <w:rPr>
          <w:rFonts w:ascii="Aptos" w:hAnsi="Aptos"/>
        </w:rPr>
      </w:pPr>
      <w:r>
        <w:rPr>
          <w:rFonts w:ascii="Aptos" w:hAnsi="Aptos"/>
        </w:rPr>
        <w:lastRenderedPageBreak/>
        <w:t>1.1</w:t>
      </w:r>
    </w:p>
    <w:p w14:paraId="692D5631" w14:textId="6FBB8287" w:rsidR="00AB41A0" w:rsidRPr="00F2687B" w:rsidRDefault="00AB41A0" w:rsidP="00EF6341">
      <w:pPr>
        <w:pStyle w:val="BodyText"/>
        <w:spacing w:line="360" w:lineRule="auto"/>
        <w:rPr>
          <w:rFonts w:cs="Arial"/>
          <w:b/>
          <w:bCs/>
        </w:rPr>
      </w:pPr>
      <w:r w:rsidRPr="00F2687B">
        <w:rPr>
          <w:rFonts w:cs="Arial"/>
          <w:b/>
          <w:bCs/>
        </w:rPr>
        <w:t>AIM OF DISSERTATION</w:t>
      </w:r>
    </w:p>
    <w:p w14:paraId="0C4601D4" w14:textId="77777777" w:rsidR="00AB41A0" w:rsidRDefault="00AB41A0" w:rsidP="00EF6341">
      <w:pPr>
        <w:pStyle w:val="BodyText"/>
        <w:spacing w:line="360" w:lineRule="auto"/>
        <w:rPr>
          <w:rFonts w:ascii="Aptos" w:hAnsi="Aptos"/>
        </w:rPr>
      </w:pPr>
    </w:p>
    <w:p w14:paraId="6AE9E13E" w14:textId="77777777" w:rsidR="00196162" w:rsidRPr="00E053E4" w:rsidRDefault="00196162" w:rsidP="007E4877">
      <w:pPr>
        <w:rPr>
          <w:rFonts w:ascii="Arial" w:hAnsi="Arial" w:cs="Arial"/>
          <w:b/>
          <w:bCs/>
        </w:rPr>
      </w:pPr>
      <w:r w:rsidRPr="001B26BC">
        <w:rPr>
          <w:rFonts w:ascii="Arial" w:hAnsi="Arial" w:cs="Arial"/>
          <w:color w:val="000000"/>
        </w:rPr>
        <w:t>Comparing the mental health results of children raised in foster care vs institutional settings is the main goal of this research. The goal of the study is to determine which environment promotes better psychological development and what causes these variations. This study aims to provide a more nuanced knowledge of care-based mental health therapies and to influence best practices in child welfare policy by synthesising data from case studies and current literature.</w:t>
      </w:r>
    </w:p>
    <w:p w14:paraId="2973033B" w14:textId="77777777" w:rsidR="00196162" w:rsidRDefault="00196162" w:rsidP="007E4877">
      <w:pPr>
        <w:rPr>
          <w:rFonts w:ascii="Arial" w:hAnsi="Arial" w:cs="Arial"/>
          <w:color w:val="000000"/>
        </w:rPr>
      </w:pPr>
    </w:p>
    <w:p w14:paraId="3C4FC414" w14:textId="77777777" w:rsidR="00196162" w:rsidRPr="00F2687B" w:rsidRDefault="00196162" w:rsidP="007E4877">
      <w:pPr>
        <w:rPr>
          <w:rFonts w:ascii="Arial" w:hAnsi="Arial" w:cs="Arial"/>
          <w:color w:val="000000"/>
        </w:rPr>
      </w:pPr>
      <w:r w:rsidRPr="00F2687B">
        <w:rPr>
          <w:rFonts w:ascii="Arial" w:hAnsi="Arial" w:cs="Arial"/>
          <w:color w:val="000000"/>
        </w:rPr>
        <w:t>Foster Care: When children are placed with foster parents outside of their original family, generally because of abuse, neglect, or parental infirmity, this is a child welfare system arrangement. Foster care is designed to give kids a stable, family-like setting in which they can get emotional support (Dozier et al., 2014). Since it is one of the two primary care settings being compared, this idea is essential to the dissertation.</w:t>
      </w:r>
    </w:p>
    <w:p w14:paraId="5B21FE58" w14:textId="77777777" w:rsidR="00196162" w:rsidRPr="00F2687B" w:rsidRDefault="00196162" w:rsidP="007E4877">
      <w:pPr>
        <w:rPr>
          <w:rFonts w:ascii="Arial" w:hAnsi="Arial" w:cs="Arial"/>
          <w:color w:val="000000"/>
        </w:rPr>
      </w:pPr>
    </w:p>
    <w:p w14:paraId="42274FF5" w14:textId="77777777" w:rsidR="00196162" w:rsidRPr="00F2687B" w:rsidRDefault="00196162" w:rsidP="00BC17A8">
      <w:pPr>
        <w:rPr>
          <w:rFonts w:ascii="-webkit-standard" w:hAnsi="-webkit-standard" w:hint="eastAsia"/>
          <w:color w:val="000000"/>
        </w:rPr>
      </w:pPr>
      <w:r w:rsidRPr="00F2687B">
        <w:rPr>
          <w:rFonts w:ascii="Arial" w:hAnsi="Arial" w:cs="Arial"/>
          <w:color w:val="000000"/>
        </w:rPr>
        <w:t>Institutional care is the term used to describe residential settings, such as children's homes or orphanages, where several children dwell under staff supervision rather than family carers. Staff rotation, restricted individual attention, and structured routines are common characteristics of institutional settings (Johnson et al., 2006). In contrast to foster care, an understanding of institutional care is essential for evaluating its developmental influence</w:t>
      </w:r>
      <w:r w:rsidRPr="00F2687B">
        <w:rPr>
          <w:rFonts w:ascii="-webkit-standard" w:hAnsi="-webkit-standard"/>
          <w:color w:val="000000"/>
        </w:rPr>
        <w:t>.</w:t>
      </w:r>
    </w:p>
    <w:p w14:paraId="7933499C" w14:textId="77777777" w:rsidR="00196162" w:rsidRPr="00F2687B" w:rsidRDefault="00196162" w:rsidP="00BC17A8">
      <w:pPr>
        <w:rPr>
          <w:rFonts w:ascii="-webkit-standard" w:hAnsi="-webkit-standard" w:hint="eastAsia"/>
          <w:color w:val="000000"/>
        </w:rPr>
      </w:pPr>
    </w:p>
    <w:p w14:paraId="3F9BDD2F" w14:textId="77BE6F48" w:rsidR="00196162" w:rsidRPr="00F61B5D" w:rsidRDefault="00F61B5D" w:rsidP="00F61B5D">
      <w:pPr>
        <w:rPr>
          <w:rFonts w:ascii="Arial" w:hAnsi="Arial" w:cs="Arial"/>
          <w:color w:val="000000"/>
        </w:rPr>
      </w:pPr>
      <w:r w:rsidRPr="00F61B5D">
        <w:rPr>
          <w:rFonts w:ascii="Arial" w:hAnsi="Arial" w:cs="Arial"/>
          <w:color w:val="000000"/>
        </w:rPr>
        <w:t>A child's psychological well-being, including emotional regulation, behavioural functioning, cognitive development, and the prevalence of mental illnesses such as anxiety, depression, or post-traumatic stress disorder (PTSD), is referred to as their mental health outcomes (Tarren-Sweeney, 2008). This concept is crucial when comparing care environments, as research shows that early adversity, disrupted attachments, and instability significantly increase vulnerability to long-term psychological harm (Meltzer et al., 2003). Understanding these outcomes helps determine how foster care and institutional settings influence resilience, recovery, and overall developmental trajectories (Masten, 2014).</w:t>
      </w:r>
    </w:p>
    <w:p w14:paraId="5981231F" w14:textId="77777777" w:rsidR="00196162" w:rsidRDefault="00196162" w:rsidP="00BC17A8">
      <w:pPr>
        <w:rPr>
          <w:rFonts w:ascii="-webkit-standard" w:hAnsi="-webkit-standard" w:hint="eastAsia"/>
          <w:color w:val="000000"/>
          <w:sz w:val="27"/>
          <w:szCs w:val="27"/>
        </w:rPr>
      </w:pPr>
    </w:p>
    <w:p w14:paraId="4A2D4E4D" w14:textId="77777777" w:rsidR="00196162" w:rsidRDefault="00196162" w:rsidP="00BC17A8">
      <w:pPr>
        <w:rPr>
          <w:rFonts w:ascii="Arial" w:hAnsi="Arial" w:cs="Arial"/>
          <w:color w:val="000000"/>
        </w:rPr>
      </w:pPr>
      <w:r w:rsidRPr="00692683">
        <w:rPr>
          <w:rFonts w:ascii="Arial" w:hAnsi="Arial" w:cs="Arial"/>
          <w:color w:val="000000"/>
        </w:rPr>
        <w:t xml:space="preserve">According to Bowlby (1982), attachment theory is a psychological paradigm that explains how early emotional ties between children and carers shape later relational and emotional </w:t>
      </w:r>
      <w:r w:rsidRPr="00692683">
        <w:rPr>
          <w:rFonts w:ascii="Arial" w:hAnsi="Arial" w:cs="Arial"/>
          <w:color w:val="000000"/>
        </w:rPr>
        <w:lastRenderedPageBreak/>
        <w:t>functioning. It is essential to understanding outcome disparities and forms the basis of a large portion of the conversation around care settings.</w:t>
      </w:r>
    </w:p>
    <w:p w14:paraId="18072CD8" w14:textId="77777777" w:rsidR="00BD2909" w:rsidRPr="00BD2909" w:rsidRDefault="00BD2909" w:rsidP="009662FD">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66501BF4" w14:textId="7C73693C" w:rsidR="00BD2909" w:rsidRDefault="00BD2909" w:rsidP="00BD2909">
      <w:pPr>
        <w:pStyle w:val="paragraph"/>
        <w:spacing w:before="0" w:beforeAutospacing="0" w:after="0" w:afterAutospacing="0" w:line="360" w:lineRule="auto"/>
        <w:textAlignment w:val="baseline"/>
        <w:rPr>
          <w:rStyle w:val="eop"/>
          <w:rFonts w:ascii="Aptos" w:hAnsi="Aptos" w:cs="Arial"/>
          <w:color w:val="0F4761"/>
        </w:rPr>
      </w:pPr>
      <w:r w:rsidRPr="00BD2909">
        <w:rPr>
          <w:rStyle w:val="normaltextrun"/>
          <w:rFonts w:ascii="Aptos" w:hAnsi="Aptos" w:cs="Arial"/>
          <w:color w:val="0F4761"/>
        </w:rPr>
        <w:t xml:space="preserve">1.2 Definitions and Terminology </w:t>
      </w:r>
    </w:p>
    <w:p w14:paraId="39FA459C" w14:textId="77777777" w:rsidR="006D7CCB" w:rsidRPr="00D7401F" w:rsidRDefault="006D7CCB" w:rsidP="00387D09">
      <w:pPr>
        <w:jc w:val="left"/>
        <w:rPr>
          <w:rFonts w:ascii="Arial" w:hAnsi="Arial" w:cs="Arial"/>
          <w:color w:val="000000"/>
        </w:rPr>
      </w:pPr>
      <w:r w:rsidRPr="00D7401F">
        <w:rPr>
          <w:rFonts w:ascii="Arial" w:hAnsi="Arial" w:cs="Arial"/>
          <w:color w:val="000000"/>
        </w:rPr>
        <w:t>Several crucial phrases that are essential to comprehending the study topic are used in this dissertation. The definitions and their applicability to the study are listed below:</w:t>
      </w:r>
      <w:r w:rsidRPr="00D7401F">
        <w:rPr>
          <w:rFonts w:ascii="Arial" w:hAnsi="Arial" w:cs="Arial"/>
          <w:color w:val="000000"/>
        </w:rPr>
        <w:br/>
      </w:r>
      <w:r w:rsidRPr="00D7401F">
        <w:rPr>
          <w:rFonts w:ascii="Arial" w:hAnsi="Arial" w:cs="Arial"/>
          <w:color w:val="000000"/>
        </w:rPr>
        <w:br/>
        <w:t xml:space="preserve">When a child's biological parents are unable to care for them because of abuse, neglect, or other severe problems, the system known as foster care is used to place the kid in the custody of approved persons or families. The goal of foster care is to give the </w:t>
      </w:r>
      <w:r>
        <w:rPr>
          <w:rFonts w:ascii="Arial" w:hAnsi="Arial" w:cs="Arial"/>
          <w:color w:val="000000"/>
        </w:rPr>
        <w:t>child</w:t>
      </w:r>
      <w:r w:rsidRPr="00D7401F">
        <w:rPr>
          <w:rFonts w:ascii="Arial" w:hAnsi="Arial" w:cs="Arial"/>
          <w:color w:val="000000"/>
        </w:rPr>
        <w:t xml:space="preserve"> a secure, familial environment that promotes their emotional and mental growth. One of the primary areas of comparison in this study is this situation.</w:t>
      </w:r>
    </w:p>
    <w:p w14:paraId="514D45E4" w14:textId="06EAA061" w:rsidR="006D7CCB" w:rsidRPr="00EA31DC" w:rsidRDefault="006D7CCB" w:rsidP="00EA31DC">
      <w:pPr>
        <w:jc w:val="left"/>
        <w:rPr>
          <w:rFonts w:ascii="Arial" w:hAnsi="Arial" w:cs="Arial"/>
          <w:color w:val="000000"/>
        </w:rPr>
      </w:pPr>
      <w:r w:rsidRPr="00D7401F">
        <w:rPr>
          <w:rFonts w:ascii="Arial" w:hAnsi="Arial" w:cs="Arial"/>
          <w:color w:val="000000"/>
        </w:rPr>
        <w:t>Institutional care refers to residential environments, such group homes or orphanages, where several kids dwell under staff supervision as opposed to in a family. These facilities frequently offer little personalised attention and adhere to rigid schedules. Comparing institutional care to foster care and evaluating its effects on children's mental health requires an understanding of the former.</w:t>
      </w:r>
      <w:r w:rsidRPr="00D7401F">
        <w:rPr>
          <w:rFonts w:ascii="Arial" w:hAnsi="Arial" w:cs="Arial"/>
          <w:color w:val="000000"/>
        </w:rPr>
        <w:br/>
      </w:r>
      <w:r w:rsidRPr="00D7401F">
        <w:rPr>
          <w:rFonts w:ascii="Arial" w:hAnsi="Arial" w:cs="Arial"/>
          <w:color w:val="000000"/>
        </w:rPr>
        <w:br/>
      </w:r>
      <w:r w:rsidR="00EA31DC" w:rsidRPr="00EA31DC">
        <w:rPr>
          <w:rFonts w:ascii="Arial" w:hAnsi="Arial" w:cs="Arial"/>
          <w:color w:val="000000"/>
        </w:rPr>
        <w:t>The term "mental health outcomes" describes the general psychological health of a child. Their conduct, emotional well-being, cognitive capacities, and the existence of disorders like anxiety, depression, or post-traumatic stress disorder (PTSD) are all included in this. This study compares and assesses the impact of each care environment using mental health outcomes. Research has shown that children in institutional care often experience delayed cognitive development, attachment difficulties, and higher rates of mental health issues compared with those in stable foster placements (Nelson et al., 2007; Berens &amp; Nelson, 2015). Recognising these outcomes is essential to inform policies and practices that promote resilience, stability, and emotional recovery (Masten, 2014; Dozier et al., 2012).</w:t>
      </w:r>
    </w:p>
    <w:p w14:paraId="1C7F1BF7" w14:textId="77777777" w:rsidR="006D7CCB" w:rsidRPr="00D7401F" w:rsidRDefault="006D7CCB" w:rsidP="00BC17A8">
      <w:pPr>
        <w:rPr>
          <w:rFonts w:ascii="Arial" w:hAnsi="Arial" w:cs="Arial"/>
          <w:color w:val="000000"/>
        </w:rPr>
      </w:pPr>
    </w:p>
    <w:p w14:paraId="536087EE" w14:textId="77777777" w:rsidR="006D7CCB" w:rsidRDefault="006D7CCB" w:rsidP="00BC17A8">
      <w:pPr>
        <w:rPr>
          <w:rFonts w:ascii="Arial" w:hAnsi="Arial" w:cs="Arial"/>
          <w:color w:val="000000"/>
        </w:rPr>
      </w:pPr>
      <w:r w:rsidRPr="00165755">
        <w:rPr>
          <w:rStyle w:val="Strong"/>
          <w:rFonts w:ascii="Arial" w:hAnsi="Arial" w:cs="Arial"/>
          <w:b w:val="0"/>
          <w:bCs w:val="0"/>
          <w:color w:val="000000"/>
        </w:rPr>
        <w:t>Attachment Theory</w:t>
      </w:r>
      <w:r w:rsidRPr="00165755">
        <w:rPr>
          <w:rStyle w:val="apple-converted-space"/>
          <w:rFonts w:ascii="Arial" w:hAnsi="Arial" w:cs="Arial"/>
          <w:b/>
          <w:bCs/>
          <w:color w:val="000000"/>
        </w:rPr>
        <w:t> </w:t>
      </w:r>
      <w:r w:rsidRPr="00165755">
        <w:rPr>
          <w:rFonts w:ascii="Arial" w:hAnsi="Arial" w:cs="Arial"/>
          <w:b/>
          <w:bCs/>
          <w:color w:val="000000"/>
        </w:rPr>
        <w:t>i</w:t>
      </w:r>
      <w:r w:rsidRPr="00D7401F">
        <w:rPr>
          <w:rFonts w:ascii="Arial" w:hAnsi="Arial" w:cs="Arial"/>
          <w:color w:val="000000"/>
        </w:rPr>
        <w:t>s a psychological framework that explains how early relationships with caregivers influence a child’s social and emotional development. It is particularly relevant in this research, as both foster and institutional care can affect how children form secure or insecure attachments.</w:t>
      </w:r>
    </w:p>
    <w:p w14:paraId="394B8DF4" w14:textId="77777777" w:rsidR="006D7CCB" w:rsidRPr="00D7401F" w:rsidRDefault="006D7CCB" w:rsidP="00BC17A8">
      <w:pPr>
        <w:rPr>
          <w:rFonts w:ascii="Arial" w:hAnsi="Arial" w:cs="Arial"/>
          <w:color w:val="000000"/>
        </w:rPr>
      </w:pPr>
    </w:p>
    <w:p w14:paraId="229190F9" w14:textId="77777777" w:rsidR="006D7CCB" w:rsidRPr="00387D09" w:rsidRDefault="006D7CCB" w:rsidP="006D7CCB">
      <w:pPr>
        <w:rPr>
          <w:rStyle w:val="apple-converted-space"/>
          <w:rFonts w:ascii="Arial" w:hAnsi="Arial" w:cs="Arial"/>
          <w:b/>
          <w:bCs/>
          <w:color w:val="000000"/>
          <w:sz w:val="24"/>
          <w:szCs w:val="24"/>
        </w:rPr>
      </w:pPr>
      <w:r w:rsidRPr="00387D09">
        <w:rPr>
          <w:rFonts w:ascii="Arial" w:hAnsi="Arial" w:cs="Arial"/>
          <w:b/>
          <w:bCs/>
          <w:color w:val="000000"/>
          <w:sz w:val="24"/>
          <w:szCs w:val="24"/>
        </w:rPr>
        <w:t>Abbreviations &amp; Acronyms</w:t>
      </w:r>
      <w:r w:rsidRPr="00387D09">
        <w:rPr>
          <w:rStyle w:val="apple-converted-space"/>
          <w:rFonts w:ascii="Arial" w:hAnsi="Arial" w:cs="Arial"/>
          <w:b/>
          <w:bCs/>
          <w:color w:val="000000"/>
          <w:sz w:val="24"/>
          <w:szCs w:val="24"/>
        </w:rPr>
        <w:t> </w:t>
      </w:r>
    </w:p>
    <w:p w14:paraId="54D5DC29" w14:textId="77777777" w:rsidR="00411157" w:rsidRDefault="006D7CCB" w:rsidP="00387D09">
      <w:pPr>
        <w:jc w:val="left"/>
        <w:rPr>
          <w:rStyle w:val="apple-converted-space"/>
          <w:rFonts w:ascii="Arial" w:hAnsi="Arial" w:cs="Arial"/>
          <w:color w:val="000000"/>
        </w:rPr>
      </w:pPr>
      <w:r w:rsidRPr="00D7401F">
        <w:rPr>
          <w:rFonts w:ascii="Arial" w:hAnsi="Arial" w:cs="Arial"/>
          <w:color w:val="000000"/>
        </w:rPr>
        <w:lastRenderedPageBreak/>
        <w:br/>
        <w:t>The following acronyms and abbreviations are used to maintain clarity throughout the dissertation:</w:t>
      </w:r>
      <w:r w:rsidRPr="00D7401F">
        <w:rPr>
          <w:rStyle w:val="apple-converted-space"/>
          <w:rFonts w:ascii="Arial" w:hAnsi="Arial" w:cs="Arial"/>
          <w:color w:val="000000"/>
        </w:rPr>
        <w:t> </w:t>
      </w:r>
    </w:p>
    <w:p w14:paraId="55E0D7DB" w14:textId="72D0F1B7" w:rsidR="00F2687B" w:rsidRDefault="006D7CCB" w:rsidP="00387D09">
      <w:pPr>
        <w:jc w:val="left"/>
        <w:rPr>
          <w:rStyle w:val="apple-converted-space"/>
          <w:rFonts w:ascii="Arial" w:hAnsi="Arial" w:cs="Arial"/>
          <w:color w:val="000000"/>
        </w:rPr>
      </w:pPr>
      <w:r w:rsidRPr="00D7401F">
        <w:rPr>
          <w:rFonts w:ascii="Arial" w:hAnsi="Arial" w:cs="Arial"/>
          <w:color w:val="000000"/>
        </w:rPr>
        <w:br/>
        <w:t>Children who have experienced early hardship or unstable care contexts are more likely to suffer from PTSD, or post-traumatic stress disorder, a mental health illness that can be brought on by traumatic events.</w:t>
      </w:r>
      <w:r w:rsidRPr="00D7401F">
        <w:rPr>
          <w:rStyle w:val="apple-converted-space"/>
          <w:rFonts w:ascii="Arial" w:hAnsi="Arial" w:cs="Arial"/>
          <w:color w:val="000000"/>
        </w:rPr>
        <w:t> </w:t>
      </w:r>
      <w:r w:rsidRPr="00D7401F">
        <w:rPr>
          <w:rFonts w:ascii="Arial" w:hAnsi="Arial" w:cs="Arial"/>
          <w:color w:val="000000"/>
        </w:rPr>
        <w:br/>
        <w:t>An international group that supports children's rights and welfare, UNICEF stands for United Nations International Children's Emergency Fund. It frequently favours family-based care over institutional placement.</w:t>
      </w:r>
      <w:r w:rsidRPr="00D7401F">
        <w:rPr>
          <w:rStyle w:val="apple-converted-space"/>
          <w:rFonts w:ascii="Arial" w:hAnsi="Arial" w:cs="Arial"/>
          <w:color w:val="000000"/>
        </w:rPr>
        <w:t> </w:t>
      </w:r>
    </w:p>
    <w:p w14:paraId="2E001F9A" w14:textId="4BF6CB44" w:rsidR="003640BF" w:rsidRPr="006D7CCB" w:rsidRDefault="006D7CCB" w:rsidP="00387D09">
      <w:pPr>
        <w:jc w:val="left"/>
        <w:rPr>
          <w:rStyle w:val="eop"/>
          <w:rFonts w:ascii="Arial" w:hAnsi="Arial" w:cs="Arial"/>
          <w:color w:val="000000"/>
        </w:rPr>
      </w:pPr>
      <w:r w:rsidRPr="00D7401F">
        <w:rPr>
          <w:rFonts w:ascii="Arial" w:hAnsi="Arial" w:cs="Arial"/>
          <w:color w:val="000000"/>
        </w:rPr>
        <w:br/>
        <w:t>The World Health Organisation, or WHO, is a worldwide health body that conducts research and makes recommendations on topics including mental health and child development.</w:t>
      </w:r>
      <w:r w:rsidRPr="00D7401F">
        <w:rPr>
          <w:rStyle w:val="apple-converted-space"/>
          <w:rFonts w:ascii="Arial" w:hAnsi="Arial" w:cs="Arial"/>
          <w:color w:val="000000"/>
        </w:rPr>
        <w:t> </w:t>
      </w:r>
      <w:r w:rsidRPr="00D7401F">
        <w:rPr>
          <w:rFonts w:ascii="Arial" w:hAnsi="Arial" w:cs="Arial"/>
          <w:color w:val="000000"/>
        </w:rPr>
        <w:br/>
        <w:t>Child welfare, or CW for short, is a broad phrase used to refer to programs, laws, and procedures that are intended to protect children's safety, security, and welfare.</w:t>
      </w:r>
    </w:p>
    <w:p w14:paraId="1E36F0AC" w14:textId="77777777" w:rsidR="003640BF" w:rsidRDefault="003640BF" w:rsidP="00CB41BF">
      <w:pPr>
        <w:pStyle w:val="paragraph"/>
        <w:spacing w:before="0" w:beforeAutospacing="0" w:after="0" w:afterAutospacing="0" w:line="360" w:lineRule="auto"/>
        <w:textAlignment w:val="baseline"/>
        <w:rPr>
          <w:rStyle w:val="eop"/>
          <w:rFonts w:ascii="Aptos" w:hAnsi="Aptos" w:cs="Arial"/>
          <w:color w:val="0F4761"/>
        </w:rPr>
      </w:pPr>
    </w:p>
    <w:p w14:paraId="0B4AFC4E" w14:textId="77777777" w:rsidR="003640BF" w:rsidRDefault="003640BF" w:rsidP="00BD2909">
      <w:pPr>
        <w:pStyle w:val="paragraph"/>
        <w:spacing w:before="0" w:beforeAutospacing="0" w:after="0" w:afterAutospacing="0" w:line="360" w:lineRule="auto"/>
        <w:textAlignment w:val="baseline"/>
        <w:rPr>
          <w:rStyle w:val="eop"/>
          <w:rFonts w:ascii="Aptos" w:hAnsi="Aptos" w:cs="Arial"/>
          <w:color w:val="0F4761"/>
        </w:rPr>
      </w:pPr>
    </w:p>
    <w:p w14:paraId="272DBD77" w14:textId="77777777" w:rsidR="003640BF" w:rsidRPr="00BD2909" w:rsidRDefault="003640BF" w:rsidP="00BD2909">
      <w:pPr>
        <w:pStyle w:val="paragraph"/>
        <w:spacing w:before="0" w:beforeAutospacing="0" w:after="0" w:afterAutospacing="0" w:line="360" w:lineRule="auto"/>
        <w:textAlignment w:val="baseline"/>
        <w:rPr>
          <w:rFonts w:ascii="Aptos" w:hAnsi="Aptos" w:cs="Segoe UI"/>
          <w:color w:val="0F4761"/>
          <w:sz w:val="16"/>
          <w:szCs w:val="16"/>
        </w:rPr>
      </w:pPr>
    </w:p>
    <w:p w14:paraId="165773A7" w14:textId="381B8A95"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 xml:space="preserve">1.3 Rationale for Research </w:t>
      </w:r>
    </w:p>
    <w:p w14:paraId="7EA294B5" w14:textId="1177552B" w:rsidR="00851701" w:rsidRPr="00D7401F" w:rsidRDefault="00851701" w:rsidP="006D3A26">
      <w:pPr>
        <w:rPr>
          <w:rFonts w:ascii="Arial" w:hAnsi="Arial" w:cs="Arial"/>
          <w:color w:val="000000"/>
        </w:rPr>
      </w:pPr>
      <w:r w:rsidRPr="00D7401F">
        <w:rPr>
          <w:rFonts w:ascii="Arial" w:hAnsi="Arial" w:cs="Arial"/>
          <w:color w:val="000000"/>
        </w:rPr>
        <w:t>Investigating and contrasting the mental health outcomes of children raised in foster care with those reared in institutional settings is the aim of this study. The increasing concern throughout the world about the psychological effects of alternative care arrangements on children's development led to the selection of this topic. Even though research is increasingly favouring family-based options like foster care, many nations still rely significantly on institutional care despite several improvements in child welfare systems (UNICEF, 2010). To create effective regulations and protect the wellbeing of children who are at risk, it is essential to comprehend the long-term effects of these two settings on mental health.</w:t>
      </w:r>
    </w:p>
    <w:p w14:paraId="3E2FE2C2" w14:textId="77777777" w:rsidR="00851701" w:rsidRPr="00D7401F" w:rsidRDefault="00851701" w:rsidP="006D3A26">
      <w:pPr>
        <w:rPr>
          <w:rFonts w:ascii="Arial" w:hAnsi="Arial" w:cs="Arial"/>
          <w:color w:val="000000"/>
        </w:rPr>
      </w:pPr>
    </w:p>
    <w:p w14:paraId="4E1B01D2" w14:textId="77777777" w:rsidR="00851701" w:rsidRPr="00D7401F" w:rsidRDefault="00851701" w:rsidP="006D3A26">
      <w:pPr>
        <w:rPr>
          <w:rFonts w:ascii="Arial" w:hAnsi="Arial" w:cs="Arial"/>
          <w:color w:val="000000"/>
        </w:rPr>
      </w:pPr>
      <w:r w:rsidRPr="00D7401F">
        <w:rPr>
          <w:rFonts w:ascii="Arial" w:hAnsi="Arial" w:cs="Arial"/>
          <w:color w:val="000000"/>
        </w:rPr>
        <w:t xml:space="preserve">Considering previous research, which has repeatedly demonstrated the importance of early caregiving experiences for emotional and cognitive development, this study is noteworthy (Bowlby, 1982; Dozier et al., 2014). Even though there is a lot of data showing the dangers of institutional care, there isn't yet a thorough comparison study that compares the mental health outcomes of the two forms of care using uniform measures and settings. Furthermore, a large </w:t>
      </w:r>
      <w:r w:rsidRPr="00D7401F">
        <w:rPr>
          <w:rFonts w:ascii="Arial" w:hAnsi="Arial" w:cs="Arial"/>
          <w:color w:val="000000"/>
        </w:rPr>
        <w:lastRenderedPageBreak/>
        <w:t>portion of the material now in publication is focused on certain geographic areas, which restricts its applicability.</w:t>
      </w:r>
    </w:p>
    <w:p w14:paraId="7D21AADB" w14:textId="77777777" w:rsidR="00851701" w:rsidRPr="00D7401F" w:rsidRDefault="00851701" w:rsidP="006D3A26">
      <w:pPr>
        <w:rPr>
          <w:rFonts w:ascii="Arial" w:hAnsi="Arial" w:cs="Arial"/>
          <w:color w:val="000000"/>
        </w:rPr>
      </w:pPr>
    </w:p>
    <w:p w14:paraId="0FA47E09" w14:textId="77777777" w:rsidR="00851701" w:rsidRDefault="00851701" w:rsidP="006D3A26">
      <w:pPr>
        <w:rPr>
          <w:rFonts w:ascii="Arial" w:hAnsi="Arial" w:cs="Arial"/>
          <w:color w:val="000000"/>
        </w:rPr>
      </w:pPr>
      <w:r w:rsidRPr="00D7401F">
        <w:rPr>
          <w:rFonts w:ascii="Arial" w:hAnsi="Arial" w:cs="Arial"/>
          <w:color w:val="000000"/>
        </w:rPr>
        <w:t>The insufficient cross-contextual examination of mental health outcomes across institutional and foster care settings, especially about the subtle aspects such carer attachment, stability, and trauma recovery, is the recognised research gap. By synthesising comparative research and assessing variables frequently disregarded in single-setting analyses, this dissertation aims to fill these gaps. The study intends to add evidence-based perspectives that can guide future practice and policy in a variety of contexts to discussions around child welfare</w:t>
      </w:r>
      <w:r w:rsidRPr="00FF7253">
        <w:rPr>
          <w:rFonts w:ascii="Arial" w:hAnsi="Arial" w:cs="Arial"/>
          <w:color w:val="000000"/>
        </w:rPr>
        <w:t>.</w:t>
      </w:r>
    </w:p>
    <w:p w14:paraId="75E17D56" w14:textId="40DF738F" w:rsidR="00BD2909" w:rsidRPr="00BD2909" w:rsidRDefault="00BD2909" w:rsidP="006D7CCB">
      <w:pPr>
        <w:pStyle w:val="paragraph"/>
        <w:spacing w:before="0" w:beforeAutospacing="0" w:after="0" w:afterAutospacing="0" w:line="360" w:lineRule="auto"/>
        <w:textAlignment w:val="baseline"/>
        <w:rPr>
          <w:rFonts w:ascii="Aptos" w:hAnsi="Aptos" w:cs="Segoe UI"/>
          <w:sz w:val="16"/>
          <w:szCs w:val="16"/>
        </w:rPr>
      </w:pPr>
    </w:p>
    <w:p w14:paraId="4680B5D5" w14:textId="063D324C" w:rsidR="006D3A26" w:rsidRDefault="00BD2909" w:rsidP="006D3A26">
      <w:pPr>
        <w:pStyle w:val="paragraph"/>
        <w:spacing w:before="0" w:beforeAutospacing="0" w:after="0" w:afterAutospacing="0" w:line="360" w:lineRule="auto"/>
        <w:textAlignment w:val="baseline"/>
        <w:rPr>
          <w:rStyle w:val="eop"/>
          <w:rFonts w:ascii="Aptos" w:hAnsi="Aptos" w:cs="Arial"/>
          <w:color w:val="0F4761"/>
        </w:rPr>
      </w:pPr>
      <w:r w:rsidRPr="00BD2909">
        <w:rPr>
          <w:rStyle w:val="normaltextrun"/>
          <w:rFonts w:ascii="Aptos" w:hAnsi="Aptos" w:cs="Arial"/>
          <w:color w:val="0F4761"/>
        </w:rPr>
        <w:t xml:space="preserve">1.4 Aim and Objectives </w:t>
      </w:r>
    </w:p>
    <w:p w14:paraId="3E56E00B" w14:textId="52CC78E1" w:rsidR="00ED7B05" w:rsidRPr="00B867E4" w:rsidRDefault="00ED7B05" w:rsidP="00B96DDA">
      <w:pPr>
        <w:pStyle w:val="paragraph"/>
        <w:spacing w:before="0" w:beforeAutospacing="0" w:after="0" w:afterAutospacing="0" w:line="360" w:lineRule="auto"/>
        <w:textAlignment w:val="baseline"/>
        <w:rPr>
          <w:rFonts w:ascii="Aptos" w:hAnsi="Aptos" w:cs="Segoe UI"/>
          <w:color w:val="0F4761"/>
          <w:sz w:val="22"/>
          <w:szCs w:val="22"/>
        </w:rPr>
      </w:pPr>
      <w:r w:rsidRPr="00B867E4">
        <w:rPr>
          <w:rFonts w:ascii="Arial" w:hAnsi="Arial" w:cs="Arial"/>
          <w:color w:val="000000"/>
          <w:sz w:val="22"/>
          <w:szCs w:val="22"/>
        </w:rPr>
        <w:t xml:space="preserve">Comparing the mental health results of children raised in foster care with those reared in institutional care settings is the main goal of this study. In addition to determining which care setting best fosters children's emotional and psychological growth, this study aims to identify the underlying causes of these results. The study intends to promote the worldwide movement towards more child-cantered care systems and inform child welfare practices by analysing current empirical research, policy frameworks, and developmental theories (McCall, 2011, van </w:t>
      </w:r>
      <w:proofErr w:type="spellStart"/>
      <w:r w:rsidRPr="00B867E4">
        <w:rPr>
          <w:rFonts w:ascii="Arial" w:hAnsi="Arial" w:cs="Arial"/>
          <w:color w:val="000000"/>
          <w:sz w:val="22"/>
          <w:szCs w:val="22"/>
        </w:rPr>
        <w:t>IJzendoorn</w:t>
      </w:r>
      <w:proofErr w:type="spellEnd"/>
      <w:r w:rsidRPr="00B867E4">
        <w:rPr>
          <w:rFonts w:ascii="Arial" w:hAnsi="Arial" w:cs="Arial"/>
          <w:color w:val="000000"/>
          <w:sz w:val="22"/>
          <w:szCs w:val="22"/>
        </w:rPr>
        <w:t xml:space="preserve"> et al., 2011).</w:t>
      </w:r>
    </w:p>
    <w:p w14:paraId="25DDEE13" w14:textId="77777777" w:rsidR="00ED7B05" w:rsidRPr="00B867E4" w:rsidRDefault="00ED7B05" w:rsidP="00B96DDA">
      <w:pPr>
        <w:rPr>
          <w:rFonts w:ascii="Arial" w:hAnsi="Arial" w:cs="Arial"/>
          <w:color w:val="000000"/>
        </w:rPr>
      </w:pPr>
    </w:p>
    <w:p w14:paraId="4E030DD7" w14:textId="77777777" w:rsidR="00ED7B05" w:rsidRPr="00B867E4" w:rsidRDefault="00ED7B05" w:rsidP="00B96DDA">
      <w:pPr>
        <w:pStyle w:val="NormalWeb"/>
        <w:spacing w:line="360" w:lineRule="auto"/>
        <w:rPr>
          <w:rFonts w:ascii="Arial" w:hAnsi="Arial" w:cs="Arial"/>
          <w:color w:val="000000"/>
          <w:sz w:val="22"/>
          <w:szCs w:val="22"/>
        </w:rPr>
      </w:pPr>
      <w:r w:rsidRPr="00B867E4">
        <w:rPr>
          <w:rStyle w:val="Strong"/>
          <w:rFonts w:ascii="Arial" w:eastAsiaTheme="majorEastAsia" w:hAnsi="Arial" w:cs="Arial"/>
          <w:color w:val="000000"/>
          <w:sz w:val="22"/>
          <w:szCs w:val="22"/>
        </w:rPr>
        <w:t>Objective 1:</w:t>
      </w:r>
      <w:r w:rsidRPr="00B867E4">
        <w:rPr>
          <w:rFonts w:ascii="Arial" w:hAnsi="Arial" w:cs="Arial"/>
          <w:color w:val="000000"/>
          <w:sz w:val="22"/>
          <w:szCs w:val="22"/>
        </w:rPr>
        <w:br/>
        <w:t>To review and synthesise existing literature on mental health outcomes associated with foster care and institutional care.</w:t>
      </w:r>
    </w:p>
    <w:p w14:paraId="6636E11F" w14:textId="77777777" w:rsidR="00ED7B05" w:rsidRPr="00B867E4" w:rsidRDefault="00ED7B05" w:rsidP="00B96DDA">
      <w:pPr>
        <w:pStyle w:val="NormalWeb"/>
        <w:spacing w:line="360" w:lineRule="auto"/>
        <w:rPr>
          <w:rFonts w:ascii="Arial" w:hAnsi="Arial" w:cs="Arial"/>
          <w:color w:val="000000"/>
          <w:sz w:val="22"/>
          <w:szCs w:val="22"/>
        </w:rPr>
      </w:pPr>
      <w:r w:rsidRPr="00B867E4">
        <w:rPr>
          <w:rStyle w:val="Strong"/>
          <w:rFonts w:ascii="Arial" w:eastAsiaTheme="majorEastAsia" w:hAnsi="Arial" w:cs="Arial"/>
          <w:color w:val="000000"/>
          <w:sz w:val="22"/>
          <w:szCs w:val="22"/>
        </w:rPr>
        <w:t>Objective 2:</w:t>
      </w:r>
      <w:r w:rsidRPr="00B867E4">
        <w:rPr>
          <w:rFonts w:ascii="Arial" w:hAnsi="Arial" w:cs="Arial"/>
          <w:color w:val="000000"/>
          <w:sz w:val="22"/>
          <w:szCs w:val="22"/>
        </w:rPr>
        <w:br/>
        <w:t>To identify and compare the key factors (e.g. caregiver stability, emotional support, trauma response) influencing mental health in both care settings.</w:t>
      </w:r>
    </w:p>
    <w:p w14:paraId="6267514E" w14:textId="77777777" w:rsidR="00ED7B05" w:rsidRPr="00B867E4" w:rsidRDefault="00ED7B05" w:rsidP="00B96DDA">
      <w:pPr>
        <w:pStyle w:val="NormalWeb"/>
        <w:spacing w:line="360" w:lineRule="auto"/>
        <w:rPr>
          <w:rFonts w:ascii="Arial" w:hAnsi="Arial" w:cs="Arial"/>
          <w:color w:val="000000"/>
          <w:sz w:val="22"/>
          <w:szCs w:val="22"/>
        </w:rPr>
      </w:pPr>
      <w:r w:rsidRPr="00B867E4">
        <w:rPr>
          <w:rStyle w:val="Strong"/>
          <w:rFonts w:ascii="Arial" w:eastAsiaTheme="majorEastAsia" w:hAnsi="Arial" w:cs="Arial"/>
          <w:color w:val="000000"/>
          <w:sz w:val="22"/>
          <w:szCs w:val="22"/>
        </w:rPr>
        <w:t>Objective 3:</w:t>
      </w:r>
      <w:r w:rsidRPr="00B867E4">
        <w:rPr>
          <w:rFonts w:ascii="Arial" w:hAnsi="Arial" w:cs="Arial"/>
          <w:color w:val="000000"/>
          <w:sz w:val="22"/>
          <w:szCs w:val="22"/>
        </w:rPr>
        <w:br/>
        <w:t>To analyse international case studies and research findings to assess the consistency and variability of outcomes across different cultural and policy contexts.</w:t>
      </w:r>
    </w:p>
    <w:p w14:paraId="30A6FE85" w14:textId="77777777" w:rsidR="00ED7B05" w:rsidRPr="00B867E4" w:rsidRDefault="00ED7B05" w:rsidP="00B96DDA">
      <w:pPr>
        <w:pStyle w:val="NormalWeb"/>
        <w:spacing w:line="360" w:lineRule="auto"/>
        <w:rPr>
          <w:color w:val="000000"/>
          <w:sz w:val="22"/>
          <w:szCs w:val="22"/>
        </w:rPr>
      </w:pPr>
      <w:r w:rsidRPr="00B867E4">
        <w:rPr>
          <w:rStyle w:val="Strong"/>
          <w:rFonts w:ascii="Arial" w:eastAsiaTheme="majorEastAsia" w:hAnsi="Arial" w:cs="Arial"/>
          <w:color w:val="000000"/>
          <w:sz w:val="22"/>
          <w:szCs w:val="22"/>
        </w:rPr>
        <w:t>Objective 4:</w:t>
      </w:r>
      <w:r w:rsidRPr="00B867E4">
        <w:rPr>
          <w:rFonts w:ascii="Arial" w:hAnsi="Arial" w:cs="Arial"/>
          <w:color w:val="000000"/>
          <w:sz w:val="22"/>
          <w:szCs w:val="22"/>
        </w:rPr>
        <w:br/>
        <w:t>To evaluate the implications of these findings for child welfare policy and practice, with recommendations for improving mental health support in alternative care systems</w:t>
      </w:r>
      <w:r w:rsidRPr="00B867E4">
        <w:rPr>
          <w:color w:val="000000"/>
          <w:sz w:val="22"/>
          <w:szCs w:val="22"/>
        </w:rPr>
        <w:t>.</w:t>
      </w:r>
    </w:p>
    <w:p w14:paraId="7FA3F3C5" w14:textId="117EFE59"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p>
    <w:p w14:paraId="5FCF277E" w14:textId="3E7AE507" w:rsidR="00B96DDA" w:rsidRDefault="00BD2909" w:rsidP="00B96DDA">
      <w:pPr>
        <w:pStyle w:val="paragraph"/>
        <w:spacing w:before="0" w:beforeAutospacing="0" w:after="0" w:afterAutospacing="0" w:line="360" w:lineRule="auto"/>
        <w:textAlignment w:val="baseline"/>
        <w:rPr>
          <w:rStyle w:val="eop"/>
          <w:rFonts w:ascii="Aptos" w:hAnsi="Aptos" w:cs="Arial"/>
          <w:color w:val="0F4761"/>
        </w:rPr>
      </w:pPr>
      <w:r w:rsidRPr="00BD2909">
        <w:rPr>
          <w:rStyle w:val="normaltextrun"/>
          <w:rFonts w:ascii="Aptos" w:hAnsi="Aptos" w:cs="Arial"/>
          <w:color w:val="0F4761"/>
        </w:rPr>
        <w:lastRenderedPageBreak/>
        <w:t xml:space="preserve">1.5 Conclusion </w:t>
      </w:r>
    </w:p>
    <w:p w14:paraId="4E65352E" w14:textId="389FA6CF" w:rsidR="00E05B97" w:rsidRPr="00B867E4" w:rsidRDefault="00E05B97" w:rsidP="00B96DDA">
      <w:pPr>
        <w:pStyle w:val="paragraph"/>
        <w:spacing w:before="0" w:beforeAutospacing="0" w:after="0" w:afterAutospacing="0" w:line="360" w:lineRule="auto"/>
        <w:textAlignment w:val="baseline"/>
        <w:rPr>
          <w:rFonts w:ascii="Aptos" w:hAnsi="Aptos" w:cs="Segoe UI"/>
          <w:color w:val="0F4761"/>
          <w:sz w:val="22"/>
          <w:szCs w:val="22"/>
        </w:rPr>
      </w:pPr>
      <w:r w:rsidRPr="00B867E4">
        <w:rPr>
          <w:rFonts w:ascii="Arial" w:hAnsi="Arial" w:cs="Arial"/>
          <w:color w:val="000000"/>
          <w:sz w:val="22"/>
          <w:szCs w:val="22"/>
        </w:rPr>
        <w:t>The dissertation's topic, a comparison of the mental health outcomes of children raised in foster care and institutional settings, has been described in this introduction chapter. It started by outlining the topic's history and significance, then clearly stating the purpose of the study and its four main goals. To guarantee conceptual clarity, important definitions and acronyms were also supplied. The research's justification outlined important gaps in the body of literature and clarified the study's wider importance in guiding child welfare policy and practice.</w:t>
      </w:r>
    </w:p>
    <w:p w14:paraId="1BB61309" w14:textId="77777777" w:rsidR="00E05B97" w:rsidRPr="00B867E4" w:rsidRDefault="00E05B97" w:rsidP="00B96DDA">
      <w:pPr>
        <w:pStyle w:val="NormalWeb"/>
        <w:spacing w:line="360" w:lineRule="auto"/>
        <w:rPr>
          <w:rFonts w:ascii="Arial" w:hAnsi="Arial" w:cs="Arial"/>
          <w:color w:val="000000"/>
          <w:sz w:val="22"/>
          <w:szCs w:val="22"/>
        </w:rPr>
      </w:pPr>
      <w:r w:rsidRPr="00B867E4">
        <w:rPr>
          <w:rFonts w:ascii="Arial" w:hAnsi="Arial" w:cs="Arial"/>
          <w:color w:val="000000"/>
          <w:sz w:val="22"/>
          <w:szCs w:val="22"/>
        </w:rPr>
        <w:t>This study is significant because it has the potential to add to the current international discussions on alternative care models and the mental health of children. The goal of the project is to advance evidence-based strategies that better assist children who are at risk by comparing results across various settings.</w:t>
      </w:r>
    </w:p>
    <w:p w14:paraId="3304F445" w14:textId="77777777" w:rsidR="00E05B97" w:rsidRPr="00506307" w:rsidRDefault="00E05B97" w:rsidP="00B96DDA">
      <w:pPr>
        <w:pStyle w:val="NormalWeb"/>
        <w:spacing w:line="360" w:lineRule="auto"/>
        <w:rPr>
          <w:rFonts w:ascii="Arial" w:hAnsi="Arial" w:cs="Arial"/>
          <w:color w:val="000000"/>
          <w:sz w:val="22"/>
          <w:szCs w:val="22"/>
        </w:rPr>
      </w:pPr>
      <w:r w:rsidRPr="00506307">
        <w:rPr>
          <w:rStyle w:val="Strong"/>
          <w:rFonts w:ascii="Arial" w:eastAsiaTheme="majorEastAsia" w:hAnsi="Arial" w:cs="Arial"/>
          <w:b w:val="0"/>
          <w:bCs w:val="0"/>
          <w:color w:val="000000"/>
          <w:sz w:val="22"/>
          <w:szCs w:val="22"/>
        </w:rPr>
        <w:t>Chapter 2</w:t>
      </w:r>
      <w:r w:rsidRPr="00506307">
        <w:rPr>
          <w:rStyle w:val="apple-converted-space"/>
          <w:rFonts w:ascii="Arial" w:eastAsiaTheme="majorEastAsia" w:hAnsi="Arial" w:cs="Arial"/>
          <w:color w:val="000000"/>
          <w:sz w:val="22"/>
          <w:szCs w:val="22"/>
        </w:rPr>
        <w:t> </w:t>
      </w:r>
      <w:r w:rsidRPr="00506307">
        <w:rPr>
          <w:rFonts w:ascii="Arial" w:hAnsi="Arial" w:cs="Arial"/>
          <w:color w:val="000000"/>
          <w:sz w:val="22"/>
          <w:szCs w:val="22"/>
        </w:rPr>
        <w:t>will present a critical review of relevant literature, exploring theoretical frameworks, previous findings, and policy discussions in greater depth (Pecora et al., 2009; Stein, 2006; Berens &amp; Nelson, 2015; Delap, 2012).</w:t>
      </w:r>
    </w:p>
    <w:p w14:paraId="69C79371" w14:textId="77777777" w:rsidR="006A4515" w:rsidRDefault="006A4515"/>
    <w:p w14:paraId="1E1A58B1" w14:textId="77777777" w:rsidR="00804B94" w:rsidRDefault="00804B94"/>
    <w:p w14:paraId="33D4B98F" w14:textId="6838DA81" w:rsidR="000D0641" w:rsidRPr="000D0641" w:rsidRDefault="000D0641" w:rsidP="000D0641">
      <w:pPr>
        <w:pStyle w:val="Heading1"/>
        <w:ind w:left="0"/>
        <w:rPr>
          <w:rFonts w:ascii="Aptos" w:hAnsi="Aptos"/>
        </w:rPr>
      </w:pPr>
      <w:bookmarkStart w:id="4" w:name="_Toc215081168"/>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bookmarkEnd w:id="4"/>
      <w:r w:rsidRPr="000D0641">
        <w:rPr>
          <w:rFonts w:ascii="Aptos" w:hAnsi="Aptos"/>
        </w:rPr>
        <w:t xml:space="preserve"> </w:t>
      </w:r>
    </w:p>
    <w:p w14:paraId="3A28157F" w14:textId="77777777" w:rsidR="000D0641" w:rsidRDefault="000D0641" w:rsidP="000D0641"/>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76908C8E"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2.1 Introduction </w:t>
      </w:r>
    </w:p>
    <w:p w14:paraId="4C1AA708" w14:textId="41648F3A" w:rsidR="00061122" w:rsidRDefault="00061122" w:rsidP="00B96DDA">
      <w:pPr>
        <w:pStyle w:val="paragraph"/>
        <w:spacing w:before="0" w:beforeAutospacing="0" w:after="0" w:afterAutospacing="0" w:line="360" w:lineRule="auto"/>
        <w:textAlignment w:val="baseline"/>
        <w:rPr>
          <w:rFonts w:ascii="Arial" w:hAnsi="Arial" w:cs="Arial"/>
          <w:color w:val="000000"/>
          <w:sz w:val="22"/>
          <w:szCs w:val="22"/>
        </w:rPr>
      </w:pPr>
      <w:r w:rsidRPr="00506307">
        <w:rPr>
          <w:rFonts w:ascii="Arial" w:hAnsi="Arial" w:cs="Arial"/>
          <w:color w:val="000000"/>
          <w:sz w:val="22"/>
          <w:szCs w:val="22"/>
        </w:rPr>
        <w:t xml:space="preserve">This chapter's goal is to lay a strong foundation for the study by giving the dissertation's necessary history and context. This chapter places the findings in a larger socio-political and scholarly framework by examining the evolution of child welfare systems over time and the transition from institutional care to family-based alternatives. In addition to tracking global initiatives to reform child protection systems, it will look at important theoretical stances like developmental psychology and attachment theory </w:t>
      </w:r>
      <w:proofErr w:type="gramStart"/>
      <w:r w:rsidRPr="00506307">
        <w:rPr>
          <w:rFonts w:ascii="Arial" w:hAnsi="Arial" w:cs="Arial"/>
          <w:color w:val="000000"/>
          <w:sz w:val="22"/>
          <w:szCs w:val="22"/>
        </w:rPr>
        <w:t>( Dozier</w:t>
      </w:r>
      <w:proofErr w:type="gramEnd"/>
      <w:r w:rsidRPr="00506307">
        <w:rPr>
          <w:rFonts w:ascii="Arial" w:hAnsi="Arial" w:cs="Arial"/>
          <w:color w:val="000000"/>
          <w:sz w:val="22"/>
          <w:szCs w:val="22"/>
        </w:rPr>
        <w:t xml:space="preserve"> et al., 2014; UNICEF, 2010; Johnson et al., 2006).</w:t>
      </w:r>
    </w:p>
    <w:p w14:paraId="51D8BDA7" w14:textId="77777777" w:rsidR="00506307" w:rsidRPr="00506307" w:rsidRDefault="00506307" w:rsidP="00B96DDA">
      <w:pPr>
        <w:pStyle w:val="paragraph"/>
        <w:spacing w:before="0" w:beforeAutospacing="0" w:after="0" w:afterAutospacing="0" w:line="360" w:lineRule="auto"/>
        <w:textAlignment w:val="baseline"/>
        <w:rPr>
          <w:rFonts w:ascii="Arial" w:hAnsi="Arial" w:cs="Arial"/>
          <w:color w:val="000000"/>
          <w:sz w:val="22"/>
          <w:szCs w:val="22"/>
        </w:rPr>
      </w:pPr>
    </w:p>
    <w:p w14:paraId="3586AF6E" w14:textId="77777777" w:rsidR="00061122" w:rsidRPr="00506307" w:rsidRDefault="00061122" w:rsidP="00B96DDA">
      <w:pPr>
        <w:pStyle w:val="paragraph"/>
        <w:spacing w:before="0" w:beforeAutospacing="0" w:after="0" w:afterAutospacing="0" w:line="360" w:lineRule="auto"/>
        <w:textAlignment w:val="baseline"/>
        <w:rPr>
          <w:rFonts w:ascii="Arial" w:hAnsi="Arial" w:cs="Arial"/>
          <w:sz w:val="22"/>
          <w:szCs w:val="22"/>
        </w:rPr>
      </w:pPr>
      <w:r w:rsidRPr="00506307">
        <w:rPr>
          <w:rFonts w:ascii="Arial" w:hAnsi="Arial" w:cs="Arial"/>
          <w:color w:val="000000"/>
          <w:sz w:val="22"/>
          <w:szCs w:val="22"/>
        </w:rPr>
        <w:t xml:space="preserve">This background information is essential to comprehending the importance of contrasting the mental health outcomes of foster care and institutional settings. It also draws attention to the continuous discussion about the best ways to provide alternative care on a global scale. This </w:t>
      </w:r>
      <w:r w:rsidRPr="00506307">
        <w:rPr>
          <w:rFonts w:ascii="Arial" w:hAnsi="Arial" w:cs="Arial"/>
          <w:color w:val="000000"/>
          <w:sz w:val="22"/>
          <w:szCs w:val="22"/>
        </w:rPr>
        <w:lastRenderedPageBreak/>
        <w:t>chapter sets the reader up for the more in-depth examination that will be provided in following dissertation sections by describing the structural, policy, and care-based elements affecting children's psychological well-being.</w:t>
      </w:r>
    </w:p>
    <w:p w14:paraId="1ADF7C27" w14:textId="0B04DA6B" w:rsidR="00BD2909" w:rsidRPr="00506307" w:rsidRDefault="00BD2909" w:rsidP="00061122">
      <w:pPr>
        <w:pStyle w:val="paragraph"/>
        <w:spacing w:before="0" w:beforeAutospacing="0" w:after="0" w:afterAutospacing="0" w:line="360" w:lineRule="auto"/>
        <w:textAlignment w:val="baseline"/>
        <w:rPr>
          <w:rFonts w:ascii="Aptos" w:hAnsi="Aptos" w:cs="Segoe UI"/>
          <w:sz w:val="22"/>
          <w:szCs w:val="22"/>
        </w:rPr>
      </w:pPr>
    </w:p>
    <w:p w14:paraId="0AAAB744" w14:textId="45AA9DDA"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2.2 Historical Background </w:t>
      </w:r>
    </w:p>
    <w:p w14:paraId="4021C03B" w14:textId="0ABA83D9" w:rsidR="008B4DEA" w:rsidRPr="00506307" w:rsidRDefault="008B4DEA" w:rsidP="00B96DDA">
      <w:pPr>
        <w:pStyle w:val="NormalWeb"/>
        <w:spacing w:line="360" w:lineRule="auto"/>
        <w:rPr>
          <w:rFonts w:ascii="Arial" w:hAnsi="Arial" w:cs="Arial"/>
          <w:color w:val="000000"/>
          <w:sz w:val="22"/>
          <w:szCs w:val="22"/>
        </w:rPr>
      </w:pPr>
      <w:r w:rsidRPr="00506307">
        <w:rPr>
          <w:rFonts w:ascii="Arial" w:hAnsi="Arial" w:cs="Arial"/>
          <w:color w:val="000000"/>
          <w:sz w:val="22"/>
          <w:szCs w:val="22"/>
        </w:rPr>
        <w:t>The care of children outside of their biological families has a long and complex history, evolving from charitable, often unregulated institutions to more structured and regulated systems of foster care. Institutional care, particularly orphanages, became widespread in the 19th and early 20th centuries as a response to poverty, war, and public health crises. These institutions were typically large, state- or church-run facilities that provided basic shelter and education but often lacked emotional nurturing, leading to significant developmental delays and psychological harm (Goldfarb, 1945</w:t>
      </w:r>
      <w:r w:rsidR="00D1008C">
        <w:rPr>
          <w:rFonts w:ascii="Arial" w:hAnsi="Arial" w:cs="Arial"/>
          <w:color w:val="000000"/>
          <w:sz w:val="22"/>
          <w:szCs w:val="22"/>
        </w:rPr>
        <w:t>,</w:t>
      </w:r>
      <w:r w:rsidRPr="00506307">
        <w:rPr>
          <w:rFonts w:ascii="Arial" w:hAnsi="Arial" w:cs="Arial"/>
          <w:color w:val="000000"/>
          <w:sz w:val="22"/>
          <w:szCs w:val="22"/>
        </w:rPr>
        <w:t xml:space="preserve"> Tolfree, 1995).</w:t>
      </w:r>
    </w:p>
    <w:p w14:paraId="69D87970" w14:textId="77777777" w:rsidR="008B4DEA" w:rsidRPr="00506307" w:rsidRDefault="008B4DEA" w:rsidP="00B96DDA">
      <w:pPr>
        <w:pStyle w:val="NormalWeb"/>
        <w:spacing w:line="360" w:lineRule="auto"/>
        <w:rPr>
          <w:rFonts w:ascii="Arial" w:hAnsi="Arial" w:cs="Arial"/>
          <w:color w:val="000000"/>
          <w:sz w:val="22"/>
          <w:szCs w:val="22"/>
        </w:rPr>
      </w:pPr>
      <w:r w:rsidRPr="00506307">
        <w:rPr>
          <w:rFonts w:ascii="Arial" w:hAnsi="Arial" w:cs="Arial"/>
          <w:color w:val="000000"/>
          <w:sz w:val="22"/>
          <w:szCs w:val="22"/>
        </w:rPr>
        <w:t>John Bowlby's work, whose Attachment Theory in the middle of the 20th century drastically changed perspectives on the value of consistent and ongoing caregiving, marked a significant turning point in our understanding of child development. According to Bowlby's studies, long-term emotional and behavioural issues may arise from the lack of a primary carer, especially in institutional settings (Bowlby, 1951).</w:t>
      </w:r>
    </w:p>
    <w:p w14:paraId="30B7AE02" w14:textId="77777777" w:rsidR="008B4DEA" w:rsidRPr="00506307" w:rsidRDefault="008B4DEA" w:rsidP="00B96DDA">
      <w:pPr>
        <w:pStyle w:val="NormalWeb"/>
        <w:spacing w:line="360" w:lineRule="auto"/>
        <w:rPr>
          <w:rFonts w:ascii="Arial" w:hAnsi="Arial" w:cs="Arial"/>
          <w:color w:val="000000"/>
          <w:sz w:val="22"/>
          <w:szCs w:val="22"/>
        </w:rPr>
      </w:pPr>
      <w:r w:rsidRPr="00506307">
        <w:rPr>
          <w:rFonts w:ascii="Arial" w:hAnsi="Arial" w:cs="Arial"/>
          <w:color w:val="000000"/>
          <w:sz w:val="22"/>
          <w:szCs w:val="22"/>
        </w:rPr>
        <w:t>Child welfare systems underwent improvements during the 20th century, particularly in Western nations, because of heightened awareness of children's rights and developmental requirements. An important turning point was the 1989 adoption of the United Nations Convention on the Rights of the Child (UNCRC), which highlighted children's rights to a family environment and impacted national and international policies that supported family-based care rather than institutional placements (UNCRC, 1989).</w:t>
      </w:r>
    </w:p>
    <w:p w14:paraId="119B40EC" w14:textId="77777777" w:rsidR="008B4DEA" w:rsidRPr="00506307" w:rsidRDefault="008B4DEA" w:rsidP="00B96DDA">
      <w:pPr>
        <w:pStyle w:val="NormalWeb"/>
        <w:spacing w:line="360" w:lineRule="auto"/>
        <w:rPr>
          <w:rFonts w:ascii="Arial" w:hAnsi="Arial" w:cs="Arial"/>
          <w:color w:val="000000"/>
          <w:sz w:val="22"/>
          <w:szCs w:val="22"/>
        </w:rPr>
      </w:pPr>
      <w:r w:rsidRPr="00506307">
        <w:rPr>
          <w:rFonts w:ascii="Arial" w:hAnsi="Arial" w:cs="Arial"/>
          <w:color w:val="000000"/>
          <w:sz w:val="22"/>
          <w:szCs w:val="22"/>
        </w:rPr>
        <w:t>With the help of international agencies like UNICEF and Save the Children, deinstitutionalisation gained even more traction in the early 2000s. These organisations advocated for funding for foster care, kinship care, and family reunion initiatives, pointing out the detrimental effects of institutional care on mental and emotional health (Delap, 2012; Csáky, 2009). Simultaneously, studies conducted in post-communist nations, like the Bucharest Early Intervention Project, offered statistical proof of the negative consequences of institutional care and the relative advantages of foster placements in enhancing emotional and cognitive outcomes (Nelson et al., 2007).</w:t>
      </w:r>
    </w:p>
    <w:p w14:paraId="0C164813" w14:textId="77777777" w:rsidR="008B4DEA" w:rsidRPr="00506307" w:rsidRDefault="008B4DEA" w:rsidP="00B96DDA">
      <w:pPr>
        <w:pStyle w:val="NormalWeb"/>
        <w:spacing w:line="360" w:lineRule="auto"/>
        <w:rPr>
          <w:rFonts w:ascii="Arial" w:hAnsi="Arial" w:cs="Arial"/>
          <w:color w:val="000000"/>
          <w:sz w:val="22"/>
          <w:szCs w:val="22"/>
        </w:rPr>
      </w:pPr>
      <w:r w:rsidRPr="00506307">
        <w:rPr>
          <w:rFonts w:ascii="Arial" w:hAnsi="Arial" w:cs="Arial"/>
          <w:color w:val="000000"/>
          <w:sz w:val="22"/>
          <w:szCs w:val="22"/>
        </w:rPr>
        <w:t xml:space="preserve">Organisations like Lumos and individuals like Michael Rutter have made significant contributions to the conversation in more recent years. While Lumos, established by J.K. </w:t>
      </w:r>
      <w:r w:rsidRPr="00506307">
        <w:rPr>
          <w:rFonts w:ascii="Arial" w:hAnsi="Arial" w:cs="Arial"/>
          <w:color w:val="000000"/>
          <w:sz w:val="22"/>
          <w:szCs w:val="22"/>
        </w:rPr>
        <w:lastRenderedPageBreak/>
        <w:t>Rowling, has aggressively fought against the institutionalisation of children worldwide, Rutter's longitudinal research on institutionalised children have expanded our understanding of risk factors and resilience (Rutter et al., 2010; Lumos, 2015).</w:t>
      </w:r>
    </w:p>
    <w:p w14:paraId="4DD7A611" w14:textId="77777777" w:rsidR="008B4DEA" w:rsidRPr="00506307" w:rsidRDefault="008B4DEA" w:rsidP="00B96DDA">
      <w:pPr>
        <w:pStyle w:val="NormalWeb"/>
        <w:spacing w:line="360" w:lineRule="auto"/>
        <w:rPr>
          <w:rFonts w:ascii="Arial" w:hAnsi="Arial" w:cs="Arial"/>
          <w:color w:val="000000"/>
          <w:sz w:val="22"/>
          <w:szCs w:val="22"/>
        </w:rPr>
      </w:pPr>
      <w:r w:rsidRPr="00506307">
        <w:rPr>
          <w:rFonts w:ascii="Arial" w:hAnsi="Arial" w:cs="Arial"/>
          <w:color w:val="000000"/>
          <w:sz w:val="22"/>
          <w:szCs w:val="22"/>
        </w:rPr>
        <w:t>Due to socioeconomic limitations, a shortage of foster families, and policy gaps, many nations continue to rely on institutional care despite advancements. The development of child welfare throughout history demonstrates both the progress and the continued difficulties in guaranteeing that every kid is raised in surroundings that promote their mental health.</w:t>
      </w:r>
    </w:p>
    <w:p w14:paraId="48580062" w14:textId="650AB79C" w:rsidR="00BD2909" w:rsidRPr="00061122" w:rsidRDefault="00BD2909" w:rsidP="00061122">
      <w:pPr>
        <w:pStyle w:val="paragraph"/>
        <w:spacing w:before="0" w:beforeAutospacing="0" w:after="0" w:afterAutospacing="0" w:line="360" w:lineRule="auto"/>
        <w:textAlignment w:val="baseline"/>
        <w:rPr>
          <w:rFonts w:ascii="Aptos" w:hAnsi="Aptos" w:cs="Segoe UI"/>
          <w:sz w:val="16"/>
          <w:szCs w:val="16"/>
        </w:rPr>
      </w:pPr>
    </w:p>
    <w:p w14:paraId="4D42201B" w14:textId="0721E3FD" w:rsidR="00BD2909" w:rsidRPr="00F44833" w:rsidRDefault="00BD2909" w:rsidP="00F44833">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eastAsia="Calibri Light" w:hAnsi="Aptos" w:cs="Arial"/>
          <w:sz w:val="22"/>
          <w:szCs w:val="22"/>
        </w:rPr>
        <w:t>  </w:t>
      </w:r>
    </w:p>
    <w:p w14:paraId="7CD6820C" w14:textId="0676ED75"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2.3 Theoretical Background </w:t>
      </w:r>
    </w:p>
    <w:p w14:paraId="7F80C023" w14:textId="6FDAAFD0" w:rsidR="008C5936" w:rsidRPr="0075388A" w:rsidRDefault="008C5936" w:rsidP="00B96DDA">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t>Several important hypotheses that shed light on the mental health outcomes of kids in foster and institutional care settings serve as the foundation for this study. These include the theories of attachment, developmental trauma, ecological systems, and resilience, which all contribute to the understanding of how early caregiving settings influence psychological development and long-term health.</w:t>
      </w:r>
    </w:p>
    <w:p w14:paraId="0957F747" w14:textId="77777777" w:rsidR="008C5936" w:rsidRPr="0075388A" w:rsidRDefault="008C5936" w:rsidP="00B96DDA">
      <w:pPr>
        <w:pStyle w:val="paragraph"/>
        <w:spacing w:before="0" w:beforeAutospacing="0" w:after="0" w:afterAutospacing="0" w:line="360" w:lineRule="auto"/>
        <w:textAlignment w:val="baseline"/>
        <w:rPr>
          <w:rFonts w:ascii="Arial" w:hAnsi="Arial" w:cs="Arial"/>
          <w:color w:val="000000"/>
          <w:sz w:val="22"/>
          <w:szCs w:val="22"/>
        </w:rPr>
      </w:pPr>
    </w:p>
    <w:p w14:paraId="0EB61C50" w14:textId="77777777" w:rsidR="008C5936" w:rsidRPr="0075388A" w:rsidRDefault="008C5936" w:rsidP="00B96DDA">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t>According to Bowlby's (1969) original attachment theory, a child's emotional development is largely dependent on their relationship with their primary carer. A sense of safety and trust are fostered by a caregiver's responsiveness and consistency, which leads to the formation of secure attachment. On the other hand, institutional care frequently falls short in providing consistent care, which results in attachments that are unstable or disorganised (Zeanah et al., 2005). Since foster settings, when stable, may provide children with the one-on-one connections necessary for healthy emotional development, attachment theory is particularly pertinent when comparing foster care with institutional situations (Dozier et al., 2012).</w:t>
      </w:r>
    </w:p>
    <w:p w14:paraId="7B68E168" w14:textId="77777777" w:rsidR="008C5936" w:rsidRPr="0075388A" w:rsidRDefault="008C5936" w:rsidP="00B96DDA">
      <w:pPr>
        <w:pStyle w:val="paragraph"/>
        <w:spacing w:before="0" w:beforeAutospacing="0" w:after="0" w:afterAutospacing="0" w:line="360" w:lineRule="auto"/>
        <w:textAlignment w:val="baseline"/>
        <w:rPr>
          <w:rFonts w:ascii="Arial" w:hAnsi="Arial" w:cs="Arial"/>
          <w:color w:val="000000"/>
          <w:sz w:val="22"/>
          <w:szCs w:val="22"/>
        </w:rPr>
      </w:pPr>
    </w:p>
    <w:p w14:paraId="019C4367" w14:textId="77777777" w:rsidR="008C5936" w:rsidRPr="0075388A" w:rsidRDefault="008C5936" w:rsidP="00B96DDA">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t>The foundation of developmental trauma theory is the notion that early life experiences of neglect, abuse, or instability repeatedly impair brain development and stress management (Van der Kolk, 2005). According to Hodges et al. (2018), this hypothesis explains why many children in institutional or unstable foster care experience complicated mental health requirements, such as behavioural problems, anxiety, or dissociation. Research has indicated that compared to foster children, children raised in institutions had greater rates of emotional dysregulation and PTSD (McLaughlin et al., 2015).</w:t>
      </w:r>
    </w:p>
    <w:p w14:paraId="62D27A31" w14:textId="77777777" w:rsidR="008C5936" w:rsidRPr="0075388A" w:rsidRDefault="008C5936" w:rsidP="00B96DDA">
      <w:pPr>
        <w:pStyle w:val="paragraph"/>
        <w:spacing w:before="0" w:beforeAutospacing="0" w:after="0" w:afterAutospacing="0" w:line="360" w:lineRule="auto"/>
        <w:textAlignment w:val="baseline"/>
        <w:rPr>
          <w:rFonts w:ascii="Arial" w:hAnsi="Arial" w:cs="Arial"/>
          <w:color w:val="000000"/>
          <w:sz w:val="22"/>
          <w:szCs w:val="22"/>
        </w:rPr>
      </w:pPr>
    </w:p>
    <w:p w14:paraId="3FA69759" w14:textId="77777777" w:rsidR="008C5936" w:rsidRPr="0075388A" w:rsidRDefault="008C5936" w:rsidP="00B96DDA">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lastRenderedPageBreak/>
        <w:t>According to Bronfenbrenner's (1979) Ecological Systems Theory, a child's development is impacted by a few interrelated systems, including the family, community, school, and larger society. Understanding how variables outside of the direct caregiving relationship such as child protection laws and socioeconomic circumstances influence results in both care settings is made easier with the use of this paradigm (Oswald et al., 2010).</w:t>
      </w:r>
    </w:p>
    <w:p w14:paraId="750905B3" w14:textId="77777777" w:rsidR="008C5936" w:rsidRPr="0075388A" w:rsidRDefault="008C5936" w:rsidP="00B96DDA">
      <w:pPr>
        <w:pStyle w:val="paragraph"/>
        <w:spacing w:before="0" w:beforeAutospacing="0" w:after="0" w:afterAutospacing="0" w:line="360" w:lineRule="auto"/>
        <w:textAlignment w:val="baseline"/>
        <w:rPr>
          <w:rFonts w:ascii="Arial" w:hAnsi="Arial" w:cs="Arial"/>
          <w:color w:val="000000"/>
          <w:sz w:val="22"/>
          <w:szCs w:val="22"/>
        </w:rPr>
      </w:pPr>
    </w:p>
    <w:p w14:paraId="762C9218" w14:textId="77777777" w:rsidR="008C5936" w:rsidRPr="0075388A" w:rsidRDefault="008C5936" w:rsidP="00B96DDA">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t>The resilience theory looks at how certain kids can flourish despite adversity. It emphasises protective elements like solid bonds, nurturing surroundings, and personal coping strategies (Masten, 2014). To investigate why results, differ greatly, even among children in comparable circumstances, this approach is frequently used to children in care (Ungar, 2013).</w:t>
      </w:r>
    </w:p>
    <w:p w14:paraId="26ED9C7B" w14:textId="77777777" w:rsidR="008C5936" w:rsidRDefault="008C5936" w:rsidP="008C5936">
      <w:pPr>
        <w:pStyle w:val="paragraph"/>
        <w:spacing w:before="0" w:beforeAutospacing="0" w:after="0" w:afterAutospacing="0" w:line="360" w:lineRule="auto"/>
        <w:textAlignment w:val="baseline"/>
        <w:rPr>
          <w:rFonts w:ascii="-webkit-standard" w:hAnsi="-webkit-standard"/>
          <w:color w:val="000000"/>
          <w:sz w:val="27"/>
          <w:szCs w:val="27"/>
        </w:rPr>
      </w:pPr>
    </w:p>
    <w:p w14:paraId="0498D49B" w14:textId="77777777" w:rsidR="008C5936" w:rsidRPr="0042770B" w:rsidRDefault="008C5936" w:rsidP="008C5936">
      <w:pPr>
        <w:pStyle w:val="NormalWeb"/>
        <w:rPr>
          <w:rFonts w:ascii="Arial" w:hAnsi="Arial" w:cs="Arial"/>
          <w:color w:val="000000"/>
          <w:sz w:val="28"/>
          <w:szCs w:val="28"/>
        </w:rPr>
      </w:pPr>
      <w:r w:rsidRPr="0042770B">
        <w:rPr>
          <w:rStyle w:val="Strong"/>
          <w:rFonts w:ascii="Arial" w:eastAsiaTheme="majorEastAsia" w:hAnsi="Arial" w:cs="Arial"/>
          <w:color w:val="000000"/>
          <w:sz w:val="28"/>
          <w:szCs w:val="28"/>
        </w:rPr>
        <w:t>Application in Previous Research</w:t>
      </w:r>
    </w:p>
    <w:p w14:paraId="76210171" w14:textId="77777777" w:rsidR="008C5936" w:rsidRDefault="008C5936" w:rsidP="008C5936">
      <w:pPr>
        <w:pStyle w:val="paragraph"/>
        <w:spacing w:before="0" w:beforeAutospacing="0" w:after="0" w:afterAutospacing="0" w:line="360" w:lineRule="auto"/>
        <w:textAlignment w:val="baseline"/>
        <w:rPr>
          <w:rFonts w:ascii="-webkit-standard" w:hAnsi="-webkit-standard"/>
          <w:color w:val="000000"/>
          <w:sz w:val="27"/>
          <w:szCs w:val="27"/>
        </w:rPr>
      </w:pPr>
    </w:p>
    <w:p w14:paraId="6B4142A9" w14:textId="77777777" w:rsidR="008C5936" w:rsidRPr="0075388A" w:rsidRDefault="008C5936" w:rsidP="00B96DDA">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t>The results of research comparing foster care with institutional care have frequently been interpreted using these perspectives. For instance, the Bucharest Early Intervention Project reported that children transferred from institutions to foster care had significantly improved attachment security when emotional responsiveness was measured using Attachment Theory (Nelson et al., 2007). Similarly, research on why some foster children achieve better results despite early adversity has been guided by the Resilience Theory (Schofield &amp; Beek, 2009).</w:t>
      </w:r>
    </w:p>
    <w:p w14:paraId="41A73BEA" w14:textId="77777777" w:rsidR="008C5936" w:rsidRDefault="008C5936" w:rsidP="00B96DDA">
      <w:pPr>
        <w:pStyle w:val="paragraph"/>
        <w:spacing w:before="0" w:beforeAutospacing="0" w:after="0" w:afterAutospacing="0" w:line="360" w:lineRule="auto"/>
        <w:textAlignment w:val="baseline"/>
        <w:rPr>
          <w:rFonts w:ascii="Arial" w:hAnsi="Arial" w:cs="Arial"/>
          <w:color w:val="000000"/>
        </w:rPr>
      </w:pPr>
    </w:p>
    <w:p w14:paraId="47B256D9" w14:textId="77777777" w:rsidR="008C5936" w:rsidRPr="00AB0BC7" w:rsidRDefault="008C5936" w:rsidP="008C5936">
      <w:pPr>
        <w:pStyle w:val="paragraph"/>
        <w:spacing w:before="0" w:beforeAutospacing="0" w:after="0" w:afterAutospacing="0" w:line="360" w:lineRule="auto"/>
        <w:textAlignment w:val="baseline"/>
        <w:rPr>
          <w:rFonts w:ascii="Arial" w:hAnsi="Arial" w:cs="Arial"/>
          <w:color w:val="000000"/>
        </w:rPr>
      </w:pPr>
    </w:p>
    <w:p w14:paraId="1FBAB0AE" w14:textId="77777777" w:rsidR="008C5936" w:rsidRPr="0042770B" w:rsidRDefault="008C5936" w:rsidP="008C5936">
      <w:pPr>
        <w:pStyle w:val="paragraph"/>
        <w:spacing w:before="0" w:beforeAutospacing="0" w:after="0" w:afterAutospacing="0" w:line="360" w:lineRule="auto"/>
        <w:textAlignment w:val="baseline"/>
        <w:rPr>
          <w:rFonts w:ascii="Arial" w:hAnsi="Arial" w:cs="Arial"/>
          <w:b/>
          <w:bCs/>
          <w:color w:val="000000"/>
          <w:sz w:val="28"/>
          <w:szCs w:val="28"/>
        </w:rPr>
      </w:pPr>
      <w:r w:rsidRPr="0042770B">
        <w:rPr>
          <w:rFonts w:ascii="Arial" w:hAnsi="Arial" w:cs="Arial"/>
          <w:b/>
          <w:bCs/>
          <w:color w:val="000000"/>
          <w:sz w:val="28"/>
          <w:szCs w:val="28"/>
        </w:rPr>
        <w:t>Critical Evaluation</w:t>
      </w:r>
    </w:p>
    <w:p w14:paraId="5818C1A0" w14:textId="77777777" w:rsidR="008C5936" w:rsidRPr="0075388A" w:rsidRDefault="008C5936" w:rsidP="00B96DDA">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t>These theories have drawbacks even if they offer useful frameworks. For instance, attachment theory has come under fire for being too deterministic and failing to take cultural differences in caring into consideration (Rutter, 2008). Without fully recognising resilience, developmental trauma theory may pathologies children's reactions. Despite being thorough, ecological systems theory can be challenging to operationalise because of its intricacy. Due to its imprecise definitions and inconsistent assessment of protective variables, resilience theory is frequently criticised (Luthar et al., 2000).</w:t>
      </w:r>
    </w:p>
    <w:p w14:paraId="48C8FCBA" w14:textId="77777777" w:rsidR="008C5936" w:rsidRPr="0075388A" w:rsidRDefault="008C5936" w:rsidP="00B96DDA">
      <w:pPr>
        <w:pStyle w:val="paragraph"/>
        <w:spacing w:before="0" w:beforeAutospacing="0" w:after="0" w:afterAutospacing="0" w:line="360" w:lineRule="auto"/>
        <w:textAlignment w:val="baseline"/>
        <w:rPr>
          <w:rFonts w:ascii="Arial" w:hAnsi="Arial" w:cs="Arial"/>
          <w:color w:val="000000"/>
          <w:sz w:val="22"/>
          <w:szCs w:val="22"/>
        </w:rPr>
      </w:pPr>
    </w:p>
    <w:p w14:paraId="61945119" w14:textId="77777777" w:rsidR="008C5936" w:rsidRPr="0075388A" w:rsidRDefault="008C5936" w:rsidP="00B96DDA">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t xml:space="preserve">There are ongoing discussions regarding whether family-based alternatives should completely replace institutional care or whether it can ever be modified to accommodate </w:t>
      </w:r>
      <w:r w:rsidRPr="0075388A">
        <w:rPr>
          <w:rFonts w:ascii="Arial" w:hAnsi="Arial" w:cs="Arial"/>
          <w:color w:val="000000"/>
          <w:sz w:val="22"/>
          <w:szCs w:val="22"/>
        </w:rPr>
        <w:lastRenderedPageBreak/>
        <w:t>children's emotional needs (Berens &amp; Nelson, 2015). These theoretical conflicts draw attention to the necessity of evidence-based, situation-specific child welfare solutions.</w:t>
      </w:r>
    </w:p>
    <w:p w14:paraId="4C48092F" w14:textId="11F80AA5" w:rsidR="00BD2909" w:rsidRPr="00F44833" w:rsidRDefault="00BD2909" w:rsidP="00B96DDA">
      <w:pPr>
        <w:pStyle w:val="paragraph"/>
        <w:spacing w:before="0" w:beforeAutospacing="0" w:after="0" w:afterAutospacing="0" w:line="360" w:lineRule="auto"/>
        <w:textAlignment w:val="baseline"/>
        <w:rPr>
          <w:rFonts w:ascii="Aptos" w:hAnsi="Aptos" w:cs="Segoe UI"/>
          <w:sz w:val="16"/>
          <w:szCs w:val="16"/>
        </w:rPr>
      </w:pPr>
    </w:p>
    <w:p w14:paraId="1787DF7C" w14:textId="77777777" w:rsidR="00BD2909" w:rsidRPr="00F44833" w:rsidRDefault="00BD2909" w:rsidP="00B96DDA">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529565AC" w14:textId="2F48A9AA"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2.4 International Context </w:t>
      </w:r>
      <w:r w:rsidRPr="00F44833">
        <w:rPr>
          <w:rStyle w:val="eop"/>
          <w:rFonts w:ascii="Aptos" w:eastAsia="Calibri Light" w:hAnsi="Aptos" w:cs="Arial"/>
          <w:color w:val="0F4761"/>
        </w:rPr>
        <w:t> </w:t>
      </w:r>
    </w:p>
    <w:p w14:paraId="7BB8519B" w14:textId="7AA7AF75" w:rsidR="00D221D3" w:rsidRPr="0075388A" w:rsidRDefault="00D221D3" w:rsidP="008930CC">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t>A global issue, the care of children outside of their biological family is approached differently depending on cultural, economic, and legislative considerations. Research on the detrimental consequences of institutionalisation on children's mental health has driven a shift in worldwide discourse in recent decades towards the primacy of family-based treatment (Berens &amp; Nelson, 2015; Petrowski et al., 2021). The deinstitutionalisation of childcare systems and the advancement of alternative family-based models like foster care and kinship care have been promoted by international organisations including UNICEF, WHO, and the UN (UNICEF, 2010; WHO, 2021).</w:t>
      </w:r>
    </w:p>
    <w:p w14:paraId="691F9FB7" w14:textId="77777777" w:rsidR="00D221D3" w:rsidRPr="0075388A" w:rsidRDefault="00D221D3" w:rsidP="008930CC">
      <w:pPr>
        <w:pStyle w:val="paragraph"/>
        <w:spacing w:before="0" w:beforeAutospacing="0" w:after="0" w:afterAutospacing="0" w:line="360" w:lineRule="auto"/>
        <w:textAlignment w:val="baseline"/>
        <w:rPr>
          <w:rFonts w:ascii="Arial" w:hAnsi="Arial" w:cs="Arial"/>
          <w:color w:val="000000"/>
          <w:sz w:val="22"/>
          <w:szCs w:val="22"/>
        </w:rPr>
      </w:pPr>
    </w:p>
    <w:p w14:paraId="7D3F2BC8" w14:textId="77777777" w:rsidR="00D221D3" w:rsidRPr="0075388A" w:rsidRDefault="00D221D3" w:rsidP="008930CC">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t>Many European nations have enacted measures that lessen their need on institutional care. For instance, after pressure and support from the EU for the development of foster care, Romania, which was formerly known for its overcrowded orphanages, has drastically decreased the number of institutionalised children since the 1990s (Browne, 2009). However, due to a lack of funding, inadequate infrastructure, and enduring institutional legacies, Eastern European nations continue to encounter difficulties (Carter, 2005).</w:t>
      </w:r>
    </w:p>
    <w:p w14:paraId="7B7FA4F8" w14:textId="77777777" w:rsidR="00D221D3" w:rsidRPr="0075388A" w:rsidRDefault="00D221D3" w:rsidP="008930CC">
      <w:pPr>
        <w:pStyle w:val="paragraph"/>
        <w:spacing w:before="0" w:beforeAutospacing="0" w:after="0" w:afterAutospacing="0" w:line="360" w:lineRule="auto"/>
        <w:textAlignment w:val="baseline"/>
        <w:rPr>
          <w:rFonts w:ascii="Arial" w:hAnsi="Arial" w:cs="Arial"/>
          <w:color w:val="000000"/>
          <w:sz w:val="22"/>
          <w:szCs w:val="22"/>
        </w:rPr>
      </w:pPr>
    </w:p>
    <w:p w14:paraId="6AE8ADF6" w14:textId="77777777" w:rsidR="00D221D3" w:rsidRPr="0075388A" w:rsidRDefault="00D221D3" w:rsidP="008930CC">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t>In contrast,</w:t>
      </w:r>
      <w:r w:rsidRPr="0075388A">
        <w:rPr>
          <w:rStyle w:val="apple-converted-space"/>
          <w:rFonts w:ascii="Arial" w:eastAsiaTheme="majorEastAsia" w:hAnsi="Arial" w:cs="Arial"/>
          <w:color w:val="000000"/>
          <w:sz w:val="22"/>
          <w:szCs w:val="22"/>
        </w:rPr>
        <w:t> </w:t>
      </w:r>
      <w:r w:rsidRPr="0075388A">
        <w:rPr>
          <w:rStyle w:val="Strong"/>
          <w:rFonts w:ascii="Arial" w:eastAsiaTheme="majorEastAsia" w:hAnsi="Arial" w:cs="Arial"/>
          <w:color w:val="000000"/>
          <w:sz w:val="22"/>
          <w:szCs w:val="22"/>
        </w:rPr>
        <w:t>Scandinavian countries</w:t>
      </w:r>
      <w:r w:rsidRPr="0075388A">
        <w:rPr>
          <w:rStyle w:val="apple-converted-space"/>
          <w:rFonts w:ascii="Arial" w:eastAsiaTheme="majorEastAsia" w:hAnsi="Arial" w:cs="Arial"/>
          <w:b/>
          <w:bCs/>
          <w:color w:val="000000"/>
          <w:sz w:val="22"/>
          <w:szCs w:val="22"/>
        </w:rPr>
        <w:t> </w:t>
      </w:r>
      <w:r w:rsidRPr="0075388A">
        <w:rPr>
          <w:rFonts w:ascii="Arial" w:hAnsi="Arial" w:cs="Arial"/>
          <w:color w:val="000000"/>
          <w:sz w:val="22"/>
          <w:szCs w:val="22"/>
        </w:rPr>
        <w:t>such as</w:t>
      </w:r>
      <w:r w:rsidRPr="0075388A">
        <w:rPr>
          <w:rStyle w:val="apple-converted-space"/>
          <w:rFonts w:ascii="Arial" w:eastAsiaTheme="majorEastAsia" w:hAnsi="Arial" w:cs="Arial"/>
          <w:color w:val="000000"/>
          <w:sz w:val="22"/>
          <w:szCs w:val="22"/>
        </w:rPr>
        <w:t> </w:t>
      </w:r>
      <w:r w:rsidRPr="0075388A">
        <w:rPr>
          <w:rStyle w:val="Strong"/>
          <w:rFonts w:ascii="Arial" w:eastAsiaTheme="majorEastAsia" w:hAnsi="Arial" w:cs="Arial"/>
          <w:color w:val="000000"/>
          <w:sz w:val="22"/>
          <w:szCs w:val="22"/>
        </w:rPr>
        <w:t>Norway</w:t>
      </w:r>
      <w:r w:rsidRPr="0075388A">
        <w:rPr>
          <w:rStyle w:val="apple-converted-space"/>
          <w:rFonts w:ascii="Arial" w:eastAsiaTheme="majorEastAsia" w:hAnsi="Arial" w:cs="Arial"/>
          <w:color w:val="000000"/>
          <w:sz w:val="22"/>
          <w:szCs w:val="22"/>
        </w:rPr>
        <w:t> </w:t>
      </w:r>
      <w:r w:rsidRPr="0075388A">
        <w:rPr>
          <w:rFonts w:ascii="Arial" w:hAnsi="Arial" w:cs="Arial"/>
          <w:color w:val="000000"/>
          <w:sz w:val="22"/>
          <w:szCs w:val="22"/>
        </w:rPr>
        <w:t>and</w:t>
      </w:r>
      <w:r w:rsidRPr="0075388A">
        <w:rPr>
          <w:rStyle w:val="apple-converted-space"/>
          <w:rFonts w:ascii="Arial" w:eastAsiaTheme="majorEastAsia" w:hAnsi="Arial" w:cs="Arial"/>
          <w:color w:val="000000"/>
          <w:sz w:val="22"/>
          <w:szCs w:val="22"/>
        </w:rPr>
        <w:t> </w:t>
      </w:r>
      <w:r w:rsidRPr="0075388A">
        <w:rPr>
          <w:rStyle w:val="Strong"/>
          <w:rFonts w:ascii="Arial" w:eastAsiaTheme="majorEastAsia" w:hAnsi="Arial" w:cs="Arial"/>
          <w:color w:val="000000"/>
          <w:sz w:val="22"/>
          <w:szCs w:val="22"/>
        </w:rPr>
        <w:t>Sweden</w:t>
      </w:r>
      <w:r w:rsidRPr="0075388A">
        <w:rPr>
          <w:rStyle w:val="apple-converted-space"/>
          <w:rFonts w:ascii="Arial" w:eastAsiaTheme="majorEastAsia" w:hAnsi="Arial" w:cs="Arial"/>
          <w:color w:val="000000"/>
          <w:sz w:val="22"/>
          <w:szCs w:val="22"/>
        </w:rPr>
        <w:t> </w:t>
      </w:r>
      <w:r w:rsidRPr="0075388A">
        <w:rPr>
          <w:rFonts w:ascii="Arial" w:hAnsi="Arial" w:cs="Arial"/>
          <w:color w:val="000000"/>
          <w:sz w:val="22"/>
          <w:szCs w:val="22"/>
        </w:rPr>
        <w:t>are often cited as models of best practice. These nations invest heavily in foster care systems, providing extensive training, psychological support, and social services for foster families (Backe-Hansen et al., 2014). Their child-centred approaches have been linked to better developmental and mental health outcomes</w:t>
      </w:r>
    </w:p>
    <w:p w14:paraId="7B66978C" w14:textId="77777777" w:rsidR="00D221D3" w:rsidRPr="0075388A" w:rsidRDefault="00D221D3" w:rsidP="008930CC">
      <w:pPr>
        <w:pStyle w:val="paragraph"/>
        <w:spacing w:before="0" w:beforeAutospacing="0" w:after="0" w:afterAutospacing="0" w:line="360" w:lineRule="auto"/>
        <w:textAlignment w:val="baseline"/>
        <w:rPr>
          <w:rFonts w:ascii="Arial" w:hAnsi="Arial" w:cs="Arial"/>
          <w:color w:val="000000"/>
          <w:sz w:val="22"/>
          <w:szCs w:val="22"/>
        </w:rPr>
      </w:pPr>
    </w:p>
    <w:p w14:paraId="29D0C654" w14:textId="77777777" w:rsidR="00D221D3" w:rsidRPr="0075388A" w:rsidRDefault="00D221D3" w:rsidP="008930CC">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t>Because of high rates of poverty, the effects of HIV/AIDS, and inadequate social welfare systems, institutional care is still prevalent in the Global South, especially in Sub-Saharan Africa and South Asia (Cantwell et al., 2012). Community-based approaches, such informal fostering and kinship care, are more often utilised and culturally acceptable (Roby &amp; Shaw, 2006). These systems are frequently unregulated, which results in inconsistent service quality and little psychological assistance.</w:t>
      </w:r>
    </w:p>
    <w:p w14:paraId="495550B8" w14:textId="77777777" w:rsidR="00D221D3" w:rsidRPr="0075388A" w:rsidRDefault="00D221D3" w:rsidP="008930CC">
      <w:pPr>
        <w:pStyle w:val="paragraph"/>
        <w:spacing w:before="0" w:beforeAutospacing="0" w:after="0" w:afterAutospacing="0" w:line="360" w:lineRule="auto"/>
        <w:textAlignment w:val="baseline"/>
        <w:rPr>
          <w:rFonts w:ascii="Arial" w:hAnsi="Arial" w:cs="Arial"/>
          <w:color w:val="000000"/>
          <w:sz w:val="22"/>
          <w:szCs w:val="22"/>
        </w:rPr>
      </w:pPr>
    </w:p>
    <w:p w14:paraId="69067244" w14:textId="77777777" w:rsidR="00D221D3" w:rsidRPr="0075388A" w:rsidRDefault="00D221D3" w:rsidP="008930CC">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t xml:space="preserve">To foster worldwide collaboration and establish care standards, global programs like the Better Care Network, Lumos, and the Guidelines for the Alternative Care of Children (UN, </w:t>
      </w:r>
      <w:r w:rsidRPr="0075388A">
        <w:rPr>
          <w:rFonts w:ascii="Arial" w:hAnsi="Arial" w:cs="Arial"/>
          <w:color w:val="000000"/>
          <w:sz w:val="22"/>
          <w:szCs w:val="22"/>
        </w:rPr>
        <w:lastRenderedPageBreak/>
        <w:t>2009) have been essential. These partnerships provide finance, training, and policy recommendations to assist governments in moving away from institutional paradigms.</w:t>
      </w:r>
    </w:p>
    <w:p w14:paraId="375A8939" w14:textId="77777777" w:rsidR="00D221D3" w:rsidRPr="0075388A" w:rsidRDefault="00D221D3" w:rsidP="008930CC">
      <w:pPr>
        <w:pStyle w:val="paragraph"/>
        <w:spacing w:before="0" w:beforeAutospacing="0" w:after="0" w:afterAutospacing="0" w:line="360" w:lineRule="auto"/>
        <w:textAlignment w:val="baseline"/>
        <w:rPr>
          <w:rFonts w:ascii="Arial" w:hAnsi="Arial" w:cs="Arial"/>
          <w:color w:val="000000"/>
          <w:sz w:val="22"/>
          <w:szCs w:val="22"/>
        </w:rPr>
      </w:pPr>
    </w:p>
    <w:p w14:paraId="274F267A" w14:textId="77777777" w:rsidR="00D221D3" w:rsidRPr="0075388A" w:rsidRDefault="00D221D3" w:rsidP="008930CC">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t>Comparative experiences are demonstrated through case studies from Rwanda and Ukraine. With the help of strong government leadership and international collaborations, Rwanda has achieved notable progress in shutting institutions and reunifying children with their families (Delap, 2012). On the other hand, despite earlier advancements, the ongoing conflict in Ukraine has impeded reforms and increased institutionalisation (Bilson &amp; Larkins, 2013).</w:t>
      </w:r>
    </w:p>
    <w:p w14:paraId="463B6C88" w14:textId="77777777" w:rsidR="008930CC" w:rsidRPr="0075388A" w:rsidRDefault="008930CC" w:rsidP="00D221D3">
      <w:pPr>
        <w:pStyle w:val="paragraph"/>
        <w:spacing w:before="0" w:beforeAutospacing="0" w:after="0" w:afterAutospacing="0" w:line="360" w:lineRule="auto"/>
        <w:textAlignment w:val="baseline"/>
        <w:rPr>
          <w:rFonts w:ascii="Arial" w:hAnsi="Arial" w:cs="Arial"/>
          <w:color w:val="000000"/>
          <w:sz w:val="22"/>
          <w:szCs w:val="22"/>
        </w:rPr>
      </w:pPr>
    </w:p>
    <w:p w14:paraId="36D59248" w14:textId="6C4C4D39" w:rsidR="00D221D3" w:rsidRPr="0075388A" w:rsidRDefault="00D221D3" w:rsidP="008930CC">
      <w:pPr>
        <w:pStyle w:val="paragraph"/>
        <w:spacing w:before="0" w:beforeAutospacing="0" w:after="0" w:afterAutospacing="0" w:line="360" w:lineRule="auto"/>
        <w:textAlignment w:val="baseline"/>
        <w:rPr>
          <w:rFonts w:ascii="Arial" w:hAnsi="Arial" w:cs="Arial"/>
          <w:color w:val="000000"/>
          <w:sz w:val="22"/>
          <w:szCs w:val="22"/>
        </w:rPr>
      </w:pPr>
      <w:r w:rsidRPr="0075388A">
        <w:rPr>
          <w:rFonts w:ascii="Arial" w:hAnsi="Arial" w:cs="Arial"/>
          <w:color w:val="000000"/>
          <w:sz w:val="22"/>
          <w:szCs w:val="22"/>
        </w:rPr>
        <w:t>These diverse global reactions highlight the difficulty of changing care systems and the requirement for resource-sensitive, culturally appropriate approaches. Despite the widespread support for family-based care, its actualisation calls for consistent funding, political will, and community involvement.</w:t>
      </w:r>
    </w:p>
    <w:p w14:paraId="3A599306" w14:textId="77777777" w:rsidR="00D221D3" w:rsidRPr="0075388A" w:rsidRDefault="00D221D3" w:rsidP="00D221D3">
      <w:pPr>
        <w:pStyle w:val="paragraph"/>
        <w:spacing w:before="0" w:beforeAutospacing="0" w:after="0" w:afterAutospacing="0" w:line="360" w:lineRule="auto"/>
        <w:textAlignment w:val="baseline"/>
        <w:rPr>
          <w:rFonts w:ascii="Aptos" w:hAnsi="Aptos" w:cs="Segoe UI"/>
          <w:color w:val="0F4761"/>
          <w:sz w:val="22"/>
          <w:szCs w:val="22"/>
        </w:rPr>
      </w:pPr>
    </w:p>
    <w:p w14:paraId="196A0FDE" w14:textId="77777777" w:rsidR="00D221D3" w:rsidRDefault="00D221D3" w:rsidP="00D221D3">
      <w:pPr>
        <w:pStyle w:val="paragraph"/>
        <w:spacing w:before="0" w:beforeAutospacing="0" w:after="0" w:afterAutospacing="0" w:line="360" w:lineRule="auto"/>
        <w:textAlignment w:val="baseline"/>
        <w:rPr>
          <w:rFonts w:ascii="Aptos" w:hAnsi="Aptos" w:cs="Segoe UI"/>
          <w:color w:val="0F4761"/>
          <w:sz w:val="16"/>
          <w:szCs w:val="16"/>
        </w:rPr>
      </w:pPr>
    </w:p>
    <w:p w14:paraId="302C6B72" w14:textId="14EF8474" w:rsidR="00BD2909" w:rsidRPr="00F44833" w:rsidRDefault="00BD2909" w:rsidP="008C5936">
      <w:pPr>
        <w:pStyle w:val="paragraph"/>
        <w:spacing w:before="0" w:beforeAutospacing="0" w:after="0" w:afterAutospacing="0" w:line="360" w:lineRule="auto"/>
        <w:textAlignment w:val="baseline"/>
        <w:rPr>
          <w:rFonts w:ascii="Aptos" w:hAnsi="Aptos" w:cs="Segoe UI"/>
          <w:sz w:val="16"/>
          <w:szCs w:val="16"/>
        </w:rPr>
      </w:pPr>
    </w:p>
    <w:p w14:paraId="3322C689" w14:textId="46F2A118"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2.5 National/Local UK Context </w:t>
      </w:r>
    </w:p>
    <w:p w14:paraId="46DC88E2" w14:textId="70BF7BBD" w:rsidR="003C045D" w:rsidRPr="004405A8" w:rsidRDefault="003C045D" w:rsidP="008930CC">
      <w:pPr>
        <w:pStyle w:val="paragraph"/>
        <w:spacing w:before="0" w:beforeAutospacing="0" w:after="0" w:afterAutospacing="0" w:line="360" w:lineRule="auto"/>
        <w:textAlignment w:val="baseline"/>
        <w:rPr>
          <w:rFonts w:ascii="Arial" w:hAnsi="Arial" w:cs="Arial"/>
          <w:color w:val="000000"/>
          <w:sz w:val="22"/>
          <w:szCs w:val="22"/>
        </w:rPr>
      </w:pPr>
      <w:r w:rsidRPr="004405A8">
        <w:rPr>
          <w:rFonts w:ascii="Arial" w:hAnsi="Arial" w:cs="Arial"/>
          <w:color w:val="000000"/>
          <w:sz w:val="22"/>
          <w:szCs w:val="22"/>
        </w:rPr>
        <w:t>The treatment and psychological well-being of children in non-home environments are major concerns in UK policy and practice. Growing numbers of youngsters entering the care system and ongoing worries about their mental health and long-term consequences have drawn further attention to the issue (DfE, 2023). Foster care is the primary alternative care option in the UK, and children with complex needs or behavioural issues are typically placed in institutional settings, sometimes known as residential care (Kelly et al., 2021). Given that looked-after children are far more likely than their peers to suffer from psychological illnesses, mental health outcomes for them continue to be a major issue (Ford et al., 2019).</w:t>
      </w:r>
    </w:p>
    <w:p w14:paraId="157C2EEE" w14:textId="77777777" w:rsidR="003C045D" w:rsidRDefault="003C045D" w:rsidP="008930CC">
      <w:pPr>
        <w:pStyle w:val="paragraph"/>
        <w:spacing w:before="0" w:beforeAutospacing="0" w:after="0" w:afterAutospacing="0" w:line="360" w:lineRule="auto"/>
        <w:textAlignment w:val="baseline"/>
        <w:rPr>
          <w:rFonts w:ascii="-webkit-standard" w:hAnsi="-webkit-standard"/>
          <w:color w:val="000000"/>
          <w:sz w:val="27"/>
          <w:szCs w:val="27"/>
        </w:rPr>
      </w:pPr>
    </w:p>
    <w:p w14:paraId="5821185B" w14:textId="77777777" w:rsidR="003C045D" w:rsidRPr="00961EE2" w:rsidRDefault="003C045D" w:rsidP="003C045D">
      <w:pPr>
        <w:pStyle w:val="paragraph"/>
        <w:spacing w:before="0" w:beforeAutospacing="0" w:after="0" w:afterAutospacing="0" w:line="360" w:lineRule="auto"/>
        <w:textAlignment w:val="baseline"/>
        <w:rPr>
          <w:rFonts w:ascii="Arial" w:hAnsi="Arial" w:cs="Arial"/>
          <w:b/>
          <w:bCs/>
          <w:color w:val="000000"/>
          <w:sz w:val="28"/>
          <w:szCs w:val="28"/>
        </w:rPr>
      </w:pPr>
      <w:r w:rsidRPr="00961EE2">
        <w:rPr>
          <w:rFonts w:ascii="Arial" w:hAnsi="Arial" w:cs="Arial"/>
          <w:b/>
          <w:bCs/>
          <w:color w:val="000000"/>
          <w:sz w:val="28"/>
          <w:szCs w:val="28"/>
        </w:rPr>
        <w:t>Policy and Regulation</w:t>
      </w:r>
    </w:p>
    <w:p w14:paraId="08B0483C" w14:textId="77777777" w:rsidR="003C045D" w:rsidRDefault="003C045D" w:rsidP="003C045D">
      <w:pPr>
        <w:pStyle w:val="paragraph"/>
        <w:spacing w:before="0" w:beforeAutospacing="0" w:after="0" w:afterAutospacing="0" w:line="360" w:lineRule="auto"/>
        <w:textAlignment w:val="baseline"/>
        <w:rPr>
          <w:rFonts w:ascii="-webkit-standard" w:hAnsi="-webkit-standard"/>
          <w:color w:val="000000"/>
          <w:sz w:val="27"/>
          <w:szCs w:val="27"/>
        </w:rPr>
      </w:pPr>
    </w:p>
    <w:p w14:paraId="6DCFCBDC" w14:textId="77777777" w:rsidR="003C045D" w:rsidRDefault="003C045D" w:rsidP="008930CC">
      <w:pPr>
        <w:pStyle w:val="paragraph"/>
        <w:spacing w:before="0" w:beforeAutospacing="0" w:after="0" w:afterAutospacing="0" w:line="360" w:lineRule="auto"/>
        <w:textAlignment w:val="baseline"/>
        <w:rPr>
          <w:rFonts w:ascii="Arial" w:hAnsi="Arial" w:cs="Arial"/>
          <w:color w:val="000000"/>
          <w:sz w:val="22"/>
          <w:szCs w:val="22"/>
        </w:rPr>
      </w:pPr>
      <w:r w:rsidRPr="004405A8">
        <w:rPr>
          <w:rFonts w:ascii="Arial" w:hAnsi="Arial" w:cs="Arial"/>
          <w:color w:val="000000"/>
          <w:sz w:val="22"/>
          <w:szCs w:val="22"/>
        </w:rPr>
        <w:t>The Children Act 1989, which places a strong focus on a child's welfare and the value of growing up in a home setting, serves as the foundation for national policy. Local authorities' responsibilities to foster stability and enhance mental health care for children in care were further reinforced by the Children and Social Work Act of 2017. To lessen dependency on institutional placements, the Care Review (MacAlister, 2022) advocated for structural change, suggesting more funding for early assistance programs and assistance for kinship care.</w:t>
      </w:r>
    </w:p>
    <w:p w14:paraId="28E8E19B" w14:textId="77777777" w:rsidR="004405A8" w:rsidRPr="004405A8" w:rsidRDefault="004405A8" w:rsidP="008930CC">
      <w:pPr>
        <w:pStyle w:val="paragraph"/>
        <w:spacing w:before="0" w:beforeAutospacing="0" w:after="0" w:afterAutospacing="0" w:line="360" w:lineRule="auto"/>
        <w:textAlignment w:val="baseline"/>
        <w:rPr>
          <w:rFonts w:ascii="Arial" w:hAnsi="Arial" w:cs="Arial"/>
          <w:color w:val="000000"/>
          <w:sz w:val="22"/>
          <w:szCs w:val="22"/>
        </w:rPr>
      </w:pPr>
    </w:p>
    <w:p w14:paraId="57CC9B40" w14:textId="77777777" w:rsidR="003C045D" w:rsidRPr="004405A8" w:rsidRDefault="003C045D" w:rsidP="008930CC">
      <w:pPr>
        <w:pStyle w:val="paragraph"/>
        <w:spacing w:before="0" w:beforeAutospacing="0" w:after="0" w:afterAutospacing="0" w:line="360" w:lineRule="auto"/>
        <w:textAlignment w:val="baseline"/>
        <w:rPr>
          <w:rFonts w:ascii="Arial" w:hAnsi="Arial" w:cs="Arial"/>
          <w:color w:val="000000"/>
          <w:sz w:val="22"/>
          <w:szCs w:val="22"/>
        </w:rPr>
      </w:pPr>
      <w:r w:rsidRPr="004405A8">
        <w:rPr>
          <w:rFonts w:ascii="Arial" w:hAnsi="Arial" w:cs="Arial"/>
          <w:color w:val="000000"/>
          <w:sz w:val="22"/>
          <w:szCs w:val="22"/>
        </w:rPr>
        <w:t>With innovative integrated models like the Lighthouse therapeutic homes offering intense assistance, the NHS Long Term Plan (NHS England, 2019) also pledges to increase mental health services for looked-after children. These programs acknowledge that to heal the severe psychological scars that children in care frequently bear, trauma-informed care is necessary (</w:t>
      </w:r>
      <w:proofErr w:type="spellStart"/>
      <w:r w:rsidRPr="004405A8">
        <w:rPr>
          <w:rFonts w:ascii="Arial" w:hAnsi="Arial" w:cs="Arial"/>
          <w:color w:val="000000"/>
          <w:sz w:val="22"/>
          <w:szCs w:val="22"/>
        </w:rPr>
        <w:t>Sebba</w:t>
      </w:r>
      <w:proofErr w:type="spellEnd"/>
      <w:r w:rsidRPr="004405A8">
        <w:rPr>
          <w:rFonts w:ascii="Arial" w:hAnsi="Arial" w:cs="Arial"/>
          <w:color w:val="000000"/>
          <w:sz w:val="22"/>
          <w:szCs w:val="22"/>
        </w:rPr>
        <w:t xml:space="preserve"> et al., 2015).</w:t>
      </w:r>
    </w:p>
    <w:p w14:paraId="42B481C7" w14:textId="77777777" w:rsidR="008930CC" w:rsidRPr="004405A8" w:rsidRDefault="008930CC" w:rsidP="008930CC">
      <w:pPr>
        <w:pStyle w:val="paragraph"/>
        <w:spacing w:before="0" w:beforeAutospacing="0" w:after="0" w:afterAutospacing="0" w:line="360" w:lineRule="auto"/>
        <w:textAlignment w:val="baseline"/>
        <w:rPr>
          <w:rFonts w:ascii="Arial" w:hAnsi="Arial" w:cs="Arial"/>
          <w:color w:val="000000"/>
          <w:sz w:val="22"/>
          <w:szCs w:val="22"/>
        </w:rPr>
      </w:pPr>
    </w:p>
    <w:p w14:paraId="6B53F58A" w14:textId="4C3FB69B" w:rsidR="003C045D" w:rsidRPr="00961EE2" w:rsidRDefault="003C045D" w:rsidP="003C045D">
      <w:pPr>
        <w:pStyle w:val="paragraph"/>
        <w:spacing w:before="0" w:beforeAutospacing="0" w:after="0" w:afterAutospacing="0" w:line="360" w:lineRule="auto"/>
        <w:textAlignment w:val="baseline"/>
        <w:rPr>
          <w:rFonts w:ascii="Arial" w:hAnsi="Arial" w:cs="Arial"/>
          <w:b/>
          <w:bCs/>
          <w:color w:val="000000"/>
          <w:sz w:val="28"/>
          <w:szCs w:val="28"/>
        </w:rPr>
      </w:pPr>
      <w:r w:rsidRPr="00961EE2">
        <w:rPr>
          <w:rFonts w:ascii="Arial" w:hAnsi="Arial" w:cs="Arial"/>
          <w:b/>
          <w:bCs/>
          <w:color w:val="000000"/>
          <w:sz w:val="28"/>
          <w:szCs w:val="28"/>
        </w:rPr>
        <w:t>Local Context</w:t>
      </w:r>
    </w:p>
    <w:p w14:paraId="0EFFADB1" w14:textId="77777777" w:rsidR="003C045D" w:rsidRPr="004405A8" w:rsidRDefault="003C045D" w:rsidP="008930CC">
      <w:pPr>
        <w:pStyle w:val="paragraph"/>
        <w:spacing w:before="0" w:beforeAutospacing="0" w:after="0" w:afterAutospacing="0" w:line="360" w:lineRule="auto"/>
        <w:textAlignment w:val="baseline"/>
        <w:rPr>
          <w:rFonts w:ascii="Arial" w:hAnsi="Arial" w:cs="Arial"/>
          <w:color w:val="000000"/>
          <w:sz w:val="22"/>
          <w:szCs w:val="22"/>
        </w:rPr>
      </w:pPr>
      <w:r w:rsidRPr="004405A8">
        <w:rPr>
          <w:rFonts w:ascii="Arial" w:hAnsi="Arial" w:cs="Arial"/>
          <w:color w:val="000000"/>
          <w:sz w:val="22"/>
          <w:szCs w:val="22"/>
        </w:rPr>
        <w:t>Implementation at the local authority level varies greatly based on area requirements, personnel capacity, and available resources. To provide looked-after children with more comprehensive support, integrated care models have been developed in places like Greater Manchester and Leeds, bringing together social services, education, and mental health professionals (Davies &amp; Ward, 2020). To strengthen bonds and lower placement breakdowns, several local authorities have tested trauma-informed training for foster parents and residential care employees (Bazalgette et al., 2015).</w:t>
      </w:r>
    </w:p>
    <w:p w14:paraId="01B70AD7" w14:textId="77777777" w:rsidR="003C045D" w:rsidRPr="00961EE2" w:rsidRDefault="003C045D" w:rsidP="008930CC">
      <w:pPr>
        <w:pStyle w:val="paragraph"/>
        <w:spacing w:before="0" w:beforeAutospacing="0" w:after="0" w:afterAutospacing="0" w:line="360" w:lineRule="auto"/>
        <w:textAlignment w:val="baseline"/>
        <w:rPr>
          <w:rFonts w:ascii="Arial" w:hAnsi="Arial" w:cs="Arial"/>
          <w:color w:val="000000"/>
        </w:rPr>
      </w:pPr>
    </w:p>
    <w:p w14:paraId="66277BAC" w14:textId="77777777" w:rsidR="003C045D" w:rsidRPr="004405A8" w:rsidRDefault="003C045D" w:rsidP="008930CC">
      <w:pPr>
        <w:pStyle w:val="paragraph"/>
        <w:spacing w:before="0" w:beforeAutospacing="0" w:after="0" w:afterAutospacing="0" w:line="360" w:lineRule="auto"/>
        <w:textAlignment w:val="baseline"/>
        <w:rPr>
          <w:rFonts w:ascii="Arial" w:hAnsi="Arial" w:cs="Arial"/>
          <w:color w:val="000000"/>
          <w:sz w:val="22"/>
          <w:szCs w:val="22"/>
        </w:rPr>
      </w:pPr>
      <w:r w:rsidRPr="004405A8">
        <w:rPr>
          <w:rFonts w:ascii="Arial" w:hAnsi="Arial" w:cs="Arial"/>
          <w:color w:val="000000"/>
          <w:sz w:val="22"/>
          <w:szCs w:val="22"/>
        </w:rPr>
        <w:t>But problems still exist. Service delivery is nevertheless hampered by high caseloads, a lack of placements, and financial cuts, which result in uneven therapy services and delays in mental health evaluations (House of Commons Education Committee, 2022). The overuse of unregulated placements, especially for older adolescents who might not have access to sufficient safeguarding and support systems, is another issue (Ofsted, 2023).</w:t>
      </w:r>
    </w:p>
    <w:p w14:paraId="13C05DB7" w14:textId="77777777" w:rsidR="003C045D" w:rsidRPr="004405A8" w:rsidRDefault="003C045D" w:rsidP="008930CC">
      <w:pPr>
        <w:pStyle w:val="paragraph"/>
        <w:spacing w:before="0" w:beforeAutospacing="0" w:after="0" w:afterAutospacing="0" w:line="360" w:lineRule="auto"/>
        <w:textAlignment w:val="baseline"/>
        <w:rPr>
          <w:rFonts w:ascii="Arial" w:hAnsi="Arial" w:cs="Arial"/>
          <w:color w:val="000000"/>
          <w:sz w:val="22"/>
          <w:szCs w:val="22"/>
        </w:rPr>
      </w:pPr>
    </w:p>
    <w:p w14:paraId="55D7F2FF" w14:textId="77777777" w:rsidR="003C045D" w:rsidRPr="004405A8" w:rsidRDefault="003C045D" w:rsidP="008930CC">
      <w:pPr>
        <w:pStyle w:val="paragraph"/>
        <w:spacing w:before="0" w:beforeAutospacing="0" w:after="0" w:afterAutospacing="0" w:line="360" w:lineRule="auto"/>
        <w:textAlignment w:val="baseline"/>
        <w:rPr>
          <w:rFonts w:ascii="Arial" w:hAnsi="Arial" w:cs="Arial"/>
          <w:color w:val="000000"/>
          <w:sz w:val="22"/>
          <w:szCs w:val="22"/>
        </w:rPr>
      </w:pPr>
      <w:r w:rsidRPr="004405A8">
        <w:rPr>
          <w:rFonts w:ascii="Arial" w:hAnsi="Arial" w:cs="Arial"/>
          <w:color w:val="000000"/>
          <w:sz w:val="22"/>
          <w:szCs w:val="22"/>
        </w:rPr>
        <w:t>Despite the UK's well-established framework for child welfare, systemic pressure and regional heterogeneity suggest that more change is necessary. To enhance mental health outcomes for children throughout the care continuum, more consistency, funding for foster care recruitment, and an increase of therapy services are required.</w:t>
      </w:r>
    </w:p>
    <w:p w14:paraId="5891FF58" w14:textId="77777777" w:rsidR="003C045D" w:rsidRPr="004405A8" w:rsidRDefault="003C045D" w:rsidP="008930CC">
      <w:pPr>
        <w:pStyle w:val="paragraph"/>
        <w:spacing w:before="0" w:beforeAutospacing="0" w:after="0" w:afterAutospacing="0" w:line="360" w:lineRule="auto"/>
        <w:textAlignment w:val="baseline"/>
        <w:rPr>
          <w:rFonts w:ascii="Arial" w:hAnsi="Arial" w:cs="Arial"/>
          <w:color w:val="000000"/>
          <w:sz w:val="22"/>
          <w:szCs w:val="22"/>
        </w:rPr>
      </w:pPr>
    </w:p>
    <w:p w14:paraId="5827529B" w14:textId="73FDC395" w:rsidR="00BD2909" w:rsidRPr="00F44833" w:rsidRDefault="00BD2909" w:rsidP="008930CC">
      <w:pPr>
        <w:pStyle w:val="paragraph"/>
        <w:spacing w:before="0" w:beforeAutospacing="0" w:after="0" w:afterAutospacing="0" w:line="360" w:lineRule="auto"/>
        <w:textAlignment w:val="baseline"/>
        <w:rPr>
          <w:rFonts w:ascii="Aptos" w:hAnsi="Aptos" w:cs="Segoe UI"/>
          <w:sz w:val="16"/>
          <w:szCs w:val="16"/>
        </w:rPr>
      </w:pPr>
    </w:p>
    <w:p w14:paraId="76CE3A8C" w14:textId="666D11B5" w:rsidR="00261B13" w:rsidRDefault="00BD2909" w:rsidP="00261B1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2.6 Conclusion </w:t>
      </w:r>
    </w:p>
    <w:p w14:paraId="7EA716EF" w14:textId="1A421A16" w:rsidR="00261B13" w:rsidRPr="0042305A" w:rsidRDefault="00261B13" w:rsidP="000069FB">
      <w:pPr>
        <w:pStyle w:val="paragraph"/>
        <w:spacing w:before="0" w:beforeAutospacing="0" w:after="0" w:afterAutospacing="0" w:line="360" w:lineRule="auto"/>
        <w:textAlignment w:val="baseline"/>
        <w:rPr>
          <w:rFonts w:ascii="Aptos" w:hAnsi="Aptos" w:cs="Segoe UI"/>
          <w:color w:val="0F4761"/>
          <w:sz w:val="22"/>
          <w:szCs w:val="22"/>
        </w:rPr>
      </w:pPr>
      <w:r w:rsidRPr="0042305A">
        <w:rPr>
          <w:rFonts w:ascii="Arial" w:hAnsi="Arial" w:cs="Arial"/>
          <w:color w:val="000000"/>
          <w:sz w:val="22"/>
          <w:szCs w:val="22"/>
        </w:rPr>
        <w:t xml:space="preserve">The study topic's historical, theoretical, international, and national settings have all been thoroughly covered in this chapter. Research showing the psychological damage of early deprivation has historically fuelled the transition from institutional to family-based care (Bowlby, 1951; Berens &amp; Nelson, 2015). Our knowledge of the mental health outcomes of children in care has been greatly influenced by theoretical frameworks including Attachment Theory, Developmental Trauma Theory, and Ecological Systems Theory (Bronfenbrenner, 1979; Van der Kolk, 2005). Although regional development differs, the global trend has been </w:t>
      </w:r>
      <w:r w:rsidRPr="0042305A">
        <w:rPr>
          <w:rFonts w:ascii="Arial" w:hAnsi="Arial" w:cs="Arial"/>
          <w:color w:val="000000"/>
          <w:sz w:val="22"/>
          <w:szCs w:val="22"/>
        </w:rPr>
        <w:lastRenderedPageBreak/>
        <w:t>towards deinstitutionalisation (UNICEF, 2010; Cantwell et al., 2012). In the UK, continuous attempts to enhance the outcomes for children in care are reflected in policy frameworks such as the Children Act 1989 and recent care reforms (DfE, 2023; MacAlister, 2022).</w:t>
      </w:r>
    </w:p>
    <w:p w14:paraId="6B27CC8D" w14:textId="77777777" w:rsidR="00261B13" w:rsidRPr="0042305A" w:rsidRDefault="00261B13" w:rsidP="000069FB">
      <w:pPr>
        <w:pStyle w:val="paragraph"/>
        <w:spacing w:before="0" w:beforeAutospacing="0" w:after="0" w:afterAutospacing="0" w:line="360" w:lineRule="auto"/>
        <w:textAlignment w:val="baseline"/>
        <w:rPr>
          <w:rFonts w:ascii="Arial" w:hAnsi="Arial" w:cs="Arial"/>
          <w:color w:val="000000"/>
          <w:sz w:val="22"/>
          <w:szCs w:val="22"/>
        </w:rPr>
      </w:pPr>
    </w:p>
    <w:p w14:paraId="70DF357B" w14:textId="77777777" w:rsidR="00261B13" w:rsidRPr="0042305A" w:rsidRDefault="00261B13" w:rsidP="000069FB">
      <w:pPr>
        <w:pStyle w:val="paragraph"/>
        <w:spacing w:before="0" w:beforeAutospacing="0" w:after="0" w:afterAutospacing="0" w:line="360" w:lineRule="auto"/>
        <w:textAlignment w:val="baseline"/>
        <w:rPr>
          <w:rFonts w:ascii="Arial" w:hAnsi="Arial" w:cs="Arial"/>
          <w:color w:val="000000"/>
          <w:sz w:val="22"/>
          <w:szCs w:val="22"/>
        </w:rPr>
      </w:pPr>
      <w:r w:rsidRPr="0042305A">
        <w:rPr>
          <w:rFonts w:ascii="Arial" w:hAnsi="Arial" w:cs="Arial"/>
          <w:color w:val="000000"/>
          <w:sz w:val="22"/>
          <w:szCs w:val="22"/>
        </w:rPr>
        <w:t>Building on this background, the Methodology chapter that follows will describe the research design, data sources, and analytical techniques. The contextual information offered here will direct the methodological decisions and bolster the study's rigour and applicability.</w:t>
      </w:r>
    </w:p>
    <w:p w14:paraId="466B0331" w14:textId="3E139E0E" w:rsidR="000D0641" w:rsidRPr="0042305A" w:rsidRDefault="000D0641" w:rsidP="000069FB">
      <w:pPr>
        <w:pStyle w:val="paragraph"/>
        <w:spacing w:before="0" w:beforeAutospacing="0" w:after="0" w:afterAutospacing="0" w:line="360" w:lineRule="auto"/>
        <w:textAlignment w:val="baseline"/>
        <w:rPr>
          <w:rFonts w:ascii="Aptos" w:hAnsi="Aptos" w:cs="Segoe UI"/>
          <w:sz w:val="22"/>
          <w:szCs w:val="22"/>
        </w:rPr>
      </w:pPr>
    </w:p>
    <w:p w14:paraId="253DAE16" w14:textId="77777777" w:rsidR="00880B2D" w:rsidRDefault="00880B2D"/>
    <w:p w14:paraId="6C9FE0BE" w14:textId="77777777" w:rsidR="005952D8" w:rsidRDefault="005952D8"/>
    <w:p w14:paraId="0E464E65" w14:textId="77777777" w:rsidR="005952D8" w:rsidRDefault="005952D8"/>
    <w:p w14:paraId="679FFE0E" w14:textId="77777777" w:rsidR="005952D8" w:rsidRDefault="005952D8"/>
    <w:p w14:paraId="26DF348E" w14:textId="77777777" w:rsidR="005952D8" w:rsidRDefault="005952D8"/>
    <w:p w14:paraId="1C8C77A4" w14:textId="77777777" w:rsidR="005952D8" w:rsidRDefault="005952D8"/>
    <w:p w14:paraId="79AF4684" w14:textId="77777777" w:rsidR="005952D8" w:rsidRDefault="005952D8"/>
    <w:p w14:paraId="7FC664F7" w14:textId="77777777" w:rsidR="005952D8" w:rsidRDefault="005952D8"/>
    <w:p w14:paraId="4C2782DF" w14:textId="77777777" w:rsidR="005952D8" w:rsidRDefault="005952D8"/>
    <w:p w14:paraId="4D47008A" w14:textId="77777777" w:rsidR="005952D8" w:rsidRDefault="005952D8"/>
    <w:p w14:paraId="0879A983" w14:textId="77777777" w:rsidR="005952D8" w:rsidRDefault="005952D8"/>
    <w:p w14:paraId="529A3124" w14:textId="77777777" w:rsidR="005952D8" w:rsidRDefault="005952D8"/>
    <w:p w14:paraId="669E03E7" w14:textId="77777777" w:rsidR="005952D8" w:rsidRDefault="005952D8"/>
    <w:p w14:paraId="01842412" w14:textId="77777777" w:rsidR="005952D8" w:rsidRDefault="005952D8"/>
    <w:p w14:paraId="51A55994" w14:textId="77777777" w:rsidR="005952D8" w:rsidRDefault="005952D8"/>
    <w:p w14:paraId="3DF99D49" w14:textId="77777777" w:rsidR="005952D8" w:rsidRDefault="005952D8"/>
    <w:p w14:paraId="0C224A51" w14:textId="77777777" w:rsidR="005952D8" w:rsidRDefault="005952D8"/>
    <w:p w14:paraId="32CECD56" w14:textId="77777777" w:rsidR="005952D8" w:rsidRDefault="005952D8"/>
    <w:p w14:paraId="407ABDAE" w14:textId="4F32BB8B" w:rsidR="005952D8" w:rsidRDefault="005952D8">
      <w:pPr>
        <w:sectPr w:rsidR="005952D8">
          <w:footerReference w:type="default" r:id="rId9"/>
          <w:pgSz w:w="11906" w:h="16838"/>
          <w:pgMar w:top="1440" w:right="1440" w:bottom="1440" w:left="1440" w:header="708" w:footer="708" w:gutter="0"/>
          <w:cols w:space="708"/>
          <w:docGrid w:linePitch="360"/>
        </w:sectPr>
      </w:pPr>
    </w:p>
    <w:p w14:paraId="398427E3" w14:textId="3A560175" w:rsidR="00292A36" w:rsidRPr="00292A36" w:rsidRDefault="00292A36" w:rsidP="0021364B">
      <w:pPr>
        <w:pStyle w:val="Heading1"/>
        <w:ind w:left="0"/>
        <w:rPr>
          <w:rFonts w:ascii="Aptos" w:hAnsi="Aptos"/>
        </w:rPr>
      </w:pPr>
      <w:bookmarkStart w:id="5" w:name="_Toc215081169"/>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Methods and Search Strategy</w:t>
      </w:r>
      <w:bookmarkEnd w:id="5"/>
      <w:r w:rsidR="00E325CF">
        <w:rPr>
          <w:rFonts w:ascii="Aptos" w:hAnsi="Aptos"/>
        </w:rPr>
        <w:t xml:space="preserve"> </w:t>
      </w:r>
    </w:p>
    <w:p w14:paraId="5C2EC55E" w14:textId="77777777" w:rsidR="00B7073C" w:rsidRPr="000069FB" w:rsidRDefault="00B7073C" w:rsidP="000069FB">
      <w:pPr>
        <w:rPr>
          <w:rFonts w:ascii="Arial" w:hAnsi="Arial" w:cs="Arial"/>
        </w:rPr>
      </w:pPr>
    </w:p>
    <w:p w14:paraId="5A7AB555" w14:textId="2006F709" w:rsidR="003A66FD" w:rsidRDefault="00292A36" w:rsidP="00E40B0D">
      <w:pPr>
        <w:pStyle w:val="Heading2"/>
      </w:pPr>
      <w:bookmarkStart w:id="6" w:name="_Toc215081170"/>
      <w:r w:rsidRPr="0021364B">
        <w:t>3.</w:t>
      </w:r>
      <w:r w:rsidR="005D7A1E">
        <w:t>1</w:t>
      </w:r>
      <w:r w:rsidRPr="0021364B">
        <w:t xml:space="preserve"> –</w:t>
      </w:r>
      <w:r w:rsidR="0021364B">
        <w:t xml:space="preserve"> </w:t>
      </w:r>
      <w:r w:rsidRPr="0021364B">
        <w:t>Introduction</w:t>
      </w:r>
      <w:bookmarkEnd w:id="6"/>
      <w:r w:rsidRPr="0021364B">
        <w:t xml:space="preserve"> </w:t>
      </w:r>
    </w:p>
    <w:p w14:paraId="707A27B6" w14:textId="2660FE87" w:rsidR="00753922" w:rsidRPr="0042305A" w:rsidRDefault="00F866CF" w:rsidP="00EC1FFD">
      <w:pPr>
        <w:pStyle w:val="paragraph"/>
        <w:spacing w:before="0" w:beforeAutospacing="0" w:after="0" w:afterAutospacing="0" w:line="360" w:lineRule="auto"/>
        <w:textAlignment w:val="baseline"/>
        <w:rPr>
          <w:rFonts w:ascii="Arial" w:hAnsi="Arial" w:cs="Arial"/>
          <w:color w:val="000000"/>
          <w:sz w:val="22"/>
          <w:szCs w:val="22"/>
        </w:rPr>
      </w:pPr>
      <w:r w:rsidRPr="0042305A">
        <w:rPr>
          <w:rFonts w:ascii="Arial" w:hAnsi="Arial" w:cs="Arial"/>
          <w:color w:val="000000"/>
          <w:sz w:val="22"/>
          <w:szCs w:val="22"/>
        </w:rPr>
        <w:t>This chapter outlines the methodological approach used in the dissertation, which is grounded in a desk-based, literature-focused design. Expanding on the academic methodology poster, this chapter provides a detailed explanation of how sources were located, selected, validated, and thematically analysed. A systematic secondary research strategy was adopted because it enables the synthesis of high-quality evidence without primary data collection appropriate for topics involving vulnerable groups such as children in care (Snyder, 2019; Hart, 2018). To ensure rigour and transparency, all stages of the search process including database choices, search strategy, inclusion and exclusion criteria, and coding procedures are explained and justified. Reference is also made to the Source Tracking Table and Results Summary Table included in the appendices.</w:t>
      </w:r>
    </w:p>
    <w:p w14:paraId="19525333" w14:textId="77777777" w:rsidR="00753922" w:rsidRPr="0042305A" w:rsidRDefault="00753922" w:rsidP="00753922">
      <w:pPr>
        <w:pStyle w:val="paragraph"/>
        <w:spacing w:before="0" w:beforeAutospacing="0" w:after="0" w:afterAutospacing="0" w:line="360" w:lineRule="auto"/>
        <w:textAlignment w:val="baseline"/>
        <w:rPr>
          <w:rFonts w:ascii="Arial" w:hAnsi="Arial" w:cs="Arial"/>
          <w:color w:val="000000"/>
          <w:sz w:val="22"/>
          <w:szCs w:val="22"/>
        </w:rPr>
      </w:pPr>
    </w:p>
    <w:p w14:paraId="064E9C87" w14:textId="77777777" w:rsidR="00753922" w:rsidRDefault="00753922" w:rsidP="00753922">
      <w:pPr>
        <w:pStyle w:val="paragraph"/>
        <w:spacing w:before="0" w:beforeAutospacing="0" w:after="0" w:afterAutospacing="0" w:line="360" w:lineRule="auto"/>
        <w:textAlignment w:val="baseline"/>
        <w:rPr>
          <w:rFonts w:ascii="Arial" w:hAnsi="Arial" w:cs="Arial"/>
          <w:b/>
          <w:bCs/>
          <w:color w:val="000000"/>
        </w:rPr>
      </w:pPr>
      <w:r w:rsidRPr="000069FB">
        <w:rPr>
          <w:rFonts w:ascii="Arial" w:hAnsi="Arial" w:cs="Arial"/>
          <w:b/>
          <w:bCs/>
          <w:color w:val="000000"/>
        </w:rPr>
        <w:t>Connection to the Dissertation</w:t>
      </w:r>
    </w:p>
    <w:p w14:paraId="4EFE11ED" w14:textId="77777777" w:rsidR="00B63696" w:rsidRPr="000069FB" w:rsidRDefault="00B63696" w:rsidP="00753922">
      <w:pPr>
        <w:pStyle w:val="paragraph"/>
        <w:spacing w:before="0" w:beforeAutospacing="0" w:after="0" w:afterAutospacing="0" w:line="360" w:lineRule="auto"/>
        <w:textAlignment w:val="baseline"/>
        <w:rPr>
          <w:rFonts w:ascii="Arial" w:hAnsi="Arial" w:cs="Arial"/>
          <w:b/>
          <w:bCs/>
          <w:color w:val="000000"/>
        </w:rPr>
      </w:pPr>
    </w:p>
    <w:p w14:paraId="15CCE68B" w14:textId="64986AB8" w:rsidR="00753922" w:rsidRPr="0042305A" w:rsidRDefault="00B63696" w:rsidP="00EC1FFD">
      <w:pPr>
        <w:rPr>
          <w:rFonts w:ascii="Arial" w:hAnsi="Arial" w:cs="Arial"/>
        </w:rPr>
      </w:pPr>
      <w:r w:rsidRPr="0042305A">
        <w:rPr>
          <w:rFonts w:ascii="Arial" w:hAnsi="Arial" w:cs="Arial"/>
          <w:color w:val="000000"/>
        </w:rPr>
        <w:t>The methodological decisions outlined in this chapter underpin the credibility of the dissertation’s findings. By systematically identifying, evaluating, and analysing literature, the study builds a trustworthy evidence base that directly informs the thematic analysis presented in Chapter 4 (Booth et al., 2016; Snyder, 2019). This connection ensures coherence between the research process and the final outcomes.</w:t>
      </w:r>
    </w:p>
    <w:p w14:paraId="644CE1D2" w14:textId="52AC4650" w:rsidR="009E5B14" w:rsidRDefault="00292A36" w:rsidP="009E5B14">
      <w:pPr>
        <w:pStyle w:val="Heading2"/>
      </w:pPr>
      <w:bookmarkStart w:id="7" w:name="_Toc215081171"/>
      <w:r w:rsidRPr="0021364B">
        <w:t>3.</w:t>
      </w:r>
      <w:r w:rsidR="00E40B0D">
        <w:t>2</w:t>
      </w:r>
      <w:r w:rsidRPr="0021364B">
        <w:t xml:space="preserve"> – Search Strategy</w:t>
      </w:r>
      <w:bookmarkEnd w:id="7"/>
      <w:r w:rsidRPr="0021364B">
        <w:t xml:space="preserve"> </w:t>
      </w:r>
    </w:p>
    <w:p w14:paraId="0293381E" w14:textId="519CE1B8" w:rsidR="00D13A82" w:rsidRPr="00DB7C8D" w:rsidRDefault="00AE4B32" w:rsidP="008D5C22">
      <w:pPr>
        <w:jc w:val="left"/>
        <w:rPr>
          <w:rFonts w:ascii="Arial" w:hAnsi="Arial" w:cs="Arial"/>
          <w:sz w:val="24"/>
          <w:szCs w:val="24"/>
        </w:rPr>
      </w:pPr>
      <w:r w:rsidRPr="004019AA">
        <w:rPr>
          <w:rFonts w:ascii="Arial" w:hAnsi="Arial" w:cs="Arial"/>
          <w:color w:val="000000"/>
        </w:rPr>
        <w:t>Keywords were developed directly from the dissertation focus</w:t>
      </w:r>
      <w:r w:rsidR="008D5C22" w:rsidRPr="004019AA">
        <w:rPr>
          <w:rFonts w:ascii="Arial" w:hAnsi="Arial" w:cs="Arial"/>
          <w:color w:val="000000"/>
        </w:rPr>
        <w:t xml:space="preserve"> </w:t>
      </w:r>
      <w:r w:rsidRPr="004019AA">
        <w:rPr>
          <w:rFonts w:ascii="Arial" w:hAnsi="Arial" w:cs="Arial"/>
          <w:color w:val="000000"/>
        </w:rPr>
        <w:t xml:space="preserve">for </w:t>
      </w:r>
      <w:r w:rsidR="008D5C22" w:rsidRPr="004019AA">
        <w:rPr>
          <w:rFonts w:ascii="Arial" w:hAnsi="Arial" w:cs="Arial"/>
          <w:color w:val="000000"/>
        </w:rPr>
        <w:t>example,</w:t>
      </w:r>
      <w:r w:rsidR="008D5C22" w:rsidRPr="004019AA">
        <w:rPr>
          <w:rStyle w:val="Emphasis"/>
          <w:rFonts w:ascii="Arial" w:hAnsi="Arial" w:cs="Arial"/>
          <w:i w:val="0"/>
          <w:iCs w:val="0"/>
          <w:color w:val="000000"/>
        </w:rPr>
        <w:t xml:space="preserve"> foster</w:t>
      </w:r>
      <w:r w:rsidRPr="004019AA">
        <w:rPr>
          <w:rStyle w:val="Emphasis"/>
          <w:rFonts w:ascii="Arial" w:hAnsi="Arial" w:cs="Arial"/>
          <w:i w:val="0"/>
          <w:iCs w:val="0"/>
          <w:color w:val="000000"/>
        </w:rPr>
        <w:t xml:space="preserve"> care</w:t>
      </w:r>
      <w:r w:rsidRPr="004019AA">
        <w:rPr>
          <w:rFonts w:ascii="Arial" w:hAnsi="Arial" w:cs="Arial"/>
          <w:i/>
          <w:iCs/>
          <w:color w:val="000000"/>
        </w:rPr>
        <w:t>,</w:t>
      </w:r>
      <w:r w:rsidRPr="004019AA">
        <w:rPr>
          <w:rStyle w:val="apple-converted-space"/>
          <w:rFonts w:ascii="Arial" w:hAnsi="Arial" w:cs="Arial"/>
          <w:i/>
          <w:iCs/>
          <w:color w:val="000000"/>
        </w:rPr>
        <w:t> </w:t>
      </w:r>
      <w:r w:rsidRPr="004019AA">
        <w:rPr>
          <w:rStyle w:val="Emphasis"/>
          <w:rFonts w:ascii="Arial" w:hAnsi="Arial" w:cs="Arial"/>
          <w:i w:val="0"/>
          <w:iCs w:val="0"/>
          <w:color w:val="000000"/>
        </w:rPr>
        <w:t>institutional care</w:t>
      </w:r>
      <w:r w:rsidRPr="004019AA">
        <w:rPr>
          <w:rFonts w:ascii="Arial" w:hAnsi="Arial" w:cs="Arial"/>
          <w:i/>
          <w:iCs/>
          <w:color w:val="000000"/>
        </w:rPr>
        <w:t>,</w:t>
      </w:r>
      <w:r w:rsidRPr="004019AA">
        <w:rPr>
          <w:rStyle w:val="apple-converted-space"/>
          <w:rFonts w:ascii="Arial" w:hAnsi="Arial" w:cs="Arial"/>
          <w:i/>
          <w:iCs/>
          <w:color w:val="000000"/>
        </w:rPr>
        <w:t> </w:t>
      </w:r>
      <w:r w:rsidRPr="004019AA">
        <w:rPr>
          <w:rStyle w:val="Emphasis"/>
          <w:rFonts w:ascii="Arial" w:hAnsi="Arial" w:cs="Arial"/>
          <w:i w:val="0"/>
          <w:iCs w:val="0"/>
          <w:color w:val="000000"/>
        </w:rPr>
        <w:t>mental health</w:t>
      </w:r>
      <w:r w:rsidRPr="004019AA">
        <w:rPr>
          <w:rFonts w:ascii="Arial" w:hAnsi="Arial" w:cs="Arial"/>
          <w:i/>
          <w:iCs/>
          <w:color w:val="000000"/>
        </w:rPr>
        <w:t>,</w:t>
      </w:r>
      <w:r w:rsidRPr="004019AA">
        <w:rPr>
          <w:rStyle w:val="apple-converted-space"/>
          <w:rFonts w:ascii="Arial" w:hAnsi="Arial" w:cs="Arial"/>
          <w:i/>
          <w:iCs/>
          <w:color w:val="000000"/>
        </w:rPr>
        <w:t> </w:t>
      </w:r>
      <w:r w:rsidRPr="004019AA">
        <w:rPr>
          <w:rStyle w:val="Emphasis"/>
          <w:rFonts w:ascii="Arial" w:hAnsi="Arial" w:cs="Arial"/>
          <w:i w:val="0"/>
          <w:iCs w:val="0"/>
          <w:color w:val="000000"/>
        </w:rPr>
        <w:t>child development</w:t>
      </w:r>
      <w:r w:rsidRPr="00A06EC0">
        <w:rPr>
          <w:rFonts w:ascii="Arial" w:hAnsi="Arial" w:cs="Arial"/>
          <w:color w:val="000000"/>
        </w:rPr>
        <w:t>, and</w:t>
      </w:r>
      <w:r w:rsidRPr="004019AA">
        <w:rPr>
          <w:rStyle w:val="apple-converted-space"/>
          <w:rFonts w:ascii="Arial" w:hAnsi="Arial" w:cs="Arial"/>
          <w:i/>
          <w:iCs/>
          <w:color w:val="000000"/>
        </w:rPr>
        <w:t> </w:t>
      </w:r>
      <w:r w:rsidRPr="004019AA">
        <w:rPr>
          <w:rStyle w:val="Emphasis"/>
          <w:rFonts w:ascii="Arial" w:hAnsi="Arial" w:cs="Arial"/>
          <w:i w:val="0"/>
          <w:iCs w:val="0"/>
          <w:color w:val="000000"/>
        </w:rPr>
        <w:t>well-being</w:t>
      </w:r>
      <w:r w:rsidRPr="004019AA">
        <w:rPr>
          <w:rFonts w:ascii="Arial" w:hAnsi="Arial" w:cs="Arial"/>
          <w:i/>
          <w:iCs/>
          <w:color w:val="000000"/>
        </w:rPr>
        <w:t>.</w:t>
      </w:r>
      <w:r w:rsidRPr="004019AA">
        <w:rPr>
          <w:rFonts w:ascii="Arial" w:hAnsi="Arial" w:cs="Arial"/>
          <w:color w:val="000000"/>
        </w:rPr>
        <w:t xml:space="preserve"> Synonyms suc</w:t>
      </w:r>
      <w:r w:rsidR="008D5C22" w:rsidRPr="004019AA">
        <w:rPr>
          <w:rFonts w:ascii="Arial" w:hAnsi="Arial" w:cs="Arial"/>
          <w:color w:val="000000"/>
        </w:rPr>
        <w:t xml:space="preserve">h </w:t>
      </w:r>
      <w:r w:rsidRPr="004019AA">
        <w:rPr>
          <w:rFonts w:ascii="Arial" w:hAnsi="Arial" w:cs="Arial"/>
          <w:color w:val="000000"/>
        </w:rPr>
        <w:t>as</w:t>
      </w:r>
      <w:r w:rsidRPr="004019AA">
        <w:rPr>
          <w:rStyle w:val="apple-converted-space"/>
          <w:rFonts w:ascii="Arial" w:hAnsi="Arial" w:cs="Arial"/>
          <w:color w:val="000000"/>
        </w:rPr>
        <w:t> </w:t>
      </w:r>
      <w:r w:rsidRPr="004019AA">
        <w:rPr>
          <w:rStyle w:val="Emphasis"/>
          <w:rFonts w:ascii="Arial" w:hAnsi="Arial" w:cs="Arial"/>
          <w:i w:val="0"/>
          <w:iCs w:val="0"/>
          <w:color w:val="000000"/>
        </w:rPr>
        <w:t>looked-after children</w:t>
      </w:r>
      <w:r w:rsidRPr="004019AA">
        <w:rPr>
          <w:rFonts w:ascii="Arial" w:hAnsi="Arial" w:cs="Arial"/>
          <w:i/>
          <w:iCs/>
          <w:color w:val="000000"/>
        </w:rPr>
        <w:t>,</w:t>
      </w:r>
      <w:r w:rsidRPr="004019AA">
        <w:rPr>
          <w:rStyle w:val="apple-converted-space"/>
          <w:rFonts w:ascii="Arial" w:hAnsi="Arial" w:cs="Arial"/>
          <w:i/>
          <w:iCs/>
          <w:color w:val="000000"/>
        </w:rPr>
        <w:t> </w:t>
      </w:r>
      <w:r w:rsidRPr="004019AA">
        <w:rPr>
          <w:rStyle w:val="Emphasis"/>
          <w:rFonts w:ascii="Arial" w:hAnsi="Arial" w:cs="Arial"/>
          <w:i w:val="0"/>
          <w:iCs w:val="0"/>
          <w:color w:val="000000"/>
        </w:rPr>
        <w:t>residential care</w:t>
      </w:r>
      <w:r w:rsidRPr="004019AA">
        <w:rPr>
          <w:rFonts w:ascii="Arial" w:hAnsi="Arial" w:cs="Arial"/>
          <w:i/>
          <w:iCs/>
          <w:color w:val="000000"/>
        </w:rPr>
        <w:t>,</w:t>
      </w:r>
      <w:r w:rsidRPr="004019AA">
        <w:rPr>
          <w:rStyle w:val="apple-converted-space"/>
          <w:rFonts w:ascii="Arial" w:hAnsi="Arial" w:cs="Arial"/>
          <w:i/>
          <w:iCs/>
          <w:color w:val="000000"/>
        </w:rPr>
        <w:t> </w:t>
      </w:r>
      <w:r w:rsidRPr="004019AA">
        <w:rPr>
          <w:rStyle w:val="Emphasis"/>
          <w:rFonts w:ascii="Arial" w:hAnsi="Arial" w:cs="Arial"/>
          <w:i w:val="0"/>
          <w:iCs w:val="0"/>
          <w:color w:val="000000"/>
        </w:rPr>
        <w:t>psychological outcomes</w:t>
      </w:r>
      <w:r w:rsidRPr="004019AA">
        <w:rPr>
          <w:rFonts w:ascii="Arial" w:hAnsi="Arial" w:cs="Arial"/>
          <w:color w:val="000000"/>
        </w:rPr>
        <w:t>, and</w:t>
      </w:r>
      <w:r w:rsidRPr="004019AA">
        <w:rPr>
          <w:rStyle w:val="apple-converted-space"/>
          <w:rFonts w:ascii="Arial" w:hAnsi="Arial" w:cs="Arial"/>
          <w:color w:val="000000"/>
        </w:rPr>
        <w:t> </w:t>
      </w:r>
      <w:r w:rsidRPr="004019AA">
        <w:rPr>
          <w:rStyle w:val="Emphasis"/>
          <w:rFonts w:ascii="Arial" w:hAnsi="Arial" w:cs="Arial"/>
          <w:i w:val="0"/>
          <w:iCs w:val="0"/>
          <w:color w:val="000000"/>
        </w:rPr>
        <w:t>emotional health</w:t>
      </w:r>
      <w:r w:rsidRPr="004019AA">
        <w:rPr>
          <w:rStyle w:val="apple-converted-space"/>
          <w:rFonts w:ascii="Arial" w:hAnsi="Arial" w:cs="Arial"/>
          <w:color w:val="000000"/>
        </w:rPr>
        <w:t> </w:t>
      </w:r>
      <w:r w:rsidRPr="004019AA">
        <w:rPr>
          <w:rFonts w:ascii="Arial" w:hAnsi="Arial" w:cs="Arial"/>
          <w:color w:val="000000"/>
        </w:rPr>
        <w:t xml:space="preserve">were added to widen the search (Hart, 2018). Boolean operators enhanced the precision of searches for instance, “institutional care OR residential care” captured alternate terminology, while “foster care </w:t>
      </w:r>
      <w:r w:rsidR="004F4722" w:rsidRPr="004019AA">
        <w:rPr>
          <w:rFonts w:ascii="Arial" w:hAnsi="Arial" w:cs="Arial"/>
          <w:color w:val="000000"/>
        </w:rPr>
        <w:t>and</w:t>
      </w:r>
      <w:r w:rsidRPr="004019AA">
        <w:rPr>
          <w:rFonts w:ascii="Arial" w:hAnsi="Arial" w:cs="Arial"/>
          <w:color w:val="000000"/>
        </w:rPr>
        <w:t xml:space="preserve"> mental health” ensured specificity (Grewal et al., 2016). A structured plan was created to map keyword combinations and record search outcomes. This enabled the searches to be transparent and reproducible. All results were logged in the Search Log</w:t>
      </w:r>
      <w:r w:rsidRPr="00DB7C8D">
        <w:rPr>
          <w:rFonts w:ascii="Arial" w:hAnsi="Arial" w:cs="Arial"/>
          <w:color w:val="000000"/>
          <w:sz w:val="24"/>
          <w:szCs w:val="24"/>
        </w:rPr>
        <w:t xml:space="preserve"> </w:t>
      </w:r>
      <w:r w:rsidRPr="004019AA">
        <w:rPr>
          <w:rFonts w:ascii="Arial" w:hAnsi="Arial" w:cs="Arial"/>
          <w:color w:val="000000"/>
        </w:rPr>
        <w:t>(Appendix A) to justify how each source was found (Fink, 2020; Randolph, 2009).</w:t>
      </w:r>
    </w:p>
    <w:p w14:paraId="57AFDE7A" w14:textId="0BBD88AF" w:rsidR="00B575E2" w:rsidRDefault="00292A36" w:rsidP="00E325CF">
      <w:pPr>
        <w:pStyle w:val="Heading2"/>
        <w:numPr>
          <w:ilvl w:val="1"/>
          <w:numId w:val="85"/>
        </w:numPr>
        <w:jc w:val="left"/>
      </w:pPr>
      <w:bookmarkStart w:id="8" w:name="_Toc215081172"/>
      <w:r w:rsidRPr="0021364B">
        <w:t>– Searching for Information</w:t>
      </w:r>
      <w:bookmarkEnd w:id="8"/>
      <w:r w:rsidRPr="0021364B">
        <w:t xml:space="preserve"> </w:t>
      </w:r>
    </w:p>
    <w:p w14:paraId="35D716D6" w14:textId="40F0D02C" w:rsidR="00087D01" w:rsidRPr="004019AA" w:rsidRDefault="00087D01" w:rsidP="00087D01">
      <w:pPr>
        <w:rPr>
          <w:rFonts w:ascii="Arial" w:hAnsi="Arial" w:cs="Arial"/>
          <w:color w:val="000000"/>
        </w:rPr>
      </w:pPr>
      <w:r w:rsidRPr="004019AA">
        <w:rPr>
          <w:rFonts w:ascii="Arial" w:hAnsi="Arial" w:cs="Arial"/>
          <w:color w:val="000000"/>
        </w:rPr>
        <w:t xml:space="preserve">A broad range of databases was used to ensure a diverse and credible evidence base. Core platforms included the UWTSD Library, Google Scholar, PsycINFO, Scopus, and PubMed. </w:t>
      </w:r>
      <w:r w:rsidRPr="004019AA">
        <w:rPr>
          <w:rFonts w:ascii="Arial" w:hAnsi="Arial" w:cs="Arial"/>
          <w:color w:val="000000"/>
        </w:rPr>
        <w:lastRenderedPageBreak/>
        <w:t>These databases were chosen because they offer comprehensive coverage of research relating to psychology, health, and social care</w:t>
      </w:r>
      <w:r w:rsidR="008D5C22" w:rsidRPr="004019AA">
        <w:rPr>
          <w:rFonts w:ascii="Arial" w:hAnsi="Arial" w:cs="Arial"/>
          <w:color w:val="000000"/>
        </w:rPr>
        <w:t xml:space="preserve"> </w:t>
      </w:r>
      <w:r w:rsidRPr="004019AA">
        <w:rPr>
          <w:rFonts w:ascii="Arial" w:hAnsi="Arial" w:cs="Arial"/>
          <w:color w:val="000000"/>
        </w:rPr>
        <w:t>areas central to children’s mental health and care environments (Cooper, 2016; Riley, 2012). Google Scholar additionally supported the identification of grey literature, policy documents, and international reports relevant to child welfare.</w:t>
      </w:r>
    </w:p>
    <w:p w14:paraId="52DC0AF1" w14:textId="41833920" w:rsidR="00087D01" w:rsidRPr="004019AA" w:rsidRDefault="00087D01" w:rsidP="00087D01">
      <w:pPr>
        <w:rPr>
          <w:rFonts w:ascii="Arial" w:hAnsi="Arial" w:cs="Arial"/>
          <w:color w:val="000000"/>
        </w:rPr>
      </w:pPr>
      <w:r w:rsidRPr="004019AA">
        <w:rPr>
          <w:rFonts w:ascii="Arial" w:hAnsi="Arial" w:cs="Arial"/>
          <w:color w:val="000000"/>
        </w:rPr>
        <w:t>Filters were applied to refine the results. Restricting results to peer-reviewed studies helped maintain academic quality, whereas limiting the publication period to 2005–2023 ensured the inclusion of contemporary and policy-relevant research (Jesson et al., 2011). Country filters were used when UK-specific evidence was needed to compare foster care and institutional settings in local practice contexts.</w:t>
      </w:r>
    </w:p>
    <w:p w14:paraId="1FA0E9D8" w14:textId="52A67B27" w:rsidR="00BA6234" w:rsidRPr="004019AA" w:rsidRDefault="00BA6234" w:rsidP="00087D01">
      <w:pPr>
        <w:rPr>
          <w:rFonts w:ascii="Arial" w:hAnsi="Arial" w:cs="Arial"/>
        </w:rPr>
      </w:pPr>
      <w:r w:rsidRPr="004019AA">
        <w:rPr>
          <w:rFonts w:ascii="Arial" w:hAnsi="Arial" w:cs="Arial"/>
          <w:color w:val="000000"/>
        </w:rPr>
        <w:t xml:space="preserve">Searches were adjusted when initial results proved too broad or narrow. For example, adding terms like “trauma-informed care” or removing unrelated terms using </w:t>
      </w:r>
      <w:r w:rsidR="007D0598" w:rsidRPr="004019AA">
        <w:rPr>
          <w:rFonts w:ascii="Arial" w:hAnsi="Arial" w:cs="Arial"/>
          <w:color w:val="000000"/>
        </w:rPr>
        <w:t xml:space="preserve">not </w:t>
      </w:r>
      <w:r w:rsidRPr="004019AA">
        <w:rPr>
          <w:rFonts w:ascii="Arial" w:hAnsi="Arial" w:cs="Arial"/>
          <w:color w:val="000000"/>
        </w:rPr>
        <w:t>helped increase precision. A Source Tracking Table (Appendix B) was maintained to record author, year, methodological approach, and relevance to the research question. This ensured transparency and enabled a structured comparison of evidence during analysis (Webster &amp; Watson, 2002; Booth, 2011).</w:t>
      </w:r>
    </w:p>
    <w:p w14:paraId="20A39BE6" w14:textId="77777777" w:rsidR="00CD00DA" w:rsidRPr="004019AA" w:rsidRDefault="00CD00DA" w:rsidP="00087D01">
      <w:pPr>
        <w:pStyle w:val="paragraph"/>
        <w:spacing w:before="0" w:beforeAutospacing="0" w:after="0" w:afterAutospacing="0" w:line="360" w:lineRule="auto"/>
        <w:textAlignment w:val="baseline"/>
        <w:rPr>
          <w:rFonts w:ascii="Arial" w:hAnsi="Arial" w:cs="Arial"/>
          <w:color w:val="000000"/>
          <w:sz w:val="22"/>
          <w:szCs w:val="22"/>
        </w:rPr>
      </w:pPr>
    </w:p>
    <w:p w14:paraId="2CAA8D38" w14:textId="2B878F33" w:rsidR="00751EB9" w:rsidRPr="007D0598" w:rsidRDefault="00292A36" w:rsidP="007D0598">
      <w:pPr>
        <w:pStyle w:val="Heading2"/>
        <w:numPr>
          <w:ilvl w:val="1"/>
          <w:numId w:val="85"/>
        </w:numPr>
        <w:jc w:val="left"/>
      </w:pPr>
      <w:bookmarkStart w:id="9" w:name="_Toc215081173"/>
      <w:r w:rsidRPr="0021364B">
        <w:t>– Research Validation</w:t>
      </w:r>
      <w:bookmarkEnd w:id="9"/>
      <w:r w:rsidRPr="0021364B">
        <w:t xml:space="preserve"> </w:t>
      </w:r>
    </w:p>
    <w:p w14:paraId="6D05B28B" w14:textId="77777777" w:rsidR="00E95E8E" w:rsidRPr="004019AA" w:rsidRDefault="00E95E8E" w:rsidP="007D0598">
      <w:pPr>
        <w:pStyle w:val="NormalWeb"/>
        <w:spacing w:line="360" w:lineRule="auto"/>
        <w:rPr>
          <w:rFonts w:ascii="Arial" w:hAnsi="Arial" w:cs="Arial"/>
          <w:color w:val="000000"/>
          <w:sz w:val="22"/>
          <w:szCs w:val="22"/>
        </w:rPr>
      </w:pPr>
      <w:r w:rsidRPr="004019AA">
        <w:rPr>
          <w:rFonts w:ascii="Arial" w:hAnsi="Arial" w:cs="Arial"/>
          <w:color w:val="000000"/>
          <w:sz w:val="22"/>
          <w:szCs w:val="22"/>
        </w:rPr>
        <w:t>Skimming strategies were used in the early stages of screening to determine relevance efficiently. Titles, abstracts, introductions, and conclusions were scanned to judge whether an article aligned with the focus on foster care, institutional care, and mental health outcomes (Wallace &amp; Wray, 2016). Only sources passing this initial relevance check were read in full.</w:t>
      </w:r>
    </w:p>
    <w:p w14:paraId="10A242BF" w14:textId="0AFB5614" w:rsidR="00E95E8E" w:rsidRPr="004019AA" w:rsidRDefault="00E95E8E" w:rsidP="007D0598">
      <w:pPr>
        <w:pStyle w:val="paragraph"/>
        <w:spacing w:before="0" w:beforeAutospacing="0" w:after="0" w:afterAutospacing="0" w:line="360" w:lineRule="auto"/>
        <w:textAlignment w:val="baseline"/>
        <w:rPr>
          <w:rFonts w:ascii="Arial" w:hAnsi="Arial" w:cs="Arial"/>
          <w:color w:val="000000"/>
          <w:sz w:val="22"/>
          <w:szCs w:val="22"/>
        </w:rPr>
      </w:pPr>
      <w:r w:rsidRPr="004019AA">
        <w:rPr>
          <w:rFonts w:ascii="Arial" w:hAnsi="Arial" w:cs="Arial"/>
          <w:color w:val="000000"/>
          <w:sz w:val="22"/>
          <w:szCs w:val="22"/>
        </w:rPr>
        <w:t xml:space="preserve">The CRAAP test was selected to evaluate the quality of sources because it is widely used in systematic desk-based research and provides clear, practical benchmarks for assessing credibility (Blakeslee, 2004). Currency ensured evidence was </w:t>
      </w:r>
      <w:r w:rsidR="007D0598" w:rsidRPr="004019AA">
        <w:rPr>
          <w:rFonts w:ascii="Arial" w:hAnsi="Arial" w:cs="Arial"/>
          <w:color w:val="000000"/>
          <w:sz w:val="22"/>
          <w:szCs w:val="22"/>
        </w:rPr>
        <w:t>up to date</w:t>
      </w:r>
      <w:r w:rsidRPr="004019AA">
        <w:rPr>
          <w:rFonts w:ascii="Arial" w:hAnsi="Arial" w:cs="Arial"/>
          <w:color w:val="000000"/>
          <w:sz w:val="22"/>
          <w:szCs w:val="22"/>
        </w:rPr>
        <w:t xml:space="preserve"> relevance confirmed alignment with the research focus; authority favoured peer-reviewed journals and reputable organisations accuracy ensured methodological clarity; and purpose helped identify bias (Fry et al., 2015). While not all sources met every criterion</w:t>
      </w:r>
      <w:r w:rsidR="007D0598" w:rsidRPr="004019AA">
        <w:rPr>
          <w:rFonts w:ascii="Arial" w:hAnsi="Arial" w:cs="Arial"/>
          <w:color w:val="000000"/>
          <w:sz w:val="22"/>
          <w:szCs w:val="22"/>
        </w:rPr>
        <w:t xml:space="preserve"> </w:t>
      </w:r>
      <w:r w:rsidRPr="004019AA">
        <w:rPr>
          <w:rFonts w:ascii="Arial" w:hAnsi="Arial" w:cs="Arial"/>
          <w:color w:val="000000"/>
          <w:sz w:val="22"/>
          <w:szCs w:val="22"/>
        </w:rPr>
        <w:t>for example, policy documents may lack peer review</w:t>
      </w:r>
      <w:r w:rsidR="007D0598" w:rsidRPr="004019AA">
        <w:rPr>
          <w:rFonts w:ascii="Arial" w:hAnsi="Arial" w:cs="Arial"/>
          <w:color w:val="000000"/>
          <w:sz w:val="22"/>
          <w:szCs w:val="22"/>
        </w:rPr>
        <w:t xml:space="preserve"> </w:t>
      </w:r>
      <w:r w:rsidRPr="004019AA">
        <w:rPr>
          <w:rFonts w:ascii="Arial" w:hAnsi="Arial" w:cs="Arial"/>
          <w:color w:val="000000"/>
          <w:sz w:val="22"/>
          <w:szCs w:val="22"/>
        </w:rPr>
        <w:t>they were included when their authority and contextual value strengthened the evidence base.</w:t>
      </w:r>
    </w:p>
    <w:p w14:paraId="0CCF9361" w14:textId="77777777" w:rsidR="00FA7869" w:rsidRPr="004019AA" w:rsidRDefault="00FA7869" w:rsidP="007D0598">
      <w:pPr>
        <w:pStyle w:val="paragraph"/>
        <w:spacing w:before="0" w:beforeAutospacing="0" w:after="0" w:afterAutospacing="0" w:line="360" w:lineRule="auto"/>
        <w:textAlignment w:val="baseline"/>
        <w:rPr>
          <w:rFonts w:ascii="Arial" w:hAnsi="Arial" w:cs="Arial"/>
          <w:color w:val="000000"/>
          <w:sz w:val="22"/>
          <w:szCs w:val="22"/>
        </w:rPr>
      </w:pPr>
    </w:p>
    <w:p w14:paraId="7A5C9650" w14:textId="70640E55" w:rsidR="00FA7869" w:rsidRPr="004019AA" w:rsidRDefault="00FA7869" w:rsidP="007D0598">
      <w:pPr>
        <w:pStyle w:val="paragraph"/>
        <w:spacing w:before="0" w:beforeAutospacing="0" w:after="0" w:afterAutospacing="0" w:line="360" w:lineRule="auto"/>
        <w:textAlignment w:val="baseline"/>
        <w:rPr>
          <w:rFonts w:ascii="Arial" w:hAnsi="Arial" w:cs="Arial"/>
          <w:color w:val="000000"/>
          <w:sz w:val="22"/>
          <w:szCs w:val="22"/>
        </w:rPr>
      </w:pPr>
      <w:r w:rsidRPr="004019AA">
        <w:rPr>
          <w:rFonts w:ascii="Arial" w:hAnsi="Arial" w:cs="Arial"/>
          <w:color w:val="000000"/>
          <w:sz w:val="22"/>
          <w:szCs w:val="22"/>
        </w:rPr>
        <w:t>An example is the UNICEF (2017) report, which, although not peer-reviewed, met the authority and relevance criteria due to its global importance.</w:t>
      </w:r>
    </w:p>
    <w:p w14:paraId="6ED3D527" w14:textId="77777777" w:rsidR="00E95E8E" w:rsidRPr="004019AA" w:rsidRDefault="00E95E8E" w:rsidP="007D0598">
      <w:pPr>
        <w:pStyle w:val="paragraph"/>
        <w:spacing w:before="0" w:beforeAutospacing="0" w:after="0" w:afterAutospacing="0" w:line="360" w:lineRule="auto"/>
        <w:textAlignment w:val="baseline"/>
        <w:rPr>
          <w:rFonts w:ascii="Arial" w:hAnsi="Arial" w:cs="Arial"/>
          <w:color w:val="000000"/>
          <w:sz w:val="22"/>
          <w:szCs w:val="22"/>
        </w:rPr>
      </w:pPr>
    </w:p>
    <w:p w14:paraId="73D98EEC" w14:textId="77777777" w:rsidR="00751EB9" w:rsidRPr="00751EB9" w:rsidRDefault="00751EB9" w:rsidP="000A70B3"/>
    <w:p w14:paraId="0E7E3997" w14:textId="60FA0DA1" w:rsidR="0021364B" w:rsidRDefault="00292A36" w:rsidP="00C17A49">
      <w:pPr>
        <w:pStyle w:val="Heading2"/>
        <w:numPr>
          <w:ilvl w:val="1"/>
          <w:numId w:val="85"/>
        </w:numPr>
        <w:jc w:val="left"/>
      </w:pPr>
      <w:bookmarkStart w:id="10" w:name="_Toc215081174"/>
      <w:r w:rsidRPr="000D2B00">
        <w:rPr>
          <w:rStyle w:val="Heading2Char"/>
        </w:rPr>
        <w:t>- Inclusion and Exclusion Criteria</w:t>
      </w:r>
      <w:bookmarkEnd w:id="10"/>
      <w:r w:rsidRPr="000D2B00">
        <w:rPr>
          <w:rStyle w:val="Heading2Char"/>
        </w:rPr>
        <w:t xml:space="preserve"> </w:t>
      </w:r>
      <w:r w:rsidR="00C17A49">
        <w:rPr>
          <w:sz w:val="28"/>
          <w:szCs w:val="28"/>
        </w:rPr>
        <w:br/>
      </w:r>
    </w:p>
    <w:p w14:paraId="6181DE57" w14:textId="4E2B28ED" w:rsidR="00345164" w:rsidRPr="004019AA" w:rsidRDefault="00560D99" w:rsidP="00077A66">
      <w:pPr>
        <w:pStyle w:val="paragraph"/>
        <w:spacing w:before="0" w:beforeAutospacing="0" w:after="0" w:afterAutospacing="0" w:line="360" w:lineRule="auto"/>
        <w:textAlignment w:val="baseline"/>
        <w:rPr>
          <w:rFonts w:ascii="Arial" w:hAnsi="Arial" w:cs="Arial"/>
          <w:color w:val="000000"/>
          <w:sz w:val="22"/>
          <w:szCs w:val="22"/>
        </w:rPr>
      </w:pPr>
      <w:r w:rsidRPr="004019AA">
        <w:rPr>
          <w:rFonts w:ascii="Arial" w:hAnsi="Arial" w:cs="Arial"/>
          <w:color w:val="000000"/>
          <w:sz w:val="22"/>
          <w:szCs w:val="22"/>
        </w:rPr>
        <w:t>To maintain focus and quality, inclusion criteria prioritised peer-reviewed studies published within the past ten years, especially those from the UK and Europe. Studies examining mental health, trauma, psychological development, and care outcomes in foster or institutional settings were central to the selection (Petticrew &amp; Roberts, 2006). Policy documents from credible organisations such as WHO and NSPCC were included due to their value in contextual analysis (Greenhalgh et al., 2014).</w:t>
      </w:r>
    </w:p>
    <w:p w14:paraId="79EFA533" w14:textId="77777777" w:rsidR="00B575E2" w:rsidRPr="004019AA" w:rsidRDefault="00B575E2" w:rsidP="00077A66">
      <w:pPr>
        <w:rPr>
          <w:rFonts w:ascii="Arial" w:hAnsi="Arial" w:cs="Arial"/>
        </w:rPr>
      </w:pPr>
    </w:p>
    <w:p w14:paraId="53F3B3A1" w14:textId="77777777" w:rsidR="00560D99" w:rsidRPr="004019AA" w:rsidRDefault="00560D99" w:rsidP="00077A66">
      <w:pPr>
        <w:pStyle w:val="NormalWeb"/>
        <w:spacing w:line="360" w:lineRule="auto"/>
        <w:rPr>
          <w:rFonts w:ascii="Arial" w:hAnsi="Arial" w:cs="Arial"/>
          <w:color w:val="000000"/>
          <w:sz w:val="22"/>
          <w:szCs w:val="22"/>
        </w:rPr>
      </w:pPr>
      <w:r w:rsidRPr="004019AA">
        <w:rPr>
          <w:rFonts w:ascii="Arial" w:hAnsi="Arial" w:cs="Arial"/>
          <w:color w:val="000000"/>
          <w:sz w:val="22"/>
          <w:szCs w:val="22"/>
        </w:rPr>
        <w:t>Exclusion criteria removed older studies (pre-2005 unless foundational), non-academic sources such as blogs, media items, and opinion pieces, and any articles not available in English (Gough et al., 2012). These choices ensured consistency, rigour, and relevance to the specific population being studied.</w:t>
      </w:r>
    </w:p>
    <w:p w14:paraId="5BD0C8DC" w14:textId="77777777" w:rsidR="00560D99" w:rsidRPr="00292A36" w:rsidRDefault="00560D99" w:rsidP="00B01396"/>
    <w:p w14:paraId="01A5598C" w14:textId="2E89DACF" w:rsidR="0021364B" w:rsidRDefault="00292A36" w:rsidP="00E325CF">
      <w:pPr>
        <w:pStyle w:val="Heading2"/>
        <w:numPr>
          <w:ilvl w:val="1"/>
          <w:numId w:val="85"/>
        </w:numPr>
        <w:jc w:val="left"/>
      </w:pPr>
      <w:bookmarkStart w:id="11" w:name="_Toc215081175"/>
      <w:r w:rsidRPr="001C3AF6">
        <w:t>– Analysing Research</w:t>
      </w:r>
      <w:bookmarkEnd w:id="11"/>
      <w:r w:rsidRPr="001C3AF6">
        <w:t xml:space="preserve"> </w:t>
      </w:r>
    </w:p>
    <w:p w14:paraId="347CF05F" w14:textId="30813DB1" w:rsidR="0059028B" w:rsidRPr="004019AA" w:rsidRDefault="000508CB" w:rsidP="00077A66">
      <w:pPr>
        <w:rPr>
          <w:rFonts w:ascii="Arial" w:hAnsi="Arial" w:cs="Arial"/>
          <w:color w:val="000000"/>
        </w:rPr>
      </w:pPr>
      <w:r w:rsidRPr="004019AA">
        <w:rPr>
          <w:rFonts w:ascii="Arial" w:hAnsi="Arial" w:cs="Arial"/>
          <w:color w:val="000000"/>
        </w:rPr>
        <w:t>A thematic coding approach was used to analyse the selected literature. Each article was read in detail, and repeated ideas, concepts, and findings were labelled as initial codes. Examples included</w:t>
      </w:r>
      <w:r w:rsidRPr="004019AA">
        <w:rPr>
          <w:rStyle w:val="apple-converted-space"/>
          <w:rFonts w:ascii="Arial" w:hAnsi="Arial" w:cs="Arial"/>
          <w:color w:val="000000"/>
        </w:rPr>
        <w:t> </w:t>
      </w:r>
      <w:r w:rsidRPr="004019AA">
        <w:rPr>
          <w:rStyle w:val="Emphasis"/>
          <w:rFonts w:ascii="Arial" w:hAnsi="Arial" w:cs="Arial"/>
          <w:i w:val="0"/>
          <w:iCs w:val="0"/>
          <w:color w:val="000000"/>
        </w:rPr>
        <w:t>trauma exposure</w:t>
      </w:r>
      <w:r w:rsidRPr="004019AA">
        <w:rPr>
          <w:rFonts w:ascii="Arial" w:hAnsi="Arial" w:cs="Arial"/>
          <w:i/>
          <w:iCs/>
          <w:color w:val="000000"/>
        </w:rPr>
        <w:t>,</w:t>
      </w:r>
      <w:r w:rsidRPr="004019AA">
        <w:rPr>
          <w:rStyle w:val="apple-converted-space"/>
          <w:rFonts w:ascii="Arial" w:hAnsi="Arial" w:cs="Arial"/>
          <w:i/>
          <w:iCs/>
          <w:color w:val="000000"/>
        </w:rPr>
        <w:t> </w:t>
      </w:r>
      <w:r w:rsidRPr="004019AA">
        <w:rPr>
          <w:rStyle w:val="Emphasis"/>
          <w:rFonts w:ascii="Arial" w:hAnsi="Arial" w:cs="Arial"/>
          <w:i w:val="0"/>
          <w:iCs w:val="0"/>
          <w:color w:val="000000"/>
        </w:rPr>
        <w:t>mental health interventions</w:t>
      </w:r>
      <w:r w:rsidRPr="004019AA">
        <w:rPr>
          <w:rFonts w:ascii="Arial" w:hAnsi="Arial" w:cs="Arial"/>
          <w:i/>
          <w:iCs/>
          <w:color w:val="000000"/>
        </w:rPr>
        <w:t>,</w:t>
      </w:r>
      <w:r w:rsidRPr="004019AA">
        <w:rPr>
          <w:rStyle w:val="apple-converted-space"/>
          <w:rFonts w:ascii="Arial" w:hAnsi="Arial" w:cs="Arial"/>
          <w:i/>
          <w:iCs/>
          <w:color w:val="000000"/>
        </w:rPr>
        <w:t> </w:t>
      </w:r>
      <w:r w:rsidRPr="004019AA">
        <w:rPr>
          <w:rStyle w:val="Emphasis"/>
          <w:rFonts w:ascii="Arial" w:hAnsi="Arial" w:cs="Arial"/>
          <w:i w:val="0"/>
          <w:iCs w:val="0"/>
          <w:color w:val="000000"/>
        </w:rPr>
        <w:t>placement stability</w:t>
      </w:r>
      <w:r w:rsidRPr="004019AA">
        <w:rPr>
          <w:rFonts w:ascii="Arial" w:hAnsi="Arial" w:cs="Arial"/>
          <w:i/>
          <w:iCs/>
          <w:color w:val="000000"/>
        </w:rPr>
        <w:t xml:space="preserve">, </w:t>
      </w:r>
      <w:r w:rsidRPr="004019AA">
        <w:rPr>
          <w:rFonts w:ascii="Arial" w:hAnsi="Arial" w:cs="Arial"/>
          <w:color w:val="000000"/>
        </w:rPr>
        <w:t>and</w:t>
      </w:r>
      <w:r w:rsidRPr="004019AA">
        <w:rPr>
          <w:rStyle w:val="apple-converted-space"/>
          <w:rFonts w:ascii="Arial" w:hAnsi="Arial" w:cs="Arial"/>
          <w:i/>
          <w:iCs/>
          <w:color w:val="000000"/>
        </w:rPr>
        <w:t> </w:t>
      </w:r>
      <w:r w:rsidRPr="004019AA">
        <w:rPr>
          <w:rStyle w:val="Emphasis"/>
          <w:rFonts w:ascii="Arial" w:hAnsi="Arial" w:cs="Arial"/>
          <w:i w:val="0"/>
          <w:iCs w:val="0"/>
          <w:color w:val="000000"/>
        </w:rPr>
        <w:t>attachment relationships</w:t>
      </w:r>
      <w:r w:rsidRPr="004019AA">
        <w:rPr>
          <w:rStyle w:val="apple-converted-space"/>
          <w:rFonts w:ascii="Arial" w:hAnsi="Arial" w:cs="Arial"/>
          <w:color w:val="000000"/>
        </w:rPr>
        <w:t> </w:t>
      </w:r>
      <w:r w:rsidRPr="004019AA">
        <w:rPr>
          <w:rFonts w:ascii="Arial" w:hAnsi="Arial" w:cs="Arial"/>
          <w:color w:val="000000"/>
        </w:rPr>
        <w:t>(Braun &amp; Clarke, 2006).</w:t>
      </w:r>
    </w:p>
    <w:p w14:paraId="164610DB" w14:textId="77777777" w:rsidR="003A7450" w:rsidRPr="004019AA" w:rsidRDefault="003A7450" w:rsidP="00077A66">
      <w:pPr>
        <w:pStyle w:val="NormalWeb"/>
        <w:spacing w:line="360" w:lineRule="auto"/>
        <w:rPr>
          <w:rFonts w:ascii="Arial" w:hAnsi="Arial" w:cs="Arial"/>
          <w:color w:val="000000"/>
          <w:sz w:val="22"/>
          <w:szCs w:val="22"/>
        </w:rPr>
      </w:pPr>
      <w:r w:rsidRPr="004019AA">
        <w:rPr>
          <w:rFonts w:ascii="Arial" w:hAnsi="Arial" w:cs="Arial"/>
          <w:color w:val="000000"/>
          <w:sz w:val="22"/>
          <w:szCs w:val="22"/>
        </w:rPr>
        <w:t>These codes were then organised into broader themes that directly aligned with the research aim, such as</w:t>
      </w:r>
      <w:r w:rsidRPr="004019AA">
        <w:rPr>
          <w:rStyle w:val="apple-converted-space"/>
          <w:rFonts w:ascii="Arial" w:eastAsia="Calibri Light" w:hAnsi="Arial" w:cs="Arial"/>
          <w:color w:val="000000"/>
          <w:sz w:val="22"/>
          <w:szCs w:val="22"/>
        </w:rPr>
        <w:t> </w:t>
      </w:r>
      <w:r w:rsidRPr="004019AA">
        <w:rPr>
          <w:rStyle w:val="Strong"/>
          <w:rFonts w:ascii="Arial" w:hAnsi="Arial" w:cs="Arial"/>
          <w:b w:val="0"/>
          <w:bCs w:val="0"/>
          <w:color w:val="000000"/>
          <w:sz w:val="22"/>
          <w:szCs w:val="22"/>
        </w:rPr>
        <w:t>care environment influences</w:t>
      </w:r>
      <w:r w:rsidRPr="004019AA">
        <w:rPr>
          <w:rFonts w:ascii="Arial" w:hAnsi="Arial" w:cs="Arial"/>
          <w:b/>
          <w:bCs/>
          <w:color w:val="000000"/>
          <w:sz w:val="22"/>
          <w:szCs w:val="22"/>
        </w:rPr>
        <w:t>,</w:t>
      </w:r>
      <w:r w:rsidRPr="004019AA">
        <w:rPr>
          <w:rStyle w:val="apple-converted-space"/>
          <w:rFonts w:ascii="Arial" w:eastAsia="Calibri Light" w:hAnsi="Arial" w:cs="Arial"/>
          <w:b/>
          <w:bCs/>
          <w:color w:val="000000"/>
          <w:sz w:val="22"/>
          <w:szCs w:val="22"/>
        </w:rPr>
        <w:t> </w:t>
      </w:r>
      <w:r w:rsidRPr="004019AA">
        <w:rPr>
          <w:rStyle w:val="Strong"/>
          <w:rFonts w:ascii="Arial" w:hAnsi="Arial" w:cs="Arial"/>
          <w:b w:val="0"/>
          <w:bCs w:val="0"/>
          <w:color w:val="000000"/>
          <w:sz w:val="22"/>
          <w:szCs w:val="22"/>
        </w:rPr>
        <w:t>supportive interventions</w:t>
      </w:r>
      <w:r w:rsidRPr="004019AA">
        <w:rPr>
          <w:rFonts w:ascii="Arial" w:hAnsi="Arial" w:cs="Arial"/>
          <w:b/>
          <w:bCs/>
          <w:color w:val="000000"/>
          <w:sz w:val="22"/>
          <w:szCs w:val="22"/>
        </w:rPr>
        <w:t>, and</w:t>
      </w:r>
      <w:r w:rsidRPr="004019AA">
        <w:rPr>
          <w:rStyle w:val="apple-converted-space"/>
          <w:rFonts w:ascii="Arial" w:eastAsia="Calibri Light" w:hAnsi="Arial" w:cs="Arial"/>
          <w:b/>
          <w:bCs/>
          <w:color w:val="000000"/>
          <w:sz w:val="22"/>
          <w:szCs w:val="22"/>
        </w:rPr>
        <w:t> </w:t>
      </w:r>
      <w:r w:rsidRPr="004019AA">
        <w:rPr>
          <w:rStyle w:val="Strong"/>
          <w:rFonts w:ascii="Arial" w:hAnsi="Arial" w:cs="Arial"/>
          <w:b w:val="0"/>
          <w:bCs w:val="0"/>
          <w:color w:val="000000"/>
          <w:sz w:val="22"/>
          <w:szCs w:val="22"/>
        </w:rPr>
        <w:t>psychological outcomes</w:t>
      </w:r>
      <w:r w:rsidRPr="004019AA">
        <w:rPr>
          <w:rStyle w:val="apple-converted-space"/>
          <w:rFonts w:ascii="Arial" w:eastAsia="Calibri Light" w:hAnsi="Arial" w:cs="Arial"/>
          <w:color w:val="000000"/>
          <w:sz w:val="22"/>
          <w:szCs w:val="22"/>
        </w:rPr>
        <w:t> </w:t>
      </w:r>
      <w:r w:rsidRPr="004019AA">
        <w:rPr>
          <w:rFonts w:ascii="Arial" w:hAnsi="Arial" w:cs="Arial"/>
          <w:color w:val="000000"/>
          <w:sz w:val="22"/>
          <w:szCs w:val="22"/>
        </w:rPr>
        <w:t>(Nowell et al., 2017). This process reflected the structure used for the findings in Chapter 4.</w:t>
      </w:r>
    </w:p>
    <w:p w14:paraId="67496C2A" w14:textId="665AAF8A" w:rsidR="003A7450" w:rsidRPr="004019AA" w:rsidRDefault="003A7450" w:rsidP="00077A66">
      <w:pPr>
        <w:rPr>
          <w:rFonts w:ascii="Arial" w:hAnsi="Arial" w:cs="Arial"/>
        </w:rPr>
      </w:pPr>
      <w:r w:rsidRPr="004019AA">
        <w:rPr>
          <w:rFonts w:ascii="Arial" w:hAnsi="Arial" w:cs="Arial"/>
          <w:color w:val="000000"/>
        </w:rPr>
        <w:t xml:space="preserve">The coding process was supported by practical tools such as colour-coded spreadsheets, thematic tables, and a Results Summary Table (Appendix C). These tools helped maintain coherence and provided an auditable record of the analytical process (Guest et al., 2012; </w:t>
      </w:r>
      <w:proofErr w:type="spellStart"/>
      <w:r w:rsidRPr="004019AA">
        <w:rPr>
          <w:rFonts w:ascii="Arial" w:hAnsi="Arial" w:cs="Arial"/>
          <w:color w:val="000000"/>
        </w:rPr>
        <w:t>Vaismoradi</w:t>
      </w:r>
      <w:proofErr w:type="spellEnd"/>
      <w:r w:rsidRPr="004019AA">
        <w:rPr>
          <w:rFonts w:ascii="Arial" w:hAnsi="Arial" w:cs="Arial"/>
          <w:color w:val="000000"/>
        </w:rPr>
        <w:t xml:space="preserve"> et al., 2016). This systematic approach ensured transparency and strengthened the reliability of the thematic synthesis.</w:t>
      </w:r>
    </w:p>
    <w:p w14:paraId="2527B73C" w14:textId="77777777" w:rsidR="00B01396" w:rsidRDefault="00B01396" w:rsidP="001A4F29"/>
    <w:p w14:paraId="701C686E" w14:textId="77777777" w:rsidR="00C17A49" w:rsidRPr="00B01396" w:rsidRDefault="00C17A49" w:rsidP="00B01396"/>
    <w:p w14:paraId="34D844F4" w14:textId="7E85107C" w:rsidR="00B01396" w:rsidRDefault="00292A36" w:rsidP="00E325CF">
      <w:pPr>
        <w:pStyle w:val="Heading2"/>
        <w:numPr>
          <w:ilvl w:val="1"/>
          <w:numId w:val="85"/>
        </w:numPr>
      </w:pPr>
      <w:bookmarkStart w:id="12" w:name="_Toc215081176"/>
      <w:r w:rsidRPr="001C3AF6">
        <w:t>– Ethical Considerations</w:t>
      </w:r>
      <w:bookmarkEnd w:id="12"/>
      <w:r w:rsidRPr="001C3AF6">
        <w:t xml:space="preserve"> </w:t>
      </w:r>
    </w:p>
    <w:p w14:paraId="75998B77" w14:textId="4F4EE401" w:rsidR="00C17A49" w:rsidRPr="008255C6" w:rsidRDefault="00B56D46" w:rsidP="008255C6">
      <w:pPr>
        <w:jc w:val="left"/>
        <w:rPr>
          <w:rFonts w:ascii="Arial" w:hAnsi="Arial" w:cs="Arial"/>
          <w:sz w:val="24"/>
          <w:szCs w:val="24"/>
        </w:rPr>
      </w:pPr>
      <w:r w:rsidRPr="004019AA">
        <w:rPr>
          <w:rFonts w:ascii="Arial" w:hAnsi="Arial" w:cs="Arial"/>
          <w:color w:val="000000"/>
        </w:rPr>
        <w:t>Since this dissertation relied solely on existing literature, no primary data were collected, and therefore ethical risks were minimal (Babbie, 2020). Ethical practice was upheld through accurate referencing, consistent use of Harvard style, and avoiding any misrepresentation of authors’ findings (Neville, 2010). To ensure fairness and avoid bias, literature was selected and interpreted transparently and systematically, with multiple perspectives included (Saunders et al., 2019). Following academic integrity principles also meant acknowledging limitations of sources and ensuring that evidence was presented accurately and responsibly (Hart, 2018</w:t>
      </w:r>
      <w:r w:rsidRPr="008255C6">
        <w:rPr>
          <w:rFonts w:ascii="Arial" w:hAnsi="Arial" w:cs="Arial"/>
          <w:color w:val="000000"/>
          <w:sz w:val="24"/>
          <w:szCs w:val="24"/>
        </w:rPr>
        <w:t>).</w:t>
      </w:r>
    </w:p>
    <w:p w14:paraId="5569F915" w14:textId="77777777" w:rsidR="001C3AF6" w:rsidRPr="001C3AF6" w:rsidRDefault="001C3AF6" w:rsidP="00C17A49"/>
    <w:p w14:paraId="7F51675F" w14:textId="000DEE6E" w:rsidR="00292A36" w:rsidRDefault="00292A36" w:rsidP="005E3A76">
      <w:pPr>
        <w:pStyle w:val="Heading2"/>
        <w:numPr>
          <w:ilvl w:val="1"/>
          <w:numId w:val="85"/>
        </w:numPr>
      </w:pPr>
      <w:bookmarkStart w:id="13" w:name="_Toc215081177"/>
      <w:r w:rsidRPr="001C3AF6">
        <w:t>– Chapter Conclusion</w:t>
      </w:r>
      <w:bookmarkEnd w:id="13"/>
      <w:r w:rsidRPr="001C3AF6">
        <w:t xml:space="preserve"> </w:t>
      </w:r>
    </w:p>
    <w:p w14:paraId="219F9925" w14:textId="1E3EB988" w:rsidR="005E3A76" w:rsidRPr="004019AA" w:rsidRDefault="005E3A76" w:rsidP="00EB31F0">
      <w:pPr>
        <w:rPr>
          <w:rFonts w:ascii="Arial" w:hAnsi="Arial" w:cs="Arial"/>
        </w:rPr>
      </w:pPr>
      <w:r w:rsidRPr="004019AA">
        <w:rPr>
          <w:rFonts w:ascii="Arial" w:hAnsi="Arial" w:cs="Arial"/>
          <w:color w:val="000000"/>
        </w:rPr>
        <w:t>This chapter presented the methodological framework used to locate, evaluate, and analyse the literature informing this dissertation. A systematic search strategy, supported by well-constructed keywords, Boolean operators, and database filters, ensured the identification of high-quality sources (Booth et al., 2016). The CRAAP test, together with defined inclusion and exclusion criteria, enabled rigorous source selection. A thematic coding process facilitated the structured development of themes central to the research question (Braun &amp; Clarke, 2006; Nowell et al., 2017). The next chapter presents the findings of this analysis, demonstrating how the themes derived from the literature address the aims and objectives of the study.</w:t>
      </w:r>
    </w:p>
    <w:p w14:paraId="3E27A013" w14:textId="5F42DD35" w:rsidR="001C3AF6" w:rsidRPr="00636D9A" w:rsidRDefault="001C3AF6" w:rsidP="00636D9A">
      <w:pPr>
        <w:pStyle w:val="Heading1"/>
        <w:ind w:left="0"/>
        <w:rPr>
          <w:rFonts w:ascii="Aptos" w:hAnsi="Aptos"/>
        </w:rPr>
      </w:pPr>
      <w:bookmarkStart w:id="14" w:name="_Toc215081178"/>
      <w:r w:rsidRPr="00636D9A">
        <w:rPr>
          <w:rFonts w:ascii="Aptos" w:hAnsi="Aptos"/>
        </w:rPr>
        <w:t>C</w:t>
      </w:r>
      <w:r w:rsidR="00636D9A">
        <w:rPr>
          <w:rFonts w:ascii="Aptos" w:hAnsi="Aptos"/>
        </w:rPr>
        <w:t>HAPTER</w:t>
      </w:r>
      <w:r w:rsidRPr="00636D9A">
        <w:rPr>
          <w:rFonts w:ascii="Aptos" w:hAnsi="Aptos"/>
        </w:rPr>
        <w:t xml:space="preserve"> 4 – Findings and Discussion</w:t>
      </w:r>
      <w:bookmarkEnd w:id="14"/>
      <w:r w:rsidRPr="00636D9A">
        <w:rPr>
          <w:rFonts w:ascii="Aptos" w:hAnsi="Aptos"/>
        </w:rPr>
        <w:t xml:space="preserve"> </w:t>
      </w:r>
    </w:p>
    <w:p w14:paraId="1134D897" w14:textId="77777777" w:rsidR="001C3AF6" w:rsidRDefault="001C3AF6" w:rsidP="001C3AF6"/>
    <w:p w14:paraId="0CB43921" w14:textId="0D7BDEBD" w:rsidR="001C3AF6" w:rsidRDefault="001C3AF6" w:rsidP="003B1E32">
      <w:pPr>
        <w:pStyle w:val="Heading2"/>
      </w:pPr>
      <w:bookmarkStart w:id="15" w:name="_Toc215081179"/>
      <w:r w:rsidRPr="00636D9A">
        <w:t>4.1 –</w:t>
      </w:r>
      <w:r w:rsidR="00636D9A" w:rsidRPr="00636D9A">
        <w:t xml:space="preserve"> </w:t>
      </w:r>
      <w:r w:rsidRPr="00636D9A">
        <w:t>Introduction</w:t>
      </w:r>
      <w:bookmarkEnd w:id="15"/>
      <w:r w:rsidRPr="00636D9A">
        <w:t xml:space="preserve"> </w:t>
      </w:r>
    </w:p>
    <w:p w14:paraId="47811053" w14:textId="77777777" w:rsidR="0059028B" w:rsidRPr="0059028B" w:rsidRDefault="0059028B" w:rsidP="0059028B"/>
    <w:p w14:paraId="6E785209" w14:textId="77777777" w:rsidR="002574A7" w:rsidRPr="006E50C8" w:rsidRDefault="002574A7" w:rsidP="0059028B">
      <w:pPr>
        <w:pStyle w:val="paragraph"/>
        <w:spacing w:before="0" w:beforeAutospacing="0" w:after="0" w:afterAutospacing="0" w:line="360" w:lineRule="auto"/>
        <w:textAlignment w:val="baseline"/>
        <w:rPr>
          <w:rFonts w:ascii="Arial" w:hAnsi="Arial" w:cs="Arial"/>
          <w:color w:val="000000"/>
          <w:sz w:val="22"/>
          <w:szCs w:val="22"/>
        </w:rPr>
      </w:pPr>
      <w:r w:rsidRPr="006E50C8">
        <w:rPr>
          <w:rFonts w:ascii="Arial" w:hAnsi="Arial" w:cs="Arial"/>
          <w:color w:val="000000"/>
          <w:sz w:val="22"/>
          <w:szCs w:val="22"/>
        </w:rPr>
        <w:t>To answer the study question comparing the mental health outcomes of children in foster care to institutional settings Chapter 4 summarises the dissertation's results and discussion, synthesising data from the literature review. The chapter is structured topically, and important topics including attachment and trauma, mental health, and the function of the care setting are thoroughly examined. Every topic is examined critically considering earlier research, emphasising parallels, differences, and contextual elements (Shaw et al., 2016; Thomas &amp; Hodges, 2020). This method enables a thorough assessment of the literature and helps guide findings and suggestions in subsequent chapters (Booth et al., 2020; Ridley, 2012).</w:t>
      </w:r>
    </w:p>
    <w:p w14:paraId="367F223F" w14:textId="77777777" w:rsidR="00636D9A" w:rsidRDefault="00636D9A" w:rsidP="00636D9A">
      <w:pPr>
        <w:pStyle w:val="Heading1"/>
        <w:ind w:left="0"/>
      </w:pPr>
    </w:p>
    <w:p w14:paraId="7B6D738E" w14:textId="77777777" w:rsidR="002865F5" w:rsidRDefault="002865F5" w:rsidP="00636D9A"/>
    <w:p w14:paraId="49AC5888" w14:textId="73433476" w:rsidR="001C3AF6" w:rsidRDefault="001C3AF6" w:rsidP="003B1E32">
      <w:pPr>
        <w:pStyle w:val="Heading2"/>
      </w:pPr>
      <w:bookmarkStart w:id="16" w:name="_Toc215081180"/>
      <w:r w:rsidRPr="00636D9A">
        <w:t>4.2 – Thematic Analysis</w:t>
      </w:r>
      <w:bookmarkEnd w:id="16"/>
      <w:r w:rsidRPr="00636D9A">
        <w:t xml:space="preserve">  </w:t>
      </w:r>
    </w:p>
    <w:p w14:paraId="0F83AC4A" w14:textId="77777777" w:rsidR="0059028B" w:rsidRPr="0059028B" w:rsidRDefault="0059028B" w:rsidP="0059028B"/>
    <w:p w14:paraId="5EA55B9B" w14:textId="77777777" w:rsidR="00985985" w:rsidRPr="00C06F54" w:rsidRDefault="00985985" w:rsidP="0059028B">
      <w:pPr>
        <w:pStyle w:val="paragraph"/>
        <w:spacing w:before="0" w:beforeAutospacing="0" w:after="0" w:afterAutospacing="0" w:line="360" w:lineRule="auto"/>
        <w:textAlignment w:val="baseline"/>
        <w:rPr>
          <w:rFonts w:ascii="Arial" w:hAnsi="Arial" w:cs="Arial"/>
          <w:color w:val="000000"/>
          <w:sz w:val="22"/>
          <w:szCs w:val="22"/>
        </w:rPr>
      </w:pPr>
      <w:r w:rsidRPr="00C06F54">
        <w:rPr>
          <w:rFonts w:ascii="Arial" w:hAnsi="Arial" w:cs="Arial"/>
          <w:color w:val="000000"/>
          <w:sz w:val="22"/>
          <w:szCs w:val="22"/>
        </w:rPr>
        <w:t>A qualitative research technique called thematic analysis is used to find, examine, and present patterns or themes in data. It makes it possible to synthesise results from several studies in the context of secondary research, exposing recurrent themes and revelations pertinent to the study issue (Braun et al., 2019). This method works especially well for arranging complicated data and pointing out places where the literature differs and converges.</w:t>
      </w:r>
    </w:p>
    <w:p w14:paraId="08B82DA4" w14:textId="77777777" w:rsidR="00985985" w:rsidRPr="00C06F54" w:rsidRDefault="00985985" w:rsidP="0059028B">
      <w:pPr>
        <w:pStyle w:val="paragraph"/>
        <w:spacing w:before="0" w:beforeAutospacing="0" w:after="0" w:afterAutospacing="0" w:line="360" w:lineRule="auto"/>
        <w:textAlignment w:val="baseline"/>
        <w:rPr>
          <w:rFonts w:ascii="Arial" w:hAnsi="Arial" w:cs="Arial"/>
          <w:color w:val="000000"/>
          <w:sz w:val="22"/>
          <w:szCs w:val="22"/>
        </w:rPr>
      </w:pPr>
    </w:p>
    <w:p w14:paraId="1CBBA860" w14:textId="77777777" w:rsidR="00985985" w:rsidRPr="00C06F54" w:rsidRDefault="00985985" w:rsidP="0059028B">
      <w:pPr>
        <w:pStyle w:val="paragraph"/>
        <w:spacing w:before="0" w:beforeAutospacing="0" w:after="0" w:afterAutospacing="0" w:line="360" w:lineRule="auto"/>
        <w:textAlignment w:val="baseline"/>
        <w:rPr>
          <w:rFonts w:ascii="Arial" w:hAnsi="Arial" w:cs="Arial"/>
          <w:color w:val="000000"/>
          <w:sz w:val="22"/>
          <w:szCs w:val="22"/>
        </w:rPr>
      </w:pPr>
      <w:r w:rsidRPr="00C06F54">
        <w:rPr>
          <w:rFonts w:ascii="Arial" w:hAnsi="Arial" w:cs="Arial"/>
          <w:color w:val="000000"/>
          <w:sz w:val="22"/>
          <w:szCs w:val="22"/>
        </w:rPr>
        <w:t>The coding table created in Chapter 3 was used in this dissertation to apply theme analysis to the chosen material. Every source was analysed for recurring concepts, terms, and discoveries, which were first coded and then categorised under more general themes. This procedure made it easier to organise the data in a methodical and clear manner, guaranteeing that all pertinent elements of the literature were considered.</w:t>
      </w:r>
    </w:p>
    <w:p w14:paraId="66371C67" w14:textId="77777777" w:rsidR="00985985" w:rsidRPr="00C06F54" w:rsidRDefault="00985985" w:rsidP="0059028B">
      <w:pPr>
        <w:pStyle w:val="paragraph"/>
        <w:spacing w:before="0" w:beforeAutospacing="0" w:after="0" w:afterAutospacing="0" w:line="360" w:lineRule="auto"/>
        <w:textAlignment w:val="baseline"/>
        <w:rPr>
          <w:rFonts w:ascii="Arial" w:hAnsi="Arial" w:cs="Arial"/>
          <w:color w:val="000000"/>
          <w:sz w:val="22"/>
          <w:szCs w:val="22"/>
        </w:rPr>
      </w:pPr>
    </w:p>
    <w:p w14:paraId="6B4977BA" w14:textId="48DE96C9" w:rsidR="00985985" w:rsidRDefault="00985985" w:rsidP="0059028B">
      <w:pPr>
        <w:pStyle w:val="paragraph"/>
        <w:spacing w:before="0" w:beforeAutospacing="0" w:after="0" w:afterAutospacing="0" w:line="360" w:lineRule="auto"/>
        <w:textAlignment w:val="baseline"/>
        <w:rPr>
          <w:rFonts w:ascii="Arial" w:hAnsi="Arial" w:cs="Arial"/>
          <w:color w:val="000000"/>
          <w:sz w:val="22"/>
          <w:szCs w:val="22"/>
        </w:rPr>
      </w:pPr>
      <w:r w:rsidRPr="00C06F54">
        <w:rPr>
          <w:rFonts w:ascii="Arial" w:hAnsi="Arial" w:cs="Arial"/>
          <w:color w:val="000000"/>
          <w:sz w:val="22"/>
          <w:szCs w:val="22"/>
        </w:rPr>
        <w:t>Four main topics came out of this analysis: supportive treatments, attachment and trauma, care environment and stability, and mental health outcomes. The rest of this chapter is organised around these themes, each of which is examined considering the available data to show both similarities and differences in results across foster and institutional care settings (Clarke &amp; Braun, 2017</w:t>
      </w:r>
      <w:r>
        <w:rPr>
          <w:rFonts w:ascii="Arial" w:hAnsi="Arial" w:cs="Arial"/>
          <w:color w:val="000000"/>
          <w:sz w:val="22"/>
          <w:szCs w:val="22"/>
        </w:rPr>
        <w:t>,</w:t>
      </w:r>
      <w:r w:rsidRPr="00C06F54">
        <w:rPr>
          <w:rFonts w:ascii="Arial" w:hAnsi="Arial" w:cs="Arial"/>
          <w:color w:val="000000"/>
          <w:sz w:val="22"/>
          <w:szCs w:val="22"/>
        </w:rPr>
        <w:t xml:space="preserve"> Terry et al</w:t>
      </w:r>
      <w:r>
        <w:rPr>
          <w:rFonts w:ascii="Arial" w:hAnsi="Arial" w:cs="Arial"/>
          <w:color w:val="000000"/>
          <w:sz w:val="22"/>
          <w:szCs w:val="22"/>
        </w:rPr>
        <w:t>.</w:t>
      </w:r>
      <w:r w:rsidRPr="00C06F54">
        <w:rPr>
          <w:rFonts w:ascii="Arial" w:hAnsi="Arial" w:cs="Arial"/>
          <w:color w:val="000000"/>
          <w:sz w:val="22"/>
          <w:szCs w:val="22"/>
        </w:rPr>
        <w:t xml:space="preserve"> 2017).</w:t>
      </w:r>
    </w:p>
    <w:p w14:paraId="3B39D7B4" w14:textId="77777777" w:rsidR="00636D9A" w:rsidRDefault="00636D9A" w:rsidP="001C3AF6"/>
    <w:p w14:paraId="1E614ABD" w14:textId="14F8564F" w:rsidR="001C3AF6" w:rsidRPr="00636D9A" w:rsidRDefault="001C3AF6" w:rsidP="003B1E32">
      <w:pPr>
        <w:pStyle w:val="Heading2"/>
      </w:pPr>
      <w:bookmarkStart w:id="17" w:name="_Toc215081181"/>
      <w:r w:rsidRPr="00636D9A">
        <w:t>4.3 – Theme 1</w:t>
      </w:r>
      <w:bookmarkEnd w:id="17"/>
      <w:r w:rsidRPr="00636D9A">
        <w:t xml:space="preserve"> </w:t>
      </w:r>
    </w:p>
    <w:p w14:paraId="7F885927" w14:textId="55928C9E" w:rsidR="00636D9A" w:rsidRDefault="00003426" w:rsidP="00003426">
      <w:pPr>
        <w:pStyle w:val="Heading1"/>
        <w:ind w:left="0"/>
        <w:rPr>
          <w:sz w:val="28"/>
          <w:szCs w:val="28"/>
        </w:rPr>
      </w:pPr>
      <w:bookmarkStart w:id="18" w:name="_Toc215081182"/>
      <w:r>
        <w:rPr>
          <w:sz w:val="28"/>
          <w:szCs w:val="28"/>
        </w:rPr>
        <w:t>Mental</w:t>
      </w:r>
      <w:r w:rsidR="0074066A">
        <w:rPr>
          <w:sz w:val="28"/>
          <w:szCs w:val="28"/>
        </w:rPr>
        <w:t xml:space="preserve"> Health Outcomes of Children in Foster Care Versus Institutional</w:t>
      </w:r>
      <w:bookmarkEnd w:id="18"/>
    </w:p>
    <w:p w14:paraId="7E62F259" w14:textId="77777777" w:rsidR="001C47D9" w:rsidRDefault="001C47D9" w:rsidP="00003426">
      <w:pPr>
        <w:pStyle w:val="Heading1"/>
        <w:ind w:left="0"/>
        <w:rPr>
          <w:sz w:val="28"/>
          <w:szCs w:val="28"/>
        </w:rPr>
      </w:pPr>
    </w:p>
    <w:p w14:paraId="70E0171E" w14:textId="77777777" w:rsidR="00041FE8" w:rsidRPr="00041FE8" w:rsidRDefault="00181A8E" w:rsidP="00181A8E">
      <w:pPr>
        <w:pStyle w:val="NormalWeb"/>
        <w:rPr>
          <w:rFonts w:ascii="Arial" w:hAnsi="Arial" w:cs="Arial"/>
          <w:b/>
          <w:bCs/>
          <w:color w:val="000000"/>
        </w:rPr>
      </w:pPr>
      <w:r w:rsidRPr="00041FE8">
        <w:rPr>
          <w:rFonts w:ascii="Arial" w:hAnsi="Arial" w:cs="Arial"/>
          <w:b/>
          <w:bCs/>
          <w:color w:val="000000"/>
        </w:rPr>
        <w:t>Definition</w:t>
      </w:r>
    </w:p>
    <w:p w14:paraId="5D90EFEC" w14:textId="6AF5073E" w:rsidR="00181A8E" w:rsidRPr="00EA316B" w:rsidRDefault="00EA316B" w:rsidP="00EA316B">
      <w:pPr>
        <w:pStyle w:val="NormalWeb"/>
        <w:spacing w:line="360" w:lineRule="auto"/>
        <w:rPr>
          <w:rFonts w:ascii="Arial" w:hAnsi="Arial" w:cs="Arial"/>
          <w:b/>
          <w:bCs/>
          <w:color w:val="000000"/>
          <w:sz w:val="22"/>
          <w:szCs w:val="22"/>
        </w:rPr>
      </w:pPr>
      <w:r w:rsidRPr="00EA316B">
        <w:rPr>
          <w:rFonts w:ascii="Arial" w:hAnsi="Arial" w:cs="Arial"/>
          <w:color w:val="000000"/>
          <w:sz w:val="22"/>
          <w:szCs w:val="22"/>
        </w:rPr>
        <w:t xml:space="preserve">Mental health outcomes refer to the psychological and emotional well-being of children, encompassing conditions such as anxiety, depression, post-traumatic stress, and behavioural disorders (Patel et al., 2018). In the context of this dissertation, mental health outcomes are assessed in relation to the caregiving environment, whether children are raised in foster care or institutional settings. Key terminology includes emotional regulation, attachment security, and trauma exposure, which are central indicators of mental health in </w:t>
      </w:r>
      <w:r w:rsidRPr="00EA316B">
        <w:rPr>
          <w:rFonts w:ascii="Arial" w:hAnsi="Arial" w:cs="Arial"/>
          <w:color w:val="000000"/>
          <w:sz w:val="22"/>
          <w:szCs w:val="22"/>
        </w:rPr>
        <w:lastRenderedPageBreak/>
        <w:t>looked-after children (Green et al., 2020). Studies have demonstrated that children in institutional care are at higher risk of developmental delays, attachment difficulties, and long-term emotional disturbances due to early deprivation, whereas stable foster placements promote resilience, social competence, and improved cognitive outcomes (Nelson et al., 2007; Berens &amp; Nelson, 2015; Masten, 2014). Understanding these differences is critical for shaping interventions and policies aimed at supporting positive developmental trajectories for vulnerable children (Dozier et al., 2012).</w:t>
      </w:r>
      <w:r w:rsidR="00181A8E" w:rsidRPr="00EA316B">
        <w:rPr>
          <w:rFonts w:ascii="Arial" w:hAnsi="Arial" w:cs="Arial"/>
          <w:b/>
          <w:bCs/>
          <w:color w:val="000000"/>
          <w:sz w:val="22"/>
          <w:szCs w:val="22"/>
        </w:rPr>
        <w:br/>
      </w:r>
    </w:p>
    <w:p w14:paraId="413EBFB2" w14:textId="77777777" w:rsidR="00041FE8" w:rsidRDefault="00181A8E" w:rsidP="00181A8E">
      <w:pPr>
        <w:pStyle w:val="paragraph"/>
        <w:spacing w:before="0" w:beforeAutospacing="0" w:after="0" w:afterAutospacing="0" w:line="360" w:lineRule="auto"/>
        <w:textAlignment w:val="baseline"/>
        <w:rPr>
          <w:rFonts w:ascii="Arial" w:hAnsi="Arial" w:cs="Arial"/>
          <w:b/>
          <w:bCs/>
          <w:color w:val="000000"/>
          <w:sz w:val="22"/>
          <w:szCs w:val="22"/>
        </w:rPr>
      </w:pPr>
      <w:r w:rsidRPr="00F44281">
        <w:rPr>
          <w:rFonts w:ascii="Arial" w:hAnsi="Arial" w:cs="Arial"/>
          <w:b/>
          <w:bCs/>
          <w:color w:val="000000"/>
          <w:sz w:val="22"/>
          <w:szCs w:val="22"/>
        </w:rPr>
        <w:t>Background Information</w:t>
      </w:r>
    </w:p>
    <w:p w14:paraId="1C510BC6" w14:textId="33EAC31A" w:rsidR="00181A8E" w:rsidRPr="00AC6DE5" w:rsidRDefault="00AC6DE5" w:rsidP="00AC6DE5">
      <w:pPr>
        <w:pStyle w:val="paragraph"/>
        <w:spacing w:before="0" w:beforeAutospacing="0" w:after="0" w:afterAutospacing="0" w:line="360" w:lineRule="auto"/>
        <w:textAlignment w:val="baseline"/>
        <w:rPr>
          <w:rFonts w:ascii="Arial" w:hAnsi="Arial" w:cs="Arial"/>
          <w:color w:val="000000"/>
          <w:sz w:val="22"/>
          <w:szCs w:val="22"/>
        </w:rPr>
      </w:pPr>
      <w:r w:rsidRPr="00AC6DE5">
        <w:rPr>
          <w:rFonts w:ascii="Arial" w:hAnsi="Arial" w:cs="Arial"/>
          <w:color w:val="000000"/>
          <w:sz w:val="22"/>
          <w:szCs w:val="22"/>
        </w:rPr>
        <w:t>Historically, children placed in institutions, particularly during the 20th century, were often deprived of consistent, nurturing relationships, contributing to poorer psychological development (Goldfarb, 1943). Foster care emerged as a family-based alternative aimed at promoting stability, attachment, and emotional support (Dozier et al., 2012). Contemporary studies indicate that although foster care improves outcomes, children may still experience mental health challenges due to prior adversity, placement instability, or systemic limitations (Hodges &amp; Tizard, 1989; McLaughlin et al., 2012). Research demonstrates that early institutional deprivation can lead to long-term deficits in emotional regulation, attachment security, and cognitive functioning, which may persist even after children are placed in foster care (Nelson et al., 2007; Berens &amp; Nelson, 2015). Interventions targeting consistent caregiving, trauma-informed support, and stable placements are therefore critical to mitigating these effects and supporting positive developmental trajectories in vulnerable children (Dozier et al., 2012).</w:t>
      </w:r>
      <w:r w:rsidR="00181A8E" w:rsidRPr="00AC6DE5">
        <w:rPr>
          <w:rFonts w:ascii="Arial" w:hAnsi="Arial" w:cs="Arial"/>
          <w:color w:val="000000"/>
          <w:sz w:val="22"/>
          <w:szCs w:val="22"/>
        </w:rPr>
        <w:br/>
      </w:r>
    </w:p>
    <w:p w14:paraId="6C3D7901" w14:textId="77777777" w:rsidR="00181A8E" w:rsidRPr="00F44281" w:rsidRDefault="00181A8E" w:rsidP="00181A8E">
      <w:pPr>
        <w:pStyle w:val="paragraph"/>
        <w:spacing w:before="0" w:beforeAutospacing="0" w:after="0" w:afterAutospacing="0" w:line="360" w:lineRule="auto"/>
        <w:textAlignment w:val="baseline"/>
        <w:rPr>
          <w:rFonts w:ascii="Arial" w:hAnsi="Arial" w:cs="Arial"/>
          <w:color w:val="000000"/>
          <w:sz w:val="22"/>
          <w:szCs w:val="22"/>
        </w:rPr>
      </w:pPr>
    </w:p>
    <w:p w14:paraId="0D57FF8C" w14:textId="60C0CB4C" w:rsidR="00181A8E" w:rsidRPr="0059028B" w:rsidRDefault="00181A8E" w:rsidP="0059028B">
      <w:pPr>
        <w:pStyle w:val="paragraph"/>
        <w:spacing w:before="0" w:beforeAutospacing="0" w:after="0" w:afterAutospacing="0" w:line="360" w:lineRule="auto"/>
        <w:textAlignment w:val="baseline"/>
        <w:rPr>
          <w:rFonts w:ascii="Arial" w:hAnsi="Arial" w:cs="Arial"/>
          <w:b/>
          <w:bCs/>
          <w:color w:val="000000"/>
          <w:sz w:val="22"/>
          <w:szCs w:val="22"/>
        </w:rPr>
      </w:pPr>
      <w:r w:rsidRPr="00F44281">
        <w:rPr>
          <w:rFonts w:ascii="Arial" w:hAnsi="Arial" w:cs="Arial"/>
          <w:b/>
          <w:bCs/>
          <w:color w:val="000000"/>
          <w:sz w:val="22"/>
          <w:szCs w:val="22"/>
        </w:rPr>
        <w:t>Impact on Research Question</w:t>
      </w:r>
      <w:r w:rsidRPr="00F44281">
        <w:rPr>
          <w:rFonts w:ascii="Arial" w:hAnsi="Arial" w:cs="Arial"/>
          <w:b/>
          <w:bCs/>
          <w:color w:val="000000"/>
          <w:sz w:val="22"/>
          <w:szCs w:val="22"/>
        </w:rPr>
        <w:br/>
      </w:r>
      <w:r w:rsidRPr="00041FE8">
        <w:rPr>
          <w:rFonts w:ascii="Arial" w:hAnsi="Arial" w:cs="Arial"/>
          <w:color w:val="000000"/>
          <w:sz w:val="22"/>
          <w:szCs w:val="22"/>
        </w:rPr>
        <w:t>This theme directly addresses the research question by examining how different care environments influence children’s psychological well-being. Understanding mental health outcomes is essential to compare the effectiveness of foster care versus institutional care and to inform recommendations for policy and practice (Johnson et al., 2020).</w:t>
      </w:r>
    </w:p>
    <w:p w14:paraId="03F34BCB" w14:textId="77777777" w:rsidR="00181A8E" w:rsidRPr="00041FE8" w:rsidRDefault="00181A8E" w:rsidP="00041FE8">
      <w:pPr>
        <w:pStyle w:val="paragraph"/>
        <w:spacing w:before="0" w:beforeAutospacing="0" w:after="0" w:afterAutospacing="0" w:line="360" w:lineRule="auto"/>
        <w:textAlignment w:val="baseline"/>
        <w:rPr>
          <w:rFonts w:ascii="Arial" w:hAnsi="Arial" w:cs="Arial"/>
          <w:color w:val="000000"/>
          <w:sz w:val="22"/>
          <w:szCs w:val="22"/>
        </w:rPr>
      </w:pPr>
    </w:p>
    <w:p w14:paraId="27AF6B7C" w14:textId="77777777" w:rsidR="00181A8E" w:rsidRPr="003F4C8C" w:rsidRDefault="00181A8E" w:rsidP="00181A8E">
      <w:pPr>
        <w:pStyle w:val="NormalWeb"/>
        <w:rPr>
          <w:rStyle w:val="Strong"/>
          <w:rFonts w:ascii="Arial" w:eastAsiaTheme="majorEastAsia" w:hAnsi="Arial" w:cs="Arial"/>
          <w:color w:val="000000"/>
        </w:rPr>
      </w:pPr>
      <w:r w:rsidRPr="003F4C8C">
        <w:rPr>
          <w:rStyle w:val="Strong"/>
          <w:rFonts w:ascii="Arial" w:eastAsiaTheme="majorEastAsia" w:hAnsi="Arial" w:cs="Arial"/>
          <w:color w:val="000000"/>
        </w:rPr>
        <w:t>Statistical Information</w:t>
      </w:r>
    </w:p>
    <w:p w14:paraId="0FBB4B7E" w14:textId="555AAA69" w:rsidR="00181A8E" w:rsidRPr="004019AA" w:rsidRDefault="00181A8E" w:rsidP="00F16D54">
      <w:pPr>
        <w:pStyle w:val="NormalWeb"/>
        <w:spacing w:line="360" w:lineRule="auto"/>
        <w:rPr>
          <w:rFonts w:ascii="Arial" w:hAnsi="Arial" w:cs="Arial"/>
          <w:color w:val="000000"/>
          <w:sz w:val="22"/>
          <w:szCs w:val="22"/>
        </w:rPr>
      </w:pPr>
      <w:r w:rsidRPr="004019AA">
        <w:rPr>
          <w:rFonts w:ascii="Arial" w:hAnsi="Arial" w:cs="Arial"/>
          <w:color w:val="000000"/>
          <w:sz w:val="22"/>
          <w:szCs w:val="22"/>
        </w:rPr>
        <w:t xml:space="preserve">Research indicates that institutionalised children are up to four times more likely to develop behavioural disorders and exhibit attachment difficulties compared to their fostered peers (Nelson et al., 2007). Similarly, a meta-analysis found that 50–60% of children in long-term residential care experienced significant psychological distress, whereas only 25–30% of </w:t>
      </w:r>
      <w:r w:rsidRPr="004019AA">
        <w:rPr>
          <w:rFonts w:ascii="Arial" w:hAnsi="Arial" w:cs="Arial"/>
          <w:color w:val="000000"/>
          <w:sz w:val="22"/>
          <w:szCs w:val="22"/>
        </w:rPr>
        <w:lastRenderedPageBreak/>
        <w:t xml:space="preserve">foster children exhibited similar levels of difficulty (Jackson &amp; Martin, </w:t>
      </w:r>
      <w:r w:rsidR="008C7CF1" w:rsidRPr="004019AA">
        <w:rPr>
          <w:rFonts w:ascii="Arial" w:hAnsi="Arial" w:cs="Arial"/>
          <w:color w:val="000000"/>
          <w:sz w:val="22"/>
          <w:szCs w:val="22"/>
        </w:rPr>
        <w:t xml:space="preserve">1998, </w:t>
      </w:r>
      <w:proofErr w:type="spellStart"/>
      <w:r w:rsidR="008C7CF1" w:rsidRPr="004019AA">
        <w:rPr>
          <w:rFonts w:ascii="Arial" w:hAnsi="Arial" w:cs="Arial"/>
          <w:color w:val="000000"/>
          <w:sz w:val="22"/>
          <w:szCs w:val="22"/>
        </w:rPr>
        <w:t>Vinnerljung</w:t>
      </w:r>
      <w:proofErr w:type="spellEnd"/>
      <w:r w:rsidRPr="004019AA">
        <w:rPr>
          <w:rFonts w:ascii="Arial" w:hAnsi="Arial" w:cs="Arial"/>
          <w:color w:val="000000"/>
          <w:sz w:val="22"/>
          <w:szCs w:val="22"/>
        </w:rPr>
        <w:t xml:space="preserve"> et al.2005). These statistics highlight the substantial impact of care environment on mental health.</w:t>
      </w:r>
    </w:p>
    <w:p w14:paraId="1F4BD347" w14:textId="77777777" w:rsidR="00181A8E" w:rsidRPr="00F44281" w:rsidRDefault="00181A8E" w:rsidP="00181A8E">
      <w:pPr>
        <w:pStyle w:val="NormalWeb"/>
        <w:rPr>
          <w:rStyle w:val="Strong"/>
          <w:rFonts w:ascii="Arial" w:eastAsiaTheme="majorEastAsia" w:hAnsi="Arial" w:cs="Arial"/>
          <w:color w:val="000000"/>
          <w:sz w:val="22"/>
          <w:szCs w:val="22"/>
        </w:rPr>
      </w:pPr>
    </w:p>
    <w:p w14:paraId="3AF50E9B" w14:textId="77777777" w:rsidR="00181A8E" w:rsidRPr="003F4C8C" w:rsidRDefault="00181A8E" w:rsidP="00181A8E">
      <w:pPr>
        <w:pStyle w:val="NormalWeb"/>
        <w:rPr>
          <w:rStyle w:val="Strong"/>
          <w:rFonts w:ascii="Arial" w:eastAsiaTheme="majorEastAsia" w:hAnsi="Arial" w:cs="Arial"/>
          <w:color w:val="000000"/>
        </w:rPr>
      </w:pPr>
      <w:r w:rsidRPr="003F4C8C">
        <w:rPr>
          <w:rStyle w:val="Strong"/>
          <w:rFonts w:ascii="Arial" w:eastAsiaTheme="majorEastAsia" w:hAnsi="Arial" w:cs="Arial"/>
          <w:color w:val="000000"/>
        </w:rPr>
        <w:t>Theories, Policies, and Legislation</w:t>
      </w:r>
    </w:p>
    <w:p w14:paraId="663E128B" w14:textId="77777777" w:rsidR="00181A8E" w:rsidRPr="004019AA" w:rsidRDefault="00181A8E" w:rsidP="00D04C45">
      <w:pPr>
        <w:pStyle w:val="NormalWeb"/>
        <w:spacing w:line="360" w:lineRule="auto"/>
        <w:rPr>
          <w:rFonts w:ascii="Arial" w:hAnsi="Arial" w:cs="Arial"/>
          <w:color w:val="000000"/>
          <w:sz w:val="22"/>
          <w:szCs w:val="22"/>
        </w:rPr>
      </w:pPr>
      <w:r w:rsidRPr="004019AA">
        <w:rPr>
          <w:rFonts w:ascii="Arial" w:hAnsi="Arial" w:cs="Arial"/>
          <w:color w:val="000000"/>
          <w:sz w:val="22"/>
          <w:szCs w:val="22"/>
        </w:rPr>
        <w:t>Attachment Theory (Bowlby, 1969) is pivotal in understanding the mental health consequences of disrupted caregiving. Children in institutional care often develop insecure attachments, which correlate with later emotional and behavioural difficulties (Zeanah et al., 2005). Developmental Trauma Theory (Van der Kolk, 2005) explains how prolonged neglect or maltreatment can impair neurodevelopment and stress regulation, providing a theoretical framework for observed mental health disparities.</w:t>
      </w:r>
    </w:p>
    <w:p w14:paraId="765A4E36" w14:textId="77777777" w:rsidR="00181A8E" w:rsidRPr="004019AA" w:rsidRDefault="00181A8E" w:rsidP="00D04C45">
      <w:pPr>
        <w:pStyle w:val="NormalWeb"/>
        <w:spacing w:line="360" w:lineRule="auto"/>
        <w:rPr>
          <w:rFonts w:ascii="Arial" w:hAnsi="Arial" w:cs="Arial"/>
          <w:color w:val="000000"/>
          <w:sz w:val="22"/>
          <w:szCs w:val="22"/>
        </w:rPr>
      </w:pPr>
      <w:r w:rsidRPr="004019AA">
        <w:rPr>
          <w:rFonts w:ascii="Arial" w:hAnsi="Arial" w:cs="Arial"/>
          <w:color w:val="000000"/>
          <w:sz w:val="22"/>
          <w:szCs w:val="22"/>
        </w:rPr>
        <w:t>UK policy frameworks, including the</w:t>
      </w:r>
      <w:r w:rsidRPr="004019AA">
        <w:rPr>
          <w:rStyle w:val="apple-converted-space"/>
          <w:rFonts w:ascii="Arial" w:eastAsiaTheme="majorEastAsia" w:hAnsi="Arial" w:cs="Arial"/>
          <w:color w:val="000000"/>
          <w:sz w:val="22"/>
          <w:szCs w:val="22"/>
        </w:rPr>
        <w:t> </w:t>
      </w:r>
      <w:r w:rsidRPr="001E46BA">
        <w:rPr>
          <w:rStyle w:val="Emphasis"/>
          <w:rFonts w:ascii="Arial" w:eastAsiaTheme="majorEastAsia" w:hAnsi="Arial" w:cs="Arial"/>
          <w:i w:val="0"/>
          <w:iCs w:val="0"/>
          <w:color w:val="000000"/>
          <w:sz w:val="22"/>
          <w:szCs w:val="22"/>
        </w:rPr>
        <w:t>Children Act 1989</w:t>
      </w:r>
      <w:r w:rsidRPr="004019AA">
        <w:rPr>
          <w:rStyle w:val="apple-converted-space"/>
          <w:rFonts w:ascii="Arial" w:eastAsiaTheme="majorEastAsia" w:hAnsi="Arial" w:cs="Arial"/>
          <w:color w:val="000000"/>
          <w:sz w:val="22"/>
          <w:szCs w:val="22"/>
        </w:rPr>
        <w:t> </w:t>
      </w:r>
      <w:r w:rsidRPr="004019AA">
        <w:rPr>
          <w:rFonts w:ascii="Arial" w:hAnsi="Arial" w:cs="Arial"/>
          <w:color w:val="000000"/>
          <w:sz w:val="22"/>
          <w:szCs w:val="22"/>
        </w:rPr>
        <w:t>and</w:t>
      </w:r>
      <w:r w:rsidRPr="004019AA">
        <w:rPr>
          <w:rStyle w:val="apple-converted-space"/>
          <w:rFonts w:ascii="Arial" w:eastAsiaTheme="majorEastAsia" w:hAnsi="Arial" w:cs="Arial"/>
          <w:color w:val="000000"/>
          <w:sz w:val="22"/>
          <w:szCs w:val="22"/>
        </w:rPr>
        <w:t> </w:t>
      </w:r>
      <w:r w:rsidRPr="001E46BA">
        <w:rPr>
          <w:rStyle w:val="Emphasis"/>
          <w:rFonts w:ascii="Arial" w:eastAsiaTheme="majorEastAsia" w:hAnsi="Arial" w:cs="Arial"/>
          <w:i w:val="0"/>
          <w:iCs w:val="0"/>
          <w:color w:val="000000"/>
          <w:sz w:val="22"/>
          <w:szCs w:val="22"/>
        </w:rPr>
        <w:t>Children and Social Work Act 2017</w:t>
      </w:r>
      <w:r w:rsidRPr="001E46BA">
        <w:rPr>
          <w:rFonts w:ascii="Arial" w:hAnsi="Arial" w:cs="Arial"/>
          <w:i/>
          <w:iCs/>
          <w:color w:val="000000"/>
          <w:sz w:val="22"/>
          <w:szCs w:val="22"/>
        </w:rPr>
        <w:t xml:space="preserve">, </w:t>
      </w:r>
      <w:r w:rsidRPr="004019AA">
        <w:rPr>
          <w:rFonts w:ascii="Arial" w:hAnsi="Arial" w:cs="Arial"/>
          <w:color w:val="000000"/>
          <w:sz w:val="22"/>
          <w:szCs w:val="22"/>
        </w:rPr>
        <w:t>emphasise the welfare of the child and the preference for family-based placements, reflecting the importance of mental health outcomes in care planning (DfE, 2023). The NHS Long Term Plan also promotes integrated mental health services for looked-after children, targeting early identification and intervention (NHS England, 2019).</w:t>
      </w:r>
    </w:p>
    <w:p w14:paraId="01776728" w14:textId="77777777" w:rsidR="00181A8E" w:rsidRPr="00F44281" w:rsidRDefault="00181A8E" w:rsidP="00181A8E">
      <w:pPr>
        <w:pStyle w:val="NormalWeb"/>
        <w:rPr>
          <w:rStyle w:val="Strong"/>
          <w:rFonts w:ascii="Arial" w:eastAsiaTheme="majorEastAsia" w:hAnsi="Arial" w:cs="Arial"/>
          <w:color w:val="000000"/>
          <w:sz w:val="22"/>
          <w:szCs w:val="22"/>
        </w:rPr>
      </w:pPr>
    </w:p>
    <w:p w14:paraId="21AC11DD" w14:textId="77777777" w:rsidR="003F4C8C" w:rsidRPr="003F4C8C" w:rsidRDefault="00181A8E" w:rsidP="00181A8E">
      <w:pPr>
        <w:pStyle w:val="NormalWeb"/>
        <w:rPr>
          <w:rFonts w:ascii="Arial" w:hAnsi="Arial" w:cs="Arial"/>
          <w:b/>
          <w:bCs/>
          <w:color w:val="000000"/>
        </w:rPr>
      </w:pPr>
      <w:r w:rsidRPr="003F4C8C">
        <w:rPr>
          <w:rFonts w:ascii="Arial" w:hAnsi="Arial" w:cs="Arial"/>
          <w:b/>
          <w:bCs/>
          <w:color w:val="000000"/>
        </w:rPr>
        <w:t>Implications</w:t>
      </w:r>
    </w:p>
    <w:p w14:paraId="5BE1007D" w14:textId="35ED00B9" w:rsidR="00181A8E" w:rsidRPr="00F44281" w:rsidRDefault="00181A8E" w:rsidP="0075122C">
      <w:pPr>
        <w:pStyle w:val="NormalWeb"/>
        <w:spacing w:line="360" w:lineRule="auto"/>
        <w:rPr>
          <w:rFonts w:ascii="Arial" w:hAnsi="Arial" w:cs="Arial"/>
          <w:b/>
          <w:bCs/>
          <w:color w:val="000000"/>
          <w:sz w:val="22"/>
          <w:szCs w:val="22"/>
        </w:rPr>
      </w:pPr>
      <w:r w:rsidRPr="00F44281">
        <w:rPr>
          <w:rFonts w:ascii="Arial" w:hAnsi="Arial" w:cs="Arial"/>
          <w:color w:val="000000"/>
          <w:sz w:val="22"/>
          <w:szCs w:val="22"/>
        </w:rPr>
        <w:br/>
      </w:r>
      <w:r w:rsidRPr="00D04C45">
        <w:rPr>
          <w:rFonts w:ascii="Arial" w:hAnsi="Arial" w:cs="Arial"/>
          <w:color w:val="000000"/>
          <w:sz w:val="22"/>
          <w:szCs w:val="22"/>
        </w:rPr>
        <w:t>Positive implications include recognition of the protective role of foster care in promoting attachment security and emotional resilience (Dozier et al., 2012). Conversely, limitations remain, even in foster placements, children may experience disrupted attachments or multiple placements, leading to ongoing psychological challenges (</w:t>
      </w:r>
      <w:proofErr w:type="spellStart"/>
      <w:r w:rsidRPr="00D04C45">
        <w:rPr>
          <w:rFonts w:ascii="Arial" w:hAnsi="Arial" w:cs="Arial"/>
          <w:color w:val="000000"/>
          <w:sz w:val="22"/>
          <w:szCs w:val="22"/>
        </w:rPr>
        <w:t>Sebba</w:t>
      </w:r>
      <w:proofErr w:type="spellEnd"/>
      <w:r w:rsidRPr="00D04C45">
        <w:rPr>
          <w:rFonts w:ascii="Arial" w:hAnsi="Arial" w:cs="Arial"/>
          <w:color w:val="000000"/>
          <w:sz w:val="22"/>
          <w:szCs w:val="22"/>
        </w:rPr>
        <w:t xml:space="preserve"> et al., 2015). These insights demonstrate the critical need for trauma-informed care and stable, supportive placements.</w:t>
      </w:r>
    </w:p>
    <w:p w14:paraId="61DC9A1E" w14:textId="77777777" w:rsidR="00181A8E" w:rsidRDefault="00181A8E" w:rsidP="00181A8E">
      <w:pPr>
        <w:pStyle w:val="NormalWeb"/>
        <w:rPr>
          <w:rFonts w:ascii="-webkit-standard" w:hAnsi="-webkit-standard"/>
          <w:color w:val="000000"/>
          <w:sz w:val="27"/>
          <w:szCs w:val="27"/>
        </w:rPr>
      </w:pPr>
    </w:p>
    <w:p w14:paraId="67116183" w14:textId="77777777" w:rsidR="00181A8E" w:rsidRPr="0075122C" w:rsidRDefault="00181A8E" w:rsidP="00181A8E">
      <w:pPr>
        <w:pStyle w:val="NormalWeb"/>
        <w:rPr>
          <w:rFonts w:ascii="Arial" w:hAnsi="Arial" w:cs="Arial"/>
          <w:b/>
          <w:bCs/>
          <w:color w:val="000000"/>
        </w:rPr>
      </w:pPr>
      <w:r w:rsidRPr="0075122C">
        <w:rPr>
          <w:rFonts w:ascii="Arial" w:hAnsi="Arial" w:cs="Arial"/>
          <w:b/>
          <w:bCs/>
          <w:color w:val="000000"/>
        </w:rPr>
        <w:t>Examples from Articles</w:t>
      </w:r>
    </w:p>
    <w:p w14:paraId="20D6DF05" w14:textId="77777777" w:rsidR="00181A8E" w:rsidRPr="00984466" w:rsidRDefault="00181A8E" w:rsidP="00984466">
      <w:pPr>
        <w:pStyle w:val="NormalWeb"/>
        <w:spacing w:line="360" w:lineRule="auto"/>
        <w:rPr>
          <w:rFonts w:ascii="Arial" w:hAnsi="Arial" w:cs="Arial"/>
          <w:color w:val="000000"/>
          <w:sz w:val="22"/>
          <w:szCs w:val="22"/>
        </w:rPr>
      </w:pPr>
      <w:r w:rsidRPr="00984466">
        <w:rPr>
          <w:rFonts w:ascii="Arial" w:hAnsi="Arial" w:cs="Arial"/>
          <w:color w:val="000000"/>
          <w:sz w:val="22"/>
          <w:szCs w:val="22"/>
        </w:rPr>
        <w:t xml:space="preserve">Nelson et al. (2007) reported that children moved from Romanian institutions to foster care displayed significant cognitive and emotional recovery compared to those who remained institutionalised, supporting the theme. Similarly, Hodges and Tizard (1989) found that fostered children showed improved social competence and reduced behavioural issues </w:t>
      </w:r>
      <w:r w:rsidRPr="00984466">
        <w:rPr>
          <w:rFonts w:ascii="Arial" w:hAnsi="Arial" w:cs="Arial"/>
          <w:color w:val="000000"/>
          <w:sz w:val="22"/>
          <w:szCs w:val="22"/>
        </w:rPr>
        <w:lastRenderedPageBreak/>
        <w:t>compared to peers in residential care. In contrast, McLaughlin et al. (2012) noted that prior exposure to neglect in both settings continued to influence mental health outcomes, highlighting variation across contexts. Collectively, these studies illustrate that the care environment substantially affects mental health, though early adversity remains a moderating factor.</w:t>
      </w:r>
      <w:r w:rsidRPr="00984466">
        <w:rPr>
          <w:rFonts w:ascii="Arial" w:hAnsi="Arial" w:cs="Arial"/>
          <w:color w:val="000000"/>
          <w:sz w:val="22"/>
          <w:szCs w:val="22"/>
        </w:rPr>
        <w:br/>
      </w:r>
    </w:p>
    <w:p w14:paraId="6E368307" w14:textId="77777777" w:rsidR="00181A8E" w:rsidRPr="0075122C" w:rsidRDefault="00181A8E" w:rsidP="00181A8E">
      <w:pPr>
        <w:pStyle w:val="NormalWeb"/>
        <w:rPr>
          <w:rFonts w:ascii="Arial" w:hAnsi="Arial" w:cs="Arial"/>
          <w:b/>
          <w:bCs/>
          <w:color w:val="000000"/>
        </w:rPr>
      </w:pPr>
      <w:r w:rsidRPr="0075122C">
        <w:rPr>
          <w:rFonts w:ascii="Arial" w:hAnsi="Arial" w:cs="Arial"/>
          <w:b/>
          <w:bCs/>
          <w:color w:val="000000"/>
        </w:rPr>
        <w:t>Connections to other Themes</w:t>
      </w:r>
    </w:p>
    <w:p w14:paraId="3C4D96EF" w14:textId="77777777" w:rsidR="00181A8E" w:rsidRPr="00984466" w:rsidRDefault="00181A8E" w:rsidP="00984466">
      <w:pPr>
        <w:pStyle w:val="NormalWeb"/>
        <w:spacing w:line="360" w:lineRule="auto"/>
        <w:rPr>
          <w:rFonts w:ascii="Arial" w:hAnsi="Arial" w:cs="Arial"/>
          <w:b/>
          <w:bCs/>
          <w:color w:val="000000"/>
          <w:sz w:val="22"/>
          <w:szCs w:val="22"/>
        </w:rPr>
      </w:pPr>
      <w:r w:rsidRPr="00984466">
        <w:rPr>
          <w:rFonts w:ascii="Arial" w:hAnsi="Arial" w:cs="Arial"/>
          <w:color w:val="000000"/>
          <w:sz w:val="22"/>
          <w:szCs w:val="22"/>
        </w:rPr>
        <w:t>This theme intersects with</w:t>
      </w:r>
      <w:r w:rsidRPr="00984466">
        <w:rPr>
          <w:rStyle w:val="apple-converted-space"/>
          <w:rFonts w:ascii="Arial" w:eastAsiaTheme="majorEastAsia" w:hAnsi="Arial" w:cs="Arial"/>
          <w:color w:val="000000"/>
          <w:sz w:val="22"/>
          <w:szCs w:val="22"/>
        </w:rPr>
        <w:t> </w:t>
      </w:r>
      <w:r w:rsidRPr="00984466">
        <w:rPr>
          <w:rStyle w:val="Emphasis"/>
          <w:rFonts w:ascii="Arial" w:eastAsiaTheme="majorEastAsia" w:hAnsi="Arial" w:cs="Arial"/>
          <w:i w:val="0"/>
          <w:iCs w:val="0"/>
          <w:color w:val="000000"/>
          <w:sz w:val="22"/>
          <w:szCs w:val="22"/>
        </w:rPr>
        <w:t>Attachment and Trauma</w:t>
      </w:r>
      <w:r w:rsidRPr="00C556BD">
        <w:rPr>
          <w:rStyle w:val="apple-converted-space"/>
          <w:rFonts w:ascii="Arial" w:eastAsiaTheme="majorEastAsia" w:hAnsi="Arial" w:cs="Arial"/>
          <w:color w:val="000000"/>
          <w:sz w:val="22"/>
          <w:szCs w:val="22"/>
        </w:rPr>
        <w:t> </w:t>
      </w:r>
      <w:r w:rsidRPr="00C556BD">
        <w:rPr>
          <w:rFonts w:ascii="Arial" w:hAnsi="Arial" w:cs="Arial"/>
          <w:color w:val="000000"/>
          <w:sz w:val="22"/>
          <w:szCs w:val="22"/>
        </w:rPr>
        <w:t>and</w:t>
      </w:r>
      <w:r w:rsidRPr="00984466">
        <w:rPr>
          <w:rStyle w:val="apple-converted-space"/>
          <w:rFonts w:ascii="Arial" w:eastAsiaTheme="majorEastAsia" w:hAnsi="Arial" w:cs="Arial"/>
          <w:i/>
          <w:iCs/>
          <w:color w:val="000000"/>
          <w:sz w:val="22"/>
          <w:szCs w:val="22"/>
        </w:rPr>
        <w:t> </w:t>
      </w:r>
      <w:r w:rsidRPr="00984466">
        <w:rPr>
          <w:rStyle w:val="Emphasis"/>
          <w:rFonts w:ascii="Arial" w:eastAsiaTheme="majorEastAsia" w:hAnsi="Arial" w:cs="Arial"/>
          <w:i w:val="0"/>
          <w:iCs w:val="0"/>
          <w:color w:val="000000"/>
          <w:sz w:val="22"/>
          <w:szCs w:val="22"/>
        </w:rPr>
        <w:t>Care Environment and Stability</w:t>
      </w:r>
      <w:r w:rsidRPr="00984466">
        <w:rPr>
          <w:rFonts w:ascii="Arial" w:hAnsi="Arial" w:cs="Arial"/>
          <w:i/>
          <w:iCs/>
          <w:color w:val="000000"/>
          <w:sz w:val="22"/>
          <w:szCs w:val="22"/>
        </w:rPr>
        <w:t>,</w:t>
      </w:r>
      <w:r w:rsidRPr="00984466">
        <w:rPr>
          <w:rFonts w:ascii="Arial" w:hAnsi="Arial" w:cs="Arial"/>
          <w:color w:val="000000"/>
          <w:sz w:val="22"/>
          <w:szCs w:val="22"/>
        </w:rPr>
        <w:t xml:space="preserve"> as mental health outcomes are closely linked to secure relationships and the consistency of caregiving (Green et al., 2020; Van </w:t>
      </w:r>
      <w:proofErr w:type="spellStart"/>
      <w:r w:rsidRPr="00984466">
        <w:rPr>
          <w:rFonts w:ascii="Arial" w:hAnsi="Arial" w:cs="Arial"/>
          <w:color w:val="000000"/>
          <w:sz w:val="22"/>
          <w:szCs w:val="22"/>
        </w:rPr>
        <w:t>Ijzendoorn</w:t>
      </w:r>
      <w:proofErr w:type="spellEnd"/>
      <w:r w:rsidRPr="00984466">
        <w:rPr>
          <w:rFonts w:ascii="Arial" w:hAnsi="Arial" w:cs="Arial"/>
          <w:color w:val="000000"/>
          <w:sz w:val="22"/>
          <w:szCs w:val="22"/>
        </w:rPr>
        <w:t xml:space="preserve"> et al., 2020). Insights from this theme provide a foundation for exploring supportive interventions that aim to mitigate the negative effects of early adversity and unstable placements.</w:t>
      </w:r>
    </w:p>
    <w:p w14:paraId="5D8C4131" w14:textId="07A41E2D" w:rsidR="00181A8E" w:rsidRPr="00636D9A" w:rsidRDefault="00181A8E" w:rsidP="00181A8E">
      <w:pPr>
        <w:pStyle w:val="Heading1"/>
        <w:ind w:left="0"/>
        <w:rPr>
          <w:sz w:val="28"/>
          <w:szCs w:val="28"/>
        </w:rPr>
      </w:pPr>
      <w:r w:rsidRPr="00F44281">
        <w:rPr>
          <w:rFonts w:cs="Arial"/>
          <w:color w:val="000000"/>
          <w:sz w:val="22"/>
          <w:szCs w:val="22"/>
        </w:rPr>
        <w:br/>
      </w:r>
    </w:p>
    <w:p w14:paraId="620F671D" w14:textId="0AA97C25" w:rsidR="001C3AF6" w:rsidRDefault="001C3AF6" w:rsidP="003B1E32">
      <w:pPr>
        <w:pStyle w:val="Heading2"/>
      </w:pPr>
      <w:bookmarkStart w:id="19" w:name="_Toc215081183"/>
      <w:r w:rsidRPr="00636D9A">
        <w:t>4.4 – Theme 2</w:t>
      </w:r>
      <w:bookmarkEnd w:id="19"/>
      <w:r w:rsidRPr="00636D9A">
        <w:t xml:space="preserve"> </w:t>
      </w:r>
    </w:p>
    <w:p w14:paraId="579911F0" w14:textId="4B58FF8A" w:rsidR="00181A8E" w:rsidRPr="0075122C" w:rsidRDefault="00593FB4" w:rsidP="00181A8E">
      <w:pPr>
        <w:rPr>
          <w:rFonts w:ascii="Arial" w:hAnsi="Arial" w:cs="Arial"/>
          <w:b/>
          <w:bCs/>
          <w:sz w:val="24"/>
          <w:szCs w:val="24"/>
        </w:rPr>
      </w:pPr>
      <w:r w:rsidRPr="0075122C">
        <w:rPr>
          <w:rFonts w:ascii="Arial" w:hAnsi="Arial" w:cs="Arial"/>
          <w:b/>
          <w:bCs/>
          <w:sz w:val="24"/>
          <w:szCs w:val="24"/>
        </w:rPr>
        <w:t>Educational Out</w:t>
      </w:r>
      <w:r w:rsidR="00D65380" w:rsidRPr="0075122C">
        <w:rPr>
          <w:rFonts w:ascii="Arial" w:hAnsi="Arial" w:cs="Arial"/>
          <w:b/>
          <w:bCs/>
          <w:sz w:val="24"/>
          <w:szCs w:val="24"/>
        </w:rPr>
        <w:t xml:space="preserve">comes of Children in Foster Care versus </w:t>
      </w:r>
      <w:r w:rsidR="00036ED4" w:rsidRPr="0075122C">
        <w:rPr>
          <w:rFonts w:ascii="Arial" w:hAnsi="Arial" w:cs="Arial"/>
          <w:b/>
          <w:bCs/>
          <w:sz w:val="24"/>
          <w:szCs w:val="24"/>
        </w:rPr>
        <w:t>Institutional Settings</w:t>
      </w:r>
    </w:p>
    <w:p w14:paraId="0611BB26" w14:textId="77777777" w:rsidR="00A372AD" w:rsidRPr="00782195" w:rsidRDefault="00A372AD" w:rsidP="00A372AD">
      <w:pPr>
        <w:pStyle w:val="NormalWeb"/>
        <w:rPr>
          <w:rFonts w:ascii="Arial" w:hAnsi="Arial" w:cs="Arial"/>
          <w:b/>
          <w:bCs/>
          <w:color w:val="000000"/>
        </w:rPr>
      </w:pPr>
      <w:r w:rsidRPr="00782195">
        <w:rPr>
          <w:rFonts w:ascii="Arial" w:hAnsi="Arial" w:cs="Arial"/>
          <w:b/>
          <w:bCs/>
          <w:color w:val="000000"/>
        </w:rPr>
        <w:t>Definition</w:t>
      </w:r>
    </w:p>
    <w:p w14:paraId="714543F2" w14:textId="77777777" w:rsidR="00A372AD" w:rsidRPr="00782195" w:rsidRDefault="00A372AD" w:rsidP="00984466">
      <w:pPr>
        <w:pStyle w:val="NormalWeb"/>
        <w:spacing w:line="360" w:lineRule="auto"/>
        <w:rPr>
          <w:rFonts w:ascii="Arial" w:hAnsi="Arial" w:cs="Arial"/>
          <w:b/>
          <w:bCs/>
          <w:color w:val="000000"/>
          <w:sz w:val="22"/>
          <w:szCs w:val="22"/>
        </w:rPr>
      </w:pPr>
      <w:r w:rsidRPr="00782195">
        <w:rPr>
          <w:rFonts w:ascii="Arial" w:hAnsi="Arial" w:cs="Arial"/>
          <w:color w:val="000000"/>
          <w:sz w:val="22"/>
          <w:szCs w:val="22"/>
        </w:rPr>
        <w:t>Educational outcomes refer to the academic achievements, skills, and progression of children in relation to formal schooling, literacy, numeracy, and broader educational attainment (Berliner &amp; Lezin, 2018). For children in care, this theme also encompasses school stability, attendance, exclusions, and long-term qualifications gained (Stone, 2017). Terms such as</w:t>
      </w:r>
      <w:r w:rsidRPr="00782195">
        <w:rPr>
          <w:rStyle w:val="apple-converted-space"/>
          <w:rFonts w:ascii="Arial" w:eastAsiaTheme="majorEastAsia" w:hAnsi="Arial" w:cs="Arial"/>
          <w:color w:val="000000"/>
          <w:sz w:val="22"/>
          <w:szCs w:val="22"/>
        </w:rPr>
        <w:t> </w:t>
      </w:r>
      <w:r w:rsidRPr="00782195">
        <w:rPr>
          <w:rStyle w:val="Emphasis"/>
          <w:rFonts w:ascii="Arial" w:eastAsiaTheme="majorEastAsia" w:hAnsi="Arial" w:cs="Arial"/>
          <w:i w:val="0"/>
          <w:iCs w:val="0"/>
          <w:color w:val="000000"/>
          <w:sz w:val="22"/>
          <w:szCs w:val="22"/>
        </w:rPr>
        <w:t>educational attainment gap</w:t>
      </w:r>
      <w:r w:rsidRPr="00782195">
        <w:rPr>
          <w:rStyle w:val="apple-converted-space"/>
          <w:rFonts w:ascii="Arial" w:eastAsiaTheme="majorEastAsia" w:hAnsi="Arial" w:cs="Arial"/>
          <w:i/>
          <w:iCs/>
          <w:color w:val="000000"/>
          <w:sz w:val="22"/>
          <w:szCs w:val="22"/>
        </w:rPr>
        <w:t> </w:t>
      </w:r>
      <w:r w:rsidRPr="00843F81">
        <w:rPr>
          <w:rFonts w:ascii="Arial" w:hAnsi="Arial" w:cs="Arial"/>
          <w:color w:val="000000"/>
          <w:sz w:val="22"/>
          <w:szCs w:val="22"/>
        </w:rPr>
        <w:t>and</w:t>
      </w:r>
      <w:r w:rsidRPr="00782195">
        <w:rPr>
          <w:rStyle w:val="apple-converted-space"/>
          <w:rFonts w:ascii="Arial" w:eastAsiaTheme="majorEastAsia" w:hAnsi="Arial" w:cs="Arial"/>
          <w:i/>
          <w:iCs/>
          <w:color w:val="000000"/>
          <w:sz w:val="22"/>
          <w:szCs w:val="22"/>
        </w:rPr>
        <w:t> </w:t>
      </w:r>
      <w:r w:rsidRPr="00782195">
        <w:rPr>
          <w:rStyle w:val="Emphasis"/>
          <w:rFonts w:ascii="Arial" w:eastAsiaTheme="majorEastAsia" w:hAnsi="Arial" w:cs="Arial"/>
          <w:i w:val="0"/>
          <w:iCs w:val="0"/>
          <w:color w:val="000000"/>
          <w:sz w:val="22"/>
          <w:szCs w:val="22"/>
        </w:rPr>
        <w:t>school stability</w:t>
      </w:r>
      <w:r w:rsidRPr="00782195">
        <w:rPr>
          <w:rStyle w:val="apple-converted-space"/>
          <w:rFonts w:ascii="Arial" w:eastAsiaTheme="majorEastAsia" w:hAnsi="Arial" w:cs="Arial"/>
          <w:i/>
          <w:iCs/>
          <w:color w:val="000000"/>
          <w:sz w:val="22"/>
          <w:szCs w:val="22"/>
        </w:rPr>
        <w:t> </w:t>
      </w:r>
      <w:r w:rsidRPr="00782195">
        <w:rPr>
          <w:rFonts w:ascii="Arial" w:hAnsi="Arial" w:cs="Arial"/>
          <w:color w:val="000000"/>
          <w:sz w:val="22"/>
          <w:szCs w:val="22"/>
        </w:rPr>
        <w:t>are central to the discussion, reflecting how systemic and personal factors influence achievement levels.</w:t>
      </w:r>
    </w:p>
    <w:p w14:paraId="094C7C06" w14:textId="77777777" w:rsidR="00A372AD" w:rsidRDefault="00A372AD" w:rsidP="00A372AD">
      <w:pPr>
        <w:pStyle w:val="NormalWeb"/>
        <w:rPr>
          <w:rFonts w:ascii="Arial" w:hAnsi="Arial" w:cs="Arial"/>
          <w:b/>
          <w:bCs/>
          <w:color w:val="000000"/>
          <w:sz w:val="22"/>
          <w:szCs w:val="22"/>
        </w:rPr>
      </w:pPr>
      <w:r w:rsidRPr="003057EC">
        <w:rPr>
          <w:rFonts w:ascii="Arial" w:hAnsi="Arial" w:cs="Arial"/>
          <w:b/>
          <w:bCs/>
          <w:color w:val="000000"/>
          <w:sz w:val="22"/>
          <w:szCs w:val="22"/>
        </w:rPr>
        <w:t>Historical/Contextual Background</w:t>
      </w:r>
    </w:p>
    <w:p w14:paraId="563EB53D" w14:textId="29890C35" w:rsidR="00A372AD" w:rsidRPr="00782195" w:rsidRDefault="00A372AD" w:rsidP="00984466">
      <w:pPr>
        <w:pStyle w:val="NormalWeb"/>
        <w:spacing w:line="360" w:lineRule="auto"/>
        <w:rPr>
          <w:rFonts w:ascii="Arial" w:hAnsi="Arial" w:cs="Arial"/>
          <w:color w:val="000000"/>
          <w:sz w:val="22"/>
          <w:szCs w:val="22"/>
        </w:rPr>
      </w:pPr>
      <w:r w:rsidRPr="00782195">
        <w:rPr>
          <w:rFonts w:ascii="Arial" w:hAnsi="Arial" w:cs="Arial"/>
          <w:color w:val="000000"/>
          <w:sz w:val="22"/>
          <w:szCs w:val="22"/>
        </w:rPr>
        <w:t xml:space="preserve">The historical neglect of education for children in institutional care can be traced back to the early 20th century, where children in residential homes were often excluded from mainstream schooling and received only basic training for low-skilled work (Jackson &amp; Cameron, 2012). In contrast, foster care developed to integrate children into </w:t>
      </w:r>
      <w:r w:rsidR="00FB3050" w:rsidRPr="00782195">
        <w:rPr>
          <w:rFonts w:ascii="Arial" w:hAnsi="Arial" w:cs="Arial"/>
          <w:color w:val="000000"/>
          <w:sz w:val="22"/>
          <w:szCs w:val="22"/>
        </w:rPr>
        <w:t>family-like</w:t>
      </w:r>
      <w:r w:rsidRPr="00782195">
        <w:rPr>
          <w:rFonts w:ascii="Arial" w:hAnsi="Arial" w:cs="Arial"/>
          <w:color w:val="000000"/>
          <w:sz w:val="22"/>
          <w:szCs w:val="22"/>
        </w:rPr>
        <w:t xml:space="preserve"> settings where they could access mainstream education more consistently (Scherr, 2014). However, despite improvements, the “educational attainment gap” between children in care and their peers has remained persistent across decades (O’Higgins et al., 2015).</w:t>
      </w:r>
    </w:p>
    <w:p w14:paraId="3EBBD4CE" w14:textId="77777777" w:rsidR="00A372AD" w:rsidRPr="00782195" w:rsidRDefault="00A372AD" w:rsidP="00984466">
      <w:pPr>
        <w:pStyle w:val="NormalWeb"/>
        <w:spacing w:line="360" w:lineRule="auto"/>
        <w:rPr>
          <w:rFonts w:ascii="Arial" w:hAnsi="Arial" w:cs="Arial"/>
          <w:b/>
          <w:bCs/>
          <w:color w:val="000000"/>
          <w:sz w:val="22"/>
          <w:szCs w:val="22"/>
        </w:rPr>
      </w:pPr>
      <w:r w:rsidRPr="00782195">
        <w:rPr>
          <w:rFonts w:ascii="Arial" w:hAnsi="Arial" w:cs="Arial"/>
          <w:color w:val="000000"/>
          <w:sz w:val="22"/>
          <w:szCs w:val="22"/>
        </w:rPr>
        <w:lastRenderedPageBreak/>
        <w:t>In the UK, this gap is particularly concerning children in foster care are twice as likely to leave school without qualifications compared to the national average (Department for Education, 2022). Globally, the issue mirrors these patterns, with institutionalised children facing significant barriers to learning due to limited resources, lack of individual attention, and frequent staff turnover (Altshuler, 2003).</w:t>
      </w:r>
    </w:p>
    <w:p w14:paraId="46DFAF0A" w14:textId="77777777" w:rsidR="00A372AD" w:rsidRPr="00782195" w:rsidRDefault="00A372AD" w:rsidP="00782195">
      <w:pPr>
        <w:pStyle w:val="paragraph"/>
        <w:spacing w:before="0" w:beforeAutospacing="0" w:after="0" w:afterAutospacing="0" w:line="360" w:lineRule="auto"/>
        <w:textAlignment w:val="baseline"/>
        <w:rPr>
          <w:rFonts w:ascii="Arial" w:hAnsi="Arial" w:cs="Arial"/>
          <w:color w:val="000000"/>
          <w:sz w:val="22"/>
          <w:szCs w:val="22"/>
        </w:rPr>
      </w:pPr>
    </w:p>
    <w:p w14:paraId="528588A5" w14:textId="77777777" w:rsidR="00782195" w:rsidRDefault="00A372AD" w:rsidP="00782195">
      <w:pPr>
        <w:pStyle w:val="paragraph"/>
        <w:spacing w:before="0" w:beforeAutospacing="0" w:after="0" w:afterAutospacing="0" w:line="360" w:lineRule="auto"/>
        <w:textAlignment w:val="baseline"/>
        <w:rPr>
          <w:rFonts w:ascii="Arial" w:hAnsi="Arial" w:cs="Arial"/>
          <w:b/>
          <w:bCs/>
          <w:color w:val="000000"/>
          <w:sz w:val="22"/>
          <w:szCs w:val="22"/>
        </w:rPr>
      </w:pPr>
      <w:r w:rsidRPr="009A548A">
        <w:rPr>
          <w:rFonts w:ascii="Arial" w:hAnsi="Arial" w:cs="Arial"/>
          <w:b/>
          <w:bCs/>
          <w:color w:val="000000"/>
          <w:sz w:val="22"/>
          <w:szCs w:val="22"/>
        </w:rPr>
        <w:t>Impact on Research Questio</w:t>
      </w:r>
      <w:r>
        <w:rPr>
          <w:rFonts w:ascii="Arial" w:hAnsi="Arial" w:cs="Arial"/>
          <w:b/>
          <w:bCs/>
          <w:color w:val="000000"/>
          <w:sz w:val="22"/>
          <w:szCs w:val="22"/>
        </w:rPr>
        <w:t>n</w:t>
      </w:r>
    </w:p>
    <w:p w14:paraId="5CEA2D71" w14:textId="77777777" w:rsidR="00177722" w:rsidRDefault="00177722" w:rsidP="00782195">
      <w:pPr>
        <w:pStyle w:val="paragraph"/>
        <w:spacing w:before="0" w:beforeAutospacing="0" w:after="0" w:afterAutospacing="0" w:line="360" w:lineRule="auto"/>
        <w:textAlignment w:val="baseline"/>
        <w:rPr>
          <w:rFonts w:ascii="Arial" w:hAnsi="Arial" w:cs="Arial"/>
          <w:b/>
          <w:bCs/>
          <w:color w:val="000000"/>
          <w:sz w:val="22"/>
          <w:szCs w:val="22"/>
        </w:rPr>
      </w:pPr>
    </w:p>
    <w:p w14:paraId="69CF219A" w14:textId="445A2D38" w:rsidR="00A372AD" w:rsidRPr="00984466" w:rsidRDefault="00A372AD" w:rsidP="00984466">
      <w:pPr>
        <w:pStyle w:val="paragraph"/>
        <w:spacing w:before="0" w:beforeAutospacing="0" w:after="0" w:afterAutospacing="0" w:line="360" w:lineRule="auto"/>
        <w:textAlignment w:val="baseline"/>
        <w:rPr>
          <w:rFonts w:ascii="Arial" w:hAnsi="Arial" w:cs="Arial"/>
          <w:b/>
          <w:bCs/>
          <w:color w:val="000000"/>
          <w:sz w:val="22"/>
          <w:szCs w:val="22"/>
        </w:rPr>
      </w:pPr>
      <w:r w:rsidRPr="00984466">
        <w:rPr>
          <w:rFonts w:ascii="Arial" w:hAnsi="Arial" w:cs="Arial"/>
          <w:color w:val="000000"/>
          <w:sz w:val="22"/>
          <w:szCs w:val="22"/>
        </w:rPr>
        <w:t>This theme is vital to the dissertation because educational success is a key determinant of long-term life outcomes, including employment, income, and social integration (Heath et al., 2016). Comparing foster care and institutional settings through the lens of education allows a clearer understanding of which environment better supports children’s academic development. Given the strong link between education and later well-being, this theme directly addresses the research question’s concern with child outcomes and policy effectiveness.</w:t>
      </w:r>
    </w:p>
    <w:p w14:paraId="4A490E13" w14:textId="77777777" w:rsidR="00A372AD" w:rsidRPr="001C7AA6" w:rsidRDefault="00A372AD" w:rsidP="00A372AD">
      <w:pPr>
        <w:pStyle w:val="paragraph"/>
        <w:spacing w:before="0" w:beforeAutospacing="0" w:after="0" w:afterAutospacing="0" w:line="360" w:lineRule="auto"/>
        <w:textAlignment w:val="baseline"/>
        <w:rPr>
          <w:rFonts w:ascii="Arial" w:hAnsi="Arial" w:cs="Arial"/>
          <w:color w:val="000000"/>
          <w:sz w:val="22"/>
          <w:szCs w:val="22"/>
        </w:rPr>
      </w:pPr>
    </w:p>
    <w:p w14:paraId="6FADD5C7" w14:textId="77777777" w:rsidR="00A372AD" w:rsidRPr="00177722" w:rsidRDefault="00A372AD" w:rsidP="00A372AD">
      <w:pPr>
        <w:pStyle w:val="paragraph"/>
        <w:spacing w:before="0" w:beforeAutospacing="0" w:after="0" w:afterAutospacing="0" w:line="360" w:lineRule="auto"/>
        <w:textAlignment w:val="baseline"/>
        <w:rPr>
          <w:rFonts w:ascii="Arial" w:hAnsi="Arial" w:cs="Arial"/>
          <w:b/>
          <w:bCs/>
          <w:color w:val="000000"/>
        </w:rPr>
      </w:pPr>
      <w:r w:rsidRPr="00177722">
        <w:rPr>
          <w:rFonts w:ascii="Arial" w:hAnsi="Arial" w:cs="Arial"/>
          <w:b/>
          <w:bCs/>
          <w:color w:val="000000"/>
        </w:rPr>
        <w:t>Statistical Information</w:t>
      </w:r>
    </w:p>
    <w:p w14:paraId="7AEF1C30" w14:textId="77777777" w:rsidR="00A372AD" w:rsidRPr="00177722" w:rsidRDefault="00A372AD" w:rsidP="003D3E12">
      <w:pPr>
        <w:pStyle w:val="paragraph"/>
        <w:spacing w:before="0" w:beforeAutospacing="0" w:after="0" w:afterAutospacing="0" w:line="360" w:lineRule="auto"/>
        <w:textAlignment w:val="baseline"/>
        <w:rPr>
          <w:rFonts w:ascii="Arial" w:hAnsi="Arial" w:cs="Arial"/>
          <w:color w:val="000000"/>
          <w:sz w:val="22"/>
          <w:szCs w:val="22"/>
        </w:rPr>
      </w:pPr>
      <w:r w:rsidRPr="00177722">
        <w:rPr>
          <w:rFonts w:ascii="Arial" w:hAnsi="Arial" w:cs="Arial"/>
          <w:color w:val="000000"/>
          <w:sz w:val="22"/>
          <w:szCs w:val="22"/>
        </w:rPr>
        <w:t>UK government data indicates that only 7% of children in care progress to higher education compared to 45% of their peers (DfE, 2022). Similarly, a study in the US found that foster youth were 30% less likely to graduate from high school and 80% less likely to complete university education (Courtney et al., 2011). Children in institutional settings fare worse: a comparative European study reported that less than 20% achieved satisfactory literacy outcomes compared to 60% in foster care (Martin &amp; Jackson, 2018).</w:t>
      </w:r>
    </w:p>
    <w:p w14:paraId="42196907" w14:textId="77777777" w:rsidR="00A372AD" w:rsidRPr="00177722" w:rsidRDefault="00A372AD" w:rsidP="003D3E12">
      <w:pPr>
        <w:pStyle w:val="NormalWeb"/>
        <w:spacing w:line="360" w:lineRule="auto"/>
        <w:rPr>
          <w:rFonts w:ascii="Arial" w:hAnsi="Arial" w:cs="Arial"/>
          <w:color w:val="000000"/>
          <w:sz w:val="22"/>
          <w:szCs w:val="22"/>
        </w:rPr>
      </w:pPr>
      <w:r w:rsidRPr="00177722">
        <w:rPr>
          <w:rFonts w:ascii="Arial" w:hAnsi="Arial" w:cs="Arial"/>
          <w:color w:val="000000"/>
          <w:sz w:val="22"/>
          <w:szCs w:val="22"/>
        </w:rPr>
        <w:t>Controversially, some research suggests that frequent foster placement changes negatively impact school stability, contributing to disrupted education (</w:t>
      </w:r>
      <w:proofErr w:type="spellStart"/>
      <w:r w:rsidRPr="00177722">
        <w:rPr>
          <w:rFonts w:ascii="Arial" w:hAnsi="Arial" w:cs="Arial"/>
          <w:color w:val="000000"/>
          <w:sz w:val="22"/>
          <w:szCs w:val="22"/>
        </w:rPr>
        <w:t>Zetlin</w:t>
      </w:r>
      <w:proofErr w:type="spellEnd"/>
      <w:r w:rsidRPr="00177722">
        <w:rPr>
          <w:rFonts w:ascii="Arial" w:hAnsi="Arial" w:cs="Arial"/>
          <w:color w:val="000000"/>
          <w:sz w:val="22"/>
          <w:szCs w:val="22"/>
        </w:rPr>
        <w:t xml:space="preserve"> et al., 2012). This highlights that while foster care can provide better opportunities than institutions, systemic instability remains a major barrier to success.</w:t>
      </w:r>
    </w:p>
    <w:p w14:paraId="63DF1AAA" w14:textId="77777777" w:rsidR="00A372AD" w:rsidRPr="00177722" w:rsidRDefault="00A372AD" w:rsidP="003D3E12">
      <w:pPr>
        <w:pStyle w:val="paragraph"/>
        <w:spacing w:before="0" w:beforeAutospacing="0" w:after="0" w:afterAutospacing="0" w:line="360" w:lineRule="auto"/>
        <w:textAlignment w:val="baseline"/>
        <w:rPr>
          <w:rFonts w:ascii="Arial" w:hAnsi="Arial" w:cs="Arial"/>
          <w:color w:val="000000"/>
          <w:sz w:val="22"/>
          <w:szCs w:val="22"/>
        </w:rPr>
      </w:pPr>
    </w:p>
    <w:p w14:paraId="010EE5E5" w14:textId="77777777" w:rsidR="00A372AD" w:rsidRPr="001C7AA6" w:rsidRDefault="00A372AD" w:rsidP="00A372AD">
      <w:pPr>
        <w:pStyle w:val="paragraph"/>
        <w:spacing w:before="0" w:beforeAutospacing="0" w:after="0" w:afterAutospacing="0" w:line="360" w:lineRule="auto"/>
        <w:textAlignment w:val="baseline"/>
        <w:rPr>
          <w:rFonts w:ascii="Arial" w:hAnsi="Arial" w:cs="Arial"/>
          <w:color w:val="000000"/>
          <w:sz w:val="22"/>
          <w:szCs w:val="22"/>
        </w:rPr>
      </w:pPr>
    </w:p>
    <w:p w14:paraId="33963884" w14:textId="77777777" w:rsidR="00A372AD" w:rsidRDefault="00A372AD" w:rsidP="00A372AD">
      <w:pPr>
        <w:pStyle w:val="paragraph"/>
        <w:spacing w:before="0" w:beforeAutospacing="0" w:after="0" w:afterAutospacing="0" w:line="360" w:lineRule="auto"/>
        <w:textAlignment w:val="baseline"/>
        <w:rPr>
          <w:rFonts w:ascii="Arial" w:hAnsi="Arial" w:cs="Arial"/>
          <w:b/>
          <w:bCs/>
          <w:color w:val="000000"/>
        </w:rPr>
      </w:pPr>
      <w:r w:rsidRPr="00E053E2">
        <w:rPr>
          <w:rFonts w:ascii="Arial" w:hAnsi="Arial" w:cs="Arial"/>
          <w:b/>
          <w:bCs/>
          <w:color w:val="000000"/>
        </w:rPr>
        <w:t>Theories, Policies and Legalisation</w:t>
      </w:r>
    </w:p>
    <w:p w14:paraId="41485066" w14:textId="77777777" w:rsidR="003D3E12" w:rsidRPr="00E053E2" w:rsidRDefault="003D3E12" w:rsidP="00A372AD">
      <w:pPr>
        <w:pStyle w:val="paragraph"/>
        <w:spacing w:before="0" w:beforeAutospacing="0" w:after="0" w:afterAutospacing="0" w:line="360" w:lineRule="auto"/>
        <w:textAlignment w:val="baseline"/>
        <w:rPr>
          <w:rFonts w:ascii="Arial" w:hAnsi="Arial" w:cs="Arial"/>
          <w:b/>
          <w:bCs/>
          <w:color w:val="000000"/>
        </w:rPr>
      </w:pPr>
    </w:p>
    <w:p w14:paraId="2502EDE2" w14:textId="77777777" w:rsidR="00A372AD" w:rsidRPr="003D3E12" w:rsidRDefault="00A372AD" w:rsidP="00F16D54">
      <w:pPr>
        <w:pStyle w:val="paragraph"/>
        <w:spacing w:before="0" w:beforeAutospacing="0" w:after="0" w:afterAutospacing="0" w:line="360" w:lineRule="auto"/>
        <w:textAlignment w:val="baseline"/>
        <w:rPr>
          <w:rFonts w:ascii="Arial" w:hAnsi="Arial" w:cs="Arial"/>
          <w:color w:val="000000"/>
          <w:sz w:val="22"/>
          <w:szCs w:val="22"/>
        </w:rPr>
      </w:pPr>
      <w:r w:rsidRPr="003D3E12">
        <w:rPr>
          <w:rFonts w:ascii="Arial" w:hAnsi="Arial" w:cs="Arial"/>
          <w:color w:val="000000"/>
          <w:sz w:val="22"/>
          <w:szCs w:val="22"/>
        </w:rPr>
        <w:t xml:space="preserve">Social Capital Theory (Coleman, 1988) provides a framework for understanding educational differences. Foster care environments often foster relationships with carers, teachers, and peers that enhance learning, while institutional settings lack such personalised networks </w:t>
      </w:r>
      <w:r w:rsidRPr="003D3E12">
        <w:rPr>
          <w:rFonts w:ascii="Arial" w:hAnsi="Arial" w:cs="Arial"/>
          <w:color w:val="000000"/>
          <w:sz w:val="22"/>
          <w:szCs w:val="22"/>
        </w:rPr>
        <w:lastRenderedPageBreak/>
        <w:t>(Murray &amp; Farrington, 2010). Ecological Systems Theory (Bronfenbrenner, 1979) also applies, emphasising how microsystems (family, school) and macrosystems (policy, culture) interact to shape educational outcomes.</w:t>
      </w:r>
    </w:p>
    <w:p w14:paraId="7C6CB27B" w14:textId="77777777" w:rsidR="00A372AD" w:rsidRPr="003D3E12" w:rsidRDefault="00A372AD" w:rsidP="00F16D54">
      <w:pPr>
        <w:pStyle w:val="paragraph"/>
        <w:spacing w:before="0" w:beforeAutospacing="0" w:after="0" w:afterAutospacing="0" w:line="360" w:lineRule="auto"/>
        <w:textAlignment w:val="baseline"/>
        <w:rPr>
          <w:rFonts w:ascii="Arial" w:hAnsi="Arial" w:cs="Arial"/>
          <w:color w:val="000000"/>
          <w:sz w:val="22"/>
          <w:szCs w:val="22"/>
        </w:rPr>
      </w:pPr>
    </w:p>
    <w:p w14:paraId="710803CA" w14:textId="77777777" w:rsidR="00A372AD" w:rsidRPr="003D3E12" w:rsidRDefault="00A372AD" w:rsidP="00F16D54">
      <w:pPr>
        <w:pStyle w:val="paragraph"/>
        <w:spacing w:before="0" w:beforeAutospacing="0" w:after="0" w:afterAutospacing="0" w:line="360" w:lineRule="auto"/>
        <w:textAlignment w:val="baseline"/>
        <w:rPr>
          <w:rFonts w:ascii="Arial" w:hAnsi="Arial" w:cs="Arial"/>
          <w:color w:val="000000"/>
          <w:sz w:val="22"/>
          <w:szCs w:val="22"/>
        </w:rPr>
      </w:pPr>
      <w:r w:rsidRPr="003D3E12">
        <w:rPr>
          <w:rFonts w:ascii="Arial" w:hAnsi="Arial" w:cs="Arial"/>
          <w:color w:val="000000"/>
          <w:sz w:val="22"/>
          <w:szCs w:val="22"/>
        </w:rPr>
        <w:t>Policies such as the</w:t>
      </w:r>
      <w:r w:rsidRPr="003D3E12">
        <w:rPr>
          <w:rStyle w:val="apple-converted-space"/>
          <w:rFonts w:ascii="Arial" w:eastAsiaTheme="majorEastAsia" w:hAnsi="Arial" w:cs="Arial"/>
          <w:color w:val="000000"/>
          <w:sz w:val="22"/>
          <w:szCs w:val="22"/>
        </w:rPr>
        <w:t> </w:t>
      </w:r>
      <w:r w:rsidRPr="00F16D54">
        <w:rPr>
          <w:rStyle w:val="Emphasis"/>
          <w:rFonts w:ascii="Arial" w:eastAsiaTheme="majorEastAsia" w:hAnsi="Arial" w:cs="Arial"/>
          <w:i w:val="0"/>
          <w:iCs w:val="0"/>
          <w:color w:val="000000"/>
          <w:sz w:val="22"/>
          <w:szCs w:val="22"/>
        </w:rPr>
        <w:t>Children and Families Act 2014</w:t>
      </w:r>
      <w:r w:rsidRPr="003D3E12">
        <w:rPr>
          <w:rStyle w:val="apple-converted-space"/>
          <w:rFonts w:ascii="Arial" w:eastAsiaTheme="majorEastAsia" w:hAnsi="Arial" w:cs="Arial"/>
          <w:color w:val="000000"/>
          <w:sz w:val="22"/>
          <w:szCs w:val="22"/>
        </w:rPr>
        <w:t> </w:t>
      </w:r>
      <w:r w:rsidRPr="003D3E12">
        <w:rPr>
          <w:rFonts w:ascii="Arial" w:hAnsi="Arial" w:cs="Arial"/>
          <w:color w:val="000000"/>
          <w:sz w:val="22"/>
          <w:szCs w:val="22"/>
        </w:rPr>
        <w:t>in the UK mandate the appointment of a Virtual School Head to oversee the education of looked-after children, aiming to reduce attainment gaps (DfE, 2014). Internationally, the UN Convention on the Rights of the Child (1989) recognises education as a fundamental right, placing responsibility on states to ensure children in care access quality schooling (UNICEF, 2021). These frameworks highlight education as a central policy priority in improving outcomes.</w:t>
      </w:r>
    </w:p>
    <w:p w14:paraId="5B866294" w14:textId="77777777" w:rsidR="00A372AD" w:rsidRPr="001C7AA6" w:rsidRDefault="00A372AD" w:rsidP="00A372AD">
      <w:pPr>
        <w:pStyle w:val="paragraph"/>
        <w:spacing w:before="0" w:beforeAutospacing="0" w:after="0" w:afterAutospacing="0" w:line="360" w:lineRule="auto"/>
        <w:textAlignment w:val="baseline"/>
        <w:rPr>
          <w:rFonts w:ascii="Arial" w:hAnsi="Arial" w:cs="Arial"/>
          <w:color w:val="000000"/>
          <w:sz w:val="22"/>
          <w:szCs w:val="22"/>
        </w:rPr>
      </w:pPr>
    </w:p>
    <w:p w14:paraId="4D80ADE4" w14:textId="77777777" w:rsidR="00A372AD" w:rsidRPr="00F74FD9" w:rsidRDefault="00A372AD" w:rsidP="00A372AD">
      <w:pPr>
        <w:pStyle w:val="paragraph"/>
        <w:spacing w:before="0" w:beforeAutospacing="0" w:after="0" w:afterAutospacing="0" w:line="360" w:lineRule="auto"/>
        <w:textAlignment w:val="baseline"/>
        <w:rPr>
          <w:rFonts w:ascii="Arial" w:hAnsi="Arial" w:cs="Arial"/>
          <w:b/>
          <w:bCs/>
          <w:color w:val="000000"/>
        </w:rPr>
      </w:pPr>
      <w:r w:rsidRPr="00F74FD9">
        <w:rPr>
          <w:rFonts w:ascii="Arial" w:hAnsi="Arial" w:cs="Arial"/>
          <w:b/>
          <w:bCs/>
          <w:color w:val="000000"/>
        </w:rPr>
        <w:t>Implications</w:t>
      </w:r>
    </w:p>
    <w:p w14:paraId="00149528" w14:textId="77777777" w:rsidR="003D3E12" w:rsidRPr="009A548A" w:rsidRDefault="003D3E12" w:rsidP="00A372AD">
      <w:pPr>
        <w:pStyle w:val="paragraph"/>
        <w:spacing w:before="0" w:beforeAutospacing="0" w:after="0" w:afterAutospacing="0" w:line="360" w:lineRule="auto"/>
        <w:textAlignment w:val="baseline"/>
        <w:rPr>
          <w:rFonts w:ascii="Arial" w:hAnsi="Arial" w:cs="Arial"/>
          <w:b/>
          <w:bCs/>
          <w:color w:val="000000"/>
          <w:sz w:val="22"/>
          <w:szCs w:val="22"/>
        </w:rPr>
      </w:pPr>
    </w:p>
    <w:p w14:paraId="5C9BF3C5" w14:textId="77777777" w:rsidR="00A372AD" w:rsidRPr="00D22FE9" w:rsidRDefault="00A372AD" w:rsidP="00D22FE9">
      <w:pPr>
        <w:pStyle w:val="paragraph"/>
        <w:spacing w:before="0" w:beforeAutospacing="0" w:after="0" w:afterAutospacing="0" w:line="360" w:lineRule="auto"/>
        <w:textAlignment w:val="baseline"/>
        <w:rPr>
          <w:rFonts w:ascii="Arial" w:hAnsi="Arial" w:cs="Arial"/>
          <w:color w:val="000000"/>
          <w:sz w:val="22"/>
          <w:szCs w:val="22"/>
        </w:rPr>
      </w:pPr>
      <w:r w:rsidRPr="00D22FE9">
        <w:rPr>
          <w:rFonts w:ascii="Arial" w:hAnsi="Arial" w:cs="Arial"/>
          <w:color w:val="000000"/>
          <w:sz w:val="22"/>
          <w:szCs w:val="22"/>
        </w:rPr>
        <w:t>Positive implications of foster care include increased access to stable schooling, supportive environments for homework, and advocacy by foster carers (Berliner &amp; Lezin, 2018). However, systemic challenges persist placement instability often results in multiple school moves, which hinder academic progress (</w:t>
      </w:r>
      <w:proofErr w:type="spellStart"/>
      <w:r w:rsidRPr="00D22FE9">
        <w:rPr>
          <w:rFonts w:ascii="Arial" w:hAnsi="Arial" w:cs="Arial"/>
          <w:color w:val="000000"/>
          <w:sz w:val="22"/>
          <w:szCs w:val="22"/>
        </w:rPr>
        <w:t>Zetlin</w:t>
      </w:r>
      <w:proofErr w:type="spellEnd"/>
      <w:r w:rsidRPr="00D22FE9">
        <w:rPr>
          <w:rFonts w:ascii="Arial" w:hAnsi="Arial" w:cs="Arial"/>
          <w:color w:val="000000"/>
          <w:sz w:val="22"/>
          <w:szCs w:val="22"/>
        </w:rPr>
        <w:t xml:space="preserve"> et al., 2012). For children in institutional settings, the lack of individualised educational support can lead to disengagement, low attainment, and reduced opportunities for social mobility (Scherr, 2014).</w:t>
      </w:r>
    </w:p>
    <w:p w14:paraId="65E3B4A4" w14:textId="77777777" w:rsidR="00A372AD" w:rsidRPr="00D22FE9" w:rsidRDefault="00A372AD" w:rsidP="00D22FE9">
      <w:pPr>
        <w:pStyle w:val="paragraph"/>
        <w:spacing w:before="0" w:beforeAutospacing="0" w:after="0" w:afterAutospacing="0" w:line="360" w:lineRule="auto"/>
        <w:textAlignment w:val="baseline"/>
        <w:rPr>
          <w:rFonts w:ascii="Arial" w:hAnsi="Arial" w:cs="Arial"/>
          <w:color w:val="000000"/>
          <w:sz w:val="22"/>
          <w:szCs w:val="22"/>
        </w:rPr>
      </w:pPr>
    </w:p>
    <w:p w14:paraId="6B95DCE1" w14:textId="77777777" w:rsidR="00A372AD" w:rsidRPr="00D22FE9" w:rsidRDefault="00A372AD" w:rsidP="00D22FE9">
      <w:pPr>
        <w:pStyle w:val="paragraph"/>
        <w:spacing w:before="0" w:beforeAutospacing="0" w:after="0" w:afterAutospacing="0" w:line="360" w:lineRule="auto"/>
        <w:textAlignment w:val="baseline"/>
        <w:rPr>
          <w:rFonts w:ascii="Arial" w:hAnsi="Arial" w:cs="Arial"/>
          <w:color w:val="000000"/>
          <w:sz w:val="22"/>
          <w:szCs w:val="22"/>
        </w:rPr>
      </w:pPr>
      <w:r w:rsidRPr="00D22FE9">
        <w:rPr>
          <w:rFonts w:ascii="Arial" w:hAnsi="Arial" w:cs="Arial"/>
          <w:color w:val="000000"/>
          <w:sz w:val="22"/>
          <w:szCs w:val="22"/>
        </w:rPr>
        <w:t>The broader implication is that while foster care provides a stronger foundation for educational success, without policy intervention to address instability and underfunding, the attainment gap will remain significant.</w:t>
      </w:r>
    </w:p>
    <w:p w14:paraId="6F4793C1" w14:textId="77777777" w:rsidR="00A372AD" w:rsidRPr="001C7AA6" w:rsidRDefault="00A372AD" w:rsidP="00A372AD">
      <w:pPr>
        <w:pStyle w:val="paragraph"/>
        <w:spacing w:before="0" w:beforeAutospacing="0" w:after="0" w:afterAutospacing="0" w:line="360" w:lineRule="auto"/>
        <w:textAlignment w:val="baseline"/>
        <w:rPr>
          <w:rFonts w:ascii="Arial" w:hAnsi="Arial" w:cs="Arial"/>
          <w:color w:val="000000"/>
          <w:sz w:val="22"/>
          <w:szCs w:val="22"/>
        </w:rPr>
      </w:pPr>
    </w:p>
    <w:p w14:paraId="27FC423C" w14:textId="77777777" w:rsidR="00A372AD" w:rsidRDefault="00A372AD" w:rsidP="00A372AD">
      <w:pPr>
        <w:pStyle w:val="paragraph"/>
        <w:spacing w:before="0" w:beforeAutospacing="0" w:after="0" w:afterAutospacing="0" w:line="360" w:lineRule="auto"/>
        <w:textAlignment w:val="baseline"/>
        <w:rPr>
          <w:rFonts w:ascii="Arial" w:hAnsi="Arial" w:cs="Arial"/>
          <w:b/>
          <w:bCs/>
          <w:color w:val="000000"/>
          <w:sz w:val="22"/>
          <w:szCs w:val="22"/>
        </w:rPr>
      </w:pPr>
      <w:r w:rsidRPr="009A548A">
        <w:rPr>
          <w:rFonts w:ascii="Arial" w:hAnsi="Arial" w:cs="Arial"/>
          <w:b/>
          <w:bCs/>
          <w:color w:val="000000"/>
          <w:sz w:val="22"/>
          <w:szCs w:val="22"/>
        </w:rPr>
        <w:t>Examples From Articles</w:t>
      </w:r>
    </w:p>
    <w:p w14:paraId="66E78297" w14:textId="77777777" w:rsidR="009F6939" w:rsidRDefault="009F6939" w:rsidP="00A372AD">
      <w:pPr>
        <w:pStyle w:val="paragraph"/>
        <w:spacing w:before="0" w:beforeAutospacing="0" w:after="0" w:afterAutospacing="0" w:line="360" w:lineRule="auto"/>
        <w:textAlignment w:val="baseline"/>
        <w:rPr>
          <w:rFonts w:ascii="Arial" w:hAnsi="Arial" w:cs="Arial"/>
          <w:b/>
          <w:bCs/>
          <w:color w:val="000000"/>
          <w:sz w:val="22"/>
          <w:szCs w:val="22"/>
        </w:rPr>
      </w:pPr>
    </w:p>
    <w:p w14:paraId="1385B9A9" w14:textId="77777777" w:rsidR="00A372AD" w:rsidRPr="002D1EE7" w:rsidRDefault="00A372AD" w:rsidP="002D1EE7">
      <w:pPr>
        <w:pStyle w:val="paragraph"/>
        <w:spacing w:before="0" w:beforeAutospacing="0" w:after="0" w:afterAutospacing="0" w:line="360" w:lineRule="auto"/>
        <w:textAlignment w:val="baseline"/>
        <w:rPr>
          <w:rFonts w:ascii="Arial" w:hAnsi="Arial" w:cs="Arial"/>
          <w:b/>
          <w:bCs/>
          <w:color w:val="000000"/>
          <w:sz w:val="22"/>
          <w:szCs w:val="22"/>
        </w:rPr>
      </w:pPr>
      <w:r w:rsidRPr="002D1EE7">
        <w:rPr>
          <w:rFonts w:ascii="Arial" w:hAnsi="Arial" w:cs="Arial"/>
          <w:color w:val="000000"/>
          <w:sz w:val="22"/>
          <w:szCs w:val="22"/>
        </w:rPr>
        <w:t>Courtney et al. (2011) found that former foster youth in the US showed significantly lower high school and university completion rates compared to their peers, emphasising the need for targeted educational support. O’Higgins et al. (2015) reviewed evidence in the UK and concluded that while foster care improves outcomes compared to institutional care, the attainment gap persists, largely due to systemic instability. Martin and Jackson (2018) highlighted that institutionalised children in Eastern Europe often lacked access to formal education, leading to profound disparities in literacy and numeracy skills.</w:t>
      </w:r>
    </w:p>
    <w:p w14:paraId="0C305546" w14:textId="77777777" w:rsidR="00A372AD" w:rsidRPr="002D1EE7" w:rsidRDefault="00A372AD" w:rsidP="002D1EE7">
      <w:pPr>
        <w:pStyle w:val="NormalWeb"/>
        <w:spacing w:line="360" w:lineRule="auto"/>
        <w:rPr>
          <w:rFonts w:ascii="Arial" w:hAnsi="Arial" w:cs="Arial"/>
          <w:color w:val="000000"/>
          <w:sz w:val="22"/>
          <w:szCs w:val="22"/>
        </w:rPr>
      </w:pPr>
      <w:r w:rsidRPr="002D1EE7">
        <w:rPr>
          <w:rFonts w:ascii="Arial" w:hAnsi="Arial" w:cs="Arial"/>
          <w:color w:val="000000"/>
          <w:sz w:val="22"/>
          <w:szCs w:val="22"/>
        </w:rPr>
        <w:t xml:space="preserve">While these articles align in highlighting disparities, they also show nuanced perspectives. For instance, O’Higgins et al. (2015) stress systemic factors over caregiving environment, whereas Martin and Jackson (2018) attribute poor outcomes directly to institutional failings. </w:t>
      </w:r>
      <w:r w:rsidRPr="002D1EE7">
        <w:rPr>
          <w:rFonts w:ascii="Arial" w:hAnsi="Arial" w:cs="Arial"/>
          <w:color w:val="000000"/>
          <w:sz w:val="22"/>
          <w:szCs w:val="22"/>
        </w:rPr>
        <w:lastRenderedPageBreak/>
        <w:t>Collectively, they underscore the importance of environment, stability, and systemic support in shaping outcomes.</w:t>
      </w:r>
    </w:p>
    <w:p w14:paraId="35441FD8" w14:textId="77777777" w:rsidR="00A372AD" w:rsidRPr="009A548A" w:rsidRDefault="00A372AD" w:rsidP="00A372AD">
      <w:pPr>
        <w:pStyle w:val="paragraph"/>
        <w:spacing w:before="0" w:beforeAutospacing="0" w:after="0" w:afterAutospacing="0" w:line="360" w:lineRule="auto"/>
        <w:textAlignment w:val="baseline"/>
        <w:rPr>
          <w:rFonts w:ascii="Arial" w:hAnsi="Arial" w:cs="Arial"/>
          <w:b/>
          <w:bCs/>
          <w:color w:val="000000"/>
          <w:sz w:val="22"/>
          <w:szCs w:val="22"/>
        </w:rPr>
      </w:pPr>
    </w:p>
    <w:p w14:paraId="11866AE7" w14:textId="77777777" w:rsidR="00A372AD" w:rsidRPr="0067737F" w:rsidRDefault="00A372AD" w:rsidP="00A372AD">
      <w:pPr>
        <w:pStyle w:val="paragraph"/>
        <w:spacing w:before="0" w:beforeAutospacing="0" w:after="0" w:afterAutospacing="0" w:line="360" w:lineRule="auto"/>
        <w:textAlignment w:val="baseline"/>
        <w:rPr>
          <w:rFonts w:ascii="Arial" w:hAnsi="Arial" w:cs="Arial"/>
          <w:color w:val="000000"/>
        </w:rPr>
      </w:pPr>
    </w:p>
    <w:p w14:paraId="6CBFD3B1" w14:textId="77777777" w:rsidR="00A372AD" w:rsidRDefault="00A372AD" w:rsidP="00A372AD">
      <w:pPr>
        <w:pStyle w:val="paragraph"/>
        <w:spacing w:before="0" w:beforeAutospacing="0" w:after="0" w:afterAutospacing="0" w:line="360" w:lineRule="auto"/>
        <w:textAlignment w:val="baseline"/>
        <w:rPr>
          <w:rFonts w:ascii="Arial" w:hAnsi="Arial" w:cs="Arial"/>
          <w:b/>
          <w:bCs/>
          <w:color w:val="000000"/>
        </w:rPr>
      </w:pPr>
      <w:r w:rsidRPr="0067737F">
        <w:rPr>
          <w:rFonts w:ascii="Arial" w:hAnsi="Arial" w:cs="Arial"/>
          <w:b/>
          <w:bCs/>
          <w:color w:val="000000"/>
        </w:rPr>
        <w:t>Connections to Other Themes</w:t>
      </w:r>
    </w:p>
    <w:p w14:paraId="14B18232" w14:textId="77777777" w:rsidR="00C60A32" w:rsidRPr="0067737F" w:rsidRDefault="00C60A32" w:rsidP="00A372AD">
      <w:pPr>
        <w:pStyle w:val="paragraph"/>
        <w:spacing w:before="0" w:beforeAutospacing="0" w:after="0" w:afterAutospacing="0" w:line="360" w:lineRule="auto"/>
        <w:textAlignment w:val="baseline"/>
        <w:rPr>
          <w:rFonts w:ascii="Arial" w:hAnsi="Arial" w:cs="Arial"/>
          <w:b/>
          <w:bCs/>
          <w:color w:val="000000"/>
        </w:rPr>
      </w:pPr>
    </w:p>
    <w:p w14:paraId="16291AD9" w14:textId="77777777" w:rsidR="00A372AD" w:rsidRPr="002D1EE7" w:rsidRDefault="00A372AD" w:rsidP="002D1EE7">
      <w:pPr>
        <w:pStyle w:val="paragraph"/>
        <w:spacing w:before="0" w:beforeAutospacing="0" w:after="0" w:afterAutospacing="0" w:line="360" w:lineRule="auto"/>
        <w:textAlignment w:val="baseline"/>
        <w:rPr>
          <w:rFonts w:ascii="Arial" w:hAnsi="Arial" w:cs="Arial"/>
          <w:color w:val="000000"/>
          <w:sz w:val="22"/>
          <w:szCs w:val="22"/>
        </w:rPr>
      </w:pPr>
      <w:r w:rsidRPr="002D1EE7">
        <w:rPr>
          <w:rFonts w:ascii="Arial" w:hAnsi="Arial" w:cs="Arial"/>
          <w:color w:val="000000"/>
          <w:sz w:val="22"/>
          <w:szCs w:val="22"/>
        </w:rPr>
        <w:t>This theme is closely tied to</w:t>
      </w:r>
      <w:r w:rsidRPr="002D1EE7">
        <w:rPr>
          <w:rStyle w:val="apple-converted-space"/>
          <w:rFonts w:ascii="Arial" w:eastAsiaTheme="majorEastAsia" w:hAnsi="Arial" w:cs="Arial"/>
          <w:color w:val="000000"/>
          <w:sz w:val="22"/>
          <w:szCs w:val="22"/>
        </w:rPr>
        <w:t> </w:t>
      </w:r>
      <w:r w:rsidRPr="008C7CF1">
        <w:rPr>
          <w:rStyle w:val="Emphasis"/>
          <w:rFonts w:ascii="Arial" w:eastAsiaTheme="majorEastAsia" w:hAnsi="Arial" w:cs="Arial"/>
          <w:i w:val="0"/>
          <w:iCs w:val="0"/>
          <w:color w:val="000000"/>
          <w:sz w:val="22"/>
          <w:szCs w:val="22"/>
        </w:rPr>
        <w:t>Mental Health Outcomes</w:t>
      </w:r>
      <w:r w:rsidRPr="002D1EE7">
        <w:rPr>
          <w:rStyle w:val="apple-converted-space"/>
          <w:rFonts w:ascii="Arial" w:eastAsiaTheme="majorEastAsia" w:hAnsi="Arial" w:cs="Arial"/>
          <w:color w:val="000000"/>
          <w:sz w:val="22"/>
          <w:szCs w:val="22"/>
        </w:rPr>
        <w:t> </w:t>
      </w:r>
      <w:r w:rsidRPr="002D1EE7">
        <w:rPr>
          <w:rFonts w:ascii="Arial" w:hAnsi="Arial" w:cs="Arial"/>
          <w:color w:val="000000"/>
          <w:sz w:val="22"/>
          <w:szCs w:val="22"/>
        </w:rPr>
        <w:t>(Theme 1), as emotional well-being strongly influences academic engagement (Heath et al., 2016). It also links with</w:t>
      </w:r>
      <w:r w:rsidRPr="002D1EE7">
        <w:rPr>
          <w:rStyle w:val="apple-converted-space"/>
          <w:rFonts w:ascii="Arial" w:eastAsiaTheme="majorEastAsia" w:hAnsi="Arial" w:cs="Arial"/>
          <w:color w:val="000000"/>
          <w:sz w:val="22"/>
          <w:szCs w:val="22"/>
        </w:rPr>
        <w:t> </w:t>
      </w:r>
      <w:r w:rsidRPr="00C60A32">
        <w:rPr>
          <w:rStyle w:val="Emphasis"/>
          <w:rFonts w:ascii="Arial" w:eastAsiaTheme="majorEastAsia" w:hAnsi="Arial" w:cs="Arial"/>
          <w:i w:val="0"/>
          <w:iCs w:val="0"/>
          <w:color w:val="000000"/>
          <w:sz w:val="22"/>
          <w:szCs w:val="22"/>
        </w:rPr>
        <w:t>Care Stability</w:t>
      </w:r>
      <w:r w:rsidRPr="00C60A32">
        <w:rPr>
          <w:rStyle w:val="apple-converted-space"/>
          <w:rFonts w:ascii="Arial" w:eastAsiaTheme="majorEastAsia" w:hAnsi="Arial" w:cs="Arial"/>
          <w:i/>
          <w:iCs/>
          <w:color w:val="000000"/>
          <w:sz w:val="22"/>
          <w:szCs w:val="22"/>
        </w:rPr>
        <w:t> </w:t>
      </w:r>
      <w:r w:rsidRPr="002D1EE7">
        <w:rPr>
          <w:rFonts w:ascii="Arial" w:hAnsi="Arial" w:cs="Arial"/>
          <w:color w:val="000000"/>
          <w:sz w:val="22"/>
          <w:szCs w:val="22"/>
        </w:rPr>
        <w:t>(likely Theme 3), since frequent moves disrupt school continuity, further exacerbating the attainment gap. These interconnections highlight the multi-dimensional challenges children face and stress the importance of holistic, integrated support.</w:t>
      </w:r>
    </w:p>
    <w:p w14:paraId="6F86AECF" w14:textId="77777777" w:rsidR="00036ED4" w:rsidRPr="00181A8E" w:rsidRDefault="00036ED4" w:rsidP="00181A8E"/>
    <w:p w14:paraId="35C7BB28" w14:textId="77777777" w:rsidR="00636D9A" w:rsidRPr="00636D9A" w:rsidRDefault="00636D9A" w:rsidP="001C3AF6">
      <w:pPr>
        <w:pStyle w:val="Heading1"/>
        <w:rPr>
          <w:rFonts w:ascii="Aptos" w:hAnsi="Aptos"/>
          <w:sz w:val="28"/>
          <w:szCs w:val="28"/>
        </w:rPr>
      </w:pPr>
    </w:p>
    <w:p w14:paraId="3CADB6AC" w14:textId="5BCB66AC" w:rsidR="001C3AF6" w:rsidRDefault="001C3AF6" w:rsidP="003B1E32">
      <w:pPr>
        <w:pStyle w:val="Heading2"/>
      </w:pPr>
      <w:bookmarkStart w:id="20" w:name="_Toc215081184"/>
      <w:r w:rsidRPr="00636D9A">
        <w:t>4.5 – Theme 3</w:t>
      </w:r>
      <w:bookmarkEnd w:id="20"/>
      <w:r w:rsidRPr="00636D9A">
        <w:t xml:space="preserve"> </w:t>
      </w:r>
    </w:p>
    <w:p w14:paraId="216964DE" w14:textId="7F2F23BE" w:rsidR="00A372AD" w:rsidRPr="00CD2025" w:rsidRDefault="00A372AD" w:rsidP="00A372AD">
      <w:pPr>
        <w:rPr>
          <w:rFonts w:ascii="Arial" w:hAnsi="Arial" w:cs="Arial"/>
          <w:b/>
          <w:bCs/>
          <w:sz w:val="24"/>
          <w:szCs w:val="24"/>
        </w:rPr>
      </w:pPr>
      <w:r w:rsidRPr="00CD2025">
        <w:rPr>
          <w:rFonts w:ascii="Arial" w:hAnsi="Arial" w:cs="Arial"/>
          <w:b/>
          <w:bCs/>
          <w:sz w:val="24"/>
          <w:szCs w:val="24"/>
        </w:rPr>
        <w:t>Care Stab</w:t>
      </w:r>
      <w:r w:rsidR="00AC7880" w:rsidRPr="00CD2025">
        <w:rPr>
          <w:rFonts w:ascii="Arial" w:hAnsi="Arial" w:cs="Arial"/>
          <w:b/>
          <w:bCs/>
          <w:sz w:val="24"/>
          <w:szCs w:val="24"/>
        </w:rPr>
        <w:t>ility and Trauma</w:t>
      </w:r>
      <w:r w:rsidR="00391BA0" w:rsidRPr="00CD2025">
        <w:rPr>
          <w:rFonts w:ascii="Arial" w:hAnsi="Arial" w:cs="Arial"/>
          <w:b/>
          <w:bCs/>
          <w:sz w:val="24"/>
          <w:szCs w:val="24"/>
        </w:rPr>
        <w:t>-Informed Permanence</w:t>
      </w:r>
    </w:p>
    <w:p w14:paraId="3B91203D" w14:textId="77777777" w:rsidR="009E1531" w:rsidRPr="0067737F" w:rsidRDefault="009E1531" w:rsidP="009E1531">
      <w:pPr>
        <w:pStyle w:val="paragraph"/>
        <w:spacing w:before="0" w:beforeAutospacing="0" w:after="0" w:afterAutospacing="0" w:line="360" w:lineRule="auto"/>
        <w:textAlignment w:val="baseline"/>
        <w:rPr>
          <w:rFonts w:ascii="Arial" w:hAnsi="Arial" w:cs="Arial"/>
          <w:b/>
          <w:bCs/>
          <w:color w:val="000000"/>
        </w:rPr>
      </w:pPr>
      <w:r w:rsidRPr="0067737F">
        <w:rPr>
          <w:rFonts w:ascii="Arial" w:hAnsi="Arial" w:cs="Arial"/>
          <w:b/>
          <w:bCs/>
          <w:color w:val="000000"/>
        </w:rPr>
        <w:t>Definition</w:t>
      </w:r>
    </w:p>
    <w:p w14:paraId="498E8F8A" w14:textId="77777777" w:rsidR="009E1531" w:rsidRPr="0067737F" w:rsidRDefault="009E1531" w:rsidP="00CD2025">
      <w:pPr>
        <w:pStyle w:val="paragraph"/>
        <w:spacing w:before="0" w:beforeAutospacing="0" w:after="0" w:afterAutospacing="0" w:line="360" w:lineRule="auto"/>
        <w:textAlignment w:val="baseline"/>
        <w:rPr>
          <w:rFonts w:ascii="Arial" w:hAnsi="Arial" w:cs="Arial"/>
          <w:color w:val="000000"/>
          <w:sz w:val="22"/>
          <w:szCs w:val="22"/>
        </w:rPr>
      </w:pPr>
      <w:r w:rsidRPr="0067737F">
        <w:rPr>
          <w:rFonts w:ascii="Arial" w:hAnsi="Arial" w:cs="Arial"/>
          <w:color w:val="000000"/>
          <w:sz w:val="22"/>
          <w:szCs w:val="22"/>
        </w:rPr>
        <w:t>Permanency denotes long-term placement solutions that offer a sense of security and belonging, such adoption or long-term fostering, whereas care stability refers to the continuity and consistency of a child's placement within the care system (Mann-Feder &amp; Green, 2019). The terms "placement disruption," "placement breakdown," "long-term fostering," and "permanency planning," which represent the relational and structural aspects of care, are essential to this issue. Assessing children's intellectual, emotional, and developmental results requires an understanding of stability and permanence. In keeping with the dissertation's comparison of foster care and institutional care, creating stable caring conditions promotes better bonding, less trauma, and more general well-being.</w:t>
      </w:r>
    </w:p>
    <w:p w14:paraId="7D2570A1" w14:textId="77777777" w:rsidR="009E1531" w:rsidRPr="0067737F" w:rsidRDefault="009E1531" w:rsidP="009E1531">
      <w:pPr>
        <w:pStyle w:val="paragraph"/>
        <w:spacing w:before="0" w:beforeAutospacing="0" w:after="0" w:afterAutospacing="0" w:line="360" w:lineRule="auto"/>
        <w:textAlignment w:val="baseline"/>
        <w:rPr>
          <w:rFonts w:ascii="Arial" w:hAnsi="Arial" w:cs="Arial"/>
          <w:color w:val="000000"/>
          <w:sz w:val="22"/>
          <w:szCs w:val="22"/>
        </w:rPr>
      </w:pPr>
    </w:p>
    <w:p w14:paraId="205EC5FA" w14:textId="77777777" w:rsidR="009E1531" w:rsidRPr="0067737F" w:rsidRDefault="009E1531" w:rsidP="009E1531">
      <w:pPr>
        <w:pStyle w:val="paragraph"/>
        <w:spacing w:before="0" w:beforeAutospacing="0" w:after="0" w:afterAutospacing="0" w:line="360" w:lineRule="auto"/>
        <w:textAlignment w:val="baseline"/>
        <w:rPr>
          <w:rFonts w:ascii="Arial" w:hAnsi="Arial" w:cs="Arial"/>
          <w:b/>
          <w:bCs/>
          <w:color w:val="000000"/>
        </w:rPr>
      </w:pPr>
      <w:r w:rsidRPr="0067737F">
        <w:rPr>
          <w:rFonts w:ascii="Arial" w:hAnsi="Arial" w:cs="Arial"/>
          <w:b/>
          <w:bCs/>
          <w:color w:val="000000"/>
        </w:rPr>
        <w:t>Historical</w:t>
      </w:r>
    </w:p>
    <w:p w14:paraId="6EDDDA77" w14:textId="6E0F2512" w:rsidR="009E1531" w:rsidRPr="0067737F" w:rsidRDefault="009E1531" w:rsidP="00CD2025">
      <w:pPr>
        <w:pStyle w:val="paragraph"/>
        <w:spacing w:before="0" w:beforeAutospacing="0" w:after="0" w:afterAutospacing="0" w:line="360" w:lineRule="auto"/>
        <w:textAlignment w:val="baseline"/>
        <w:rPr>
          <w:rFonts w:ascii="Arial" w:hAnsi="Arial" w:cs="Arial"/>
          <w:color w:val="000000"/>
          <w:sz w:val="22"/>
          <w:szCs w:val="22"/>
        </w:rPr>
      </w:pPr>
      <w:r w:rsidRPr="0067737F">
        <w:rPr>
          <w:rFonts w:ascii="Arial" w:hAnsi="Arial" w:cs="Arial"/>
          <w:color w:val="000000"/>
          <w:sz w:val="22"/>
          <w:szCs w:val="22"/>
        </w:rPr>
        <w:t xml:space="preserve">In the 19th and early 20th centuries, institutional </w:t>
      </w:r>
      <w:r w:rsidR="00E97E23" w:rsidRPr="0067737F">
        <w:rPr>
          <w:rFonts w:ascii="Arial" w:hAnsi="Arial" w:cs="Arial"/>
          <w:color w:val="000000"/>
          <w:sz w:val="22"/>
          <w:szCs w:val="22"/>
        </w:rPr>
        <w:t>care,</w:t>
      </w:r>
      <w:r w:rsidRPr="0067737F">
        <w:rPr>
          <w:rFonts w:ascii="Arial" w:hAnsi="Arial" w:cs="Arial"/>
          <w:color w:val="000000"/>
          <w:sz w:val="22"/>
          <w:szCs w:val="22"/>
        </w:rPr>
        <w:t xml:space="preserve"> which was marked by strict routines, high caregiver-to-child ratios, and frequent staff turnover dominated the care of vulnerable children (Smith, 2007). Developmental delays and fragile bonds resulted from these settings' frequent failure to offer steady emotional support. In response to these problems, foster care became more popular, with the goal of placing kids in settings like families to support attachment security and developmental continuity (Moran et al., 2004). With the realisation that frequent placement changes have a detrimental effect on social development, scholastic </w:t>
      </w:r>
      <w:r w:rsidRPr="0067737F">
        <w:rPr>
          <w:rFonts w:ascii="Arial" w:hAnsi="Arial" w:cs="Arial"/>
          <w:color w:val="000000"/>
          <w:sz w:val="22"/>
          <w:szCs w:val="22"/>
        </w:rPr>
        <w:lastRenderedPageBreak/>
        <w:t>performance, and mental health, the significance of care stability gradually emerged as a key issue in child welfare policy. To guarantee that permanency solutions satisfy the emotional and developmental requirements of children with histories of abuse or neglect, recent research highlights the necessity of trauma-informed approaches (Pecora et al., 2010).</w:t>
      </w:r>
    </w:p>
    <w:p w14:paraId="5012EE7B" w14:textId="77777777" w:rsidR="009E1531" w:rsidRPr="0067737F" w:rsidRDefault="009E1531" w:rsidP="009E1531">
      <w:pPr>
        <w:pStyle w:val="paragraph"/>
        <w:spacing w:before="0" w:beforeAutospacing="0" w:after="0" w:afterAutospacing="0" w:line="360" w:lineRule="auto"/>
        <w:textAlignment w:val="baseline"/>
        <w:rPr>
          <w:rFonts w:ascii="Arial" w:hAnsi="Arial" w:cs="Arial"/>
          <w:b/>
          <w:bCs/>
          <w:color w:val="000000"/>
        </w:rPr>
      </w:pPr>
    </w:p>
    <w:p w14:paraId="0153CA11" w14:textId="77777777" w:rsidR="009E1531" w:rsidRPr="0067737F" w:rsidRDefault="009E1531" w:rsidP="009E1531">
      <w:pPr>
        <w:pStyle w:val="paragraph"/>
        <w:spacing w:before="0" w:beforeAutospacing="0" w:after="0" w:afterAutospacing="0" w:line="360" w:lineRule="auto"/>
        <w:textAlignment w:val="baseline"/>
        <w:rPr>
          <w:rFonts w:ascii="Arial" w:hAnsi="Arial" w:cs="Arial"/>
          <w:b/>
          <w:bCs/>
          <w:color w:val="000000"/>
        </w:rPr>
      </w:pPr>
      <w:r w:rsidRPr="0067737F">
        <w:rPr>
          <w:rFonts w:ascii="Arial" w:hAnsi="Arial" w:cs="Arial"/>
          <w:b/>
          <w:bCs/>
          <w:color w:val="000000"/>
        </w:rPr>
        <w:t>Relevance to Research Question</w:t>
      </w:r>
    </w:p>
    <w:p w14:paraId="067B9870" w14:textId="77777777" w:rsidR="009E1531" w:rsidRPr="0067737F" w:rsidRDefault="009E1531" w:rsidP="005779BA">
      <w:pPr>
        <w:pStyle w:val="paragraph"/>
        <w:spacing w:before="0" w:beforeAutospacing="0" w:after="0" w:afterAutospacing="0" w:line="360" w:lineRule="auto"/>
        <w:textAlignment w:val="baseline"/>
        <w:rPr>
          <w:rFonts w:ascii="Arial" w:hAnsi="Arial" w:cs="Arial"/>
          <w:color w:val="000000"/>
          <w:sz w:val="22"/>
          <w:szCs w:val="22"/>
        </w:rPr>
      </w:pPr>
      <w:r w:rsidRPr="0067737F">
        <w:rPr>
          <w:rFonts w:ascii="Arial" w:hAnsi="Arial" w:cs="Arial"/>
          <w:color w:val="000000"/>
          <w:sz w:val="22"/>
          <w:szCs w:val="22"/>
        </w:rPr>
        <w:t>By offering a prism through which to contrast foster care and institutional settings, care stability and permanence have a direct impact on the study question. knowledge the disparities in mental health and developmental paths across children in different settings requires a knowledge of how placement stability impacts emotional security, attachment, and long-term results. Assessing foster care's capacity to provide stable, long-term placements demonstrates its advantages over institutional care and helps guide legislative suggestions for bettering child welfare procedures.</w:t>
      </w:r>
    </w:p>
    <w:p w14:paraId="4E93C53F" w14:textId="77777777" w:rsidR="009E1531" w:rsidRPr="0067737F" w:rsidRDefault="009E1531" w:rsidP="005779BA">
      <w:pPr>
        <w:pStyle w:val="paragraph"/>
        <w:spacing w:before="0" w:beforeAutospacing="0" w:after="0" w:afterAutospacing="0" w:line="360" w:lineRule="auto"/>
        <w:textAlignment w:val="baseline"/>
        <w:rPr>
          <w:rFonts w:ascii="Arial" w:hAnsi="Arial" w:cs="Arial"/>
          <w:color w:val="000000"/>
          <w:sz w:val="22"/>
          <w:szCs w:val="22"/>
        </w:rPr>
      </w:pPr>
    </w:p>
    <w:p w14:paraId="1602EEF3" w14:textId="77777777" w:rsidR="009E1531" w:rsidRPr="0067737F" w:rsidRDefault="009E1531" w:rsidP="009E1531">
      <w:pPr>
        <w:pStyle w:val="paragraph"/>
        <w:spacing w:before="0" w:beforeAutospacing="0" w:after="0" w:afterAutospacing="0" w:line="360" w:lineRule="auto"/>
        <w:textAlignment w:val="baseline"/>
        <w:rPr>
          <w:rFonts w:ascii="Arial" w:hAnsi="Arial" w:cs="Arial"/>
          <w:b/>
          <w:bCs/>
          <w:color w:val="000000"/>
        </w:rPr>
      </w:pPr>
      <w:r w:rsidRPr="0067737F">
        <w:rPr>
          <w:rFonts w:ascii="Arial" w:hAnsi="Arial" w:cs="Arial"/>
          <w:b/>
          <w:bCs/>
          <w:color w:val="000000"/>
        </w:rPr>
        <w:t>Statistical Information</w:t>
      </w:r>
    </w:p>
    <w:p w14:paraId="09958F1C" w14:textId="77777777" w:rsidR="009E1531" w:rsidRDefault="009E1531" w:rsidP="005779BA">
      <w:pPr>
        <w:pStyle w:val="paragraph"/>
        <w:spacing w:before="0" w:beforeAutospacing="0" w:after="0" w:afterAutospacing="0" w:line="360" w:lineRule="auto"/>
        <w:textAlignment w:val="baseline"/>
        <w:rPr>
          <w:rFonts w:ascii="Arial" w:hAnsi="Arial" w:cs="Arial"/>
          <w:color w:val="000000"/>
          <w:sz w:val="22"/>
          <w:szCs w:val="22"/>
        </w:rPr>
      </w:pPr>
      <w:r w:rsidRPr="0067737F">
        <w:rPr>
          <w:rFonts w:ascii="Arial" w:hAnsi="Arial" w:cs="Arial"/>
          <w:color w:val="000000"/>
          <w:sz w:val="22"/>
          <w:szCs w:val="22"/>
        </w:rPr>
        <w:t>The significance of stability in care outcomes is supported by statistical research. While stable foster placements are associated with better mental health and higher educational performance, over 30% of children in care in the UK go through three or more placements throughout their time in the system (Wilson et al., 2017). According to study conducted in the United States, children who have frequent placement interruptions are 50% more likely than children with stable placements to develop behavioural problems and attachment issues (Akin et al., 2018). Similar dangers exist in institutional settings; research from Eastern Europe shows that children in residential care have frequent staff changes and little consistent care, which can lead to long-term emotional and developmental issues (Hodgson &amp; Moser, 2016). These figures highlight how important persistence is in reducing the detrimental effects of early trauma.</w:t>
      </w:r>
    </w:p>
    <w:p w14:paraId="499FECCE" w14:textId="77777777" w:rsidR="009E1531" w:rsidRPr="0067737F" w:rsidRDefault="009E1531" w:rsidP="009E1531">
      <w:pPr>
        <w:pStyle w:val="paragraph"/>
        <w:spacing w:before="0" w:beforeAutospacing="0" w:after="0" w:afterAutospacing="0" w:line="360" w:lineRule="auto"/>
        <w:textAlignment w:val="baseline"/>
        <w:rPr>
          <w:rFonts w:ascii="Arial" w:hAnsi="Arial" w:cs="Arial"/>
          <w:color w:val="000000"/>
          <w:sz w:val="22"/>
          <w:szCs w:val="22"/>
        </w:rPr>
      </w:pPr>
    </w:p>
    <w:p w14:paraId="174C6731" w14:textId="77777777" w:rsidR="009E1531" w:rsidRPr="0067737F" w:rsidRDefault="009E1531" w:rsidP="009E1531">
      <w:pPr>
        <w:pStyle w:val="paragraph"/>
        <w:spacing w:before="0" w:beforeAutospacing="0" w:after="0" w:afterAutospacing="0" w:line="360" w:lineRule="auto"/>
        <w:textAlignment w:val="baseline"/>
        <w:rPr>
          <w:rFonts w:ascii="Arial" w:hAnsi="Arial" w:cs="Arial"/>
          <w:b/>
          <w:bCs/>
          <w:color w:val="000000"/>
        </w:rPr>
      </w:pPr>
      <w:r w:rsidRPr="0067737F">
        <w:rPr>
          <w:rFonts w:ascii="Arial" w:hAnsi="Arial" w:cs="Arial"/>
          <w:b/>
          <w:bCs/>
          <w:color w:val="000000"/>
        </w:rPr>
        <w:t>Theatrical Framework</w:t>
      </w:r>
    </w:p>
    <w:p w14:paraId="691F79CC" w14:textId="77777777" w:rsidR="009E1531" w:rsidRPr="0067737F" w:rsidRDefault="009E1531" w:rsidP="005779BA">
      <w:pPr>
        <w:pStyle w:val="paragraph"/>
        <w:spacing w:before="0" w:beforeAutospacing="0" w:after="0" w:afterAutospacing="0" w:line="360" w:lineRule="auto"/>
        <w:textAlignment w:val="baseline"/>
        <w:rPr>
          <w:rFonts w:ascii="Arial" w:hAnsi="Arial" w:cs="Arial"/>
          <w:color w:val="000000"/>
          <w:sz w:val="22"/>
          <w:szCs w:val="22"/>
        </w:rPr>
      </w:pPr>
      <w:r w:rsidRPr="0067737F">
        <w:rPr>
          <w:rFonts w:ascii="Arial" w:hAnsi="Arial" w:cs="Arial"/>
          <w:color w:val="000000"/>
          <w:sz w:val="22"/>
          <w:szCs w:val="22"/>
        </w:rPr>
        <w:t xml:space="preserve">A fundamental understanding of the need of permanence and stability may be gained from attachment theory (Bowlby, 1969). For children to form safe attachments, they need care that is responsive and consistent; placements that are unstable or interrupted impede this process, which results in increased anxiety, behavioural problems, and delayed social development. Further explaining how recurrent relationship disruptions worsen psychological suffering and impair emotional regulation is the Trauma Theory (van der Kolk, 2005). By placing the child inside overlapping systems, Ecological Systems Theory (Bronfenbrenner, </w:t>
      </w:r>
      <w:r w:rsidRPr="0067737F">
        <w:rPr>
          <w:rFonts w:ascii="Arial" w:hAnsi="Arial" w:cs="Arial"/>
          <w:color w:val="000000"/>
          <w:sz w:val="22"/>
          <w:szCs w:val="22"/>
        </w:rPr>
        <w:lastRenderedPageBreak/>
        <w:t>1979) emphasises how stability at the mesosystem (school, social services) and microsystem (carer) levels promotes favourable developmental outcomes. When taken as a whole, these frameworks clarify the ways in which care permanence and stability impact long-term wellbeing and provide insight into the comparison of foster and institutional care.</w:t>
      </w:r>
    </w:p>
    <w:p w14:paraId="77906D62" w14:textId="77777777" w:rsidR="009E1531" w:rsidRPr="0067737F" w:rsidRDefault="009E1531" w:rsidP="009E1531">
      <w:pPr>
        <w:pStyle w:val="paragraph"/>
        <w:spacing w:before="0" w:beforeAutospacing="0" w:after="0" w:afterAutospacing="0" w:line="360" w:lineRule="auto"/>
        <w:textAlignment w:val="baseline"/>
        <w:rPr>
          <w:rFonts w:ascii="Arial" w:hAnsi="Arial" w:cs="Arial"/>
          <w:color w:val="000000"/>
          <w:sz w:val="22"/>
          <w:szCs w:val="22"/>
        </w:rPr>
      </w:pPr>
    </w:p>
    <w:p w14:paraId="7AC1467A" w14:textId="77777777" w:rsidR="009E1531" w:rsidRPr="0067737F" w:rsidRDefault="009E1531" w:rsidP="009E1531">
      <w:pPr>
        <w:pStyle w:val="paragraph"/>
        <w:spacing w:before="0" w:beforeAutospacing="0" w:after="0" w:afterAutospacing="0" w:line="360" w:lineRule="auto"/>
        <w:textAlignment w:val="baseline"/>
        <w:rPr>
          <w:rFonts w:ascii="Arial" w:hAnsi="Arial" w:cs="Arial"/>
          <w:b/>
          <w:bCs/>
          <w:color w:val="000000"/>
        </w:rPr>
      </w:pPr>
      <w:r w:rsidRPr="0067737F">
        <w:rPr>
          <w:rFonts w:ascii="Arial" w:hAnsi="Arial" w:cs="Arial"/>
          <w:b/>
          <w:bCs/>
          <w:color w:val="000000"/>
        </w:rPr>
        <w:t>Policy &amp; Legalisation</w:t>
      </w:r>
    </w:p>
    <w:p w14:paraId="63B9BC84" w14:textId="77777777" w:rsidR="009E1531" w:rsidRPr="0067737F" w:rsidRDefault="009E1531" w:rsidP="005779BA">
      <w:pPr>
        <w:pStyle w:val="paragraph"/>
        <w:spacing w:before="0" w:beforeAutospacing="0" w:after="0" w:afterAutospacing="0" w:line="360" w:lineRule="auto"/>
        <w:textAlignment w:val="baseline"/>
        <w:rPr>
          <w:rFonts w:ascii="Arial" w:hAnsi="Arial" w:cs="Arial"/>
          <w:color w:val="000000"/>
          <w:sz w:val="22"/>
          <w:szCs w:val="22"/>
        </w:rPr>
      </w:pPr>
      <w:r w:rsidRPr="0067737F">
        <w:rPr>
          <w:rFonts w:ascii="Arial" w:hAnsi="Arial" w:cs="Arial"/>
          <w:color w:val="000000"/>
          <w:sz w:val="22"/>
          <w:szCs w:val="22"/>
        </w:rPr>
        <w:t>In the UK, several laws and regulations are designed to promote stability and permanence. The Children Act of 1989 places a strong focus on the child's wellbeing, which includes finding secure care arrangements. Reforms to speed up permanence via adoption or long-term fostering for children unable to return to their biological family were introduced by the Adoption and Children Act of 2002. Guidelines for evaluating placements and limiting interruptions are established under the Care Planning, Placement, and Case Review Regulations of 2010. The right to a stable family environment is guaranteed by the UN Convention on the Rights of the Child (UNCRC, 1989), which emphasises the importance of permanency on a worldwide scale. These kinds of policies show how legislative frameworks prioritise stability and permanence to enable better results.</w:t>
      </w:r>
    </w:p>
    <w:p w14:paraId="6781FA14" w14:textId="77777777" w:rsidR="009E1531" w:rsidRPr="0067737F" w:rsidRDefault="009E1531" w:rsidP="005779BA">
      <w:pPr>
        <w:pStyle w:val="paragraph"/>
        <w:spacing w:before="0" w:beforeAutospacing="0" w:after="0" w:afterAutospacing="0" w:line="360" w:lineRule="auto"/>
        <w:textAlignment w:val="baseline"/>
        <w:rPr>
          <w:rFonts w:ascii="Arial" w:hAnsi="Arial" w:cs="Arial"/>
          <w:color w:val="000000"/>
          <w:sz w:val="22"/>
          <w:szCs w:val="22"/>
        </w:rPr>
      </w:pPr>
    </w:p>
    <w:p w14:paraId="0063C136" w14:textId="77777777" w:rsidR="009E1531" w:rsidRPr="0067737F" w:rsidRDefault="009E1531" w:rsidP="009E1531">
      <w:pPr>
        <w:pStyle w:val="paragraph"/>
        <w:spacing w:before="0" w:beforeAutospacing="0" w:after="0" w:afterAutospacing="0" w:line="360" w:lineRule="auto"/>
        <w:textAlignment w:val="baseline"/>
        <w:rPr>
          <w:rFonts w:ascii="Arial" w:hAnsi="Arial" w:cs="Arial"/>
          <w:b/>
          <w:bCs/>
          <w:color w:val="000000"/>
        </w:rPr>
      </w:pPr>
      <w:r w:rsidRPr="0067737F">
        <w:rPr>
          <w:rFonts w:ascii="Arial" w:hAnsi="Arial" w:cs="Arial"/>
          <w:b/>
          <w:bCs/>
          <w:color w:val="000000"/>
        </w:rPr>
        <w:t>Implications</w:t>
      </w:r>
    </w:p>
    <w:p w14:paraId="0DF7F655" w14:textId="14AE4DBA" w:rsidR="009E1531" w:rsidRPr="0067737F" w:rsidRDefault="009E1531" w:rsidP="00595784">
      <w:pPr>
        <w:pStyle w:val="paragraph"/>
        <w:spacing w:before="0" w:beforeAutospacing="0" w:after="0" w:afterAutospacing="0" w:line="360" w:lineRule="auto"/>
        <w:textAlignment w:val="baseline"/>
        <w:rPr>
          <w:rFonts w:ascii="Arial" w:hAnsi="Arial" w:cs="Arial"/>
          <w:color w:val="000000"/>
          <w:sz w:val="22"/>
          <w:szCs w:val="22"/>
        </w:rPr>
      </w:pPr>
      <w:r w:rsidRPr="0067737F">
        <w:rPr>
          <w:rFonts w:ascii="Arial" w:hAnsi="Arial" w:cs="Arial"/>
          <w:color w:val="000000"/>
          <w:sz w:val="22"/>
          <w:szCs w:val="22"/>
        </w:rPr>
        <w:t>Stronger attachment bonds, greater mental health, higher academic achievement, and enhanced social resilience are all benefits of placing a higher priority on stability (Mann-Feder &amp; Green, 2019). Children in stable placements have emotional stability and predictability, which helps them grow to trust social institutions and carers. On the other hand, instability has detrimental effects frequent placement changes are associated with a higher risk of behavioural issues, interrupted education, and poor emotional control (Akin et al., 2018). Because institutional settings frequently lack permanency mechanisms, there is a high staff and peer turnover rate, which exacerbates trauma and reduces prospects for establishing lasting relationships (Hodgson &amp; Moser, 2016). To reduce the dangers associated with instability, these findings emphasise the significance of trauma-informed care and meticulous placement preparation.</w:t>
      </w:r>
    </w:p>
    <w:p w14:paraId="7CB1D9D1" w14:textId="77777777" w:rsidR="009E1531" w:rsidRPr="0067737F" w:rsidRDefault="009E1531" w:rsidP="009E1531">
      <w:pPr>
        <w:pStyle w:val="paragraph"/>
        <w:spacing w:before="0" w:beforeAutospacing="0" w:after="0" w:afterAutospacing="0" w:line="360" w:lineRule="auto"/>
        <w:textAlignment w:val="baseline"/>
        <w:rPr>
          <w:rFonts w:ascii="Arial" w:hAnsi="Arial" w:cs="Arial"/>
          <w:color w:val="000000"/>
          <w:sz w:val="22"/>
          <w:szCs w:val="22"/>
        </w:rPr>
      </w:pPr>
    </w:p>
    <w:p w14:paraId="4DFE2550" w14:textId="77777777" w:rsidR="009E1531" w:rsidRPr="0067737F" w:rsidRDefault="009E1531" w:rsidP="009E1531">
      <w:pPr>
        <w:pStyle w:val="paragraph"/>
        <w:spacing w:before="0" w:beforeAutospacing="0" w:after="0" w:afterAutospacing="0" w:line="360" w:lineRule="auto"/>
        <w:textAlignment w:val="baseline"/>
        <w:rPr>
          <w:rFonts w:ascii="Arial" w:hAnsi="Arial" w:cs="Arial"/>
          <w:b/>
          <w:bCs/>
          <w:color w:val="000000"/>
        </w:rPr>
      </w:pPr>
      <w:r w:rsidRPr="0067737F">
        <w:rPr>
          <w:rFonts w:ascii="Arial" w:hAnsi="Arial" w:cs="Arial"/>
          <w:b/>
          <w:bCs/>
          <w:color w:val="000000"/>
        </w:rPr>
        <w:t>Examples From Articles</w:t>
      </w:r>
    </w:p>
    <w:p w14:paraId="29EA39D1" w14:textId="77777777" w:rsidR="009E1531" w:rsidRPr="0067737F" w:rsidRDefault="009E1531" w:rsidP="00595784">
      <w:pPr>
        <w:pStyle w:val="paragraph"/>
        <w:spacing w:before="0" w:beforeAutospacing="0" w:after="0" w:afterAutospacing="0" w:line="360" w:lineRule="auto"/>
        <w:textAlignment w:val="baseline"/>
        <w:rPr>
          <w:rFonts w:ascii="Arial" w:hAnsi="Arial" w:cs="Arial"/>
          <w:color w:val="000000"/>
          <w:sz w:val="22"/>
          <w:szCs w:val="22"/>
        </w:rPr>
      </w:pPr>
      <w:r w:rsidRPr="0067737F">
        <w:rPr>
          <w:rFonts w:ascii="Arial" w:hAnsi="Arial" w:cs="Arial"/>
          <w:color w:val="000000"/>
          <w:sz w:val="22"/>
          <w:szCs w:val="22"/>
        </w:rPr>
        <w:t xml:space="preserve">According to Pecora et al. (2010), who looked at the long-term results of foster children, stable placements were highly linked to better psychological health and scholastic achievement, bolstering the claim that permanence is essential for successful outcomes. After analysing the experiences of foster children in Canada, Mann-Feder and Green (2019) concluded that stable placements along with trauma-informed therapies improved resilience </w:t>
      </w:r>
      <w:r w:rsidRPr="0067737F">
        <w:rPr>
          <w:rFonts w:ascii="Arial" w:hAnsi="Arial" w:cs="Arial"/>
          <w:color w:val="000000"/>
          <w:sz w:val="22"/>
          <w:szCs w:val="22"/>
        </w:rPr>
        <w:lastRenderedPageBreak/>
        <w:t>and attachment security. On the other hand, Hodgson and Moser (2016) found that children in residential care frequently did not have regular carers, which resulted in higher rates of emotional and behavioural problems, highlighting the dangers of institutional instability. When taken as a whole, these findings support the idea that stability and permanency are essential for attaining favourable developmental outcomes and offer proof that family-based care should be given priority.</w:t>
      </w:r>
    </w:p>
    <w:p w14:paraId="19B8D2E8" w14:textId="77777777" w:rsidR="009E1531" w:rsidRPr="0067737F" w:rsidRDefault="009E1531" w:rsidP="009E1531">
      <w:pPr>
        <w:pStyle w:val="paragraph"/>
        <w:spacing w:before="0" w:beforeAutospacing="0" w:after="0" w:afterAutospacing="0" w:line="360" w:lineRule="auto"/>
        <w:textAlignment w:val="baseline"/>
        <w:rPr>
          <w:rFonts w:ascii="Arial" w:hAnsi="Arial" w:cs="Arial"/>
          <w:color w:val="000000"/>
          <w:sz w:val="22"/>
          <w:szCs w:val="22"/>
        </w:rPr>
      </w:pPr>
    </w:p>
    <w:p w14:paraId="627FC8CC" w14:textId="77777777" w:rsidR="009E1531" w:rsidRPr="0067737F" w:rsidRDefault="009E1531" w:rsidP="009E1531">
      <w:pPr>
        <w:pStyle w:val="paragraph"/>
        <w:spacing w:before="0" w:beforeAutospacing="0" w:after="0" w:afterAutospacing="0" w:line="360" w:lineRule="auto"/>
        <w:textAlignment w:val="baseline"/>
        <w:rPr>
          <w:rFonts w:ascii="Arial" w:hAnsi="Arial" w:cs="Arial"/>
          <w:b/>
          <w:bCs/>
          <w:color w:val="000000"/>
        </w:rPr>
      </w:pPr>
      <w:r w:rsidRPr="0067737F">
        <w:rPr>
          <w:rFonts w:ascii="Arial" w:hAnsi="Arial" w:cs="Arial"/>
          <w:b/>
          <w:bCs/>
          <w:color w:val="000000"/>
        </w:rPr>
        <w:t>Connections To Other Themes</w:t>
      </w:r>
    </w:p>
    <w:p w14:paraId="5B4734FE" w14:textId="77777777" w:rsidR="009E1531" w:rsidRPr="0067737F" w:rsidRDefault="009E1531" w:rsidP="00595784">
      <w:pPr>
        <w:pStyle w:val="paragraph"/>
        <w:spacing w:before="0" w:beforeAutospacing="0" w:after="0" w:afterAutospacing="0" w:line="360" w:lineRule="auto"/>
        <w:textAlignment w:val="baseline"/>
        <w:rPr>
          <w:rFonts w:ascii="Arial" w:hAnsi="Arial" w:cs="Arial"/>
          <w:color w:val="000000"/>
          <w:sz w:val="22"/>
          <w:szCs w:val="22"/>
        </w:rPr>
      </w:pPr>
      <w:r w:rsidRPr="0067737F">
        <w:rPr>
          <w:rFonts w:ascii="Arial" w:hAnsi="Arial" w:cs="Arial"/>
          <w:color w:val="000000"/>
          <w:sz w:val="22"/>
          <w:szCs w:val="22"/>
        </w:rPr>
        <w:t>Since placement stability has a direct impact on children's psychological health and emotional stability, this issue is strongly related to issue 1: Mental Health Outcomes. Because secure placements promote school continuity, engagement, and attainment, it also touches on Theme 2: Educational Outcomes. These relationships show how creating safe, stable homes is crucial to resolving the developmental, scholastic, and mental health inequalities that exist between foster children and those in institutional settings. They also illustrate the multifaceted effects of care stability and permanency.</w:t>
      </w:r>
    </w:p>
    <w:p w14:paraId="0D8B4DA0" w14:textId="77777777" w:rsidR="00636D9A" w:rsidRPr="00636D9A" w:rsidRDefault="00636D9A" w:rsidP="009E1531">
      <w:pPr>
        <w:pStyle w:val="Heading1"/>
        <w:ind w:left="0"/>
        <w:rPr>
          <w:rFonts w:ascii="Aptos" w:hAnsi="Aptos"/>
          <w:sz w:val="28"/>
          <w:szCs w:val="28"/>
        </w:rPr>
      </w:pPr>
    </w:p>
    <w:p w14:paraId="0B7345EE" w14:textId="456DC64C" w:rsidR="001C3AF6" w:rsidRDefault="001C3AF6" w:rsidP="003B1E32">
      <w:pPr>
        <w:pStyle w:val="Heading2"/>
      </w:pPr>
      <w:bookmarkStart w:id="21" w:name="_Toc215081185"/>
      <w:r w:rsidRPr="00636D9A">
        <w:t>4.6 – Chapter Conclusion</w:t>
      </w:r>
      <w:bookmarkEnd w:id="21"/>
      <w:r w:rsidRPr="00636D9A">
        <w:t xml:space="preserve"> </w:t>
      </w:r>
    </w:p>
    <w:p w14:paraId="415176CE" w14:textId="77777777" w:rsidR="007C0F24" w:rsidRPr="00595784" w:rsidRDefault="007C0F24" w:rsidP="00595784">
      <w:pPr>
        <w:pStyle w:val="paragraph"/>
        <w:spacing w:before="0" w:beforeAutospacing="0" w:after="0" w:afterAutospacing="0" w:line="360" w:lineRule="auto"/>
        <w:textAlignment w:val="baseline"/>
        <w:rPr>
          <w:rFonts w:ascii="Arial" w:hAnsi="Arial" w:cs="Arial"/>
          <w:color w:val="000000"/>
          <w:sz w:val="22"/>
          <w:szCs w:val="22"/>
        </w:rPr>
      </w:pPr>
      <w:r w:rsidRPr="00595784">
        <w:rPr>
          <w:rFonts w:ascii="Arial" w:hAnsi="Arial" w:cs="Arial"/>
          <w:color w:val="000000"/>
          <w:sz w:val="22"/>
          <w:szCs w:val="22"/>
        </w:rPr>
        <w:t xml:space="preserve">Using three main themes mental health outcomes, educational achievement, and care stability and trauma-informed permanence Chapter 4 provides a thorough study of secondary data on children raised in foster care as opposed to institutional settings. In contrast to institutional care, foster care typically offers more emotional support, more reliable educational opportunities, and higher placement stability, according to the thematic analysis that emphasised important differences between care environments (Jones et al., 2020, Lee &amp; Thompson, 2019). </w:t>
      </w:r>
    </w:p>
    <w:p w14:paraId="6D47A19D" w14:textId="77777777" w:rsidR="007C0F24" w:rsidRPr="00595784" w:rsidRDefault="007C0F24" w:rsidP="00595784">
      <w:pPr>
        <w:pStyle w:val="paragraph"/>
        <w:spacing w:before="0" w:beforeAutospacing="0" w:after="0" w:afterAutospacing="0" w:line="360" w:lineRule="auto"/>
        <w:textAlignment w:val="baseline"/>
        <w:rPr>
          <w:rFonts w:ascii="Arial" w:hAnsi="Arial" w:cs="Arial"/>
          <w:color w:val="000000"/>
          <w:sz w:val="22"/>
          <w:szCs w:val="22"/>
        </w:rPr>
      </w:pPr>
    </w:p>
    <w:p w14:paraId="700FE9A3" w14:textId="77777777" w:rsidR="007C0F24" w:rsidRPr="00595784" w:rsidRDefault="007C0F24" w:rsidP="00595784">
      <w:pPr>
        <w:pStyle w:val="paragraph"/>
        <w:spacing w:before="0" w:beforeAutospacing="0" w:after="0" w:afterAutospacing="0" w:line="360" w:lineRule="auto"/>
        <w:textAlignment w:val="baseline"/>
        <w:rPr>
          <w:rFonts w:ascii="Arial" w:hAnsi="Arial" w:cs="Arial"/>
          <w:color w:val="000000"/>
          <w:sz w:val="22"/>
          <w:szCs w:val="22"/>
        </w:rPr>
      </w:pPr>
      <w:r w:rsidRPr="00595784">
        <w:rPr>
          <w:rFonts w:ascii="Arial" w:hAnsi="Arial" w:cs="Arial"/>
          <w:color w:val="000000"/>
          <w:sz w:val="22"/>
          <w:szCs w:val="22"/>
        </w:rPr>
        <w:t>The conversation also demonstrated how fundamental theories explaining the ways in which care environments affect children's development and long-term well-being include Attachment Theory, Trauma Theory, and Ecological Systems Theory (Harden &amp; Whittaker, 2018). To demonstrate how legal and institutional structures either promote or restrict good outcomes for looked-after children, policy and legislative frameworks such as the Children Act 1989 and international norms such as the UN Convention on the Rights of the Child were explored (Brown &amp; Smith, 2021).</w:t>
      </w:r>
    </w:p>
    <w:p w14:paraId="2D82F7BE" w14:textId="77777777" w:rsidR="007C0F24" w:rsidRPr="00595784" w:rsidRDefault="007C0F24" w:rsidP="00595784">
      <w:pPr>
        <w:pStyle w:val="paragraph"/>
        <w:spacing w:before="0" w:beforeAutospacing="0" w:after="0" w:afterAutospacing="0" w:line="360" w:lineRule="auto"/>
        <w:textAlignment w:val="baseline"/>
        <w:rPr>
          <w:rFonts w:ascii="Arial" w:hAnsi="Arial" w:cs="Arial"/>
          <w:color w:val="000000"/>
          <w:sz w:val="22"/>
          <w:szCs w:val="22"/>
        </w:rPr>
      </w:pPr>
    </w:p>
    <w:p w14:paraId="146712A9" w14:textId="77777777" w:rsidR="007C0F24" w:rsidRPr="00595784" w:rsidRDefault="007C0F24" w:rsidP="00595784">
      <w:pPr>
        <w:pStyle w:val="paragraph"/>
        <w:spacing w:before="0" w:beforeAutospacing="0" w:after="0" w:afterAutospacing="0" w:line="360" w:lineRule="auto"/>
        <w:textAlignment w:val="baseline"/>
        <w:rPr>
          <w:rFonts w:ascii="Arial" w:hAnsi="Arial" w:cs="Arial"/>
          <w:color w:val="000000"/>
          <w:sz w:val="22"/>
          <w:szCs w:val="22"/>
        </w:rPr>
      </w:pPr>
      <w:r w:rsidRPr="00595784">
        <w:rPr>
          <w:rFonts w:ascii="Arial" w:hAnsi="Arial" w:cs="Arial"/>
          <w:color w:val="000000"/>
          <w:sz w:val="22"/>
          <w:szCs w:val="22"/>
        </w:rPr>
        <w:t xml:space="preserve">The results highlight the value of permanence, stability, and trauma-informed practices in enhancing mental health and academic performance. These revelations lay the groundwork for the following chapter, which will critically assess recent research on the efficacy of </w:t>
      </w:r>
      <w:r w:rsidRPr="00595784">
        <w:rPr>
          <w:rFonts w:ascii="Arial" w:hAnsi="Arial" w:cs="Arial"/>
          <w:color w:val="000000"/>
          <w:sz w:val="22"/>
          <w:szCs w:val="22"/>
        </w:rPr>
        <w:lastRenderedPageBreak/>
        <w:t>treatments and laws meant to assist children in foster care and propose suggestions for future research and policy formation.</w:t>
      </w:r>
    </w:p>
    <w:p w14:paraId="007796F3" w14:textId="77777777" w:rsidR="009E1531" w:rsidRPr="009E1531" w:rsidRDefault="009E1531" w:rsidP="009E1531"/>
    <w:p w14:paraId="262F5D7C" w14:textId="77777777" w:rsidR="00636D9A" w:rsidRPr="00636D9A" w:rsidRDefault="00636D9A" w:rsidP="001C3AF6">
      <w:pPr>
        <w:pStyle w:val="Heading1"/>
        <w:rPr>
          <w:rFonts w:ascii="Aptos" w:hAnsi="Aptos"/>
          <w:sz w:val="28"/>
          <w:szCs w:val="28"/>
        </w:rPr>
      </w:pPr>
    </w:p>
    <w:p w14:paraId="519EB35A" w14:textId="1F8E3F27" w:rsidR="00636D9A" w:rsidRPr="00636D9A" w:rsidRDefault="00636D9A" w:rsidP="00636D9A">
      <w:pPr>
        <w:pStyle w:val="Heading1"/>
        <w:ind w:left="0"/>
        <w:rPr>
          <w:rFonts w:ascii="Aptos" w:hAnsi="Aptos"/>
        </w:rPr>
      </w:pPr>
      <w:bookmarkStart w:id="22" w:name="_Toc215081186"/>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bookmarkEnd w:id="22"/>
      <w:r w:rsidRPr="00636D9A">
        <w:rPr>
          <w:rFonts w:ascii="Aptos" w:hAnsi="Aptos"/>
        </w:rPr>
        <w:t xml:space="preserve"> </w:t>
      </w:r>
    </w:p>
    <w:p w14:paraId="5053749D" w14:textId="77777777" w:rsidR="00636D9A" w:rsidRPr="005C5E80" w:rsidRDefault="00636D9A" w:rsidP="00636D9A"/>
    <w:p w14:paraId="2CAD7A9C" w14:textId="7E83F068" w:rsidR="00636D9A" w:rsidRPr="00595784" w:rsidRDefault="00636D9A" w:rsidP="00595784">
      <w:pPr>
        <w:rPr>
          <w:rFonts w:ascii="Arial" w:hAnsi="Arial" w:cs="Arial"/>
        </w:rPr>
      </w:pPr>
      <w:r w:rsidRPr="00595784">
        <w:rPr>
          <w:rFonts w:ascii="Arial" w:hAnsi="Arial" w:cs="Arial"/>
        </w:rPr>
        <w:t xml:space="preserve">Below is a template and guidance on how to complete Chapter </w:t>
      </w:r>
      <w:r w:rsidR="005C5E80" w:rsidRPr="00595784">
        <w:rPr>
          <w:rFonts w:ascii="Arial" w:hAnsi="Arial" w:cs="Arial"/>
        </w:rPr>
        <w:t>5</w:t>
      </w:r>
      <w:r w:rsidRPr="00595784">
        <w:rPr>
          <w:rFonts w:ascii="Arial" w:hAnsi="Arial" w:cs="Arial"/>
        </w:rPr>
        <w:t xml:space="preserve"> – </w:t>
      </w:r>
      <w:r w:rsidR="005C5E80" w:rsidRPr="00595784">
        <w:rPr>
          <w:rFonts w:ascii="Arial" w:hAnsi="Arial" w:cs="Arial"/>
        </w:rPr>
        <w:t>Conclusion and Recommendation</w:t>
      </w:r>
      <w:r w:rsidRPr="00595784">
        <w:rPr>
          <w:rFonts w:ascii="Arial" w:hAnsi="Arial" w:cs="Arial"/>
        </w:rPr>
        <w:t xml:space="preserve">. Please read the whole document carefully and familiarise yourself with the BMHP6020 - Independent Project Moodle page which also includes a step-by-step PowerPoint Guide.  </w:t>
      </w:r>
    </w:p>
    <w:p w14:paraId="6606D9A4" w14:textId="10EBEBB0" w:rsidR="00636D9A" w:rsidRPr="00595784" w:rsidRDefault="00636D9A" w:rsidP="00595784">
      <w:pPr>
        <w:rPr>
          <w:rFonts w:ascii="Arial" w:hAnsi="Arial" w:cs="Arial"/>
        </w:rPr>
      </w:pPr>
      <w:r w:rsidRPr="00595784">
        <w:rPr>
          <w:rFonts w:ascii="Arial" w:hAnsi="Arial" w:cs="Arial"/>
        </w:rPr>
        <w:t xml:space="preserve">This document is for guidance only and you do not have to follow </w:t>
      </w:r>
      <w:r w:rsidR="00E97E23" w:rsidRPr="00595784">
        <w:rPr>
          <w:rFonts w:ascii="Arial" w:hAnsi="Arial" w:cs="Arial"/>
        </w:rPr>
        <w:t>it</w:t>
      </w:r>
      <w:r w:rsidR="00E97E23">
        <w:rPr>
          <w:rFonts w:ascii="Arial" w:hAnsi="Arial" w:cs="Arial"/>
        </w:rPr>
        <w:t xml:space="preserve"> </w:t>
      </w:r>
      <w:r w:rsidRPr="00595784">
        <w:rPr>
          <w:rFonts w:ascii="Arial" w:hAnsi="Arial" w:cs="Arial"/>
        </w:rPr>
        <w:t xml:space="preserve">you are free to present this Chapter however you wish. </w:t>
      </w:r>
    </w:p>
    <w:p w14:paraId="2C633CBA" w14:textId="5BBA7473" w:rsidR="00636D9A" w:rsidRPr="005C5E80" w:rsidRDefault="00636D9A" w:rsidP="003B1E32">
      <w:pPr>
        <w:pStyle w:val="Heading2"/>
      </w:pPr>
      <w:bookmarkStart w:id="23" w:name="_Toc215081187"/>
      <w:r w:rsidRPr="005C5E80">
        <w:t>5.1 – Overall Conclusion</w:t>
      </w:r>
      <w:bookmarkEnd w:id="23"/>
      <w:r w:rsidRPr="005C5E80">
        <w:t xml:space="preserve"> </w:t>
      </w:r>
    </w:p>
    <w:p w14:paraId="55BA9355" w14:textId="77777777" w:rsidR="00C766D5" w:rsidRPr="00595784" w:rsidRDefault="00C766D5" w:rsidP="00595784">
      <w:pPr>
        <w:pStyle w:val="paragraph"/>
        <w:spacing w:before="0" w:beforeAutospacing="0" w:after="0" w:afterAutospacing="0" w:line="360" w:lineRule="auto"/>
        <w:textAlignment w:val="baseline"/>
        <w:rPr>
          <w:rFonts w:ascii="Arial" w:hAnsi="Arial" w:cs="Arial"/>
          <w:color w:val="000000"/>
          <w:sz w:val="22"/>
          <w:szCs w:val="22"/>
        </w:rPr>
      </w:pPr>
      <w:r w:rsidRPr="00595784">
        <w:rPr>
          <w:rFonts w:ascii="Arial" w:hAnsi="Arial" w:cs="Arial"/>
          <w:color w:val="000000"/>
          <w:sz w:val="22"/>
          <w:szCs w:val="22"/>
        </w:rPr>
        <w:t>This dissertation has critically examined the comparative outcomes of children raised in foster care versus institutional settings, focusing on mental health, educational attainment, and care stability. Chapter 1 established the research aim: to investigate how different care environments impact the developmental and psychosocial outcomes of children. Chapter 2 provided the theoretical, historical, national, and international contexts, grounding the study in Attachment Theory, Trauma Theory, and Ecological Systems Theory, while highlighting relevant policies and legislation. Chapter 3 outlined the methodology, demonstrating a rigorous literature-based approach with thematic coding, and Chapter 4 presented the findings through three key themes.</w:t>
      </w:r>
    </w:p>
    <w:p w14:paraId="71B2F59F" w14:textId="77777777" w:rsidR="00C766D5" w:rsidRDefault="00C766D5" w:rsidP="00C766D5">
      <w:pPr>
        <w:pStyle w:val="paragraph"/>
        <w:spacing w:before="0" w:beforeAutospacing="0" w:after="0" w:afterAutospacing="0" w:line="360" w:lineRule="auto"/>
        <w:textAlignment w:val="baseline"/>
        <w:rPr>
          <w:rFonts w:ascii="-webkit-standard" w:hAnsi="-webkit-standard"/>
          <w:color w:val="000000"/>
          <w:sz w:val="27"/>
          <w:szCs w:val="27"/>
        </w:rPr>
      </w:pPr>
    </w:p>
    <w:p w14:paraId="7985DB7B" w14:textId="77777777" w:rsidR="00C766D5" w:rsidRPr="00CC7F70" w:rsidRDefault="00C766D5" w:rsidP="00CC7F70">
      <w:pPr>
        <w:pStyle w:val="paragraph"/>
        <w:spacing w:before="0" w:beforeAutospacing="0" w:after="0" w:afterAutospacing="0" w:line="360" w:lineRule="auto"/>
        <w:textAlignment w:val="baseline"/>
        <w:rPr>
          <w:rFonts w:ascii="Arial" w:hAnsi="Arial" w:cs="Arial"/>
          <w:color w:val="000000"/>
          <w:sz w:val="22"/>
          <w:szCs w:val="22"/>
        </w:rPr>
      </w:pPr>
      <w:r w:rsidRPr="00CC7F70">
        <w:rPr>
          <w:rFonts w:ascii="Arial" w:hAnsi="Arial" w:cs="Arial"/>
          <w:color w:val="000000"/>
          <w:sz w:val="22"/>
          <w:szCs w:val="22"/>
        </w:rPr>
        <w:t>The research confirmed that foster care generally offers more stable, nurturing environments that promote better mental health, academic success, and secure attachment compared to institutional care (Holland &amp; Stein, 2020). Placement stability and trauma-informed approaches were identified as critical factors in mitigating the adverse effects of early adversity. Each objective was addressed: understanding mental health outcomes, educational disparities, and the role of stability in care were explored comprehensively.</w:t>
      </w:r>
    </w:p>
    <w:p w14:paraId="1F41EE27" w14:textId="77777777" w:rsidR="00C766D5" w:rsidRPr="00CC7F70" w:rsidRDefault="00C766D5" w:rsidP="00CC7F70">
      <w:pPr>
        <w:pStyle w:val="paragraph"/>
        <w:spacing w:before="0" w:beforeAutospacing="0" w:after="0" w:afterAutospacing="0" w:line="360" w:lineRule="auto"/>
        <w:textAlignment w:val="baseline"/>
        <w:rPr>
          <w:rFonts w:ascii="Arial" w:hAnsi="Arial" w:cs="Arial"/>
          <w:b/>
          <w:bCs/>
          <w:color w:val="000000"/>
          <w:sz w:val="22"/>
          <w:szCs w:val="22"/>
        </w:rPr>
      </w:pPr>
    </w:p>
    <w:p w14:paraId="3F5A1A5F" w14:textId="77777777" w:rsidR="00C766D5" w:rsidRPr="00CC7F70" w:rsidRDefault="00C766D5" w:rsidP="00CC7F70">
      <w:pPr>
        <w:pStyle w:val="paragraph"/>
        <w:spacing w:before="0" w:beforeAutospacing="0" w:after="0" w:afterAutospacing="0" w:line="360" w:lineRule="auto"/>
        <w:textAlignment w:val="baseline"/>
        <w:rPr>
          <w:rFonts w:ascii="Arial" w:hAnsi="Arial" w:cs="Arial"/>
          <w:color w:val="000000"/>
          <w:sz w:val="22"/>
          <w:szCs w:val="22"/>
        </w:rPr>
      </w:pPr>
      <w:r w:rsidRPr="00CC7F70">
        <w:rPr>
          <w:rFonts w:ascii="Arial" w:hAnsi="Arial" w:cs="Arial"/>
          <w:color w:val="000000"/>
          <w:sz w:val="22"/>
          <w:szCs w:val="22"/>
        </w:rPr>
        <w:t>Overall, the dissertation underscores the importance of family-based care, consistent placements, and trauma-informed practices for improving the life trajectories of children in care. These findings provide clear evidence for policy, practice, and future research priorities (Kelly &amp; Edwards, 2021, Fernandes, 2019).</w:t>
      </w:r>
    </w:p>
    <w:p w14:paraId="3628F6DF" w14:textId="77777777" w:rsidR="00292A36" w:rsidRPr="00CC7F70" w:rsidRDefault="00292A36" w:rsidP="00CC7F70"/>
    <w:p w14:paraId="48005ABF" w14:textId="18F1A13B" w:rsidR="00636D9A" w:rsidRPr="005C5E80" w:rsidRDefault="00636D9A" w:rsidP="003B1E32">
      <w:pPr>
        <w:pStyle w:val="Heading2"/>
      </w:pPr>
      <w:bookmarkStart w:id="24" w:name="_Toc215081188"/>
      <w:r w:rsidRPr="005C5E80">
        <w:t>5.</w:t>
      </w:r>
      <w:r w:rsidR="005C5E80" w:rsidRPr="005C5E80">
        <w:t>2</w:t>
      </w:r>
      <w:r w:rsidRPr="005C5E80">
        <w:t xml:space="preserve"> – </w:t>
      </w:r>
      <w:r w:rsidR="005C5E80" w:rsidRPr="005C5E80">
        <w:t>Recommendations</w:t>
      </w:r>
      <w:bookmarkEnd w:id="24"/>
      <w:r w:rsidRPr="005C5E80">
        <w:t xml:space="preserve"> </w:t>
      </w:r>
    </w:p>
    <w:p w14:paraId="328DC65D" w14:textId="77777777" w:rsidR="005121AF" w:rsidRPr="00CC7F70" w:rsidRDefault="005121AF" w:rsidP="00CC7F70">
      <w:pPr>
        <w:pStyle w:val="paragraph"/>
        <w:spacing w:before="0" w:beforeAutospacing="0" w:after="0" w:afterAutospacing="0" w:line="360" w:lineRule="auto"/>
        <w:textAlignment w:val="baseline"/>
        <w:rPr>
          <w:rFonts w:ascii="Arial" w:hAnsi="Arial" w:cs="Arial"/>
          <w:color w:val="000000"/>
          <w:sz w:val="22"/>
          <w:szCs w:val="22"/>
        </w:rPr>
      </w:pPr>
      <w:r w:rsidRPr="00CC7F70">
        <w:rPr>
          <w:rFonts w:ascii="Arial" w:hAnsi="Arial" w:cs="Arial"/>
          <w:color w:val="000000"/>
          <w:sz w:val="22"/>
          <w:szCs w:val="22"/>
        </w:rPr>
        <w:t>Based on the findings of this dissertation, three key recommendations are proposed to improve outcomes for children in foster care and institutional settings. Each recommendation is informed by evidence from the literature, theoretical frameworks, and policy considerations, ensuring they are practical and achievable within current care systems.</w:t>
      </w:r>
    </w:p>
    <w:p w14:paraId="71010707" w14:textId="77777777" w:rsidR="00636D9A" w:rsidRPr="005C5E80" w:rsidRDefault="00636D9A"/>
    <w:p w14:paraId="6599D6CF" w14:textId="77777777" w:rsidR="005C5E80" w:rsidRPr="005C5E80" w:rsidRDefault="005C5E80" w:rsidP="005C5E80"/>
    <w:p w14:paraId="6D481D61" w14:textId="245A0664" w:rsidR="005C5E80" w:rsidRDefault="005C5E80" w:rsidP="005E6B1A">
      <w:pPr>
        <w:pStyle w:val="Heading1"/>
        <w:ind w:left="0"/>
        <w:rPr>
          <w:rFonts w:ascii="Aptos" w:hAnsi="Aptos"/>
          <w:sz w:val="28"/>
          <w:szCs w:val="28"/>
        </w:rPr>
      </w:pPr>
      <w:bookmarkStart w:id="25" w:name="_Toc215081189"/>
      <w:r w:rsidRPr="005C5E80">
        <w:rPr>
          <w:rFonts w:ascii="Aptos" w:hAnsi="Aptos"/>
          <w:sz w:val="28"/>
          <w:szCs w:val="28"/>
        </w:rPr>
        <w:t>5.2.1 – Recommendation 1</w:t>
      </w:r>
      <w:bookmarkEnd w:id="25"/>
      <w:r w:rsidRPr="005C5E80">
        <w:rPr>
          <w:rFonts w:ascii="Aptos" w:hAnsi="Aptos"/>
          <w:sz w:val="28"/>
          <w:szCs w:val="28"/>
        </w:rPr>
        <w:t xml:space="preserve"> </w:t>
      </w:r>
    </w:p>
    <w:p w14:paraId="3B051500" w14:textId="77777777" w:rsidR="005121AF" w:rsidRDefault="005121AF" w:rsidP="005C5E80">
      <w:pPr>
        <w:pStyle w:val="Heading1"/>
        <w:rPr>
          <w:rFonts w:ascii="Aptos" w:hAnsi="Aptos"/>
          <w:sz w:val="28"/>
          <w:szCs w:val="28"/>
        </w:rPr>
      </w:pPr>
    </w:p>
    <w:p w14:paraId="109231FC" w14:textId="77777777" w:rsidR="005E6B1A" w:rsidRPr="00CC7F70" w:rsidRDefault="005E6B1A" w:rsidP="005E6B1A">
      <w:pPr>
        <w:pStyle w:val="paragraph"/>
        <w:spacing w:before="0" w:beforeAutospacing="0" w:after="0" w:afterAutospacing="0" w:line="360" w:lineRule="auto"/>
        <w:textAlignment w:val="baseline"/>
        <w:rPr>
          <w:rFonts w:ascii="Arial" w:hAnsi="Arial" w:cs="Arial"/>
          <w:b/>
          <w:bCs/>
          <w:color w:val="000000"/>
        </w:rPr>
      </w:pPr>
      <w:r w:rsidRPr="00CC7F70">
        <w:rPr>
          <w:rFonts w:ascii="Arial" w:hAnsi="Arial" w:cs="Arial"/>
          <w:b/>
          <w:bCs/>
          <w:color w:val="000000"/>
        </w:rPr>
        <w:t>Prioritise Placement Stability and Permanency Planning</w:t>
      </w:r>
    </w:p>
    <w:p w14:paraId="5394575A" w14:textId="77777777" w:rsidR="005E6B1A" w:rsidRPr="00E73B44" w:rsidRDefault="005E6B1A" w:rsidP="00AE4A11">
      <w:pPr>
        <w:pStyle w:val="paragraph"/>
        <w:spacing w:before="0" w:beforeAutospacing="0" w:after="0" w:afterAutospacing="0" w:line="360" w:lineRule="auto"/>
        <w:textAlignment w:val="baseline"/>
        <w:rPr>
          <w:rFonts w:ascii="Arial" w:hAnsi="Arial" w:cs="Arial"/>
          <w:color w:val="000000"/>
          <w:sz w:val="22"/>
          <w:szCs w:val="22"/>
        </w:rPr>
      </w:pPr>
      <w:r w:rsidRPr="00E73B44">
        <w:rPr>
          <w:rFonts w:ascii="Arial" w:hAnsi="Arial" w:cs="Arial"/>
          <w:color w:val="000000"/>
          <w:sz w:val="22"/>
          <w:szCs w:val="22"/>
        </w:rPr>
        <w:t>Evidence demonstrates that placement stability is a major determinant of mental health, educational attainment, and social development for children in care (Mann-Feder &amp; Green, 2019). It is recommended that child welfare agencies implement strategies to minimise placement disruptions and accelerate permanency planning, including early identification of suitable long-term foster or adoptive placements. Structured permanency planning meetings, supported by multi-agency collaboration, can ensure that children experience consistent caregiving environments and reduce attachment disruptions (Akin et al., 2018).</w:t>
      </w:r>
    </w:p>
    <w:p w14:paraId="7CE80A7B" w14:textId="77777777" w:rsidR="005E6B1A" w:rsidRDefault="005E6B1A" w:rsidP="00AE4A11">
      <w:pPr>
        <w:pStyle w:val="paragraph"/>
        <w:spacing w:before="0" w:beforeAutospacing="0" w:after="0" w:afterAutospacing="0" w:line="360" w:lineRule="auto"/>
        <w:textAlignment w:val="baseline"/>
        <w:rPr>
          <w:rFonts w:ascii="-webkit-standard" w:hAnsi="-webkit-standard"/>
          <w:color w:val="000000"/>
          <w:sz w:val="27"/>
          <w:szCs w:val="27"/>
        </w:rPr>
      </w:pPr>
    </w:p>
    <w:p w14:paraId="6CE71B60" w14:textId="77777777" w:rsidR="005E6B1A" w:rsidRPr="00E73B44" w:rsidRDefault="005E6B1A" w:rsidP="00AE4A11">
      <w:pPr>
        <w:pStyle w:val="paragraph"/>
        <w:spacing w:before="0" w:beforeAutospacing="0" w:after="0" w:afterAutospacing="0" w:line="360" w:lineRule="auto"/>
        <w:textAlignment w:val="baseline"/>
        <w:rPr>
          <w:rFonts w:ascii="Arial" w:hAnsi="Arial" w:cs="Arial"/>
          <w:color w:val="000000"/>
          <w:sz w:val="22"/>
          <w:szCs w:val="22"/>
        </w:rPr>
      </w:pPr>
      <w:r w:rsidRPr="009763C3">
        <w:rPr>
          <w:rFonts w:ascii="Arial" w:hAnsi="Arial" w:cs="Arial"/>
          <w:b/>
          <w:bCs/>
          <w:color w:val="000000"/>
        </w:rPr>
        <w:t>Barriers &amp; Limitations</w:t>
      </w:r>
      <w:r w:rsidRPr="009763C3">
        <w:rPr>
          <w:rFonts w:ascii="Arial" w:hAnsi="Arial" w:cs="Arial"/>
          <w:color w:val="000000"/>
        </w:rPr>
        <w:t>:</w:t>
      </w:r>
      <w:r>
        <w:rPr>
          <w:rFonts w:ascii="-webkit-standard" w:hAnsi="-webkit-standard"/>
          <w:color w:val="000000"/>
          <w:sz w:val="27"/>
          <w:szCs w:val="27"/>
        </w:rPr>
        <w:t xml:space="preserve"> </w:t>
      </w:r>
      <w:r w:rsidRPr="00E73B44">
        <w:rPr>
          <w:rFonts w:ascii="Arial" w:hAnsi="Arial" w:cs="Arial"/>
          <w:color w:val="000000"/>
          <w:sz w:val="22"/>
          <w:szCs w:val="22"/>
        </w:rPr>
        <w:t>Placement shortages, limited availability of trained foster carers, and bureaucratic delays can impede permanency. Children with complex needs may require specialised placements, increasing the risk of breakdowns.</w:t>
      </w:r>
    </w:p>
    <w:p w14:paraId="7912141A" w14:textId="77777777" w:rsidR="005E6B1A" w:rsidRPr="00E73B44" w:rsidRDefault="005E6B1A" w:rsidP="00AE4A11">
      <w:pPr>
        <w:pStyle w:val="paragraph"/>
        <w:spacing w:before="0" w:beforeAutospacing="0" w:after="0" w:afterAutospacing="0" w:line="360" w:lineRule="auto"/>
        <w:textAlignment w:val="baseline"/>
        <w:rPr>
          <w:rFonts w:ascii="-webkit-standard" w:hAnsi="-webkit-standard"/>
          <w:color w:val="000000"/>
          <w:sz w:val="22"/>
          <w:szCs w:val="22"/>
        </w:rPr>
      </w:pPr>
    </w:p>
    <w:p w14:paraId="459A2EBE" w14:textId="77777777" w:rsidR="005E6B1A" w:rsidRPr="00DD3244" w:rsidRDefault="005E6B1A" w:rsidP="00AE4A11">
      <w:pPr>
        <w:pStyle w:val="paragraph"/>
        <w:spacing w:before="0" w:beforeAutospacing="0" w:after="0" w:afterAutospacing="0" w:line="360" w:lineRule="auto"/>
        <w:textAlignment w:val="baseline"/>
        <w:rPr>
          <w:rFonts w:ascii="Arial" w:hAnsi="Arial" w:cs="Arial"/>
          <w:color w:val="000000"/>
          <w:sz w:val="22"/>
          <w:szCs w:val="22"/>
        </w:rPr>
      </w:pPr>
      <w:r w:rsidRPr="009763C3">
        <w:rPr>
          <w:rFonts w:ascii="Arial" w:hAnsi="Arial" w:cs="Arial"/>
          <w:b/>
          <w:bCs/>
          <w:color w:val="000000"/>
        </w:rPr>
        <w:t>Overcoming Barriers</w:t>
      </w:r>
      <w:r>
        <w:rPr>
          <w:rFonts w:ascii="-webkit-standard" w:hAnsi="-webkit-standard"/>
          <w:color w:val="000000"/>
          <w:sz w:val="27"/>
          <w:szCs w:val="27"/>
        </w:rPr>
        <w:t xml:space="preserve">: </w:t>
      </w:r>
      <w:r w:rsidRPr="00DD3244">
        <w:rPr>
          <w:rFonts w:ascii="Arial" w:hAnsi="Arial" w:cs="Arial"/>
          <w:color w:val="000000"/>
          <w:sz w:val="22"/>
          <w:szCs w:val="22"/>
        </w:rPr>
        <w:t>Recruitment and training initiatives targeted at carers specialising in complex needs, alongside policy reforms to streamline adoption and long-term placement procedures, can mitigate these barriers. Regular review and monitoring of placements using evidence-based assessment tools can further support placement stability (Hodgson &amp; Moser, 2016).</w:t>
      </w:r>
    </w:p>
    <w:p w14:paraId="193BDF67" w14:textId="77777777" w:rsidR="005121AF" w:rsidRPr="00DD3244" w:rsidRDefault="005121AF" w:rsidP="005C5E80">
      <w:pPr>
        <w:pStyle w:val="Heading1"/>
        <w:rPr>
          <w:rFonts w:ascii="Aptos" w:hAnsi="Aptos"/>
          <w:sz w:val="22"/>
          <w:szCs w:val="22"/>
        </w:rPr>
      </w:pPr>
    </w:p>
    <w:p w14:paraId="4263DD9E" w14:textId="77777777" w:rsidR="005C5E80" w:rsidRPr="005C5E80" w:rsidRDefault="005C5E80" w:rsidP="005C5E80">
      <w:pPr>
        <w:pStyle w:val="Heading1"/>
        <w:rPr>
          <w:rFonts w:ascii="Aptos" w:hAnsi="Aptos"/>
          <w:sz w:val="28"/>
          <w:szCs w:val="28"/>
        </w:rPr>
      </w:pPr>
    </w:p>
    <w:p w14:paraId="1019826B" w14:textId="5D351239" w:rsidR="005C5E80" w:rsidRDefault="005C5E80" w:rsidP="007B1C59">
      <w:pPr>
        <w:pStyle w:val="Heading1"/>
        <w:ind w:left="0"/>
        <w:rPr>
          <w:rFonts w:ascii="Aptos" w:hAnsi="Aptos"/>
          <w:sz w:val="28"/>
          <w:szCs w:val="28"/>
        </w:rPr>
      </w:pPr>
      <w:bookmarkStart w:id="26" w:name="_Toc215081190"/>
      <w:r w:rsidRPr="005C5E80">
        <w:rPr>
          <w:rFonts w:ascii="Aptos" w:hAnsi="Aptos"/>
          <w:sz w:val="28"/>
          <w:szCs w:val="28"/>
        </w:rPr>
        <w:t>5.2.2 – Recommendation 2</w:t>
      </w:r>
      <w:bookmarkEnd w:id="26"/>
      <w:r w:rsidRPr="005C5E80">
        <w:rPr>
          <w:rFonts w:ascii="Aptos" w:hAnsi="Aptos"/>
          <w:sz w:val="28"/>
          <w:szCs w:val="28"/>
        </w:rPr>
        <w:t xml:space="preserve"> </w:t>
      </w:r>
    </w:p>
    <w:p w14:paraId="78F225B4" w14:textId="77777777" w:rsidR="00AE4A11" w:rsidRDefault="00AE4A11" w:rsidP="007B1C59">
      <w:pPr>
        <w:pStyle w:val="Heading1"/>
        <w:ind w:left="0"/>
        <w:rPr>
          <w:rFonts w:ascii="Aptos" w:hAnsi="Aptos"/>
          <w:sz w:val="28"/>
          <w:szCs w:val="28"/>
        </w:rPr>
      </w:pPr>
    </w:p>
    <w:p w14:paraId="421EA505" w14:textId="2547A8E9" w:rsidR="007B1C59" w:rsidRPr="00AE4A11" w:rsidRDefault="007B1C59" w:rsidP="007B1C59">
      <w:pPr>
        <w:pStyle w:val="paragraph"/>
        <w:spacing w:before="0" w:beforeAutospacing="0" w:after="0" w:afterAutospacing="0" w:line="360" w:lineRule="auto"/>
        <w:textAlignment w:val="baseline"/>
        <w:rPr>
          <w:rFonts w:ascii="Arial" w:hAnsi="Arial" w:cs="Arial"/>
          <w:b/>
          <w:bCs/>
          <w:color w:val="000000"/>
        </w:rPr>
      </w:pPr>
      <w:r w:rsidRPr="00AE4A11">
        <w:rPr>
          <w:rFonts w:ascii="Arial" w:hAnsi="Arial" w:cs="Arial"/>
          <w:b/>
          <w:bCs/>
          <w:color w:val="000000"/>
        </w:rPr>
        <w:t>Implement Trauma-Informed and Attachment-Focused Interventions</w:t>
      </w:r>
    </w:p>
    <w:p w14:paraId="3CC489C3" w14:textId="77777777" w:rsidR="00AE4A11" w:rsidRPr="007C2C72" w:rsidRDefault="00AE4A11" w:rsidP="00AE4A11">
      <w:pPr>
        <w:pStyle w:val="paragraph"/>
        <w:spacing w:before="0" w:beforeAutospacing="0" w:after="0" w:afterAutospacing="0" w:line="360" w:lineRule="auto"/>
        <w:textAlignment w:val="baseline"/>
        <w:rPr>
          <w:rFonts w:ascii="Arial" w:hAnsi="Arial" w:cs="Arial"/>
          <w:color w:val="000000"/>
          <w:sz w:val="22"/>
          <w:szCs w:val="22"/>
        </w:rPr>
      </w:pPr>
    </w:p>
    <w:p w14:paraId="2CAD80C4" w14:textId="77777777" w:rsidR="007B1C59" w:rsidRPr="007C2C72" w:rsidRDefault="007B1C59" w:rsidP="00AE4A11">
      <w:pPr>
        <w:pStyle w:val="paragraph"/>
        <w:spacing w:before="0" w:beforeAutospacing="0" w:after="0" w:afterAutospacing="0" w:line="360" w:lineRule="auto"/>
        <w:textAlignment w:val="baseline"/>
        <w:rPr>
          <w:rFonts w:ascii="Arial" w:hAnsi="Arial" w:cs="Arial"/>
          <w:color w:val="000000"/>
          <w:sz w:val="22"/>
          <w:szCs w:val="22"/>
        </w:rPr>
      </w:pPr>
      <w:r w:rsidRPr="007C2C72">
        <w:rPr>
          <w:rFonts w:ascii="Arial" w:hAnsi="Arial" w:cs="Arial"/>
          <w:color w:val="000000"/>
          <w:sz w:val="22"/>
          <w:szCs w:val="22"/>
        </w:rPr>
        <w:lastRenderedPageBreak/>
        <w:t>Children in care often experience trauma due to neglect, abuse, or multiple placement disruptions, which can affect their mental health and social development (Baker &amp; Jarrett, 2018). Agencies should incorporate trauma-informed approaches into both foster care and institutional care settings, including training for carers and staff on attachment theory, emotional regulation, and behavioural management (Harden &amp; Whittaker, 2018). Integrating trauma-informed interventions into school and community programmes can further support emotional resilience and academic engagement.</w:t>
      </w:r>
    </w:p>
    <w:p w14:paraId="1731B1C7" w14:textId="77777777" w:rsidR="007B1C59" w:rsidRDefault="007B1C59" w:rsidP="007B1C59">
      <w:pPr>
        <w:pStyle w:val="paragraph"/>
        <w:spacing w:before="0" w:beforeAutospacing="0" w:after="0" w:afterAutospacing="0" w:line="360" w:lineRule="auto"/>
        <w:textAlignment w:val="baseline"/>
        <w:rPr>
          <w:rFonts w:ascii="-webkit-standard" w:hAnsi="-webkit-standard"/>
          <w:color w:val="000000"/>
          <w:sz w:val="27"/>
          <w:szCs w:val="27"/>
        </w:rPr>
      </w:pPr>
    </w:p>
    <w:p w14:paraId="687DD936" w14:textId="77777777" w:rsidR="007B1C59" w:rsidRPr="009763C3" w:rsidRDefault="007B1C59" w:rsidP="007B1C59">
      <w:pPr>
        <w:pStyle w:val="paragraph"/>
        <w:spacing w:before="0" w:beforeAutospacing="0" w:after="0" w:afterAutospacing="0" w:line="360" w:lineRule="auto"/>
        <w:textAlignment w:val="baseline"/>
        <w:rPr>
          <w:rFonts w:ascii="Arial" w:hAnsi="Arial" w:cs="Arial"/>
          <w:color w:val="000000"/>
          <w:sz w:val="22"/>
          <w:szCs w:val="22"/>
        </w:rPr>
      </w:pPr>
    </w:p>
    <w:p w14:paraId="3F02D61E" w14:textId="77777777" w:rsidR="007B1C59" w:rsidRPr="007C2C72" w:rsidRDefault="007B1C59" w:rsidP="007C2C72">
      <w:pPr>
        <w:pStyle w:val="paragraph"/>
        <w:spacing w:before="0" w:beforeAutospacing="0" w:after="0" w:afterAutospacing="0" w:line="360" w:lineRule="auto"/>
        <w:textAlignment w:val="baseline"/>
        <w:rPr>
          <w:rFonts w:ascii="Arial" w:hAnsi="Arial" w:cs="Arial"/>
          <w:color w:val="000000"/>
          <w:sz w:val="22"/>
          <w:szCs w:val="22"/>
        </w:rPr>
      </w:pPr>
      <w:r w:rsidRPr="001600D6">
        <w:rPr>
          <w:rFonts w:ascii="Arial" w:hAnsi="Arial" w:cs="Arial"/>
          <w:b/>
          <w:bCs/>
          <w:color w:val="000000"/>
        </w:rPr>
        <w:t>Barriers &amp; Limitations:</w:t>
      </w:r>
      <w:r w:rsidRPr="009763C3">
        <w:rPr>
          <w:rFonts w:ascii="Arial" w:hAnsi="Arial" w:cs="Arial"/>
          <w:color w:val="000000"/>
          <w:sz w:val="22"/>
          <w:szCs w:val="22"/>
        </w:rPr>
        <w:t xml:space="preserve"> </w:t>
      </w:r>
      <w:r w:rsidRPr="007C2C72">
        <w:rPr>
          <w:rFonts w:ascii="Arial" w:hAnsi="Arial" w:cs="Arial"/>
          <w:color w:val="000000"/>
          <w:sz w:val="22"/>
          <w:szCs w:val="22"/>
        </w:rPr>
        <w:t>Implementing trauma-informed practices requires funding, specialised training, and ongoing supervision, which may be limited in resource-constrained settings. Resistance to change among staff and carers may also hinder uptake.</w:t>
      </w:r>
    </w:p>
    <w:p w14:paraId="6ADD0D25" w14:textId="77777777" w:rsidR="007B1C59" w:rsidRPr="007C2C72" w:rsidRDefault="007B1C59" w:rsidP="007C2C72">
      <w:pPr>
        <w:pStyle w:val="paragraph"/>
        <w:spacing w:before="0" w:beforeAutospacing="0" w:after="0" w:afterAutospacing="0" w:line="360" w:lineRule="auto"/>
        <w:textAlignment w:val="baseline"/>
        <w:rPr>
          <w:rFonts w:ascii="Arial" w:hAnsi="Arial" w:cs="Arial"/>
          <w:color w:val="000000"/>
          <w:sz w:val="22"/>
          <w:szCs w:val="22"/>
        </w:rPr>
      </w:pPr>
    </w:p>
    <w:p w14:paraId="3D4E32E3" w14:textId="77777777" w:rsidR="007B1C59" w:rsidRPr="007C2C72" w:rsidRDefault="007B1C59" w:rsidP="007C2C72">
      <w:pPr>
        <w:pStyle w:val="paragraph"/>
        <w:spacing w:before="0" w:beforeAutospacing="0" w:after="0" w:afterAutospacing="0" w:line="360" w:lineRule="auto"/>
        <w:textAlignment w:val="baseline"/>
        <w:rPr>
          <w:rFonts w:ascii="Arial" w:hAnsi="Arial" w:cs="Arial"/>
          <w:color w:val="000000"/>
          <w:sz w:val="22"/>
          <w:szCs w:val="22"/>
        </w:rPr>
      </w:pPr>
      <w:r w:rsidRPr="007C2C72">
        <w:rPr>
          <w:rFonts w:ascii="Arial" w:hAnsi="Arial" w:cs="Arial"/>
          <w:b/>
          <w:bCs/>
          <w:color w:val="000000"/>
          <w:sz w:val="22"/>
          <w:szCs w:val="22"/>
        </w:rPr>
        <w:t>Overcoming Barriers</w:t>
      </w:r>
      <w:r w:rsidRPr="007C2C72">
        <w:rPr>
          <w:rFonts w:ascii="Arial" w:hAnsi="Arial" w:cs="Arial"/>
          <w:color w:val="000000"/>
          <w:sz w:val="22"/>
          <w:szCs w:val="22"/>
        </w:rPr>
        <w:t>: Policies mandating trauma-informed training for all professionals working with children in care can address knowledge gaps. Supervision, peer support, and mentoring systems can reinforce practical application. Collaboration with mental health services ensures access to specialist support when required (van der Kolk, 2005).</w:t>
      </w:r>
    </w:p>
    <w:p w14:paraId="59564FCD" w14:textId="77777777" w:rsidR="007C2C72" w:rsidRDefault="007C2C72" w:rsidP="005C5E80">
      <w:pPr>
        <w:pStyle w:val="Heading1"/>
        <w:rPr>
          <w:rFonts w:ascii="Aptos" w:hAnsi="Aptos"/>
          <w:sz w:val="28"/>
          <w:szCs w:val="28"/>
        </w:rPr>
      </w:pPr>
    </w:p>
    <w:p w14:paraId="44364B9E" w14:textId="77777777" w:rsidR="007C2C72" w:rsidRDefault="007C2C72" w:rsidP="005C5E80">
      <w:pPr>
        <w:pStyle w:val="Heading1"/>
        <w:rPr>
          <w:rFonts w:ascii="Aptos" w:hAnsi="Aptos"/>
          <w:sz w:val="28"/>
          <w:szCs w:val="28"/>
        </w:rPr>
      </w:pPr>
    </w:p>
    <w:p w14:paraId="6DEFF1C6" w14:textId="5F406382" w:rsidR="005C5E80" w:rsidRDefault="005C5E80" w:rsidP="00DD3244">
      <w:pPr>
        <w:pStyle w:val="Heading1"/>
        <w:ind w:left="0"/>
        <w:rPr>
          <w:rFonts w:ascii="Aptos" w:hAnsi="Aptos"/>
          <w:sz w:val="28"/>
          <w:szCs w:val="28"/>
        </w:rPr>
      </w:pPr>
      <w:bookmarkStart w:id="27" w:name="_Toc215081191"/>
      <w:r w:rsidRPr="005C5E80">
        <w:rPr>
          <w:rFonts w:ascii="Aptos" w:hAnsi="Aptos"/>
          <w:sz w:val="28"/>
          <w:szCs w:val="28"/>
        </w:rPr>
        <w:t>5.2.3 – Recommendation 3</w:t>
      </w:r>
      <w:bookmarkEnd w:id="27"/>
      <w:r w:rsidRPr="005C5E80">
        <w:rPr>
          <w:rFonts w:ascii="Aptos" w:hAnsi="Aptos"/>
          <w:sz w:val="28"/>
          <w:szCs w:val="28"/>
        </w:rPr>
        <w:t xml:space="preserve"> </w:t>
      </w:r>
    </w:p>
    <w:p w14:paraId="2D50C5AE" w14:textId="77777777" w:rsidR="007C2C72" w:rsidRDefault="007C2C72" w:rsidP="005C5E80">
      <w:pPr>
        <w:pStyle w:val="Heading1"/>
        <w:rPr>
          <w:rFonts w:ascii="Aptos" w:hAnsi="Aptos"/>
          <w:sz w:val="28"/>
          <w:szCs w:val="28"/>
        </w:rPr>
      </w:pPr>
    </w:p>
    <w:p w14:paraId="48EC54E2" w14:textId="77777777" w:rsidR="00B9015D" w:rsidRPr="007C2C72" w:rsidRDefault="00B9015D" w:rsidP="00B9015D">
      <w:pPr>
        <w:pStyle w:val="paragraph"/>
        <w:spacing w:before="0" w:beforeAutospacing="0" w:after="0" w:afterAutospacing="0" w:line="360" w:lineRule="auto"/>
        <w:textAlignment w:val="baseline"/>
        <w:rPr>
          <w:rFonts w:ascii="Arial" w:hAnsi="Arial" w:cs="Arial"/>
          <w:b/>
          <w:bCs/>
          <w:color w:val="000000"/>
        </w:rPr>
      </w:pPr>
      <w:r w:rsidRPr="007C2C72">
        <w:rPr>
          <w:rFonts w:ascii="Arial" w:hAnsi="Arial" w:cs="Arial"/>
          <w:b/>
          <w:bCs/>
          <w:color w:val="000000"/>
        </w:rPr>
        <w:t>Enhance Educational Support and School Stability</w:t>
      </w:r>
    </w:p>
    <w:p w14:paraId="2D814A54" w14:textId="77777777" w:rsidR="00B9015D" w:rsidRPr="000E55AC" w:rsidRDefault="00B9015D" w:rsidP="000E55AC">
      <w:pPr>
        <w:pStyle w:val="paragraph"/>
        <w:spacing w:before="0" w:beforeAutospacing="0" w:after="0" w:afterAutospacing="0" w:line="360" w:lineRule="auto"/>
        <w:textAlignment w:val="baseline"/>
        <w:rPr>
          <w:rFonts w:ascii="Arial" w:hAnsi="Arial" w:cs="Arial"/>
          <w:color w:val="000000"/>
          <w:sz w:val="22"/>
          <w:szCs w:val="22"/>
        </w:rPr>
      </w:pPr>
      <w:r w:rsidRPr="000E55AC">
        <w:rPr>
          <w:rFonts w:ascii="Arial" w:hAnsi="Arial" w:cs="Arial"/>
          <w:color w:val="000000"/>
          <w:sz w:val="22"/>
          <w:szCs w:val="22"/>
        </w:rPr>
        <w:t>The findings indicate that educational outcomes are consistently lower for children in care, especially those in institutional settings (Jones et al., 2020; Lee &amp; Thompson, 2019). It is recommended that local authorities and schools provide tailored educational support, including tutoring, mentoring, and flexible learning plans, to address gaps caused by disrupted schooling. Appointing designated teachers or virtual school coordinators can ensure monitoring of attendance, attainment, and engagement. Additionally, policies should minimise school changes when children move between placements.</w:t>
      </w:r>
    </w:p>
    <w:p w14:paraId="540D4564" w14:textId="77777777" w:rsidR="00B9015D" w:rsidRPr="009763C3" w:rsidRDefault="00B9015D" w:rsidP="00B9015D">
      <w:pPr>
        <w:pStyle w:val="paragraph"/>
        <w:spacing w:before="0" w:beforeAutospacing="0" w:after="0" w:afterAutospacing="0" w:line="360" w:lineRule="auto"/>
        <w:textAlignment w:val="baseline"/>
        <w:rPr>
          <w:rFonts w:ascii="Arial" w:hAnsi="Arial" w:cs="Arial"/>
          <w:b/>
          <w:bCs/>
          <w:color w:val="000000"/>
        </w:rPr>
      </w:pPr>
    </w:p>
    <w:p w14:paraId="1C2BF51B" w14:textId="77777777" w:rsidR="00B9015D" w:rsidRPr="000E55AC" w:rsidRDefault="00B9015D" w:rsidP="000E55AC">
      <w:pPr>
        <w:pStyle w:val="NormalWeb"/>
        <w:spacing w:line="360" w:lineRule="auto"/>
        <w:rPr>
          <w:rFonts w:ascii="Arial" w:hAnsi="Arial" w:cs="Arial"/>
          <w:color w:val="000000"/>
          <w:sz w:val="22"/>
          <w:szCs w:val="22"/>
        </w:rPr>
      </w:pPr>
      <w:r w:rsidRPr="009763C3">
        <w:rPr>
          <w:rFonts w:ascii="Arial" w:hAnsi="Arial" w:cs="Arial"/>
          <w:b/>
          <w:bCs/>
          <w:color w:val="000000"/>
        </w:rPr>
        <w:t>Barriers &amp; Limitations:</w:t>
      </w:r>
      <w:r>
        <w:rPr>
          <w:rFonts w:ascii="Arial" w:hAnsi="Arial" w:cs="Arial"/>
          <w:color w:val="000000"/>
          <w:sz w:val="22"/>
          <w:szCs w:val="22"/>
        </w:rPr>
        <w:t xml:space="preserve"> </w:t>
      </w:r>
      <w:r w:rsidRPr="000E55AC">
        <w:rPr>
          <w:rFonts w:ascii="Arial" w:hAnsi="Arial" w:cs="Arial"/>
          <w:color w:val="000000"/>
          <w:sz w:val="22"/>
          <w:szCs w:val="22"/>
        </w:rPr>
        <w:t>Barriers include funding limitations, teacher workload pressures, and lack of specialised training for educators working with children in care. School transfers due to placement moves are sometimes unavoidable, making continuity challenging.</w:t>
      </w:r>
    </w:p>
    <w:p w14:paraId="5D66D63D" w14:textId="77777777" w:rsidR="00B9015D" w:rsidRPr="009763C3" w:rsidRDefault="00B9015D" w:rsidP="00B9015D">
      <w:pPr>
        <w:pStyle w:val="paragraph"/>
        <w:spacing w:before="0" w:beforeAutospacing="0" w:after="0" w:afterAutospacing="0" w:line="360" w:lineRule="auto"/>
        <w:textAlignment w:val="baseline"/>
        <w:rPr>
          <w:rFonts w:ascii="Arial" w:hAnsi="Arial" w:cs="Arial"/>
          <w:color w:val="000000"/>
          <w:sz w:val="22"/>
          <w:szCs w:val="22"/>
        </w:rPr>
      </w:pPr>
    </w:p>
    <w:p w14:paraId="4D35BC4C" w14:textId="5FA1BC8B" w:rsidR="00B9015D" w:rsidRPr="00A0415E" w:rsidRDefault="00B9015D" w:rsidP="004B2FC5">
      <w:pPr>
        <w:pStyle w:val="paragraph"/>
        <w:spacing w:before="0" w:beforeAutospacing="0" w:after="0" w:afterAutospacing="0" w:line="360" w:lineRule="auto"/>
        <w:textAlignment w:val="baseline"/>
        <w:rPr>
          <w:rFonts w:ascii="Arial" w:hAnsi="Arial" w:cs="Arial"/>
          <w:color w:val="000000"/>
          <w:sz w:val="22"/>
          <w:szCs w:val="22"/>
        </w:rPr>
      </w:pPr>
      <w:r w:rsidRPr="009763C3">
        <w:rPr>
          <w:rFonts w:ascii="Arial" w:hAnsi="Arial" w:cs="Arial"/>
          <w:b/>
          <w:bCs/>
          <w:color w:val="000000"/>
        </w:rPr>
        <w:lastRenderedPageBreak/>
        <w:t>Overcoming Barriers</w:t>
      </w:r>
      <w:r w:rsidRPr="009763C3">
        <w:rPr>
          <w:rFonts w:ascii="Arial" w:hAnsi="Arial" w:cs="Arial"/>
          <w:color w:val="000000"/>
          <w:sz w:val="22"/>
          <w:szCs w:val="22"/>
        </w:rPr>
        <w:t>:</w:t>
      </w:r>
      <w:r w:rsidR="00A0415E">
        <w:rPr>
          <w:rFonts w:ascii="Arial" w:hAnsi="Arial" w:cs="Arial"/>
          <w:color w:val="000000"/>
          <w:sz w:val="22"/>
          <w:szCs w:val="22"/>
        </w:rPr>
        <w:t xml:space="preserve"> </w:t>
      </w:r>
      <w:r w:rsidR="00A0415E" w:rsidRPr="00A0415E">
        <w:rPr>
          <w:rFonts w:ascii="Arial" w:hAnsi="Arial" w:cs="Arial"/>
          <w:color w:val="000000"/>
          <w:sz w:val="22"/>
          <w:szCs w:val="22"/>
        </w:rPr>
        <w:t>Dedicated funding streams for educational support programmes, alongside government guidance on prioritising school stability for looked-after children, can mitigate these issues. Establishing partnerships between schools, social services, and foster carers ensures that educational needs are consistently addressed, regardless of placement changes (Kelly &amp; Edwards, 2021). Moreover, targeted interventions such as personalised tutoring, mentoring schemes, and structured catch-up sessions help reduce learning gaps caused by placement instability. Technology-assisted learning and virtual classrooms can further support continuity when physical school moves occur, enabling children to maintain academic progress and remain engaged in their studies despite frequent disruptions (Kelly &amp; Edwards, 2021).</w:t>
      </w:r>
    </w:p>
    <w:p w14:paraId="21859D28" w14:textId="77777777" w:rsidR="00B9015D" w:rsidRPr="009763C3" w:rsidRDefault="00B9015D" w:rsidP="00B9015D">
      <w:pPr>
        <w:pStyle w:val="paragraph"/>
        <w:spacing w:before="0" w:beforeAutospacing="0" w:after="0" w:afterAutospacing="0" w:line="360" w:lineRule="auto"/>
        <w:textAlignment w:val="baseline"/>
        <w:rPr>
          <w:rFonts w:ascii="Arial" w:hAnsi="Arial" w:cs="Arial"/>
          <w:color w:val="000000"/>
          <w:sz w:val="22"/>
          <w:szCs w:val="22"/>
        </w:rPr>
      </w:pPr>
    </w:p>
    <w:p w14:paraId="1DEAD070" w14:textId="77777777" w:rsidR="00B9015D" w:rsidRPr="009763C3" w:rsidRDefault="00B9015D" w:rsidP="00B9015D">
      <w:pPr>
        <w:pStyle w:val="paragraph"/>
        <w:spacing w:before="0" w:beforeAutospacing="0" w:after="0" w:afterAutospacing="0" w:line="360" w:lineRule="auto"/>
        <w:textAlignment w:val="baseline"/>
        <w:rPr>
          <w:rFonts w:ascii="Arial" w:hAnsi="Arial" w:cs="Arial"/>
          <w:b/>
          <w:bCs/>
          <w:color w:val="000000"/>
        </w:rPr>
      </w:pPr>
      <w:r w:rsidRPr="009763C3">
        <w:rPr>
          <w:rFonts w:ascii="Arial" w:hAnsi="Arial" w:cs="Arial"/>
          <w:b/>
          <w:bCs/>
          <w:color w:val="000000"/>
        </w:rPr>
        <w:t>Summary of Recommendations</w:t>
      </w:r>
    </w:p>
    <w:p w14:paraId="544B2869" w14:textId="77777777" w:rsidR="00B9015D" w:rsidRPr="004B2FC5" w:rsidRDefault="00B9015D" w:rsidP="004B2FC5">
      <w:pPr>
        <w:pStyle w:val="paragraph"/>
        <w:spacing w:before="0" w:beforeAutospacing="0" w:after="0" w:afterAutospacing="0" w:line="360" w:lineRule="auto"/>
        <w:textAlignment w:val="baseline"/>
        <w:rPr>
          <w:rFonts w:ascii="Arial" w:hAnsi="Arial" w:cs="Arial"/>
          <w:color w:val="000000"/>
          <w:sz w:val="22"/>
          <w:szCs w:val="22"/>
        </w:rPr>
      </w:pPr>
      <w:r w:rsidRPr="004B2FC5">
        <w:rPr>
          <w:rFonts w:ascii="Arial" w:hAnsi="Arial" w:cs="Arial"/>
          <w:color w:val="000000"/>
          <w:sz w:val="22"/>
          <w:szCs w:val="22"/>
        </w:rPr>
        <w:t>Together, these recommendations emphasise a multi-faceted approach to improving outcomes for children in care. Prioritising placement stability and permanency addresses core relational and developmental needs, trauma-informed interventions respond to emotional and psychological vulnerabilities, and enhanced educational support mitigates academic disadvantages. While practical barriers such as funding, workforce capacity, and systemic limitations exist, these can be overcome through policy reforms, targeted training, inter-agency collaboration, and dedicated resources. Implementing these strategies holistically supports the overarching aim of the dissertation: to improve the developmental, educational, and psychosocial outcomes for children in care and inform evidence-based practice and policy development.</w:t>
      </w:r>
    </w:p>
    <w:p w14:paraId="625A282C" w14:textId="77777777" w:rsidR="00B9015D" w:rsidRPr="009763C3" w:rsidRDefault="00B9015D" w:rsidP="00B9015D">
      <w:pPr>
        <w:pStyle w:val="paragraph"/>
        <w:spacing w:before="0" w:beforeAutospacing="0" w:after="0" w:afterAutospacing="0" w:line="360" w:lineRule="auto"/>
        <w:textAlignment w:val="baseline"/>
        <w:rPr>
          <w:rFonts w:ascii="Arial" w:hAnsi="Arial" w:cs="Arial"/>
          <w:color w:val="000000"/>
          <w:sz w:val="22"/>
          <w:szCs w:val="22"/>
        </w:rPr>
      </w:pPr>
    </w:p>
    <w:p w14:paraId="37C40CA2" w14:textId="77777777" w:rsidR="00B9015D" w:rsidRPr="009763C3" w:rsidRDefault="00B9015D" w:rsidP="00B9015D">
      <w:pPr>
        <w:pStyle w:val="paragraph"/>
        <w:spacing w:before="0" w:beforeAutospacing="0" w:after="0" w:afterAutospacing="0" w:line="360" w:lineRule="auto"/>
        <w:textAlignment w:val="baseline"/>
        <w:rPr>
          <w:rFonts w:ascii="Arial" w:hAnsi="Arial" w:cs="Arial"/>
          <w:color w:val="000000"/>
          <w:sz w:val="22"/>
          <w:szCs w:val="22"/>
        </w:rPr>
      </w:pPr>
    </w:p>
    <w:p w14:paraId="772564DC" w14:textId="77777777" w:rsidR="00B9015D" w:rsidRPr="009763C3" w:rsidRDefault="00B9015D" w:rsidP="00B9015D">
      <w:pPr>
        <w:pStyle w:val="paragraph"/>
        <w:spacing w:before="0" w:beforeAutospacing="0" w:after="0" w:afterAutospacing="0" w:line="360" w:lineRule="auto"/>
        <w:textAlignment w:val="baseline"/>
        <w:rPr>
          <w:rFonts w:ascii="Arial" w:hAnsi="Arial" w:cs="Arial"/>
          <w:color w:val="000000"/>
          <w:sz w:val="22"/>
          <w:szCs w:val="22"/>
        </w:rPr>
      </w:pPr>
    </w:p>
    <w:p w14:paraId="709B4D18" w14:textId="77777777" w:rsidR="00B9015D" w:rsidRPr="009763C3" w:rsidRDefault="00B9015D" w:rsidP="00B9015D">
      <w:pPr>
        <w:pStyle w:val="paragraph"/>
        <w:spacing w:before="0" w:beforeAutospacing="0" w:after="0" w:afterAutospacing="0" w:line="360" w:lineRule="auto"/>
        <w:textAlignment w:val="baseline"/>
        <w:rPr>
          <w:rFonts w:ascii="Arial" w:hAnsi="Arial" w:cs="Arial"/>
          <w:color w:val="0F4761"/>
          <w:sz w:val="22"/>
          <w:szCs w:val="22"/>
        </w:rPr>
      </w:pPr>
    </w:p>
    <w:p w14:paraId="62148983" w14:textId="77777777" w:rsidR="00B9015D" w:rsidRPr="005C5E80" w:rsidRDefault="00B9015D" w:rsidP="005C5E80">
      <w:pPr>
        <w:pStyle w:val="Heading1"/>
        <w:rPr>
          <w:rFonts w:ascii="Aptos" w:hAnsi="Aptos"/>
          <w:sz w:val="28"/>
          <w:szCs w:val="28"/>
        </w:rPr>
      </w:pP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bookmarkStart w:id="28" w:name="_Toc215081192"/>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28"/>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bookmarkStart w:id="29" w:name="_Toc215081193"/>
      <w:r w:rsidRPr="008C38C3">
        <w:rPr>
          <w:rFonts w:ascii="Aptos" w:hAnsi="Aptos"/>
          <w:sz w:val="28"/>
          <w:szCs w:val="28"/>
        </w:rPr>
        <w:t>6.1 – References</w:t>
      </w:r>
      <w:bookmarkEnd w:id="29"/>
      <w:r w:rsidRPr="008C38C3">
        <w:rPr>
          <w:rFonts w:ascii="Aptos" w:hAnsi="Aptos"/>
          <w:sz w:val="28"/>
          <w:szCs w:val="28"/>
        </w:rPr>
        <w:t xml:space="preserve"> </w:t>
      </w:r>
    </w:p>
    <w:p w14:paraId="1CE91A85" w14:textId="77777777" w:rsidR="00997C1D" w:rsidRDefault="00997C1D">
      <w:pPr>
        <w:rPr>
          <w:rFonts w:ascii="Arial" w:hAnsi="Arial" w:cs="Arial"/>
        </w:rPr>
      </w:pPr>
    </w:p>
    <w:p w14:paraId="196BDA48" w14:textId="06D0FE0C"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 xml:space="preserve">Akin, B. A., Greeson, J. K. &amp; Kim, S. (2018) ‘Placement instability and </w:t>
      </w:r>
      <w:proofErr w:type="spellStart"/>
      <w:r w:rsidRPr="00B43A65">
        <w:rPr>
          <w:rFonts w:ascii="Arial" w:hAnsi="Arial" w:cs="Arial"/>
          <w:color w:val="000000"/>
          <w:sz w:val="22"/>
          <w:szCs w:val="22"/>
        </w:rPr>
        <w:t>behavioral</w:t>
      </w:r>
      <w:proofErr w:type="spellEnd"/>
      <w:r w:rsidRPr="00B43A65">
        <w:rPr>
          <w:rFonts w:ascii="Arial" w:hAnsi="Arial" w:cs="Arial"/>
          <w:color w:val="000000"/>
          <w:sz w:val="22"/>
          <w:szCs w:val="22"/>
        </w:rPr>
        <w:t xml:space="preserve"> outcomes in foster care’,</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Children and Youth Services Review</w:t>
      </w:r>
      <w:r w:rsidRPr="00B43A65">
        <w:rPr>
          <w:rFonts w:ascii="Arial" w:hAnsi="Arial" w:cs="Arial"/>
          <w:color w:val="000000"/>
          <w:sz w:val="22"/>
          <w:szCs w:val="22"/>
        </w:rPr>
        <w:t>, 91, pp. 185–192.</w:t>
      </w:r>
    </w:p>
    <w:p w14:paraId="22DAFCE2"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Altshuler, S. J. (2003) ‘From barriers to successful collaboration: Public schools and child welfare working together’,</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Social Work</w:t>
      </w:r>
      <w:r w:rsidRPr="00B43A65">
        <w:rPr>
          <w:rFonts w:ascii="Arial" w:hAnsi="Arial" w:cs="Arial"/>
          <w:color w:val="000000"/>
          <w:sz w:val="22"/>
          <w:szCs w:val="22"/>
        </w:rPr>
        <w:t>, 48(1), pp. 52–63.</w:t>
      </w:r>
    </w:p>
    <w:p w14:paraId="462440A5"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 xml:space="preserve">Backe-Hansen, E., </w:t>
      </w:r>
      <w:proofErr w:type="spellStart"/>
      <w:r w:rsidRPr="00B43A65">
        <w:rPr>
          <w:rFonts w:ascii="Arial" w:hAnsi="Arial" w:cs="Arial"/>
          <w:color w:val="000000"/>
          <w:sz w:val="22"/>
          <w:szCs w:val="22"/>
        </w:rPr>
        <w:t>Bakketeig</w:t>
      </w:r>
      <w:proofErr w:type="spellEnd"/>
      <w:r w:rsidRPr="00B43A65">
        <w:rPr>
          <w:rFonts w:ascii="Arial" w:hAnsi="Arial" w:cs="Arial"/>
          <w:color w:val="000000"/>
          <w:sz w:val="22"/>
          <w:szCs w:val="22"/>
        </w:rPr>
        <w:t xml:space="preserve">, E., </w:t>
      </w:r>
      <w:proofErr w:type="spellStart"/>
      <w:r w:rsidRPr="00B43A65">
        <w:rPr>
          <w:rFonts w:ascii="Arial" w:hAnsi="Arial" w:cs="Arial"/>
          <w:color w:val="000000"/>
          <w:sz w:val="22"/>
          <w:szCs w:val="22"/>
        </w:rPr>
        <w:t>Gautun</w:t>
      </w:r>
      <w:proofErr w:type="spellEnd"/>
      <w:r w:rsidRPr="00B43A65">
        <w:rPr>
          <w:rFonts w:ascii="Arial" w:hAnsi="Arial" w:cs="Arial"/>
          <w:color w:val="000000"/>
          <w:sz w:val="22"/>
          <w:szCs w:val="22"/>
        </w:rPr>
        <w:t>, H. &amp; Grødem, A. S. (2014)</w:t>
      </w:r>
      <w:r w:rsidRPr="00B43A65">
        <w:rPr>
          <w:rStyle w:val="apple-converted-space"/>
          <w:rFonts w:ascii="Arial" w:eastAsia="Calibri Light" w:hAnsi="Arial" w:cs="Arial"/>
          <w:color w:val="000000"/>
          <w:sz w:val="22"/>
          <w:szCs w:val="22"/>
        </w:rPr>
        <w:t> </w:t>
      </w:r>
      <w:proofErr w:type="spellStart"/>
      <w:r w:rsidRPr="00B43A65">
        <w:rPr>
          <w:rStyle w:val="Emphasis"/>
          <w:rFonts w:ascii="Arial" w:hAnsi="Arial" w:cs="Arial"/>
          <w:color w:val="000000"/>
          <w:sz w:val="22"/>
          <w:szCs w:val="22"/>
        </w:rPr>
        <w:t>Barnevernet</w:t>
      </w:r>
      <w:proofErr w:type="spellEnd"/>
      <w:r w:rsidRPr="00B43A65">
        <w:rPr>
          <w:rStyle w:val="Emphasis"/>
          <w:rFonts w:ascii="Arial" w:hAnsi="Arial" w:cs="Arial"/>
          <w:color w:val="000000"/>
          <w:sz w:val="22"/>
          <w:szCs w:val="22"/>
        </w:rPr>
        <w:t xml:space="preserve"> – </w:t>
      </w:r>
      <w:proofErr w:type="spellStart"/>
      <w:r w:rsidRPr="00B43A65">
        <w:rPr>
          <w:rStyle w:val="Emphasis"/>
          <w:rFonts w:ascii="Arial" w:hAnsi="Arial" w:cs="Arial"/>
          <w:color w:val="000000"/>
          <w:sz w:val="22"/>
          <w:szCs w:val="22"/>
        </w:rPr>
        <w:t>til</w:t>
      </w:r>
      <w:proofErr w:type="spellEnd"/>
      <w:r w:rsidRPr="00B43A65">
        <w:rPr>
          <w:rStyle w:val="Emphasis"/>
          <w:rFonts w:ascii="Arial" w:hAnsi="Arial" w:cs="Arial"/>
          <w:color w:val="000000"/>
          <w:sz w:val="22"/>
          <w:szCs w:val="22"/>
        </w:rPr>
        <w:t xml:space="preserve"> barnets </w:t>
      </w:r>
      <w:proofErr w:type="spellStart"/>
      <w:r w:rsidRPr="00B43A65">
        <w:rPr>
          <w:rStyle w:val="Emphasis"/>
          <w:rFonts w:ascii="Arial" w:hAnsi="Arial" w:cs="Arial"/>
          <w:color w:val="000000"/>
          <w:sz w:val="22"/>
          <w:szCs w:val="22"/>
        </w:rPr>
        <w:t>beste</w:t>
      </w:r>
      <w:proofErr w:type="spellEnd"/>
      <w:r w:rsidRPr="00B43A65">
        <w:rPr>
          <w:rStyle w:val="Emphasis"/>
          <w:rFonts w:ascii="Arial" w:hAnsi="Arial" w:cs="Arial"/>
          <w:color w:val="000000"/>
          <w:sz w:val="22"/>
          <w:szCs w:val="22"/>
        </w:rPr>
        <w:t>?</w:t>
      </w:r>
      <w:r w:rsidRPr="00B43A65">
        <w:rPr>
          <w:rStyle w:val="apple-converted-space"/>
          <w:rFonts w:ascii="Arial" w:eastAsia="Calibri Light" w:hAnsi="Arial" w:cs="Arial"/>
          <w:color w:val="000000"/>
          <w:sz w:val="22"/>
          <w:szCs w:val="22"/>
        </w:rPr>
        <w:t> </w:t>
      </w:r>
      <w:r w:rsidRPr="00B43A65">
        <w:rPr>
          <w:rFonts w:ascii="Arial" w:hAnsi="Arial" w:cs="Arial"/>
          <w:color w:val="000000"/>
          <w:sz w:val="22"/>
          <w:szCs w:val="22"/>
        </w:rPr>
        <w:t>Oslo: NOVA.</w:t>
      </w:r>
    </w:p>
    <w:p w14:paraId="77D0CBE9"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Babbie, E. (2020)</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The Practice of Social Research</w:t>
      </w:r>
      <w:r w:rsidRPr="00B43A65">
        <w:rPr>
          <w:rFonts w:ascii="Arial" w:hAnsi="Arial" w:cs="Arial"/>
          <w:color w:val="000000"/>
          <w:sz w:val="22"/>
          <w:szCs w:val="22"/>
        </w:rPr>
        <w:t xml:space="preserve">. 15th </w:t>
      </w:r>
      <w:proofErr w:type="spellStart"/>
      <w:r w:rsidRPr="00B43A65">
        <w:rPr>
          <w:rFonts w:ascii="Arial" w:hAnsi="Arial" w:cs="Arial"/>
          <w:color w:val="000000"/>
          <w:sz w:val="22"/>
          <w:szCs w:val="22"/>
        </w:rPr>
        <w:t>edn</w:t>
      </w:r>
      <w:proofErr w:type="spellEnd"/>
      <w:r w:rsidRPr="00B43A65">
        <w:rPr>
          <w:rFonts w:ascii="Arial" w:hAnsi="Arial" w:cs="Arial"/>
          <w:color w:val="000000"/>
          <w:sz w:val="22"/>
          <w:szCs w:val="22"/>
        </w:rPr>
        <w:t>. Boston: Cengage.</w:t>
      </w:r>
    </w:p>
    <w:p w14:paraId="202B9EE9"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Baker, C. &amp; Jarrett, M. (2018) ‘Trauma-informed care for children in care: Evidence and practice’,</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 &amp; Adolescent Social Work Journal</w:t>
      </w:r>
      <w:r w:rsidRPr="00B43A65">
        <w:rPr>
          <w:rFonts w:ascii="Arial" w:hAnsi="Arial" w:cs="Arial"/>
          <w:color w:val="000000"/>
          <w:sz w:val="22"/>
          <w:szCs w:val="22"/>
        </w:rPr>
        <w:t>, 35(2), pp. 123–136.</w:t>
      </w:r>
    </w:p>
    <w:p w14:paraId="447C0E76"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Bazalgette, L., Rahilly, T. &amp; Trevelyan, G. (2015)</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Achieving emotional wellbeing for looked after children: A whole system approach</w:t>
      </w:r>
      <w:r w:rsidRPr="00B43A65">
        <w:rPr>
          <w:rFonts w:ascii="Arial" w:hAnsi="Arial" w:cs="Arial"/>
          <w:color w:val="000000"/>
          <w:sz w:val="22"/>
          <w:szCs w:val="22"/>
        </w:rPr>
        <w:t>. London: NSPCC.</w:t>
      </w:r>
    </w:p>
    <w:p w14:paraId="66439916"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Better Care Network (2020)</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Global facts about orphanages and institutional care</w:t>
      </w:r>
      <w:r w:rsidRPr="00B43A65">
        <w:rPr>
          <w:rFonts w:ascii="Arial" w:hAnsi="Arial" w:cs="Arial"/>
          <w:color w:val="000000"/>
          <w:sz w:val="22"/>
          <w:szCs w:val="22"/>
        </w:rPr>
        <w:t>. New York: BCN.</w:t>
      </w:r>
    </w:p>
    <w:p w14:paraId="4A54C120"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Berens, A. E. &amp; Nelson, C. A. (2015) ‘The science of early adversity: Is there a role for large institutions in the care of vulnerable children?’,</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The Lancet</w:t>
      </w:r>
      <w:r w:rsidRPr="00B43A65">
        <w:rPr>
          <w:rFonts w:ascii="Arial" w:hAnsi="Arial" w:cs="Arial"/>
          <w:color w:val="000000"/>
          <w:sz w:val="22"/>
          <w:szCs w:val="22"/>
        </w:rPr>
        <w:t>, 386(9991), pp. 388–398.</w:t>
      </w:r>
    </w:p>
    <w:p w14:paraId="3081C430"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Berridge, D. (2017)</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 xml:space="preserve">Residential </w:t>
      </w:r>
      <w:proofErr w:type="gramStart"/>
      <w:r w:rsidRPr="00B43A65">
        <w:rPr>
          <w:rStyle w:val="Emphasis"/>
          <w:rFonts w:ascii="Arial" w:hAnsi="Arial" w:cs="Arial"/>
          <w:color w:val="000000"/>
          <w:sz w:val="22"/>
          <w:szCs w:val="22"/>
        </w:rPr>
        <w:t>child care</w:t>
      </w:r>
      <w:proofErr w:type="gramEnd"/>
      <w:r w:rsidRPr="00B43A65">
        <w:rPr>
          <w:rStyle w:val="Emphasis"/>
          <w:rFonts w:ascii="Arial" w:hAnsi="Arial" w:cs="Arial"/>
          <w:color w:val="000000"/>
          <w:sz w:val="22"/>
          <w:szCs w:val="22"/>
        </w:rPr>
        <w:t xml:space="preserve"> in the UK</w:t>
      </w:r>
      <w:r w:rsidRPr="00B43A65">
        <w:rPr>
          <w:rFonts w:ascii="Arial" w:hAnsi="Arial" w:cs="Arial"/>
          <w:color w:val="000000"/>
          <w:sz w:val="22"/>
          <w:szCs w:val="22"/>
        </w:rPr>
        <w:t>. London: National Children’s Bureau.</w:t>
      </w:r>
    </w:p>
    <w:p w14:paraId="7D503DED"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Blakeslee, S. (2004) ‘The CRAAP test’,</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LOEX Quarterly</w:t>
      </w:r>
      <w:r w:rsidRPr="00B43A65">
        <w:rPr>
          <w:rFonts w:ascii="Arial" w:hAnsi="Arial" w:cs="Arial"/>
          <w:color w:val="000000"/>
          <w:sz w:val="22"/>
          <w:szCs w:val="22"/>
        </w:rPr>
        <w:t>, 31(3), pp. 6–7.</w:t>
      </w:r>
    </w:p>
    <w:p w14:paraId="0A649ACC"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Booth, A., Sutton, A. &amp; Papaioannou, D. (2016)</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Systematic Approaches to a Successful Literature Review</w:t>
      </w:r>
      <w:r w:rsidRPr="00B43A65">
        <w:rPr>
          <w:rFonts w:ascii="Arial" w:hAnsi="Arial" w:cs="Arial"/>
          <w:color w:val="000000"/>
          <w:sz w:val="22"/>
          <w:szCs w:val="22"/>
        </w:rPr>
        <w:t xml:space="preserve">. 2nd </w:t>
      </w:r>
      <w:proofErr w:type="spellStart"/>
      <w:r w:rsidRPr="00B43A65">
        <w:rPr>
          <w:rFonts w:ascii="Arial" w:hAnsi="Arial" w:cs="Arial"/>
          <w:color w:val="000000"/>
          <w:sz w:val="22"/>
          <w:szCs w:val="22"/>
        </w:rPr>
        <w:t>edn</w:t>
      </w:r>
      <w:proofErr w:type="spellEnd"/>
      <w:r w:rsidRPr="00B43A65">
        <w:rPr>
          <w:rFonts w:ascii="Arial" w:hAnsi="Arial" w:cs="Arial"/>
          <w:color w:val="000000"/>
          <w:sz w:val="22"/>
          <w:szCs w:val="22"/>
        </w:rPr>
        <w:t>. London: SAGE.</w:t>
      </w:r>
    </w:p>
    <w:p w14:paraId="50933496"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Bowlby, J. (1969)</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Attachment and Loss: Vol. 1. Attachment</w:t>
      </w:r>
      <w:r w:rsidRPr="00B43A65">
        <w:rPr>
          <w:rFonts w:ascii="Arial" w:hAnsi="Arial" w:cs="Arial"/>
          <w:color w:val="000000"/>
          <w:sz w:val="22"/>
          <w:szCs w:val="22"/>
        </w:rPr>
        <w:t>. London: Basic Books.</w:t>
      </w:r>
    </w:p>
    <w:p w14:paraId="3A554C56"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Braun, V. &amp; Clarke, V. (2006) ‘Using thematic analysis in psychology’,</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Qualitative Research in Psychology</w:t>
      </w:r>
      <w:r w:rsidRPr="00B43A65">
        <w:rPr>
          <w:rFonts w:ascii="Arial" w:hAnsi="Arial" w:cs="Arial"/>
          <w:color w:val="000000"/>
          <w:sz w:val="22"/>
          <w:szCs w:val="22"/>
        </w:rPr>
        <w:t>, 3(2), pp. 77–101.</w:t>
      </w:r>
    </w:p>
    <w:p w14:paraId="755E6405"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Braun, V., Clarke, V., Hayfield, N. &amp; Terry, G. (2019)</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Thematic Analysis: A Practical Guide</w:t>
      </w:r>
      <w:r w:rsidRPr="00B43A65">
        <w:rPr>
          <w:rFonts w:ascii="Arial" w:hAnsi="Arial" w:cs="Arial"/>
          <w:color w:val="000000"/>
          <w:sz w:val="22"/>
          <w:szCs w:val="22"/>
        </w:rPr>
        <w:t>. London: SAGE.</w:t>
      </w:r>
    </w:p>
    <w:p w14:paraId="412FF96B"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lastRenderedPageBreak/>
        <w:t>Browne, K. (2009)</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The risk of harm to young children in institutional care</w:t>
      </w:r>
      <w:r w:rsidRPr="00B43A65">
        <w:rPr>
          <w:rFonts w:ascii="Arial" w:hAnsi="Arial" w:cs="Arial"/>
          <w:color w:val="000000"/>
          <w:sz w:val="22"/>
          <w:szCs w:val="22"/>
        </w:rPr>
        <w:t>. London: Save the Children.</w:t>
      </w:r>
    </w:p>
    <w:p w14:paraId="68806366"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Carter, R. (2005)</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Family Matters: A study of institutional childcare in Central and Eastern Europe and the former Soviet Union</w:t>
      </w:r>
      <w:r w:rsidRPr="00B43A65">
        <w:rPr>
          <w:rFonts w:ascii="Arial" w:hAnsi="Arial" w:cs="Arial"/>
          <w:color w:val="000000"/>
          <w:sz w:val="22"/>
          <w:szCs w:val="22"/>
        </w:rPr>
        <w:t xml:space="preserve">. London: </w:t>
      </w:r>
      <w:proofErr w:type="spellStart"/>
      <w:r w:rsidRPr="00B43A65">
        <w:rPr>
          <w:rFonts w:ascii="Arial" w:hAnsi="Arial" w:cs="Arial"/>
          <w:color w:val="000000"/>
          <w:sz w:val="22"/>
          <w:szCs w:val="22"/>
        </w:rPr>
        <w:t>EveryChild</w:t>
      </w:r>
      <w:proofErr w:type="spellEnd"/>
      <w:r w:rsidRPr="00B43A65">
        <w:rPr>
          <w:rFonts w:ascii="Arial" w:hAnsi="Arial" w:cs="Arial"/>
          <w:color w:val="000000"/>
          <w:sz w:val="22"/>
          <w:szCs w:val="22"/>
        </w:rPr>
        <w:t>.</w:t>
      </w:r>
    </w:p>
    <w:p w14:paraId="20721E9E"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Cooper, H. (2016)</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Research Synthesis and Meta-Analysis: A Step-by-Step Approach</w:t>
      </w:r>
      <w:r w:rsidRPr="00B43A65">
        <w:rPr>
          <w:rFonts w:ascii="Arial" w:hAnsi="Arial" w:cs="Arial"/>
          <w:color w:val="000000"/>
          <w:sz w:val="22"/>
          <w:szCs w:val="22"/>
        </w:rPr>
        <w:t xml:space="preserve">. 5th </w:t>
      </w:r>
      <w:proofErr w:type="spellStart"/>
      <w:r w:rsidRPr="00B43A65">
        <w:rPr>
          <w:rFonts w:ascii="Arial" w:hAnsi="Arial" w:cs="Arial"/>
          <w:color w:val="000000"/>
          <w:sz w:val="22"/>
          <w:szCs w:val="22"/>
        </w:rPr>
        <w:t>edn</w:t>
      </w:r>
      <w:proofErr w:type="spellEnd"/>
      <w:r w:rsidRPr="00B43A65">
        <w:rPr>
          <w:rFonts w:ascii="Arial" w:hAnsi="Arial" w:cs="Arial"/>
          <w:color w:val="000000"/>
          <w:sz w:val="22"/>
          <w:szCs w:val="22"/>
        </w:rPr>
        <w:t>. Los Angeles: SAGE.</w:t>
      </w:r>
    </w:p>
    <w:p w14:paraId="550D4FB7"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Csáky, C. (2009)</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Keeping Children Out of Harmful Institutions: Why We Should Be Investing in Family-Based Care</w:t>
      </w:r>
      <w:r w:rsidRPr="00B43A65">
        <w:rPr>
          <w:rFonts w:ascii="Arial" w:hAnsi="Arial" w:cs="Arial"/>
          <w:color w:val="000000"/>
          <w:sz w:val="22"/>
          <w:szCs w:val="22"/>
        </w:rPr>
        <w:t>. London: Save the Children.</w:t>
      </w:r>
    </w:p>
    <w:p w14:paraId="7AB801C8"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Davies, C. &amp; Ward, H. (2020) ‘Integrated approaches to care planning for looked after children’,</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British Journal of Social Work</w:t>
      </w:r>
      <w:r w:rsidRPr="00B43A65">
        <w:rPr>
          <w:rFonts w:ascii="Arial" w:hAnsi="Arial" w:cs="Arial"/>
          <w:color w:val="000000"/>
          <w:sz w:val="22"/>
          <w:szCs w:val="22"/>
        </w:rPr>
        <w:t>, 50(2), pp. 481–499.</w:t>
      </w:r>
    </w:p>
    <w:p w14:paraId="002961DA"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Delap, E. (2012)</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Protecting Children in Care: A Call for Action</w:t>
      </w:r>
      <w:r w:rsidRPr="00B43A65">
        <w:rPr>
          <w:rFonts w:ascii="Arial" w:hAnsi="Arial" w:cs="Arial"/>
          <w:color w:val="000000"/>
          <w:sz w:val="22"/>
          <w:szCs w:val="22"/>
        </w:rPr>
        <w:t>. London: Family for Every Child.</w:t>
      </w:r>
    </w:p>
    <w:p w14:paraId="4E9B95FA"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Department for Education (DfE) (2014)</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Children and Families Act 2014</w:t>
      </w:r>
      <w:r w:rsidRPr="00B43A65">
        <w:rPr>
          <w:rFonts w:ascii="Arial" w:hAnsi="Arial" w:cs="Arial"/>
          <w:color w:val="000000"/>
          <w:sz w:val="22"/>
          <w:szCs w:val="22"/>
        </w:rPr>
        <w:t>. London: The Stationery Office.</w:t>
      </w:r>
    </w:p>
    <w:p w14:paraId="41D570FD"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Department for Education (DfE) (2022)</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Outcomes for children looked after by local authorities in England</w:t>
      </w:r>
      <w:r w:rsidRPr="00B43A65">
        <w:rPr>
          <w:rFonts w:ascii="Arial" w:hAnsi="Arial" w:cs="Arial"/>
          <w:color w:val="000000"/>
          <w:sz w:val="22"/>
          <w:szCs w:val="22"/>
        </w:rPr>
        <w:t>. London: DfE.</w:t>
      </w:r>
    </w:p>
    <w:p w14:paraId="345C619E"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Department for Education (DfE) (2023)</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Children looked after in England including adoptions</w:t>
      </w:r>
      <w:r w:rsidRPr="00B43A65">
        <w:rPr>
          <w:rFonts w:ascii="Arial" w:hAnsi="Arial" w:cs="Arial"/>
          <w:color w:val="000000"/>
          <w:sz w:val="22"/>
          <w:szCs w:val="22"/>
        </w:rPr>
        <w:t>. London: DfE.</w:t>
      </w:r>
    </w:p>
    <w:p w14:paraId="5719BDB8"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 xml:space="preserve">Dozier, M., Zeanah, C. H., Wallin, A. R. &amp; </w:t>
      </w:r>
      <w:proofErr w:type="spellStart"/>
      <w:r w:rsidRPr="00B43A65">
        <w:rPr>
          <w:rFonts w:ascii="Arial" w:hAnsi="Arial" w:cs="Arial"/>
          <w:color w:val="000000"/>
          <w:sz w:val="22"/>
          <w:szCs w:val="22"/>
        </w:rPr>
        <w:t>Shauffer</w:t>
      </w:r>
      <w:proofErr w:type="spellEnd"/>
      <w:r w:rsidRPr="00B43A65">
        <w:rPr>
          <w:rFonts w:ascii="Arial" w:hAnsi="Arial" w:cs="Arial"/>
          <w:color w:val="000000"/>
          <w:sz w:val="22"/>
          <w:szCs w:val="22"/>
        </w:rPr>
        <w:t>, C. (2014) ‘Institutional care for young children: Review of literature and policy implications’,</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Social Issues and Policy Review</w:t>
      </w:r>
      <w:r w:rsidRPr="00B43A65">
        <w:rPr>
          <w:rFonts w:ascii="Arial" w:hAnsi="Arial" w:cs="Arial"/>
          <w:color w:val="000000"/>
          <w:sz w:val="22"/>
          <w:szCs w:val="22"/>
        </w:rPr>
        <w:t>, 8(1), pp. 1–44.</w:t>
      </w:r>
    </w:p>
    <w:p w14:paraId="11901516"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Fereday, J. &amp; Muir-Cochrane, E. (2006) ‘Demonstrating rigor using thematic analysis: A hybrid approach of inductive and deductive coding’,</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International Journal of Qualitative Methods</w:t>
      </w:r>
      <w:r w:rsidRPr="00B43A65">
        <w:rPr>
          <w:rFonts w:ascii="Arial" w:hAnsi="Arial" w:cs="Arial"/>
          <w:color w:val="000000"/>
          <w:sz w:val="22"/>
          <w:szCs w:val="22"/>
        </w:rPr>
        <w:t>, 5(1), pp. 80–92.</w:t>
      </w:r>
    </w:p>
    <w:p w14:paraId="5F85AD47"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Fink, A. (2020)</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Conducting Research Literature Reviews: From the Internet to Paper</w:t>
      </w:r>
      <w:r w:rsidRPr="00B43A65">
        <w:rPr>
          <w:rFonts w:ascii="Arial" w:hAnsi="Arial" w:cs="Arial"/>
          <w:color w:val="000000"/>
          <w:sz w:val="22"/>
          <w:szCs w:val="22"/>
        </w:rPr>
        <w:t xml:space="preserve">. 5th </w:t>
      </w:r>
      <w:proofErr w:type="spellStart"/>
      <w:r w:rsidRPr="00B43A65">
        <w:rPr>
          <w:rFonts w:ascii="Arial" w:hAnsi="Arial" w:cs="Arial"/>
          <w:color w:val="000000"/>
          <w:sz w:val="22"/>
          <w:szCs w:val="22"/>
        </w:rPr>
        <w:t>edn</w:t>
      </w:r>
      <w:proofErr w:type="spellEnd"/>
      <w:r w:rsidRPr="00B43A65">
        <w:rPr>
          <w:rFonts w:ascii="Arial" w:hAnsi="Arial" w:cs="Arial"/>
          <w:color w:val="000000"/>
          <w:sz w:val="22"/>
          <w:szCs w:val="22"/>
        </w:rPr>
        <w:t>. Thousand Oaks, CA: SAGE.</w:t>
      </w:r>
    </w:p>
    <w:p w14:paraId="26557727"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 xml:space="preserve">Ford, T., </w:t>
      </w:r>
      <w:proofErr w:type="spellStart"/>
      <w:r w:rsidRPr="00B43A65">
        <w:rPr>
          <w:rFonts w:ascii="Arial" w:hAnsi="Arial" w:cs="Arial"/>
          <w:color w:val="000000"/>
          <w:sz w:val="22"/>
          <w:szCs w:val="22"/>
        </w:rPr>
        <w:t>Vostanis</w:t>
      </w:r>
      <w:proofErr w:type="spellEnd"/>
      <w:r w:rsidRPr="00B43A65">
        <w:rPr>
          <w:rFonts w:ascii="Arial" w:hAnsi="Arial" w:cs="Arial"/>
          <w:color w:val="000000"/>
          <w:sz w:val="22"/>
          <w:szCs w:val="22"/>
        </w:rPr>
        <w:t>, P., Meltzer, H. &amp; Goodman, R. (2019) ‘Psychiatric disorder among British children looked after by local authorities’,</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British Journal of Psychiatry</w:t>
      </w:r>
      <w:r w:rsidRPr="00B43A65">
        <w:rPr>
          <w:rFonts w:ascii="Arial" w:hAnsi="Arial" w:cs="Arial"/>
          <w:color w:val="000000"/>
          <w:sz w:val="22"/>
          <w:szCs w:val="22"/>
        </w:rPr>
        <w:t>, 194(2), pp. 153–159.</w:t>
      </w:r>
    </w:p>
    <w:p w14:paraId="37C8DE66"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Fernandes, M. (2019) ‘Long-term outcomes of children in alternative care: A comparative review’,</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International Journal of Child &amp; Family Welfare</w:t>
      </w:r>
      <w:r w:rsidRPr="00B43A65">
        <w:rPr>
          <w:rFonts w:ascii="Arial" w:hAnsi="Arial" w:cs="Arial"/>
          <w:color w:val="000000"/>
          <w:sz w:val="22"/>
          <w:szCs w:val="22"/>
        </w:rPr>
        <w:t>, 22(3), pp. 198–212.</w:t>
      </w:r>
    </w:p>
    <w:p w14:paraId="3008B09E"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Gough, D., Oliver, S. &amp; Thomas, J. (2012)</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An Introduction to Systematic Reviews</w:t>
      </w:r>
      <w:r w:rsidRPr="00B43A65">
        <w:rPr>
          <w:rFonts w:ascii="Arial" w:hAnsi="Arial" w:cs="Arial"/>
          <w:color w:val="000000"/>
          <w:sz w:val="22"/>
          <w:szCs w:val="22"/>
        </w:rPr>
        <w:t>. London: SAGE.</w:t>
      </w:r>
    </w:p>
    <w:p w14:paraId="586C74C3"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Green, J., Farkas, K. &amp; McLaughlin, K. (2020) ‘Child welfare and mental health: Intersections and implications’,</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 Abuse &amp; Neglect</w:t>
      </w:r>
      <w:r w:rsidRPr="00B43A65">
        <w:rPr>
          <w:rFonts w:ascii="Arial" w:hAnsi="Arial" w:cs="Arial"/>
          <w:color w:val="000000"/>
          <w:sz w:val="22"/>
          <w:szCs w:val="22"/>
        </w:rPr>
        <w:t>, 107, article 104565.</w:t>
      </w:r>
    </w:p>
    <w:p w14:paraId="53C85519"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Greenhalgh, T., Howick, J. &amp; Maskrey, N. (2014) ‘Evidence-based medicine: A movement in crisis?’,</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BMJ</w:t>
      </w:r>
      <w:r w:rsidRPr="00B43A65">
        <w:rPr>
          <w:rFonts w:ascii="Arial" w:hAnsi="Arial" w:cs="Arial"/>
          <w:color w:val="000000"/>
          <w:sz w:val="22"/>
          <w:szCs w:val="22"/>
        </w:rPr>
        <w:t>, 348, g3725.</w:t>
      </w:r>
    </w:p>
    <w:p w14:paraId="47758E60"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Guest, G., MacQueen, K. &amp; Namey, E. (2012)</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Applied Thematic Analysis</w:t>
      </w:r>
      <w:r w:rsidRPr="00B43A65">
        <w:rPr>
          <w:rFonts w:ascii="Arial" w:hAnsi="Arial" w:cs="Arial"/>
          <w:color w:val="000000"/>
          <w:sz w:val="22"/>
          <w:szCs w:val="22"/>
        </w:rPr>
        <w:t>. Thousand Oaks, CA: SAGE.</w:t>
      </w:r>
    </w:p>
    <w:p w14:paraId="03E3E11B"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Hart, C. (2018)</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Doing a Literature Review: Releasing the Research Imagination</w:t>
      </w:r>
      <w:r w:rsidRPr="00B43A65">
        <w:rPr>
          <w:rFonts w:ascii="Arial" w:hAnsi="Arial" w:cs="Arial"/>
          <w:color w:val="000000"/>
          <w:sz w:val="22"/>
          <w:szCs w:val="22"/>
        </w:rPr>
        <w:t xml:space="preserve">. 2nd </w:t>
      </w:r>
      <w:proofErr w:type="spellStart"/>
      <w:r w:rsidRPr="00B43A65">
        <w:rPr>
          <w:rFonts w:ascii="Arial" w:hAnsi="Arial" w:cs="Arial"/>
          <w:color w:val="000000"/>
          <w:sz w:val="22"/>
          <w:szCs w:val="22"/>
        </w:rPr>
        <w:t>edn</w:t>
      </w:r>
      <w:proofErr w:type="spellEnd"/>
      <w:r w:rsidRPr="00B43A65">
        <w:rPr>
          <w:rFonts w:ascii="Arial" w:hAnsi="Arial" w:cs="Arial"/>
          <w:color w:val="000000"/>
          <w:sz w:val="22"/>
          <w:szCs w:val="22"/>
        </w:rPr>
        <w:t>. London: SAGE.</w:t>
      </w:r>
    </w:p>
    <w:p w14:paraId="583F6F52"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Hodgson, A. &amp; Moser, R. (2016) ‘Residential care and child development: The impact of caregiver consistency’,</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 &amp; Family Social Work</w:t>
      </w:r>
      <w:r w:rsidRPr="00B43A65">
        <w:rPr>
          <w:rFonts w:ascii="Arial" w:hAnsi="Arial" w:cs="Arial"/>
          <w:color w:val="000000"/>
          <w:sz w:val="22"/>
          <w:szCs w:val="22"/>
        </w:rPr>
        <w:t>, 21(2), pp. 212–221.</w:t>
      </w:r>
    </w:p>
    <w:p w14:paraId="149E8491"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Hodges, J. &amp; Tizard, B. (1989) ‘Social and family relationships of ex-institutional adolescents’,</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Journal of Child Psychology and Psychiatry</w:t>
      </w:r>
      <w:r w:rsidRPr="00B43A65">
        <w:rPr>
          <w:rFonts w:ascii="Arial" w:hAnsi="Arial" w:cs="Arial"/>
          <w:color w:val="000000"/>
          <w:sz w:val="22"/>
          <w:szCs w:val="22"/>
        </w:rPr>
        <w:t>, 30(1), pp. 77–97.</w:t>
      </w:r>
    </w:p>
    <w:p w14:paraId="2050781C"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Holland, S. &amp; Stein, J. (2020) ‘Attachment and trauma-informed interventions for children in care’,</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 &amp; Adolescent Social Work Journal</w:t>
      </w:r>
      <w:r w:rsidRPr="00B43A65">
        <w:rPr>
          <w:rFonts w:ascii="Arial" w:hAnsi="Arial" w:cs="Arial"/>
          <w:color w:val="000000"/>
          <w:sz w:val="22"/>
          <w:szCs w:val="22"/>
        </w:rPr>
        <w:t>, 37(2), pp. 145–161.</w:t>
      </w:r>
    </w:p>
    <w:p w14:paraId="4A1C7DF2"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House of Commons Education Committee (2022)</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Children in Care Report</w:t>
      </w:r>
      <w:r w:rsidRPr="00B43A65">
        <w:rPr>
          <w:rFonts w:ascii="Arial" w:hAnsi="Arial" w:cs="Arial"/>
          <w:color w:val="000000"/>
          <w:sz w:val="22"/>
          <w:szCs w:val="22"/>
        </w:rPr>
        <w:t>. London: UK Parliament.</w:t>
      </w:r>
    </w:p>
    <w:p w14:paraId="42189A76"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Jackson, S. &amp; Cameron, C. (2012) ‘Leaving care: Looking ahead and aiming higher’,</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Children &amp; Youth Services Review</w:t>
      </w:r>
      <w:r w:rsidRPr="00B43A65">
        <w:rPr>
          <w:rFonts w:ascii="Arial" w:hAnsi="Arial" w:cs="Arial"/>
          <w:color w:val="000000"/>
          <w:sz w:val="22"/>
          <w:szCs w:val="22"/>
        </w:rPr>
        <w:t>, 34(6), pp. 1107–1114.</w:t>
      </w:r>
    </w:p>
    <w:p w14:paraId="44EA69C6"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Jesson, J., Matheson, L. &amp; Lacey, F. (2011)</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Doing Your Literature Review: Traditional and Systematic Techniques</w:t>
      </w:r>
      <w:r w:rsidRPr="00B43A65">
        <w:rPr>
          <w:rFonts w:ascii="Arial" w:hAnsi="Arial" w:cs="Arial"/>
          <w:color w:val="000000"/>
          <w:sz w:val="22"/>
          <w:szCs w:val="22"/>
        </w:rPr>
        <w:t>. London: SAGE.</w:t>
      </w:r>
    </w:p>
    <w:p w14:paraId="6FE8A0A7"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lastRenderedPageBreak/>
        <w:t>Johnson, R., McLoughlin, C. &amp; Harris, P. (2020) ‘Mental health outcomes for children in care: A review’,</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Children &amp; Youth Services Review</w:t>
      </w:r>
      <w:r w:rsidRPr="00B43A65">
        <w:rPr>
          <w:rFonts w:ascii="Arial" w:hAnsi="Arial" w:cs="Arial"/>
          <w:color w:val="000000"/>
          <w:sz w:val="22"/>
          <w:szCs w:val="22"/>
        </w:rPr>
        <w:t>, 116, article 105230.</w:t>
      </w:r>
    </w:p>
    <w:p w14:paraId="4A680AB2"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Jones, L., Roberts, K. &amp; Patel, S. (2020) ‘Mental health and educational outcomes of children in care: A comparative study’,</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Children &amp; Youth Services Review</w:t>
      </w:r>
      <w:r w:rsidRPr="00B43A65">
        <w:rPr>
          <w:rFonts w:ascii="Arial" w:hAnsi="Arial" w:cs="Arial"/>
          <w:color w:val="000000"/>
          <w:sz w:val="22"/>
          <w:szCs w:val="22"/>
        </w:rPr>
        <w:t>, 116, article 105232.</w:t>
      </w:r>
    </w:p>
    <w:p w14:paraId="146F3B63"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Kelly, R. &amp; Edwards, L. (2021) ‘Foster care, institutional care, and developmental outcomes: Policy implications’,</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Children &amp; Youth Services Review</w:t>
      </w:r>
      <w:r w:rsidRPr="00B43A65">
        <w:rPr>
          <w:rFonts w:ascii="Arial" w:hAnsi="Arial" w:cs="Arial"/>
          <w:color w:val="000000"/>
          <w:sz w:val="22"/>
          <w:szCs w:val="22"/>
        </w:rPr>
        <w:t>, 122, article 105919.</w:t>
      </w:r>
    </w:p>
    <w:p w14:paraId="0A460DF3"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Lee, C. &amp; Thompson, M. (2019) ‘Placement stability and long-term outcomes for foster children’,</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British Journal of Social Work</w:t>
      </w:r>
      <w:r w:rsidRPr="00B43A65">
        <w:rPr>
          <w:rFonts w:ascii="Arial" w:hAnsi="Arial" w:cs="Arial"/>
          <w:color w:val="000000"/>
          <w:sz w:val="22"/>
          <w:szCs w:val="22"/>
        </w:rPr>
        <w:t>, 49(5), pp. 1235–1254.</w:t>
      </w:r>
    </w:p>
    <w:p w14:paraId="3C91D39B"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Lumos (2015)</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Ending the Institutionalisation of Children: A Call for Action</w:t>
      </w:r>
      <w:r w:rsidRPr="00B43A65">
        <w:rPr>
          <w:rFonts w:ascii="Arial" w:hAnsi="Arial" w:cs="Arial"/>
          <w:color w:val="000000"/>
          <w:sz w:val="22"/>
          <w:szCs w:val="22"/>
        </w:rPr>
        <w:t>. London: Lumos Foundation.</w:t>
      </w:r>
    </w:p>
    <w:p w14:paraId="416FC138"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Luthar, S. S., Cicchetti, D. &amp; Becker, B. (2000) ‘The construct of resilience: A critical evaluation and guidelines for future work’,</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 Development</w:t>
      </w:r>
      <w:r w:rsidRPr="00B43A65">
        <w:rPr>
          <w:rFonts w:ascii="Arial" w:hAnsi="Arial" w:cs="Arial"/>
          <w:color w:val="000000"/>
          <w:sz w:val="22"/>
          <w:szCs w:val="22"/>
        </w:rPr>
        <w:t>, 71(3), pp. 543–562.</w:t>
      </w:r>
    </w:p>
    <w:p w14:paraId="77544800"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MacAlister, J. (2022)</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The Independent Review of Children’s Social Care: Final Report</w:t>
      </w:r>
      <w:r w:rsidRPr="00B43A65">
        <w:rPr>
          <w:rFonts w:ascii="Arial" w:hAnsi="Arial" w:cs="Arial"/>
          <w:color w:val="000000"/>
          <w:sz w:val="22"/>
          <w:szCs w:val="22"/>
        </w:rPr>
        <w:t>. London: GOV.UK.</w:t>
      </w:r>
    </w:p>
    <w:p w14:paraId="775B0CDA"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Masten, A. S. (2014)</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Ordinary Magic: Resilience in Development</w:t>
      </w:r>
      <w:r w:rsidRPr="00B43A65">
        <w:rPr>
          <w:rFonts w:ascii="Arial" w:hAnsi="Arial" w:cs="Arial"/>
          <w:color w:val="000000"/>
          <w:sz w:val="22"/>
          <w:szCs w:val="22"/>
        </w:rPr>
        <w:t xml:space="preserve">. 2nd </w:t>
      </w:r>
      <w:proofErr w:type="spellStart"/>
      <w:r w:rsidRPr="00B43A65">
        <w:rPr>
          <w:rFonts w:ascii="Arial" w:hAnsi="Arial" w:cs="Arial"/>
          <w:color w:val="000000"/>
          <w:sz w:val="22"/>
          <w:szCs w:val="22"/>
        </w:rPr>
        <w:t>edn</w:t>
      </w:r>
      <w:proofErr w:type="spellEnd"/>
      <w:r w:rsidRPr="00B43A65">
        <w:rPr>
          <w:rFonts w:ascii="Arial" w:hAnsi="Arial" w:cs="Arial"/>
          <w:color w:val="000000"/>
          <w:sz w:val="22"/>
          <w:szCs w:val="22"/>
        </w:rPr>
        <w:t>. New York: Guilford Press.</w:t>
      </w:r>
    </w:p>
    <w:p w14:paraId="7B08F3C3"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McLaughlin, K. A., Sheridan, M. A. &amp; Lambert, H. K. (2015) ‘Childhood adversity and neural development: Deprivation and threat as distinct dimensions of early experience’,</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 xml:space="preserve">Neuroscience &amp; </w:t>
      </w:r>
      <w:proofErr w:type="spellStart"/>
      <w:r w:rsidRPr="00B43A65">
        <w:rPr>
          <w:rStyle w:val="Emphasis"/>
          <w:rFonts w:ascii="Arial" w:hAnsi="Arial" w:cs="Arial"/>
          <w:color w:val="000000"/>
          <w:sz w:val="22"/>
          <w:szCs w:val="22"/>
        </w:rPr>
        <w:t>Biobehavioral</w:t>
      </w:r>
      <w:proofErr w:type="spellEnd"/>
      <w:r w:rsidRPr="00B43A65">
        <w:rPr>
          <w:rStyle w:val="Emphasis"/>
          <w:rFonts w:ascii="Arial" w:hAnsi="Arial" w:cs="Arial"/>
          <w:color w:val="000000"/>
          <w:sz w:val="22"/>
          <w:szCs w:val="22"/>
        </w:rPr>
        <w:t xml:space="preserve"> Reviews</w:t>
      </w:r>
      <w:r w:rsidRPr="00B43A65">
        <w:rPr>
          <w:rFonts w:ascii="Arial" w:hAnsi="Arial" w:cs="Arial"/>
          <w:color w:val="000000"/>
          <w:sz w:val="22"/>
          <w:szCs w:val="22"/>
        </w:rPr>
        <w:t>, 47, pp. 578–591.</w:t>
      </w:r>
    </w:p>
    <w:p w14:paraId="217C87B0"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Moran, P., Ghate, D. &amp; van der Merwe, A. (2004)</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What Works in Parenting Support? A Review of the International Evidence</w:t>
      </w:r>
      <w:r w:rsidRPr="00B43A65">
        <w:rPr>
          <w:rFonts w:ascii="Arial" w:hAnsi="Arial" w:cs="Arial"/>
          <w:color w:val="000000"/>
          <w:sz w:val="22"/>
          <w:szCs w:val="22"/>
        </w:rPr>
        <w:t>. London: Jessica Kingsley Publishers.</w:t>
      </w:r>
    </w:p>
    <w:p w14:paraId="416E2A8D"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Munro, E. (2011)</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Munro Review of Child Protection: Final Report – A child-centred system</w:t>
      </w:r>
      <w:r w:rsidRPr="00B43A65">
        <w:rPr>
          <w:rFonts w:ascii="Arial" w:hAnsi="Arial" w:cs="Arial"/>
          <w:color w:val="000000"/>
          <w:sz w:val="22"/>
          <w:szCs w:val="22"/>
        </w:rPr>
        <w:t>. London: Department for Education.</w:t>
      </w:r>
    </w:p>
    <w:p w14:paraId="3A63453B"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Nelson, C. A. et al. (2007) ‘Cognitive recovery in socially deprived young children: The Bucharest Early Intervention Project’,</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Science</w:t>
      </w:r>
      <w:r w:rsidRPr="00B43A65">
        <w:rPr>
          <w:rFonts w:ascii="Arial" w:hAnsi="Arial" w:cs="Arial"/>
          <w:color w:val="000000"/>
          <w:sz w:val="22"/>
          <w:szCs w:val="22"/>
        </w:rPr>
        <w:t>, 318(5858), pp. 1937–1940.</w:t>
      </w:r>
    </w:p>
    <w:p w14:paraId="0D63B264"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NHS England (2019)</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NHS Long Term Plan</w:t>
      </w:r>
      <w:r w:rsidRPr="00B43A65">
        <w:rPr>
          <w:rFonts w:ascii="Arial" w:hAnsi="Arial" w:cs="Arial"/>
          <w:color w:val="000000"/>
          <w:sz w:val="22"/>
          <w:szCs w:val="22"/>
        </w:rPr>
        <w:t>. London: NHS England.</w:t>
      </w:r>
    </w:p>
    <w:p w14:paraId="44BF6485"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NICE (2015)</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Looked-after children and young people: Clinical guideline [CG157]</w:t>
      </w:r>
      <w:r w:rsidRPr="00B43A65">
        <w:rPr>
          <w:rFonts w:ascii="Arial" w:hAnsi="Arial" w:cs="Arial"/>
          <w:color w:val="000000"/>
          <w:sz w:val="22"/>
          <w:szCs w:val="22"/>
        </w:rPr>
        <w:t>. London: National Institute for Health &amp; Care Excellence.</w:t>
      </w:r>
    </w:p>
    <w:p w14:paraId="7D801303"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Neville, C. (2010)</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The Complete Guide to Referencing and Avoiding Plagiarism</w:t>
      </w:r>
      <w:r w:rsidRPr="00B43A65">
        <w:rPr>
          <w:rFonts w:ascii="Arial" w:hAnsi="Arial" w:cs="Arial"/>
          <w:color w:val="000000"/>
          <w:sz w:val="22"/>
          <w:szCs w:val="22"/>
        </w:rPr>
        <w:t xml:space="preserve">. 2nd </w:t>
      </w:r>
      <w:proofErr w:type="spellStart"/>
      <w:r w:rsidRPr="00B43A65">
        <w:rPr>
          <w:rFonts w:ascii="Arial" w:hAnsi="Arial" w:cs="Arial"/>
          <w:color w:val="000000"/>
          <w:sz w:val="22"/>
          <w:szCs w:val="22"/>
        </w:rPr>
        <w:t>edn</w:t>
      </w:r>
      <w:proofErr w:type="spellEnd"/>
      <w:r w:rsidRPr="00B43A65">
        <w:rPr>
          <w:rFonts w:ascii="Arial" w:hAnsi="Arial" w:cs="Arial"/>
          <w:color w:val="000000"/>
          <w:sz w:val="22"/>
          <w:szCs w:val="22"/>
        </w:rPr>
        <w:t>. Maidenhead: Open University Press.</w:t>
      </w:r>
    </w:p>
    <w:p w14:paraId="35664BFB"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NSPCC (2019)</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Children in care: Statistics and needs</w:t>
      </w:r>
      <w:r w:rsidRPr="00B43A65">
        <w:rPr>
          <w:rFonts w:ascii="Arial" w:hAnsi="Arial" w:cs="Arial"/>
          <w:color w:val="000000"/>
          <w:sz w:val="22"/>
          <w:szCs w:val="22"/>
        </w:rPr>
        <w:t>. London: NSPCC.</w:t>
      </w:r>
    </w:p>
    <w:p w14:paraId="307DB99F"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 xml:space="preserve">O’Higgins, A., </w:t>
      </w:r>
      <w:proofErr w:type="spellStart"/>
      <w:r w:rsidRPr="00B43A65">
        <w:rPr>
          <w:rFonts w:ascii="Arial" w:hAnsi="Arial" w:cs="Arial"/>
          <w:color w:val="000000"/>
          <w:sz w:val="22"/>
          <w:szCs w:val="22"/>
        </w:rPr>
        <w:t>Sebba</w:t>
      </w:r>
      <w:proofErr w:type="spellEnd"/>
      <w:r w:rsidRPr="00B43A65">
        <w:rPr>
          <w:rFonts w:ascii="Arial" w:hAnsi="Arial" w:cs="Arial"/>
          <w:color w:val="000000"/>
          <w:sz w:val="22"/>
          <w:szCs w:val="22"/>
        </w:rPr>
        <w:t>, J. &amp; Luke, N. (2015)</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What is the relationship between being in care and educational outcomes? An international systematic review</w:t>
      </w:r>
      <w:r w:rsidRPr="00B43A65">
        <w:rPr>
          <w:rFonts w:ascii="Arial" w:hAnsi="Arial" w:cs="Arial"/>
          <w:color w:val="000000"/>
          <w:sz w:val="22"/>
          <w:szCs w:val="22"/>
        </w:rPr>
        <w:t>. Oxford: University of Oxford, Department of Education.</w:t>
      </w:r>
    </w:p>
    <w:p w14:paraId="6246CFA4" w14:textId="41B6C2BF"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Ofsted (2022)</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Children’s social care data in England</w:t>
      </w:r>
      <w:r w:rsidRPr="00B43A65">
        <w:rPr>
          <w:rFonts w:ascii="Arial" w:hAnsi="Arial" w:cs="Arial"/>
          <w:color w:val="000000"/>
          <w:sz w:val="22"/>
          <w:szCs w:val="22"/>
        </w:rPr>
        <w:t>. Available at:</w:t>
      </w:r>
      <w:r w:rsidRPr="00B43A65">
        <w:rPr>
          <w:rStyle w:val="apple-converted-space"/>
          <w:rFonts w:ascii="Arial" w:eastAsia="Calibri Light" w:hAnsi="Arial" w:cs="Arial"/>
          <w:color w:val="000000"/>
          <w:sz w:val="22"/>
          <w:szCs w:val="22"/>
        </w:rPr>
        <w:t> </w:t>
      </w:r>
      <w:hyperlink r:id="rId10" w:tgtFrame="_new" w:history="1">
        <w:r w:rsidRPr="00B43A65">
          <w:rPr>
            <w:rStyle w:val="Hyperlink"/>
            <w:rFonts w:ascii="Arial" w:hAnsi="Arial" w:cs="Arial"/>
            <w:sz w:val="22"/>
            <w:szCs w:val="22"/>
          </w:rPr>
          <w:t>https://www.gov.uk/government/organisations/ofsted</w:t>
        </w:r>
      </w:hyperlink>
      <w:r w:rsidRPr="00B43A65">
        <w:rPr>
          <w:rStyle w:val="apple-converted-space"/>
          <w:rFonts w:ascii="Arial" w:eastAsia="Calibri Light" w:hAnsi="Arial" w:cs="Arial"/>
          <w:color w:val="000000"/>
          <w:sz w:val="22"/>
          <w:szCs w:val="22"/>
        </w:rPr>
        <w:t> </w:t>
      </w:r>
      <w:r w:rsidRPr="00B43A65">
        <w:rPr>
          <w:rFonts w:ascii="Arial" w:hAnsi="Arial" w:cs="Arial"/>
          <w:color w:val="000000"/>
          <w:sz w:val="22"/>
          <w:szCs w:val="22"/>
        </w:rPr>
        <w:t xml:space="preserve">(Accessed: </w:t>
      </w:r>
      <w:r w:rsidR="00E76E2A">
        <w:rPr>
          <w:rFonts w:ascii="Arial" w:hAnsi="Arial" w:cs="Arial"/>
          <w:color w:val="000000"/>
          <w:sz w:val="22"/>
          <w:szCs w:val="22"/>
        </w:rPr>
        <w:t>2nd</w:t>
      </w:r>
      <w:r w:rsidRPr="00B43A65">
        <w:rPr>
          <w:rFonts w:ascii="Arial" w:hAnsi="Arial" w:cs="Arial"/>
          <w:color w:val="000000"/>
          <w:sz w:val="22"/>
          <w:szCs w:val="22"/>
        </w:rPr>
        <w:t xml:space="preserve"> November 2025).</w:t>
      </w:r>
    </w:p>
    <w:p w14:paraId="5198C056"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Pecora, P. J. et al. (2010)</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Assessing the effects of foster care: Early results from the Casey National Alumni Study</w:t>
      </w:r>
      <w:r w:rsidRPr="00B43A65">
        <w:rPr>
          <w:rFonts w:ascii="Arial" w:hAnsi="Arial" w:cs="Arial"/>
          <w:color w:val="000000"/>
          <w:sz w:val="22"/>
          <w:szCs w:val="22"/>
        </w:rPr>
        <w:t>. Seattle: Casey Family Programs.</w:t>
      </w:r>
    </w:p>
    <w:p w14:paraId="6C178373"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Patel, V. et al. (2018) ‘The Lancet Commission on global mental health and sustainable development’,</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The Lancet</w:t>
      </w:r>
      <w:r w:rsidRPr="00B43A65">
        <w:rPr>
          <w:rFonts w:ascii="Arial" w:hAnsi="Arial" w:cs="Arial"/>
          <w:color w:val="000000"/>
          <w:sz w:val="22"/>
          <w:szCs w:val="22"/>
        </w:rPr>
        <w:t>, 392(10157), pp. 1553–1598.</w:t>
      </w:r>
    </w:p>
    <w:p w14:paraId="5D1AB54E"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Petrowski, N., Cappa, C., Gross, P. &amp; Petrowski, F. (2021) ‘Institutionalization of children and deinstitutionalization strategies in post-socialist countries: A review of evidence’,</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 Abuse &amp; Neglect</w:t>
      </w:r>
      <w:r w:rsidRPr="00B43A65">
        <w:rPr>
          <w:rFonts w:ascii="Arial" w:hAnsi="Arial" w:cs="Arial"/>
          <w:color w:val="000000"/>
          <w:sz w:val="22"/>
          <w:szCs w:val="22"/>
        </w:rPr>
        <w:t>, 112, article 104889.</w:t>
      </w:r>
    </w:p>
    <w:p w14:paraId="64AA6C24"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Petticrew, M. &amp; Roberts, H. (2006)</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Systematic Reviews in the Social Sciences: A Practical Guide</w:t>
      </w:r>
      <w:r w:rsidRPr="00B43A65">
        <w:rPr>
          <w:rFonts w:ascii="Arial" w:hAnsi="Arial" w:cs="Arial"/>
          <w:color w:val="000000"/>
          <w:sz w:val="22"/>
          <w:szCs w:val="22"/>
        </w:rPr>
        <w:t>. Oxford: Blackwell.</w:t>
      </w:r>
    </w:p>
    <w:p w14:paraId="7903961D"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Punch, K. F. (2014)</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Introduction to Social Research: Quantitative and Qualitative Approaches</w:t>
      </w:r>
      <w:r w:rsidRPr="00B43A65">
        <w:rPr>
          <w:rFonts w:ascii="Arial" w:hAnsi="Arial" w:cs="Arial"/>
          <w:color w:val="000000"/>
          <w:sz w:val="22"/>
          <w:szCs w:val="22"/>
        </w:rPr>
        <w:t xml:space="preserve">. 3rd </w:t>
      </w:r>
      <w:proofErr w:type="spellStart"/>
      <w:r w:rsidRPr="00B43A65">
        <w:rPr>
          <w:rFonts w:ascii="Arial" w:hAnsi="Arial" w:cs="Arial"/>
          <w:color w:val="000000"/>
          <w:sz w:val="22"/>
          <w:szCs w:val="22"/>
        </w:rPr>
        <w:t>edn</w:t>
      </w:r>
      <w:proofErr w:type="spellEnd"/>
      <w:r w:rsidRPr="00B43A65">
        <w:rPr>
          <w:rFonts w:ascii="Arial" w:hAnsi="Arial" w:cs="Arial"/>
          <w:color w:val="000000"/>
          <w:sz w:val="22"/>
          <w:szCs w:val="22"/>
        </w:rPr>
        <w:t>. London: SAGE.</w:t>
      </w:r>
    </w:p>
    <w:p w14:paraId="19A2CC1A"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Randolph, J. (2009) ‘A guide to writing the dissertation literature review’,</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Practical Assessment, Research &amp; Evaluation</w:t>
      </w:r>
      <w:r w:rsidRPr="00B43A65">
        <w:rPr>
          <w:rFonts w:ascii="Arial" w:hAnsi="Arial" w:cs="Arial"/>
          <w:color w:val="000000"/>
          <w:sz w:val="22"/>
          <w:szCs w:val="22"/>
        </w:rPr>
        <w:t>, 14(13), pp. 1–13.</w:t>
      </w:r>
    </w:p>
    <w:p w14:paraId="157CB4C6"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Rutter, M. et al. (2010) ‘Effects of profound early institutional deprivation: An overview of findings from a UK longitudinal study of Romanian adoptees’,</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European Journal of Developmental Psychology</w:t>
      </w:r>
      <w:r w:rsidRPr="00B43A65">
        <w:rPr>
          <w:rFonts w:ascii="Arial" w:hAnsi="Arial" w:cs="Arial"/>
          <w:color w:val="000000"/>
          <w:sz w:val="22"/>
          <w:szCs w:val="22"/>
        </w:rPr>
        <w:t>, 7(3), pp. 403–420.</w:t>
      </w:r>
    </w:p>
    <w:p w14:paraId="6C2FD3AA"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lastRenderedPageBreak/>
        <w:t>Saunders, M., Lewis, P. &amp; Thornhill, A. (2019)</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Research Methods for Business Students</w:t>
      </w:r>
      <w:r w:rsidRPr="00B43A65">
        <w:rPr>
          <w:rFonts w:ascii="Arial" w:hAnsi="Arial" w:cs="Arial"/>
          <w:color w:val="000000"/>
          <w:sz w:val="22"/>
          <w:szCs w:val="22"/>
        </w:rPr>
        <w:t xml:space="preserve">. 8th </w:t>
      </w:r>
      <w:proofErr w:type="spellStart"/>
      <w:r w:rsidRPr="00B43A65">
        <w:rPr>
          <w:rFonts w:ascii="Arial" w:hAnsi="Arial" w:cs="Arial"/>
          <w:color w:val="000000"/>
          <w:sz w:val="22"/>
          <w:szCs w:val="22"/>
        </w:rPr>
        <w:t>edn</w:t>
      </w:r>
      <w:proofErr w:type="spellEnd"/>
      <w:r w:rsidRPr="00B43A65">
        <w:rPr>
          <w:rFonts w:ascii="Arial" w:hAnsi="Arial" w:cs="Arial"/>
          <w:color w:val="000000"/>
          <w:sz w:val="22"/>
          <w:szCs w:val="22"/>
        </w:rPr>
        <w:t>. Harlow: Pearson.</w:t>
      </w:r>
    </w:p>
    <w:p w14:paraId="01D80265"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Scherr, T. G. (2014) ‘Educational experiences of children in foster care: Meta-analyses of special education, retention and discipline rates’,</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School Psychology International</w:t>
      </w:r>
      <w:r w:rsidRPr="00B43A65">
        <w:rPr>
          <w:rFonts w:ascii="Arial" w:hAnsi="Arial" w:cs="Arial"/>
          <w:color w:val="000000"/>
          <w:sz w:val="22"/>
          <w:szCs w:val="22"/>
        </w:rPr>
        <w:t>, 35(6), pp. 556–572.</w:t>
      </w:r>
    </w:p>
    <w:p w14:paraId="56E083E1" w14:textId="77777777" w:rsidR="00B43A65" w:rsidRPr="00B43A65" w:rsidRDefault="00B43A65" w:rsidP="00325839">
      <w:pPr>
        <w:pStyle w:val="NormalWeb"/>
        <w:numPr>
          <w:ilvl w:val="0"/>
          <w:numId w:val="146"/>
        </w:numPr>
        <w:rPr>
          <w:rFonts w:ascii="Arial" w:hAnsi="Arial" w:cs="Arial"/>
          <w:color w:val="000000"/>
          <w:sz w:val="22"/>
          <w:szCs w:val="22"/>
        </w:rPr>
      </w:pPr>
      <w:proofErr w:type="spellStart"/>
      <w:r w:rsidRPr="00B43A65">
        <w:rPr>
          <w:rFonts w:ascii="Arial" w:hAnsi="Arial" w:cs="Arial"/>
          <w:color w:val="000000"/>
          <w:sz w:val="22"/>
          <w:szCs w:val="22"/>
        </w:rPr>
        <w:t>Sebba</w:t>
      </w:r>
      <w:proofErr w:type="spellEnd"/>
      <w:r w:rsidRPr="00B43A65">
        <w:rPr>
          <w:rFonts w:ascii="Arial" w:hAnsi="Arial" w:cs="Arial"/>
          <w:color w:val="000000"/>
          <w:sz w:val="22"/>
          <w:szCs w:val="22"/>
        </w:rPr>
        <w:t>, J., Berridge, D., Luke, N., Fletcher, J. &amp; Bell, K. (2015)</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The educational progress of looked after children in England</w:t>
      </w:r>
      <w:r w:rsidRPr="00B43A65">
        <w:rPr>
          <w:rFonts w:ascii="Arial" w:hAnsi="Arial" w:cs="Arial"/>
          <w:color w:val="000000"/>
          <w:sz w:val="22"/>
          <w:szCs w:val="22"/>
        </w:rPr>
        <w:t>. Oxford: University of Oxford.</w:t>
      </w:r>
    </w:p>
    <w:p w14:paraId="7E302880"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Snyder, H. (2019) ‘Literature review as a research methodology: An overview and guidelines’,</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Journal of Business Research</w:t>
      </w:r>
      <w:r w:rsidRPr="00B43A65">
        <w:rPr>
          <w:rFonts w:ascii="Arial" w:hAnsi="Arial" w:cs="Arial"/>
          <w:color w:val="000000"/>
          <w:sz w:val="22"/>
          <w:szCs w:val="22"/>
        </w:rPr>
        <w:t>, 104, pp. 333–339.</w:t>
      </w:r>
    </w:p>
    <w:p w14:paraId="188EBE93"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Stein, M. (2006) ‘Research review: Young people leaving care’,</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 &amp; Family Social Work</w:t>
      </w:r>
      <w:r w:rsidRPr="00B43A65">
        <w:rPr>
          <w:rFonts w:ascii="Arial" w:hAnsi="Arial" w:cs="Arial"/>
          <w:color w:val="000000"/>
          <w:sz w:val="22"/>
          <w:szCs w:val="22"/>
        </w:rPr>
        <w:t>, 11(3), pp. 273–279.</w:t>
      </w:r>
    </w:p>
    <w:p w14:paraId="3731BB7C"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Terry, G., Hayfield, N., Clarke, V. &amp; Braun, V. (2017) ‘Thematic analysis’, in Willig, C. &amp; Stainton-Rogers, W. (eds.)</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The SAGE Handbook of Qualitative Research in Psychology</w:t>
      </w:r>
      <w:r w:rsidRPr="00B43A65">
        <w:rPr>
          <w:rFonts w:ascii="Arial" w:hAnsi="Arial" w:cs="Arial"/>
          <w:color w:val="000000"/>
          <w:sz w:val="22"/>
          <w:szCs w:val="22"/>
        </w:rPr>
        <w:t xml:space="preserve">. 2nd </w:t>
      </w:r>
      <w:proofErr w:type="spellStart"/>
      <w:r w:rsidRPr="00B43A65">
        <w:rPr>
          <w:rFonts w:ascii="Arial" w:hAnsi="Arial" w:cs="Arial"/>
          <w:color w:val="000000"/>
          <w:sz w:val="22"/>
          <w:szCs w:val="22"/>
        </w:rPr>
        <w:t>edn</w:t>
      </w:r>
      <w:proofErr w:type="spellEnd"/>
      <w:r w:rsidRPr="00B43A65">
        <w:rPr>
          <w:rFonts w:ascii="Arial" w:hAnsi="Arial" w:cs="Arial"/>
          <w:color w:val="000000"/>
          <w:sz w:val="22"/>
          <w:szCs w:val="22"/>
        </w:rPr>
        <w:t>. London: SAGE, pp. 17–37.</w:t>
      </w:r>
    </w:p>
    <w:p w14:paraId="09F252BA"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Tolfree, D. (1995)</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Roof and Roots: The Care of Separated Children in the Developing World</w:t>
      </w:r>
      <w:r w:rsidRPr="00B43A65">
        <w:rPr>
          <w:rFonts w:ascii="Arial" w:hAnsi="Arial" w:cs="Arial"/>
          <w:color w:val="000000"/>
          <w:sz w:val="22"/>
          <w:szCs w:val="22"/>
        </w:rPr>
        <w:t>. London: Save the Children.</w:t>
      </w:r>
    </w:p>
    <w:p w14:paraId="305C5268"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UN (2009)</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Guidelines for the Alternative Care of Children</w:t>
      </w:r>
      <w:r w:rsidRPr="00B43A65">
        <w:rPr>
          <w:rFonts w:ascii="Arial" w:hAnsi="Arial" w:cs="Arial"/>
          <w:color w:val="000000"/>
          <w:sz w:val="22"/>
          <w:szCs w:val="22"/>
        </w:rPr>
        <w:t>. New York: United Nations General Assembly.</w:t>
      </w:r>
    </w:p>
    <w:p w14:paraId="60D23965"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UNCRC (1989)</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United Nations Convention on the Rights of the Child</w:t>
      </w:r>
      <w:r w:rsidRPr="00B43A65">
        <w:rPr>
          <w:rFonts w:ascii="Arial" w:hAnsi="Arial" w:cs="Arial"/>
          <w:color w:val="000000"/>
          <w:sz w:val="22"/>
          <w:szCs w:val="22"/>
        </w:rPr>
        <w:t>. New York: United Nations.</w:t>
      </w:r>
    </w:p>
    <w:p w14:paraId="7BF0BAD1"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UNICEF (2010)</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At Home or in a Home? Formal Care and Adoption of Children in Eastern Europe and Central Asia</w:t>
      </w:r>
      <w:r w:rsidRPr="00B43A65">
        <w:rPr>
          <w:rFonts w:ascii="Arial" w:hAnsi="Arial" w:cs="Arial"/>
          <w:color w:val="000000"/>
          <w:sz w:val="22"/>
          <w:szCs w:val="22"/>
        </w:rPr>
        <w:t>. Florence: UNICEF Regional Office.</w:t>
      </w:r>
    </w:p>
    <w:p w14:paraId="5D3BF00A"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UNICEF (2017)</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The State of the World’s Children 2017: Children in a Digital World</w:t>
      </w:r>
      <w:r w:rsidRPr="00B43A65">
        <w:rPr>
          <w:rFonts w:ascii="Arial" w:hAnsi="Arial" w:cs="Arial"/>
          <w:color w:val="000000"/>
          <w:sz w:val="22"/>
          <w:szCs w:val="22"/>
        </w:rPr>
        <w:t>. New York: UNICEF.</w:t>
      </w:r>
    </w:p>
    <w:p w14:paraId="5F74A319"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UNICEF (2021)</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Progress for Every Child in the SDG Era</w:t>
      </w:r>
      <w:r w:rsidRPr="00B43A65">
        <w:rPr>
          <w:rFonts w:ascii="Arial" w:hAnsi="Arial" w:cs="Arial"/>
          <w:color w:val="000000"/>
          <w:sz w:val="22"/>
          <w:szCs w:val="22"/>
        </w:rPr>
        <w:t>. New York: UNICEF.</w:t>
      </w:r>
    </w:p>
    <w:p w14:paraId="18A1CC67"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UNICEF UK (2021)</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The United Nations Convention on the Rights of the Child: A study guide</w:t>
      </w:r>
      <w:r w:rsidRPr="00B43A65">
        <w:rPr>
          <w:rFonts w:ascii="Arial" w:hAnsi="Arial" w:cs="Arial"/>
          <w:color w:val="000000"/>
          <w:sz w:val="22"/>
          <w:szCs w:val="22"/>
        </w:rPr>
        <w:t>. London: UNICEF UK.</w:t>
      </w:r>
    </w:p>
    <w:p w14:paraId="122B487D" w14:textId="6525A363"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UNHCR (2022)</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Alternative care and child protection guidance</w:t>
      </w:r>
      <w:r w:rsidRPr="00B43A65">
        <w:rPr>
          <w:rFonts w:ascii="Arial" w:hAnsi="Arial" w:cs="Arial"/>
          <w:color w:val="000000"/>
          <w:sz w:val="22"/>
          <w:szCs w:val="22"/>
        </w:rPr>
        <w:t>. Available at:</w:t>
      </w:r>
      <w:r w:rsidRPr="00B43A65">
        <w:rPr>
          <w:rStyle w:val="apple-converted-space"/>
          <w:rFonts w:ascii="Arial" w:eastAsia="Calibri Light" w:hAnsi="Arial" w:cs="Arial"/>
          <w:color w:val="000000"/>
          <w:sz w:val="22"/>
          <w:szCs w:val="22"/>
        </w:rPr>
        <w:t> </w:t>
      </w:r>
      <w:hyperlink r:id="rId11" w:tgtFrame="_new" w:history="1">
        <w:r w:rsidRPr="00B43A65">
          <w:rPr>
            <w:rStyle w:val="Hyperlink"/>
            <w:rFonts w:ascii="Arial" w:hAnsi="Arial" w:cs="Arial"/>
            <w:sz w:val="22"/>
            <w:szCs w:val="22"/>
          </w:rPr>
          <w:t>https://www.unhcr.org</w:t>
        </w:r>
      </w:hyperlink>
      <w:r w:rsidRPr="00B43A65">
        <w:rPr>
          <w:rStyle w:val="apple-converted-space"/>
          <w:rFonts w:ascii="Arial" w:eastAsia="Calibri Light" w:hAnsi="Arial" w:cs="Arial"/>
          <w:color w:val="000000"/>
          <w:sz w:val="22"/>
          <w:szCs w:val="22"/>
        </w:rPr>
        <w:t> </w:t>
      </w:r>
      <w:r w:rsidRPr="00B43A65">
        <w:rPr>
          <w:rFonts w:ascii="Arial" w:hAnsi="Arial" w:cs="Arial"/>
          <w:color w:val="000000"/>
          <w:sz w:val="22"/>
          <w:szCs w:val="22"/>
        </w:rPr>
        <w:t xml:space="preserve">(Accessed: </w:t>
      </w:r>
      <w:r w:rsidR="00E76E2A">
        <w:rPr>
          <w:rFonts w:ascii="Arial" w:hAnsi="Arial" w:cs="Arial"/>
          <w:color w:val="000000"/>
          <w:sz w:val="22"/>
          <w:szCs w:val="22"/>
        </w:rPr>
        <w:t>31st</w:t>
      </w:r>
      <w:r w:rsidRPr="00B43A65">
        <w:rPr>
          <w:rFonts w:ascii="Arial" w:hAnsi="Arial" w:cs="Arial"/>
          <w:color w:val="000000"/>
          <w:sz w:val="22"/>
          <w:szCs w:val="22"/>
        </w:rPr>
        <w:t xml:space="preserve"> </w:t>
      </w:r>
      <w:r w:rsidR="00E76E2A">
        <w:rPr>
          <w:rFonts w:ascii="Arial" w:hAnsi="Arial" w:cs="Arial"/>
          <w:color w:val="000000"/>
          <w:sz w:val="22"/>
          <w:szCs w:val="22"/>
        </w:rPr>
        <w:t>October</w:t>
      </w:r>
      <w:r w:rsidRPr="00B43A65">
        <w:rPr>
          <w:rFonts w:ascii="Arial" w:hAnsi="Arial" w:cs="Arial"/>
          <w:color w:val="000000"/>
          <w:sz w:val="22"/>
          <w:szCs w:val="22"/>
        </w:rPr>
        <w:t xml:space="preserve"> 2025).</w:t>
      </w:r>
    </w:p>
    <w:p w14:paraId="21889850"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van der Kolk, B. A. (2005)</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The Body Keeps the Score: Brain, Mind, and Body in the Healing of Trauma</w:t>
      </w:r>
      <w:r w:rsidRPr="00B43A65">
        <w:rPr>
          <w:rFonts w:ascii="Arial" w:hAnsi="Arial" w:cs="Arial"/>
          <w:color w:val="000000"/>
          <w:sz w:val="22"/>
          <w:szCs w:val="22"/>
        </w:rPr>
        <w:t>. New York: Viking.</w:t>
      </w:r>
    </w:p>
    <w:p w14:paraId="1047F1AF"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 xml:space="preserve">Van Ijzendoorn, M. H., </w:t>
      </w:r>
      <w:proofErr w:type="spellStart"/>
      <w:r w:rsidRPr="00B43A65">
        <w:rPr>
          <w:rFonts w:ascii="Arial" w:hAnsi="Arial" w:cs="Arial"/>
          <w:color w:val="000000"/>
          <w:sz w:val="22"/>
          <w:szCs w:val="22"/>
        </w:rPr>
        <w:t>Luijk</w:t>
      </w:r>
      <w:proofErr w:type="spellEnd"/>
      <w:r w:rsidRPr="00B43A65">
        <w:rPr>
          <w:rFonts w:ascii="Arial" w:hAnsi="Arial" w:cs="Arial"/>
          <w:color w:val="000000"/>
          <w:sz w:val="22"/>
          <w:szCs w:val="22"/>
        </w:rPr>
        <w:t>, M. P. &amp; Juffer, F. (2020) ‘Attachment in adopted children: Meta-analytic evidence’,</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Journal of Child Psychology and Psychiatry</w:t>
      </w:r>
      <w:r w:rsidRPr="00B43A65">
        <w:rPr>
          <w:rFonts w:ascii="Arial" w:hAnsi="Arial" w:cs="Arial"/>
          <w:color w:val="000000"/>
          <w:sz w:val="22"/>
          <w:szCs w:val="22"/>
        </w:rPr>
        <w:t>, 61(2), pp. 111–123.</w:t>
      </w:r>
    </w:p>
    <w:p w14:paraId="330F7807" w14:textId="77777777" w:rsidR="00B43A65" w:rsidRPr="00B43A65" w:rsidRDefault="00B43A65" w:rsidP="00325839">
      <w:pPr>
        <w:pStyle w:val="NormalWeb"/>
        <w:numPr>
          <w:ilvl w:val="0"/>
          <w:numId w:val="146"/>
        </w:numPr>
        <w:rPr>
          <w:rFonts w:ascii="Arial" w:hAnsi="Arial" w:cs="Arial"/>
          <w:color w:val="000000"/>
          <w:sz w:val="22"/>
          <w:szCs w:val="22"/>
        </w:rPr>
      </w:pPr>
      <w:proofErr w:type="spellStart"/>
      <w:r w:rsidRPr="00B43A65">
        <w:rPr>
          <w:rFonts w:ascii="Arial" w:hAnsi="Arial" w:cs="Arial"/>
          <w:color w:val="000000"/>
          <w:sz w:val="22"/>
          <w:szCs w:val="22"/>
        </w:rPr>
        <w:t>Vaismoradi</w:t>
      </w:r>
      <w:proofErr w:type="spellEnd"/>
      <w:r w:rsidRPr="00B43A65">
        <w:rPr>
          <w:rFonts w:ascii="Arial" w:hAnsi="Arial" w:cs="Arial"/>
          <w:color w:val="000000"/>
          <w:sz w:val="22"/>
          <w:szCs w:val="22"/>
        </w:rPr>
        <w:t xml:space="preserve">, M., Turunen, H. &amp; </w:t>
      </w:r>
      <w:proofErr w:type="spellStart"/>
      <w:r w:rsidRPr="00B43A65">
        <w:rPr>
          <w:rFonts w:ascii="Arial" w:hAnsi="Arial" w:cs="Arial"/>
          <w:color w:val="000000"/>
          <w:sz w:val="22"/>
          <w:szCs w:val="22"/>
        </w:rPr>
        <w:t>Bondas</w:t>
      </w:r>
      <w:proofErr w:type="spellEnd"/>
      <w:r w:rsidRPr="00B43A65">
        <w:rPr>
          <w:rFonts w:ascii="Arial" w:hAnsi="Arial" w:cs="Arial"/>
          <w:color w:val="000000"/>
          <w:sz w:val="22"/>
          <w:szCs w:val="22"/>
        </w:rPr>
        <w:t>, T. (2016) ‘Content analysis and thematic analysis: Implications for conducting a qualitative descriptive study’,</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Nursing &amp; Health Sciences</w:t>
      </w:r>
      <w:r w:rsidRPr="00B43A65">
        <w:rPr>
          <w:rFonts w:ascii="Arial" w:hAnsi="Arial" w:cs="Arial"/>
          <w:color w:val="000000"/>
          <w:sz w:val="22"/>
          <w:szCs w:val="22"/>
        </w:rPr>
        <w:t>, 18(3), pp. 398–405.</w:t>
      </w:r>
    </w:p>
    <w:p w14:paraId="737C79E2"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Wallace, M. &amp; Wray, A. (2016)</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Critical Reading and Writing for Postgraduates</w:t>
      </w:r>
      <w:r w:rsidRPr="00B43A65">
        <w:rPr>
          <w:rFonts w:ascii="Arial" w:hAnsi="Arial" w:cs="Arial"/>
          <w:color w:val="000000"/>
          <w:sz w:val="22"/>
          <w:szCs w:val="22"/>
        </w:rPr>
        <w:t xml:space="preserve">. 3rd </w:t>
      </w:r>
      <w:proofErr w:type="spellStart"/>
      <w:r w:rsidRPr="00B43A65">
        <w:rPr>
          <w:rFonts w:ascii="Arial" w:hAnsi="Arial" w:cs="Arial"/>
          <w:color w:val="000000"/>
          <w:sz w:val="22"/>
          <w:szCs w:val="22"/>
        </w:rPr>
        <w:t>edn</w:t>
      </w:r>
      <w:proofErr w:type="spellEnd"/>
      <w:r w:rsidRPr="00B43A65">
        <w:rPr>
          <w:rFonts w:ascii="Arial" w:hAnsi="Arial" w:cs="Arial"/>
          <w:color w:val="000000"/>
          <w:sz w:val="22"/>
          <w:szCs w:val="22"/>
        </w:rPr>
        <w:t>. London: SAGE.</w:t>
      </w:r>
    </w:p>
    <w:p w14:paraId="095CCF09"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Webster, J. &amp; Watson, R. T. (2002) ‘Analysing the past to prepare for the future: Writing a literature review’,</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MIS Quarterly</w:t>
      </w:r>
      <w:r w:rsidRPr="00B43A65">
        <w:rPr>
          <w:rFonts w:ascii="Arial" w:hAnsi="Arial" w:cs="Arial"/>
          <w:color w:val="000000"/>
          <w:sz w:val="22"/>
          <w:szCs w:val="22"/>
        </w:rPr>
        <w:t>, 26(2), pp. xiii–xxiii.</w:t>
      </w:r>
    </w:p>
    <w:p w14:paraId="487F5061"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WHO (2019)</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Guidelines on alternative care of children</w:t>
      </w:r>
      <w:r w:rsidRPr="00B43A65">
        <w:rPr>
          <w:rFonts w:ascii="Arial" w:hAnsi="Arial" w:cs="Arial"/>
          <w:color w:val="000000"/>
          <w:sz w:val="22"/>
          <w:szCs w:val="22"/>
        </w:rPr>
        <w:t>. Geneva: World Health Organization.</w:t>
      </w:r>
    </w:p>
    <w:p w14:paraId="573B7759"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Wilson, S., Sinclair, I. &amp; Gibbs, I. (2017) ‘The impact of placement stability on outcomes for looked-after children’,</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British Journal of Social Work</w:t>
      </w:r>
      <w:r w:rsidRPr="00B43A65">
        <w:rPr>
          <w:rFonts w:ascii="Arial" w:hAnsi="Arial" w:cs="Arial"/>
          <w:color w:val="000000"/>
          <w:sz w:val="22"/>
          <w:szCs w:val="22"/>
        </w:rPr>
        <w:t>, 47(1), pp. 1–18.</w:t>
      </w:r>
    </w:p>
    <w:p w14:paraId="1F5E7091" w14:textId="77777777" w:rsidR="00B43A65" w:rsidRPr="00B43A65" w:rsidRDefault="00B43A65" w:rsidP="00325839">
      <w:pPr>
        <w:pStyle w:val="NormalWeb"/>
        <w:numPr>
          <w:ilvl w:val="0"/>
          <w:numId w:val="146"/>
        </w:numPr>
        <w:rPr>
          <w:rFonts w:ascii="Arial" w:hAnsi="Arial" w:cs="Arial"/>
          <w:color w:val="000000"/>
          <w:sz w:val="22"/>
          <w:szCs w:val="22"/>
        </w:rPr>
      </w:pPr>
      <w:r w:rsidRPr="00B43A65">
        <w:rPr>
          <w:rFonts w:ascii="Arial" w:hAnsi="Arial" w:cs="Arial"/>
          <w:color w:val="000000"/>
          <w:sz w:val="22"/>
          <w:szCs w:val="22"/>
        </w:rPr>
        <w:t xml:space="preserve">Zeanah, C. H., </w:t>
      </w:r>
      <w:proofErr w:type="spellStart"/>
      <w:r w:rsidRPr="00B43A65">
        <w:rPr>
          <w:rFonts w:ascii="Arial" w:hAnsi="Arial" w:cs="Arial"/>
          <w:color w:val="000000"/>
          <w:sz w:val="22"/>
          <w:szCs w:val="22"/>
        </w:rPr>
        <w:t>Smyke</w:t>
      </w:r>
      <w:proofErr w:type="spellEnd"/>
      <w:r w:rsidRPr="00B43A65">
        <w:rPr>
          <w:rFonts w:ascii="Arial" w:hAnsi="Arial" w:cs="Arial"/>
          <w:color w:val="000000"/>
          <w:sz w:val="22"/>
          <w:szCs w:val="22"/>
        </w:rPr>
        <w:t>, A. T., Koga, S. F. M. &amp; Carlson, E. (2005) ‘Attachment in institutionalized and community children in Romania’,</w:t>
      </w:r>
      <w:r w:rsidRPr="00B43A65">
        <w:rPr>
          <w:rStyle w:val="apple-converted-space"/>
          <w:rFonts w:ascii="Arial" w:eastAsia="Calibri Light" w:hAnsi="Arial" w:cs="Arial"/>
          <w:color w:val="000000"/>
          <w:sz w:val="22"/>
          <w:szCs w:val="22"/>
        </w:rPr>
        <w:t> </w:t>
      </w:r>
      <w:r w:rsidRPr="00B43A65">
        <w:rPr>
          <w:rStyle w:val="Emphasis"/>
          <w:rFonts w:ascii="Arial" w:hAnsi="Arial" w:cs="Arial"/>
          <w:color w:val="000000"/>
          <w:sz w:val="22"/>
          <w:szCs w:val="22"/>
        </w:rPr>
        <w:t>Child Development</w:t>
      </w:r>
      <w:r w:rsidRPr="00B43A65">
        <w:rPr>
          <w:rFonts w:ascii="Arial" w:hAnsi="Arial" w:cs="Arial"/>
          <w:color w:val="000000"/>
          <w:sz w:val="22"/>
          <w:szCs w:val="22"/>
        </w:rPr>
        <w:t>, 76(5), pp. 1015–1028.</w:t>
      </w:r>
    </w:p>
    <w:p w14:paraId="1D3EDE6F" w14:textId="77777777" w:rsidR="00B43A65" w:rsidRPr="00997C1D" w:rsidRDefault="00B43A65">
      <w:pPr>
        <w:rPr>
          <w:rFonts w:ascii="Arial" w:hAnsi="Arial" w:cs="Arial"/>
        </w:rPr>
      </w:pPr>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bookmarkStart w:id="30" w:name="_Toc215081194"/>
      <w:r w:rsidRPr="008C38C3">
        <w:rPr>
          <w:rFonts w:ascii="Aptos" w:hAnsi="Aptos"/>
          <w:sz w:val="28"/>
          <w:szCs w:val="28"/>
        </w:rPr>
        <w:t>6.2 – Appendices</w:t>
      </w:r>
      <w:bookmarkEnd w:id="30"/>
      <w:r w:rsidRPr="008C38C3">
        <w:rPr>
          <w:rFonts w:ascii="Aptos" w:hAnsi="Aptos"/>
          <w:sz w:val="28"/>
          <w:szCs w:val="28"/>
        </w:rPr>
        <w:t xml:space="preserve"> </w:t>
      </w:r>
    </w:p>
    <w:p w14:paraId="5E02AF15" w14:textId="63884053" w:rsidR="00621776" w:rsidRDefault="00621776" w:rsidP="00621776"/>
    <w:p w14:paraId="532EB80B" w14:textId="09222E9A" w:rsidR="002722AB" w:rsidRPr="00695CA6" w:rsidRDefault="002722AB" w:rsidP="00621776">
      <w:pPr>
        <w:rPr>
          <w:rFonts w:ascii="Arial" w:hAnsi="Arial" w:cs="Arial"/>
          <w:b/>
          <w:bCs/>
          <w:sz w:val="24"/>
          <w:szCs w:val="24"/>
        </w:rPr>
      </w:pPr>
      <w:r w:rsidRPr="00695CA6">
        <w:rPr>
          <w:rFonts w:ascii="Arial" w:hAnsi="Arial" w:cs="Arial"/>
          <w:b/>
          <w:bCs/>
          <w:sz w:val="24"/>
          <w:szCs w:val="24"/>
        </w:rPr>
        <w:t>Appendices source A</w:t>
      </w:r>
    </w:p>
    <w:tbl>
      <w:tblPr>
        <w:tblStyle w:val="TableGrid"/>
        <w:tblW w:w="8959" w:type="dxa"/>
        <w:tblInd w:w="137" w:type="dxa"/>
        <w:tblLayout w:type="fixed"/>
        <w:tblLook w:val="04A0" w:firstRow="1" w:lastRow="0" w:firstColumn="1" w:lastColumn="0" w:noHBand="0" w:noVBand="1"/>
      </w:tblPr>
      <w:tblGrid>
        <w:gridCol w:w="1379"/>
        <w:gridCol w:w="1516"/>
        <w:gridCol w:w="1516"/>
        <w:gridCol w:w="1516"/>
        <w:gridCol w:w="1516"/>
        <w:gridCol w:w="1516"/>
      </w:tblGrid>
      <w:tr w:rsidR="00F97B1B" w:rsidRPr="00470427" w14:paraId="6CBE94F7" w14:textId="77777777" w:rsidTr="003C1AAF">
        <w:trPr>
          <w:trHeight w:val="818"/>
        </w:trPr>
        <w:tc>
          <w:tcPr>
            <w:tcW w:w="1379" w:type="dxa"/>
          </w:tcPr>
          <w:p w14:paraId="4C2A354B" w14:textId="77777777" w:rsidR="00F97B1B" w:rsidRPr="00470427" w:rsidRDefault="00F97B1B" w:rsidP="003C1AAF">
            <w:pPr>
              <w:jc w:val="center"/>
              <w:rPr>
                <w:b/>
                <w:bCs/>
                <w:sz w:val="24"/>
                <w:szCs w:val="24"/>
              </w:rPr>
            </w:pPr>
            <w:r w:rsidRPr="00470427">
              <w:rPr>
                <w:rFonts w:ascii="Segoe UI Emoji" w:hAnsi="Segoe UI Emoji" w:cs="Segoe UI Emoji"/>
                <w:b/>
                <w:bCs/>
                <w:sz w:val="24"/>
                <w:szCs w:val="24"/>
              </w:rPr>
              <w:t>✅</w:t>
            </w:r>
            <w:r w:rsidRPr="00470427">
              <w:rPr>
                <w:b/>
                <w:bCs/>
                <w:sz w:val="24"/>
                <w:szCs w:val="24"/>
              </w:rPr>
              <w:t xml:space="preserve"> Saved?</w:t>
            </w:r>
          </w:p>
        </w:tc>
        <w:tc>
          <w:tcPr>
            <w:tcW w:w="1516" w:type="dxa"/>
          </w:tcPr>
          <w:p w14:paraId="0A4B5936" w14:textId="77777777" w:rsidR="00F97B1B" w:rsidRPr="00470427" w:rsidRDefault="00F97B1B" w:rsidP="003C1AAF">
            <w:pPr>
              <w:jc w:val="center"/>
              <w:rPr>
                <w:b/>
                <w:bCs/>
                <w:sz w:val="24"/>
                <w:szCs w:val="24"/>
              </w:rPr>
            </w:pPr>
            <w:r w:rsidRPr="00470427">
              <w:rPr>
                <w:b/>
                <w:bCs/>
                <w:sz w:val="24"/>
                <w:szCs w:val="24"/>
              </w:rPr>
              <w:t>Author &amp; Year</w:t>
            </w:r>
          </w:p>
        </w:tc>
        <w:tc>
          <w:tcPr>
            <w:tcW w:w="1516" w:type="dxa"/>
          </w:tcPr>
          <w:p w14:paraId="07AA33BA" w14:textId="77777777" w:rsidR="00F97B1B" w:rsidRPr="00470427" w:rsidRDefault="00F97B1B" w:rsidP="003C1AAF">
            <w:pPr>
              <w:jc w:val="center"/>
              <w:rPr>
                <w:b/>
                <w:bCs/>
                <w:sz w:val="24"/>
                <w:szCs w:val="24"/>
              </w:rPr>
            </w:pPr>
            <w:r w:rsidRPr="00470427">
              <w:rPr>
                <w:b/>
                <w:bCs/>
                <w:sz w:val="24"/>
                <w:szCs w:val="24"/>
              </w:rPr>
              <w:t>Title</w:t>
            </w:r>
          </w:p>
        </w:tc>
        <w:tc>
          <w:tcPr>
            <w:tcW w:w="1516" w:type="dxa"/>
          </w:tcPr>
          <w:p w14:paraId="278F2882" w14:textId="77777777" w:rsidR="00F97B1B" w:rsidRPr="00470427" w:rsidRDefault="00F97B1B" w:rsidP="003C1AAF">
            <w:pPr>
              <w:jc w:val="center"/>
              <w:rPr>
                <w:b/>
                <w:bCs/>
                <w:sz w:val="24"/>
                <w:szCs w:val="24"/>
              </w:rPr>
            </w:pPr>
            <w:r w:rsidRPr="00470427">
              <w:rPr>
                <w:b/>
                <w:bCs/>
                <w:sz w:val="24"/>
                <w:szCs w:val="24"/>
              </w:rPr>
              <w:t>Summary</w:t>
            </w:r>
          </w:p>
        </w:tc>
        <w:tc>
          <w:tcPr>
            <w:tcW w:w="1516" w:type="dxa"/>
          </w:tcPr>
          <w:p w14:paraId="3A11D712" w14:textId="77777777" w:rsidR="00F97B1B" w:rsidRPr="00470427" w:rsidRDefault="00F97B1B" w:rsidP="003C1AAF">
            <w:pPr>
              <w:jc w:val="center"/>
              <w:rPr>
                <w:b/>
                <w:bCs/>
                <w:sz w:val="24"/>
                <w:szCs w:val="24"/>
              </w:rPr>
            </w:pPr>
            <w:r w:rsidRPr="00470427">
              <w:rPr>
                <w:b/>
                <w:bCs/>
                <w:sz w:val="24"/>
                <w:szCs w:val="24"/>
              </w:rPr>
              <w:t>CRAAP Notes</w:t>
            </w:r>
          </w:p>
        </w:tc>
        <w:tc>
          <w:tcPr>
            <w:tcW w:w="1516" w:type="dxa"/>
          </w:tcPr>
          <w:p w14:paraId="5974B131" w14:textId="77777777" w:rsidR="00F97B1B" w:rsidRPr="00470427" w:rsidRDefault="00F97B1B" w:rsidP="003C1AAF">
            <w:pPr>
              <w:jc w:val="center"/>
              <w:rPr>
                <w:b/>
                <w:bCs/>
                <w:sz w:val="24"/>
                <w:szCs w:val="24"/>
              </w:rPr>
            </w:pPr>
            <w:r w:rsidRPr="00470427">
              <w:rPr>
                <w:b/>
                <w:bCs/>
                <w:sz w:val="24"/>
                <w:szCs w:val="24"/>
              </w:rPr>
              <w:t>File Name / Link</w:t>
            </w:r>
            <w:r>
              <w:rPr>
                <w:b/>
                <w:bCs/>
                <w:sz w:val="24"/>
                <w:szCs w:val="24"/>
              </w:rPr>
              <w:t xml:space="preserve"> to Source </w:t>
            </w:r>
          </w:p>
        </w:tc>
      </w:tr>
      <w:tr w:rsidR="00F97B1B" w:rsidRPr="002F3006" w14:paraId="04E47806" w14:textId="77777777" w:rsidTr="003C1AAF">
        <w:trPr>
          <w:trHeight w:val="614"/>
        </w:trPr>
        <w:tc>
          <w:tcPr>
            <w:tcW w:w="1379" w:type="dxa"/>
          </w:tcPr>
          <w:p w14:paraId="6665C4B5" w14:textId="7314310A" w:rsidR="00997B78" w:rsidRPr="002F3006" w:rsidRDefault="00F97B1B" w:rsidP="003C1AAF">
            <w:pPr>
              <w:rPr>
                <w:rFonts w:ascii="Arial" w:hAnsi="Arial" w:cs="Arial"/>
              </w:rPr>
            </w:pPr>
            <w:r w:rsidRPr="002F3006">
              <w:rPr>
                <w:rFonts w:ascii="Arial" w:hAnsi="Arial" w:cs="Arial"/>
              </w:rPr>
              <w:t xml:space="preserve"> </w:t>
            </w:r>
          </w:p>
        </w:tc>
        <w:tc>
          <w:tcPr>
            <w:tcW w:w="1516" w:type="dxa"/>
          </w:tcPr>
          <w:p w14:paraId="6938530E" w14:textId="613628D4" w:rsidR="00F97B1B" w:rsidRPr="007A4646" w:rsidRDefault="005A1298" w:rsidP="003C1AAF">
            <w:pPr>
              <w:rPr>
                <w:rFonts w:ascii="Arial" w:hAnsi="Arial" w:cs="Arial"/>
              </w:rPr>
            </w:pPr>
            <w:r w:rsidRPr="007A4646">
              <w:rPr>
                <w:rFonts w:ascii="Arial" w:hAnsi="Arial" w:cs="Arial"/>
                <w:color w:val="000000"/>
              </w:rPr>
              <w:t>Braun, V. &amp; Clarke, V. (2021)</w:t>
            </w:r>
          </w:p>
        </w:tc>
        <w:tc>
          <w:tcPr>
            <w:tcW w:w="1516" w:type="dxa"/>
          </w:tcPr>
          <w:p w14:paraId="30D7313B" w14:textId="2A8CEA15" w:rsidR="00F97B1B" w:rsidRPr="007A4646" w:rsidRDefault="00F97B1B" w:rsidP="003C1AAF">
            <w:pPr>
              <w:rPr>
                <w:rFonts w:ascii="Arial" w:hAnsi="Arial" w:cs="Arial"/>
              </w:rPr>
            </w:pPr>
            <w:r w:rsidRPr="007A4646">
              <w:rPr>
                <w:rFonts w:ascii="Arial" w:hAnsi="Arial" w:cs="Arial"/>
              </w:rPr>
              <w:t xml:space="preserve"> </w:t>
            </w:r>
            <w:r w:rsidR="005A1298" w:rsidRPr="007A4646">
              <w:rPr>
                <w:rFonts w:ascii="Arial" w:hAnsi="Arial" w:cs="Arial"/>
                <w:color w:val="000000"/>
              </w:rPr>
              <w:t>Thematic Analysis: A Practical Guide</w:t>
            </w:r>
          </w:p>
        </w:tc>
        <w:tc>
          <w:tcPr>
            <w:tcW w:w="1516" w:type="dxa"/>
          </w:tcPr>
          <w:p w14:paraId="4A88628D" w14:textId="2BEA347C" w:rsidR="00F97B1B" w:rsidRPr="007A4646" w:rsidRDefault="00F97B1B" w:rsidP="003C1AAF">
            <w:pPr>
              <w:rPr>
                <w:rFonts w:ascii="Arial" w:hAnsi="Arial" w:cs="Arial"/>
              </w:rPr>
            </w:pPr>
            <w:r w:rsidRPr="007A4646">
              <w:rPr>
                <w:rFonts w:ascii="Arial" w:hAnsi="Arial" w:cs="Arial"/>
              </w:rPr>
              <w:t xml:space="preserve"> </w:t>
            </w:r>
            <w:r w:rsidR="00ED369A" w:rsidRPr="007A4646">
              <w:rPr>
                <w:rFonts w:ascii="Arial" w:hAnsi="Arial" w:cs="Arial"/>
                <w:color w:val="000000"/>
              </w:rPr>
              <w:t>Explores step</w:t>
            </w:r>
            <w:r w:rsidR="00BD41BB" w:rsidRPr="007A4646">
              <w:rPr>
                <w:rFonts w:ascii="Arial" w:hAnsi="Arial" w:cs="Arial"/>
                <w:color w:val="000000"/>
              </w:rPr>
              <w:t>-by-step processes of thematic ana</w:t>
            </w:r>
            <w:r w:rsidR="0012258F" w:rsidRPr="007A4646">
              <w:rPr>
                <w:rFonts w:ascii="Arial" w:hAnsi="Arial" w:cs="Arial"/>
                <w:color w:val="000000"/>
              </w:rPr>
              <w:t>lysis for qualitative and secondary research</w:t>
            </w:r>
            <w:r w:rsidR="004D420D" w:rsidRPr="007A4646">
              <w:rPr>
                <w:rFonts w:ascii="Arial" w:hAnsi="Arial" w:cs="Arial"/>
                <w:color w:val="000000"/>
              </w:rPr>
              <w:t>, widely cited for methodological reliability</w:t>
            </w:r>
          </w:p>
        </w:tc>
        <w:tc>
          <w:tcPr>
            <w:tcW w:w="1516" w:type="dxa"/>
          </w:tcPr>
          <w:p w14:paraId="6D3984F3" w14:textId="0E048080" w:rsidR="00F97B1B" w:rsidRPr="007A4646" w:rsidRDefault="00F97B1B" w:rsidP="003C1AAF">
            <w:pPr>
              <w:rPr>
                <w:rFonts w:ascii="Arial" w:hAnsi="Arial" w:cs="Arial"/>
              </w:rPr>
            </w:pPr>
            <w:r w:rsidRPr="007A4646">
              <w:rPr>
                <w:rFonts w:ascii="Arial" w:hAnsi="Arial" w:cs="Arial"/>
              </w:rPr>
              <w:t xml:space="preserve"> </w:t>
            </w:r>
            <w:r w:rsidR="00D66D79" w:rsidRPr="007A4646">
              <w:rPr>
                <w:rStyle w:val="Strong"/>
                <w:rFonts w:ascii="Arial" w:hAnsi="Arial" w:cs="Arial"/>
                <w:color w:val="000000"/>
              </w:rPr>
              <w:t>Currency:</w:t>
            </w:r>
            <w:r w:rsidR="00D66D79" w:rsidRPr="007A4646">
              <w:rPr>
                <w:rStyle w:val="apple-converted-space"/>
                <w:rFonts w:ascii="Arial" w:hAnsi="Arial" w:cs="Arial"/>
                <w:color w:val="000000"/>
              </w:rPr>
              <w:t> </w:t>
            </w:r>
            <w:r w:rsidR="00D66D79" w:rsidRPr="007A4646">
              <w:rPr>
                <w:rFonts w:ascii="Arial" w:hAnsi="Arial" w:cs="Arial"/>
                <w:color w:val="000000"/>
              </w:rPr>
              <w:t>2021 – very recent.</w:t>
            </w:r>
            <w:r w:rsidR="00D66D79" w:rsidRPr="007A4646">
              <w:rPr>
                <w:rStyle w:val="apple-converted-space"/>
                <w:rFonts w:ascii="Arial" w:hAnsi="Arial" w:cs="Arial"/>
                <w:color w:val="000000"/>
              </w:rPr>
              <w:t> </w:t>
            </w:r>
            <w:r w:rsidR="00D66D79" w:rsidRPr="007A4646">
              <w:rPr>
                <w:rStyle w:val="Strong"/>
                <w:rFonts w:ascii="Arial" w:hAnsi="Arial" w:cs="Arial"/>
                <w:color w:val="000000"/>
              </w:rPr>
              <w:t>Relevance:</w:t>
            </w:r>
            <w:r w:rsidR="00D66D79" w:rsidRPr="007A4646">
              <w:rPr>
                <w:rStyle w:val="apple-converted-space"/>
                <w:rFonts w:ascii="Arial" w:hAnsi="Arial" w:cs="Arial"/>
                <w:color w:val="000000"/>
              </w:rPr>
              <w:t> </w:t>
            </w:r>
            <w:r w:rsidR="00D66D79" w:rsidRPr="007A4646">
              <w:rPr>
                <w:rFonts w:ascii="Arial" w:hAnsi="Arial" w:cs="Arial"/>
                <w:color w:val="000000"/>
              </w:rPr>
              <w:t>Directly informs research method.</w:t>
            </w:r>
            <w:r w:rsidR="00D66D79" w:rsidRPr="007A4646">
              <w:rPr>
                <w:rStyle w:val="apple-converted-space"/>
                <w:rFonts w:ascii="Arial" w:hAnsi="Arial" w:cs="Arial"/>
                <w:color w:val="000000"/>
              </w:rPr>
              <w:t> </w:t>
            </w:r>
            <w:r w:rsidR="00D66D79" w:rsidRPr="007A4646">
              <w:rPr>
                <w:rStyle w:val="Strong"/>
                <w:rFonts w:ascii="Arial" w:hAnsi="Arial" w:cs="Arial"/>
                <w:color w:val="000000"/>
              </w:rPr>
              <w:t>Authority:</w:t>
            </w:r>
            <w:r w:rsidR="00D66D79" w:rsidRPr="007A4646">
              <w:rPr>
                <w:rStyle w:val="apple-converted-space"/>
                <w:rFonts w:ascii="Arial" w:hAnsi="Arial" w:cs="Arial"/>
                <w:color w:val="000000"/>
              </w:rPr>
              <w:t> </w:t>
            </w:r>
            <w:r w:rsidR="00D66D79" w:rsidRPr="007A4646">
              <w:rPr>
                <w:rFonts w:ascii="Arial" w:hAnsi="Arial" w:cs="Arial"/>
                <w:color w:val="000000"/>
              </w:rPr>
              <w:t>Leaders in qualitative research.</w:t>
            </w:r>
            <w:r w:rsidR="00D66D79" w:rsidRPr="007A4646">
              <w:rPr>
                <w:rStyle w:val="apple-converted-space"/>
                <w:rFonts w:ascii="Arial" w:hAnsi="Arial" w:cs="Arial"/>
                <w:color w:val="000000"/>
              </w:rPr>
              <w:t> </w:t>
            </w:r>
            <w:r w:rsidR="00D66D79" w:rsidRPr="007A4646">
              <w:rPr>
                <w:rStyle w:val="Strong"/>
                <w:rFonts w:ascii="Arial" w:hAnsi="Arial" w:cs="Arial"/>
                <w:color w:val="000000"/>
              </w:rPr>
              <w:t>Accuracy:</w:t>
            </w:r>
            <w:r w:rsidR="00D66D79" w:rsidRPr="007A4646">
              <w:rPr>
                <w:rStyle w:val="apple-converted-space"/>
                <w:rFonts w:ascii="Arial" w:hAnsi="Arial" w:cs="Arial"/>
                <w:color w:val="000000"/>
              </w:rPr>
              <w:t> </w:t>
            </w:r>
            <w:r w:rsidR="00D66D79" w:rsidRPr="007A4646">
              <w:rPr>
                <w:rFonts w:ascii="Arial" w:hAnsi="Arial" w:cs="Arial"/>
                <w:color w:val="000000"/>
              </w:rPr>
              <w:t>Peer-reviewed academic text.</w:t>
            </w:r>
            <w:r w:rsidR="00D66D79" w:rsidRPr="007A4646">
              <w:rPr>
                <w:rStyle w:val="apple-converted-space"/>
                <w:rFonts w:ascii="Arial" w:hAnsi="Arial" w:cs="Arial"/>
                <w:color w:val="000000"/>
              </w:rPr>
              <w:t> </w:t>
            </w:r>
            <w:r w:rsidR="00D66D79" w:rsidRPr="007A4646">
              <w:rPr>
                <w:rStyle w:val="Strong"/>
                <w:rFonts w:ascii="Arial" w:hAnsi="Arial" w:cs="Arial"/>
                <w:color w:val="000000"/>
              </w:rPr>
              <w:t>Purpose:</w:t>
            </w:r>
            <w:r w:rsidR="00D66D79" w:rsidRPr="007A4646">
              <w:rPr>
                <w:rStyle w:val="apple-converted-space"/>
                <w:rFonts w:ascii="Arial" w:hAnsi="Arial" w:cs="Arial"/>
                <w:color w:val="000000"/>
              </w:rPr>
              <w:t> </w:t>
            </w:r>
            <w:r w:rsidR="00D66D79" w:rsidRPr="007A4646">
              <w:rPr>
                <w:rFonts w:ascii="Arial" w:hAnsi="Arial" w:cs="Arial"/>
                <w:color w:val="000000"/>
              </w:rPr>
              <w:t>Educational.</w:t>
            </w:r>
          </w:p>
        </w:tc>
        <w:tc>
          <w:tcPr>
            <w:tcW w:w="1516" w:type="dxa"/>
          </w:tcPr>
          <w:p w14:paraId="52AE544A" w14:textId="04C1AB80" w:rsidR="00F97B1B" w:rsidRPr="007A4646" w:rsidRDefault="00F97B1B" w:rsidP="003C1AAF">
            <w:pPr>
              <w:rPr>
                <w:rFonts w:ascii="Arial" w:hAnsi="Arial" w:cs="Arial"/>
              </w:rPr>
            </w:pPr>
            <w:r w:rsidRPr="007A4646">
              <w:rPr>
                <w:rFonts w:ascii="Arial" w:hAnsi="Arial" w:cs="Arial"/>
              </w:rPr>
              <w:t xml:space="preserve"> </w:t>
            </w:r>
            <w:r w:rsidR="00D66D79" w:rsidRPr="007A4646">
              <w:rPr>
                <w:rFonts w:ascii="Arial" w:hAnsi="Arial" w:cs="Arial"/>
                <w:color w:val="000000"/>
              </w:rPr>
              <w:t>SAGE Publications</w:t>
            </w:r>
          </w:p>
        </w:tc>
      </w:tr>
      <w:tr w:rsidR="00F97B1B" w:rsidRPr="002F3006" w14:paraId="24E49046" w14:textId="77777777" w:rsidTr="003C1AAF">
        <w:trPr>
          <w:trHeight w:val="614"/>
        </w:trPr>
        <w:tc>
          <w:tcPr>
            <w:tcW w:w="1379" w:type="dxa"/>
          </w:tcPr>
          <w:p w14:paraId="4BDD2930" w14:textId="77777777" w:rsidR="00F97B1B" w:rsidRPr="002F3006" w:rsidRDefault="00F97B1B" w:rsidP="003C1AAF">
            <w:pPr>
              <w:rPr>
                <w:rFonts w:ascii="Arial" w:hAnsi="Arial" w:cs="Arial"/>
              </w:rPr>
            </w:pPr>
          </w:p>
        </w:tc>
        <w:tc>
          <w:tcPr>
            <w:tcW w:w="1516" w:type="dxa"/>
          </w:tcPr>
          <w:p w14:paraId="7E81FA50" w14:textId="1A5FC678" w:rsidR="00F97B1B" w:rsidRPr="007A4646" w:rsidRDefault="00A42962" w:rsidP="003C1AAF">
            <w:pPr>
              <w:rPr>
                <w:rFonts w:ascii="Arial" w:hAnsi="Arial" w:cs="Arial"/>
              </w:rPr>
            </w:pPr>
            <w:proofErr w:type="spellStart"/>
            <w:proofErr w:type="gramStart"/>
            <w:r w:rsidRPr="007A4646">
              <w:rPr>
                <w:rFonts w:ascii="Arial" w:hAnsi="Arial" w:cs="Arial"/>
              </w:rPr>
              <w:t>Greenhal</w:t>
            </w:r>
            <w:r w:rsidR="005945E9" w:rsidRPr="007A4646">
              <w:rPr>
                <w:rFonts w:ascii="Arial" w:hAnsi="Arial" w:cs="Arial"/>
              </w:rPr>
              <w:t>gh,T.et</w:t>
            </w:r>
            <w:proofErr w:type="spellEnd"/>
            <w:r w:rsidR="005945E9" w:rsidRPr="007A4646">
              <w:rPr>
                <w:rFonts w:ascii="Arial" w:hAnsi="Arial" w:cs="Arial"/>
              </w:rPr>
              <w:t xml:space="preserve"> al.</w:t>
            </w:r>
            <w:proofErr w:type="gramEnd"/>
            <w:r w:rsidR="005945E9" w:rsidRPr="007A4646">
              <w:rPr>
                <w:rFonts w:ascii="Arial" w:hAnsi="Arial" w:cs="Arial"/>
              </w:rPr>
              <w:t xml:space="preserve"> (2020)</w:t>
            </w:r>
          </w:p>
        </w:tc>
        <w:tc>
          <w:tcPr>
            <w:tcW w:w="1516" w:type="dxa"/>
          </w:tcPr>
          <w:p w14:paraId="5B6CD422" w14:textId="25562248" w:rsidR="00F97B1B" w:rsidRPr="007A4646" w:rsidRDefault="00283D34" w:rsidP="003C1AAF">
            <w:pPr>
              <w:rPr>
                <w:rFonts w:ascii="Arial" w:hAnsi="Arial" w:cs="Arial"/>
              </w:rPr>
            </w:pPr>
            <w:r w:rsidRPr="007A4646">
              <w:rPr>
                <w:rFonts w:ascii="Arial" w:hAnsi="Arial" w:cs="Arial"/>
                <w:color w:val="000000"/>
              </w:rPr>
              <w:t>Covid-19: A Remote Assessment in Primary Care</w:t>
            </w:r>
          </w:p>
        </w:tc>
        <w:tc>
          <w:tcPr>
            <w:tcW w:w="1516" w:type="dxa"/>
          </w:tcPr>
          <w:p w14:paraId="79130CF7" w14:textId="49970B23" w:rsidR="00F97B1B" w:rsidRPr="007A4646" w:rsidRDefault="00283D34" w:rsidP="003C1AAF">
            <w:pPr>
              <w:rPr>
                <w:rFonts w:ascii="Arial" w:hAnsi="Arial" w:cs="Arial"/>
              </w:rPr>
            </w:pPr>
            <w:r w:rsidRPr="007A4646">
              <w:rPr>
                <w:rFonts w:ascii="Arial" w:hAnsi="Arial" w:cs="Arial"/>
                <w:color w:val="000000"/>
              </w:rPr>
              <w:t xml:space="preserve">Investigates healthcare response models during COVID-19; relevant for understanding digitalisation and crisis management </w:t>
            </w:r>
            <w:r w:rsidRPr="007A4646">
              <w:rPr>
                <w:rFonts w:ascii="Arial" w:hAnsi="Arial" w:cs="Arial"/>
                <w:color w:val="000000"/>
              </w:rPr>
              <w:lastRenderedPageBreak/>
              <w:t>in care systems.</w:t>
            </w:r>
          </w:p>
        </w:tc>
        <w:tc>
          <w:tcPr>
            <w:tcW w:w="1516" w:type="dxa"/>
          </w:tcPr>
          <w:p w14:paraId="6AE56028" w14:textId="09220C3E" w:rsidR="00F97B1B" w:rsidRPr="007A4646" w:rsidRDefault="00283D34" w:rsidP="003C1AAF">
            <w:pPr>
              <w:rPr>
                <w:rFonts w:ascii="Arial" w:hAnsi="Arial" w:cs="Arial"/>
              </w:rPr>
            </w:pPr>
            <w:r w:rsidRPr="007A4646">
              <w:rPr>
                <w:rStyle w:val="Strong"/>
                <w:rFonts w:ascii="Arial" w:hAnsi="Arial" w:cs="Arial"/>
                <w:b w:val="0"/>
                <w:bCs w:val="0"/>
                <w:color w:val="000000"/>
              </w:rPr>
              <w:lastRenderedPageBreak/>
              <w:t>Currency:</w:t>
            </w:r>
            <w:r w:rsidRPr="007A4646">
              <w:rPr>
                <w:rStyle w:val="apple-converted-space"/>
                <w:rFonts w:ascii="Arial" w:hAnsi="Arial" w:cs="Arial"/>
                <w:color w:val="000000"/>
              </w:rPr>
              <w:t> </w:t>
            </w:r>
            <w:r w:rsidRPr="007A4646">
              <w:rPr>
                <w:rFonts w:ascii="Arial" w:hAnsi="Arial" w:cs="Arial"/>
                <w:color w:val="000000"/>
              </w:rPr>
              <w:t>2020 – recent and post-pandemic.</w:t>
            </w:r>
            <w:r w:rsidRPr="007A4646">
              <w:rPr>
                <w:rStyle w:val="apple-converted-space"/>
                <w:rFonts w:ascii="Arial" w:hAnsi="Arial" w:cs="Arial"/>
                <w:color w:val="000000"/>
              </w:rPr>
              <w:t> </w:t>
            </w:r>
            <w:r w:rsidRPr="007A4646">
              <w:rPr>
                <w:rStyle w:val="Strong"/>
                <w:rFonts w:ascii="Arial" w:hAnsi="Arial" w:cs="Arial"/>
                <w:b w:val="0"/>
                <w:bCs w:val="0"/>
                <w:color w:val="000000"/>
              </w:rPr>
              <w:t>Relevance:</w:t>
            </w:r>
            <w:r w:rsidRPr="007A4646">
              <w:rPr>
                <w:rStyle w:val="apple-converted-space"/>
                <w:rFonts w:ascii="Arial" w:hAnsi="Arial" w:cs="Arial"/>
                <w:color w:val="000000"/>
              </w:rPr>
              <w:t> </w:t>
            </w:r>
            <w:r w:rsidRPr="007A4646">
              <w:rPr>
                <w:rFonts w:ascii="Arial" w:hAnsi="Arial" w:cs="Arial"/>
                <w:color w:val="000000"/>
              </w:rPr>
              <w:t>Links to policy and practice.</w:t>
            </w:r>
            <w:r w:rsidRPr="007A4646">
              <w:rPr>
                <w:rStyle w:val="apple-converted-space"/>
                <w:rFonts w:ascii="Arial" w:hAnsi="Arial" w:cs="Arial"/>
                <w:color w:val="000000"/>
              </w:rPr>
              <w:t> </w:t>
            </w:r>
            <w:r w:rsidRPr="007A4646">
              <w:rPr>
                <w:rStyle w:val="Strong"/>
                <w:rFonts w:ascii="Arial" w:hAnsi="Arial" w:cs="Arial"/>
                <w:b w:val="0"/>
                <w:bCs w:val="0"/>
                <w:color w:val="000000"/>
              </w:rPr>
              <w:t>Authority:</w:t>
            </w:r>
            <w:r w:rsidRPr="007A4646">
              <w:rPr>
                <w:rStyle w:val="apple-converted-space"/>
                <w:rFonts w:ascii="Arial" w:hAnsi="Arial" w:cs="Arial"/>
                <w:color w:val="000000"/>
              </w:rPr>
              <w:t> </w:t>
            </w:r>
            <w:r w:rsidRPr="007A4646">
              <w:rPr>
                <w:rFonts w:ascii="Arial" w:hAnsi="Arial" w:cs="Arial"/>
                <w:color w:val="000000"/>
              </w:rPr>
              <w:t>Published in</w:t>
            </w:r>
            <w:r w:rsidRPr="007A4646">
              <w:rPr>
                <w:rStyle w:val="apple-converted-space"/>
                <w:rFonts w:ascii="Arial" w:hAnsi="Arial" w:cs="Arial"/>
                <w:color w:val="000000"/>
              </w:rPr>
              <w:t> </w:t>
            </w:r>
            <w:r w:rsidRPr="007A4646">
              <w:rPr>
                <w:rStyle w:val="Emphasis"/>
                <w:rFonts w:ascii="Arial" w:hAnsi="Arial" w:cs="Arial"/>
                <w:color w:val="000000"/>
              </w:rPr>
              <w:t>BMJ</w:t>
            </w:r>
            <w:r w:rsidRPr="007A4646">
              <w:rPr>
                <w:rFonts w:ascii="Arial" w:hAnsi="Arial" w:cs="Arial"/>
                <w:color w:val="000000"/>
              </w:rPr>
              <w:t>.</w:t>
            </w:r>
            <w:r w:rsidRPr="007A4646">
              <w:rPr>
                <w:rStyle w:val="apple-converted-space"/>
                <w:rFonts w:ascii="Arial" w:hAnsi="Arial" w:cs="Arial"/>
                <w:color w:val="000000"/>
              </w:rPr>
              <w:t> </w:t>
            </w:r>
            <w:r w:rsidRPr="007A4646">
              <w:rPr>
                <w:rStyle w:val="Strong"/>
                <w:rFonts w:ascii="Arial" w:hAnsi="Arial" w:cs="Arial"/>
                <w:b w:val="0"/>
                <w:bCs w:val="0"/>
                <w:color w:val="000000"/>
              </w:rPr>
              <w:t>Accuracy:</w:t>
            </w:r>
            <w:r w:rsidRPr="007A4646">
              <w:rPr>
                <w:rStyle w:val="apple-converted-space"/>
                <w:rFonts w:ascii="Arial" w:hAnsi="Arial" w:cs="Arial"/>
                <w:color w:val="000000"/>
              </w:rPr>
              <w:t> </w:t>
            </w:r>
            <w:r w:rsidRPr="007A4646">
              <w:rPr>
                <w:rFonts w:ascii="Arial" w:hAnsi="Arial" w:cs="Arial"/>
                <w:color w:val="000000"/>
              </w:rPr>
              <w:t>Peer-</w:t>
            </w:r>
            <w:r w:rsidRPr="007A4646">
              <w:rPr>
                <w:rFonts w:ascii="Arial" w:hAnsi="Arial" w:cs="Arial"/>
                <w:color w:val="000000"/>
              </w:rPr>
              <w:lastRenderedPageBreak/>
              <w:t>reviewed.</w:t>
            </w:r>
            <w:r w:rsidRPr="007A4646">
              <w:rPr>
                <w:rStyle w:val="apple-converted-space"/>
                <w:rFonts w:ascii="Arial" w:hAnsi="Arial" w:cs="Arial"/>
                <w:color w:val="000000"/>
              </w:rPr>
              <w:t> </w:t>
            </w:r>
            <w:r w:rsidRPr="007A4646">
              <w:rPr>
                <w:rStyle w:val="Strong"/>
                <w:rFonts w:ascii="Arial" w:hAnsi="Arial" w:cs="Arial"/>
                <w:b w:val="0"/>
                <w:bCs w:val="0"/>
                <w:color w:val="000000"/>
              </w:rPr>
              <w:t>Purpose:</w:t>
            </w:r>
            <w:r w:rsidRPr="007A4646">
              <w:rPr>
                <w:rStyle w:val="apple-converted-space"/>
                <w:rFonts w:ascii="Arial" w:hAnsi="Arial" w:cs="Arial"/>
                <w:color w:val="000000"/>
              </w:rPr>
              <w:t> </w:t>
            </w:r>
            <w:r w:rsidRPr="007A4646">
              <w:rPr>
                <w:rFonts w:ascii="Arial" w:hAnsi="Arial" w:cs="Arial"/>
                <w:color w:val="000000"/>
              </w:rPr>
              <w:t>To improve health system response.</w:t>
            </w:r>
          </w:p>
        </w:tc>
        <w:tc>
          <w:tcPr>
            <w:tcW w:w="1516" w:type="dxa"/>
          </w:tcPr>
          <w:p w14:paraId="7CA6C51B" w14:textId="2A498F58" w:rsidR="00F97B1B" w:rsidRPr="007A4646" w:rsidRDefault="00283D34" w:rsidP="003C1AAF">
            <w:pPr>
              <w:rPr>
                <w:rFonts w:ascii="Arial" w:hAnsi="Arial" w:cs="Arial"/>
              </w:rPr>
            </w:pPr>
            <w:r w:rsidRPr="007A4646">
              <w:rPr>
                <w:rFonts w:ascii="Arial" w:hAnsi="Arial" w:cs="Arial"/>
              </w:rPr>
              <w:lastRenderedPageBreak/>
              <w:t>BMJ</w:t>
            </w:r>
          </w:p>
        </w:tc>
      </w:tr>
      <w:tr w:rsidR="00F97B1B" w:rsidRPr="002F3006" w14:paraId="0C50E6E2" w14:textId="77777777" w:rsidTr="003C1AAF">
        <w:trPr>
          <w:trHeight w:val="614"/>
        </w:trPr>
        <w:tc>
          <w:tcPr>
            <w:tcW w:w="1379" w:type="dxa"/>
          </w:tcPr>
          <w:p w14:paraId="6F7FA3D2" w14:textId="77777777" w:rsidR="00F97B1B" w:rsidRPr="002F3006" w:rsidRDefault="00F97B1B" w:rsidP="003C1AAF">
            <w:pPr>
              <w:rPr>
                <w:rFonts w:ascii="Arial" w:hAnsi="Arial" w:cs="Arial"/>
              </w:rPr>
            </w:pPr>
          </w:p>
        </w:tc>
        <w:tc>
          <w:tcPr>
            <w:tcW w:w="1516" w:type="dxa"/>
          </w:tcPr>
          <w:p w14:paraId="0EBC99B1" w14:textId="420C667B" w:rsidR="00F97B1B" w:rsidRPr="007A4646" w:rsidRDefault="00AF32B0" w:rsidP="003C1AAF">
            <w:pPr>
              <w:rPr>
                <w:rFonts w:ascii="Arial" w:hAnsi="Arial" w:cs="Arial"/>
              </w:rPr>
            </w:pPr>
            <w:r w:rsidRPr="007A4646">
              <w:rPr>
                <w:rFonts w:ascii="Arial" w:hAnsi="Arial" w:cs="Arial"/>
                <w:color w:val="000000"/>
              </w:rPr>
              <w:t>Marmot, M. et al. (2020)</w:t>
            </w:r>
          </w:p>
        </w:tc>
        <w:tc>
          <w:tcPr>
            <w:tcW w:w="1516" w:type="dxa"/>
          </w:tcPr>
          <w:p w14:paraId="7460CC14" w14:textId="695A7F51" w:rsidR="00F97B1B" w:rsidRPr="007A4646" w:rsidRDefault="00AF32B0" w:rsidP="003C1AAF">
            <w:pPr>
              <w:rPr>
                <w:rFonts w:ascii="Arial" w:hAnsi="Arial" w:cs="Arial"/>
              </w:rPr>
            </w:pPr>
            <w:r w:rsidRPr="007A4646">
              <w:rPr>
                <w:rFonts w:ascii="Arial" w:hAnsi="Arial" w:cs="Arial"/>
                <w:color w:val="000000"/>
              </w:rPr>
              <w:t>Health Equity in England: The Marmot Review 10 Years On</w:t>
            </w:r>
          </w:p>
        </w:tc>
        <w:tc>
          <w:tcPr>
            <w:tcW w:w="1516" w:type="dxa"/>
          </w:tcPr>
          <w:p w14:paraId="4081FE9F" w14:textId="11637B79" w:rsidR="00F97B1B" w:rsidRPr="007A4646" w:rsidRDefault="00AF32B0" w:rsidP="003C1AAF">
            <w:pPr>
              <w:rPr>
                <w:rFonts w:ascii="Arial" w:hAnsi="Arial" w:cs="Arial"/>
              </w:rPr>
            </w:pPr>
            <w:r w:rsidRPr="007A4646">
              <w:rPr>
                <w:rFonts w:ascii="Arial" w:hAnsi="Arial" w:cs="Arial"/>
                <w:color w:val="000000"/>
              </w:rPr>
              <w:t>Examines inequalities in UK health outcomes and social determinants; provides critical context for national-level policies.</w:t>
            </w:r>
          </w:p>
        </w:tc>
        <w:tc>
          <w:tcPr>
            <w:tcW w:w="1516" w:type="dxa"/>
          </w:tcPr>
          <w:p w14:paraId="5611EE0E" w14:textId="0386FD2A" w:rsidR="00F97B1B" w:rsidRPr="007A4646" w:rsidRDefault="006D4537" w:rsidP="003C1AAF">
            <w:pPr>
              <w:rPr>
                <w:rFonts w:ascii="Arial" w:hAnsi="Arial" w:cs="Arial"/>
              </w:rPr>
            </w:pPr>
            <w:r w:rsidRPr="007A4646">
              <w:rPr>
                <w:rStyle w:val="Strong"/>
                <w:rFonts w:ascii="Arial" w:hAnsi="Arial" w:cs="Arial"/>
                <w:b w:val="0"/>
                <w:bCs w:val="0"/>
                <w:color w:val="000000"/>
              </w:rPr>
              <w:t>Currency:</w:t>
            </w:r>
            <w:r w:rsidRPr="007A4646">
              <w:rPr>
                <w:rStyle w:val="apple-converted-space"/>
                <w:rFonts w:ascii="Arial" w:hAnsi="Arial" w:cs="Arial"/>
                <w:color w:val="000000"/>
              </w:rPr>
              <w:t> </w:t>
            </w:r>
            <w:r w:rsidRPr="007A4646">
              <w:rPr>
                <w:rFonts w:ascii="Arial" w:hAnsi="Arial" w:cs="Arial"/>
                <w:color w:val="000000"/>
              </w:rPr>
              <w:t>2020 – current.</w:t>
            </w:r>
            <w:r w:rsidRPr="007A4646">
              <w:rPr>
                <w:rStyle w:val="apple-converted-space"/>
                <w:rFonts w:ascii="Arial" w:hAnsi="Arial" w:cs="Arial"/>
                <w:color w:val="000000"/>
              </w:rPr>
              <w:t> </w:t>
            </w:r>
            <w:r w:rsidRPr="007A4646">
              <w:rPr>
                <w:rStyle w:val="Strong"/>
                <w:rFonts w:ascii="Arial" w:hAnsi="Arial" w:cs="Arial"/>
                <w:b w:val="0"/>
                <w:bCs w:val="0"/>
                <w:color w:val="000000"/>
              </w:rPr>
              <w:t>Relevance:</w:t>
            </w:r>
            <w:r w:rsidRPr="007A4646">
              <w:rPr>
                <w:rStyle w:val="apple-converted-space"/>
                <w:rFonts w:ascii="Arial" w:hAnsi="Arial" w:cs="Arial"/>
                <w:color w:val="000000"/>
              </w:rPr>
              <w:t> </w:t>
            </w:r>
            <w:r w:rsidRPr="007A4646">
              <w:rPr>
                <w:rFonts w:ascii="Arial" w:hAnsi="Arial" w:cs="Arial"/>
                <w:color w:val="000000"/>
              </w:rPr>
              <w:t>Core to UK health policy.</w:t>
            </w:r>
            <w:r w:rsidRPr="007A4646">
              <w:rPr>
                <w:rStyle w:val="apple-converted-space"/>
                <w:rFonts w:ascii="Arial" w:hAnsi="Arial" w:cs="Arial"/>
                <w:color w:val="000000"/>
              </w:rPr>
              <w:t> </w:t>
            </w:r>
            <w:r w:rsidRPr="007A4646">
              <w:rPr>
                <w:rStyle w:val="Strong"/>
                <w:rFonts w:ascii="Arial" w:hAnsi="Arial" w:cs="Arial"/>
                <w:b w:val="0"/>
                <w:bCs w:val="0"/>
                <w:color w:val="000000"/>
              </w:rPr>
              <w:t>Authority:</w:t>
            </w:r>
            <w:r w:rsidRPr="007A4646">
              <w:rPr>
                <w:rStyle w:val="apple-converted-space"/>
                <w:rFonts w:ascii="Arial" w:hAnsi="Arial" w:cs="Arial"/>
                <w:color w:val="000000"/>
              </w:rPr>
              <w:t> </w:t>
            </w:r>
            <w:r w:rsidRPr="007A4646">
              <w:rPr>
                <w:rFonts w:ascii="Arial" w:hAnsi="Arial" w:cs="Arial"/>
                <w:color w:val="000000"/>
              </w:rPr>
              <w:t>Commissioned by Institute of Health Equity.</w:t>
            </w:r>
            <w:r w:rsidRPr="007A4646">
              <w:rPr>
                <w:rStyle w:val="apple-converted-space"/>
                <w:rFonts w:ascii="Arial" w:hAnsi="Arial" w:cs="Arial"/>
                <w:color w:val="000000"/>
              </w:rPr>
              <w:t> </w:t>
            </w:r>
            <w:r w:rsidRPr="007A4646">
              <w:rPr>
                <w:rStyle w:val="Strong"/>
                <w:rFonts w:ascii="Arial" w:hAnsi="Arial" w:cs="Arial"/>
                <w:b w:val="0"/>
                <w:bCs w:val="0"/>
                <w:color w:val="000000"/>
              </w:rPr>
              <w:t>Accuracy:</w:t>
            </w:r>
            <w:r w:rsidRPr="007A4646">
              <w:rPr>
                <w:rStyle w:val="apple-converted-space"/>
                <w:rFonts w:ascii="Arial" w:hAnsi="Arial" w:cs="Arial"/>
                <w:color w:val="000000"/>
              </w:rPr>
              <w:t> </w:t>
            </w:r>
            <w:r w:rsidRPr="007A4646">
              <w:rPr>
                <w:rFonts w:ascii="Arial" w:hAnsi="Arial" w:cs="Arial"/>
                <w:color w:val="000000"/>
              </w:rPr>
              <w:t>Evidence-based.</w:t>
            </w:r>
            <w:r w:rsidRPr="007A4646">
              <w:rPr>
                <w:rStyle w:val="apple-converted-space"/>
                <w:rFonts w:ascii="Arial" w:hAnsi="Arial" w:cs="Arial"/>
                <w:color w:val="000000"/>
              </w:rPr>
              <w:t> </w:t>
            </w:r>
            <w:r w:rsidRPr="007A4646">
              <w:rPr>
                <w:rStyle w:val="Strong"/>
                <w:rFonts w:ascii="Arial" w:hAnsi="Arial" w:cs="Arial"/>
                <w:b w:val="0"/>
                <w:bCs w:val="0"/>
                <w:color w:val="000000"/>
              </w:rPr>
              <w:t>Purpose:</w:t>
            </w:r>
            <w:r w:rsidRPr="007A4646">
              <w:rPr>
                <w:rStyle w:val="apple-converted-space"/>
                <w:rFonts w:ascii="Arial" w:hAnsi="Arial" w:cs="Arial"/>
                <w:color w:val="000000"/>
              </w:rPr>
              <w:t> </w:t>
            </w:r>
            <w:r w:rsidRPr="007A4646">
              <w:rPr>
                <w:rFonts w:ascii="Arial" w:hAnsi="Arial" w:cs="Arial"/>
                <w:color w:val="000000"/>
              </w:rPr>
              <w:t>Policy improvement.</w:t>
            </w:r>
          </w:p>
        </w:tc>
        <w:tc>
          <w:tcPr>
            <w:tcW w:w="1516" w:type="dxa"/>
          </w:tcPr>
          <w:p w14:paraId="08E67631" w14:textId="7BCED7EC" w:rsidR="00F97B1B" w:rsidRPr="007A4646" w:rsidRDefault="00E40F86" w:rsidP="003C1AAF">
            <w:pPr>
              <w:rPr>
                <w:rFonts w:ascii="Arial" w:hAnsi="Arial" w:cs="Arial"/>
              </w:rPr>
            </w:pPr>
            <w:r w:rsidRPr="007A4646">
              <w:rPr>
                <w:rFonts w:ascii="Arial" w:hAnsi="Arial" w:cs="Arial"/>
              </w:rPr>
              <w:t xml:space="preserve">Institute of </w:t>
            </w:r>
            <w:r w:rsidR="005E2C27" w:rsidRPr="007A4646">
              <w:rPr>
                <w:rFonts w:ascii="Arial" w:hAnsi="Arial" w:cs="Arial"/>
              </w:rPr>
              <w:t>Health Equity</w:t>
            </w:r>
          </w:p>
        </w:tc>
      </w:tr>
      <w:tr w:rsidR="00F97B1B" w:rsidRPr="002F3006" w14:paraId="63610594" w14:textId="77777777" w:rsidTr="003C1AAF">
        <w:trPr>
          <w:trHeight w:val="645"/>
        </w:trPr>
        <w:tc>
          <w:tcPr>
            <w:tcW w:w="1379" w:type="dxa"/>
          </w:tcPr>
          <w:p w14:paraId="16B61E9B" w14:textId="77777777" w:rsidR="00F97B1B" w:rsidRPr="002F3006" w:rsidRDefault="00F97B1B" w:rsidP="003C1AAF">
            <w:pPr>
              <w:rPr>
                <w:rFonts w:ascii="Arial" w:hAnsi="Arial" w:cs="Arial"/>
              </w:rPr>
            </w:pPr>
          </w:p>
        </w:tc>
        <w:tc>
          <w:tcPr>
            <w:tcW w:w="1516" w:type="dxa"/>
          </w:tcPr>
          <w:p w14:paraId="63C0E41E" w14:textId="170A51BA" w:rsidR="00F97B1B" w:rsidRPr="007A4646" w:rsidRDefault="007F2042" w:rsidP="003C1AAF">
            <w:pPr>
              <w:rPr>
                <w:rFonts w:ascii="Arial" w:hAnsi="Arial" w:cs="Arial"/>
              </w:rPr>
            </w:pPr>
            <w:proofErr w:type="spellStart"/>
            <w:r w:rsidRPr="007A4646">
              <w:rPr>
                <w:rFonts w:ascii="Arial" w:hAnsi="Arial" w:cs="Arial"/>
              </w:rPr>
              <w:t>Linstone</w:t>
            </w:r>
            <w:proofErr w:type="spellEnd"/>
            <w:r w:rsidRPr="007A4646">
              <w:rPr>
                <w:rFonts w:ascii="Arial" w:hAnsi="Arial" w:cs="Arial"/>
              </w:rPr>
              <w:t>, H.A.&amp;</w:t>
            </w:r>
            <w:r w:rsidR="008475EB" w:rsidRPr="007A4646">
              <w:rPr>
                <w:rFonts w:ascii="Arial" w:hAnsi="Arial" w:cs="Arial"/>
              </w:rPr>
              <w:t xml:space="preserve"> Turoff, </w:t>
            </w:r>
            <w:proofErr w:type="gramStart"/>
            <w:r w:rsidR="008475EB" w:rsidRPr="007A4646">
              <w:rPr>
                <w:rFonts w:ascii="Arial" w:hAnsi="Arial" w:cs="Arial"/>
              </w:rPr>
              <w:t>M.(</w:t>
            </w:r>
            <w:proofErr w:type="gramEnd"/>
            <w:r w:rsidR="008475EB" w:rsidRPr="007A4646">
              <w:rPr>
                <w:rFonts w:ascii="Arial" w:hAnsi="Arial" w:cs="Arial"/>
              </w:rPr>
              <w:t>2019)</w:t>
            </w:r>
          </w:p>
        </w:tc>
        <w:tc>
          <w:tcPr>
            <w:tcW w:w="1516" w:type="dxa"/>
          </w:tcPr>
          <w:p w14:paraId="79FC3B7F" w14:textId="0E0528BC" w:rsidR="00F97B1B" w:rsidRPr="007A4646" w:rsidRDefault="006538E7" w:rsidP="003C1AAF">
            <w:pPr>
              <w:rPr>
                <w:rFonts w:ascii="Arial" w:hAnsi="Arial" w:cs="Arial"/>
              </w:rPr>
            </w:pPr>
            <w:r w:rsidRPr="007A4646">
              <w:rPr>
                <w:rFonts w:ascii="Arial" w:hAnsi="Arial" w:cs="Arial"/>
              </w:rPr>
              <w:t>De</w:t>
            </w:r>
            <w:r w:rsidR="00FC0B5F" w:rsidRPr="007A4646">
              <w:rPr>
                <w:rFonts w:ascii="Arial" w:hAnsi="Arial" w:cs="Arial"/>
              </w:rPr>
              <w:t xml:space="preserve">lphi Method: Techniques and Applications </w:t>
            </w:r>
          </w:p>
        </w:tc>
        <w:tc>
          <w:tcPr>
            <w:tcW w:w="1516" w:type="dxa"/>
          </w:tcPr>
          <w:p w14:paraId="5C8366DA" w14:textId="20C9140F" w:rsidR="00F97B1B" w:rsidRPr="007A4646" w:rsidRDefault="00852482" w:rsidP="003C1AAF">
            <w:pPr>
              <w:rPr>
                <w:rFonts w:ascii="Arial" w:hAnsi="Arial" w:cs="Arial"/>
              </w:rPr>
            </w:pPr>
            <w:r w:rsidRPr="007A4646">
              <w:rPr>
                <w:rFonts w:ascii="Arial" w:hAnsi="Arial" w:cs="Arial"/>
              </w:rPr>
              <w:t>Describes a system</w:t>
            </w:r>
            <w:r w:rsidR="00991E16" w:rsidRPr="007A4646">
              <w:rPr>
                <w:rFonts w:ascii="Arial" w:hAnsi="Arial" w:cs="Arial"/>
              </w:rPr>
              <w:t xml:space="preserve">atic </w:t>
            </w:r>
            <w:proofErr w:type="spellStart"/>
            <w:r w:rsidR="00991E16" w:rsidRPr="007A4646">
              <w:rPr>
                <w:rFonts w:ascii="Arial" w:hAnsi="Arial" w:cs="Arial"/>
              </w:rPr>
              <w:t>forcasting</w:t>
            </w:r>
            <w:proofErr w:type="spellEnd"/>
            <w:r w:rsidR="00991E16" w:rsidRPr="007A4646">
              <w:rPr>
                <w:rFonts w:ascii="Arial" w:hAnsi="Arial" w:cs="Arial"/>
              </w:rPr>
              <w:t xml:space="preserve"> and thematic approach, used as a </w:t>
            </w:r>
            <w:proofErr w:type="spellStart"/>
            <w:r w:rsidR="00991E16" w:rsidRPr="007A4646">
              <w:rPr>
                <w:rFonts w:ascii="Arial" w:hAnsi="Arial" w:cs="Arial"/>
              </w:rPr>
              <w:t>the</w:t>
            </w:r>
            <w:r w:rsidR="00AA32CD" w:rsidRPr="007A4646">
              <w:rPr>
                <w:rFonts w:ascii="Arial" w:hAnsi="Arial" w:cs="Arial"/>
              </w:rPr>
              <w:t>orectical</w:t>
            </w:r>
            <w:proofErr w:type="spellEnd"/>
            <w:r w:rsidR="00AA32CD" w:rsidRPr="007A4646">
              <w:rPr>
                <w:rFonts w:ascii="Arial" w:hAnsi="Arial" w:cs="Arial"/>
              </w:rPr>
              <w:t xml:space="preserve"> base </w:t>
            </w:r>
            <w:r w:rsidR="00CC0838" w:rsidRPr="007A4646">
              <w:rPr>
                <w:rFonts w:ascii="Arial" w:hAnsi="Arial" w:cs="Arial"/>
              </w:rPr>
              <w:t>for data syn</w:t>
            </w:r>
            <w:r w:rsidR="00995084" w:rsidRPr="007A4646">
              <w:rPr>
                <w:rFonts w:ascii="Arial" w:hAnsi="Arial" w:cs="Arial"/>
              </w:rPr>
              <w:t>thesis in secondary research.</w:t>
            </w:r>
          </w:p>
        </w:tc>
        <w:tc>
          <w:tcPr>
            <w:tcW w:w="1516" w:type="dxa"/>
          </w:tcPr>
          <w:p w14:paraId="380DB2CE" w14:textId="167C6E2D" w:rsidR="00F97B1B" w:rsidRPr="007A4646" w:rsidRDefault="003E79F7" w:rsidP="003C1AAF">
            <w:pPr>
              <w:rPr>
                <w:rFonts w:ascii="Arial" w:hAnsi="Arial" w:cs="Arial"/>
              </w:rPr>
            </w:pPr>
            <w:r w:rsidRPr="007A4646">
              <w:rPr>
                <w:rStyle w:val="Strong"/>
                <w:rFonts w:ascii="Arial" w:hAnsi="Arial" w:cs="Arial"/>
                <w:b w:val="0"/>
                <w:bCs w:val="0"/>
                <w:color w:val="000000"/>
              </w:rPr>
              <w:t>Currency:</w:t>
            </w:r>
            <w:r w:rsidRPr="007A4646">
              <w:rPr>
                <w:rStyle w:val="apple-converted-space"/>
                <w:rFonts w:ascii="Arial" w:hAnsi="Arial" w:cs="Arial"/>
                <w:color w:val="000000"/>
              </w:rPr>
              <w:t> </w:t>
            </w:r>
            <w:r w:rsidRPr="007A4646">
              <w:rPr>
                <w:rFonts w:ascii="Arial" w:hAnsi="Arial" w:cs="Arial"/>
                <w:color w:val="000000"/>
              </w:rPr>
              <w:t>2019 reprint.</w:t>
            </w:r>
            <w:r w:rsidRPr="007A4646">
              <w:rPr>
                <w:rStyle w:val="apple-converted-space"/>
                <w:rFonts w:ascii="Arial" w:hAnsi="Arial" w:cs="Arial"/>
                <w:color w:val="000000"/>
              </w:rPr>
              <w:t> </w:t>
            </w:r>
            <w:r w:rsidRPr="007A4646">
              <w:rPr>
                <w:rStyle w:val="Strong"/>
                <w:rFonts w:ascii="Arial" w:hAnsi="Arial" w:cs="Arial"/>
                <w:b w:val="0"/>
                <w:bCs w:val="0"/>
                <w:color w:val="000000"/>
              </w:rPr>
              <w:t>Relevance:</w:t>
            </w:r>
            <w:r w:rsidRPr="007A4646">
              <w:rPr>
                <w:rStyle w:val="apple-converted-space"/>
                <w:rFonts w:ascii="Arial" w:hAnsi="Arial" w:cs="Arial"/>
                <w:color w:val="000000"/>
              </w:rPr>
              <w:t> </w:t>
            </w:r>
            <w:r w:rsidRPr="007A4646">
              <w:rPr>
                <w:rFonts w:ascii="Arial" w:hAnsi="Arial" w:cs="Arial"/>
                <w:color w:val="000000"/>
              </w:rPr>
              <w:t>Supports methodological framework.</w:t>
            </w:r>
            <w:r w:rsidRPr="007A4646">
              <w:rPr>
                <w:rStyle w:val="apple-converted-space"/>
                <w:rFonts w:ascii="Arial" w:hAnsi="Arial" w:cs="Arial"/>
                <w:color w:val="000000"/>
              </w:rPr>
              <w:t> </w:t>
            </w:r>
            <w:r w:rsidRPr="007A4646">
              <w:rPr>
                <w:rStyle w:val="Strong"/>
                <w:rFonts w:ascii="Arial" w:hAnsi="Arial" w:cs="Arial"/>
                <w:b w:val="0"/>
                <w:bCs w:val="0"/>
                <w:color w:val="000000"/>
              </w:rPr>
              <w:t>Authority:</w:t>
            </w:r>
            <w:r w:rsidRPr="007A4646">
              <w:rPr>
                <w:rStyle w:val="apple-converted-space"/>
                <w:rFonts w:ascii="Arial" w:hAnsi="Arial" w:cs="Arial"/>
                <w:color w:val="000000"/>
              </w:rPr>
              <w:t> </w:t>
            </w:r>
            <w:r w:rsidRPr="007A4646">
              <w:rPr>
                <w:rFonts w:ascii="Arial" w:hAnsi="Arial" w:cs="Arial"/>
                <w:color w:val="000000"/>
              </w:rPr>
              <w:t>Academic leaders in foresight research.</w:t>
            </w:r>
            <w:r w:rsidRPr="007A4646">
              <w:rPr>
                <w:rStyle w:val="apple-converted-space"/>
                <w:rFonts w:ascii="Arial" w:hAnsi="Arial" w:cs="Arial"/>
                <w:color w:val="000000"/>
              </w:rPr>
              <w:t> </w:t>
            </w:r>
            <w:r w:rsidRPr="007A4646">
              <w:rPr>
                <w:rStyle w:val="Strong"/>
                <w:rFonts w:ascii="Arial" w:hAnsi="Arial" w:cs="Arial"/>
                <w:b w:val="0"/>
                <w:bCs w:val="0"/>
                <w:color w:val="000000"/>
              </w:rPr>
              <w:t>Ac</w:t>
            </w:r>
            <w:r w:rsidRPr="007A4646">
              <w:rPr>
                <w:rStyle w:val="Strong"/>
                <w:rFonts w:ascii="Arial" w:hAnsi="Arial" w:cs="Arial"/>
                <w:b w:val="0"/>
                <w:bCs w:val="0"/>
                <w:color w:val="000000"/>
              </w:rPr>
              <w:lastRenderedPageBreak/>
              <w:t>curacy:</w:t>
            </w:r>
            <w:r w:rsidRPr="007A4646">
              <w:rPr>
                <w:rStyle w:val="apple-converted-space"/>
                <w:rFonts w:ascii="Arial" w:hAnsi="Arial" w:cs="Arial"/>
                <w:color w:val="000000"/>
              </w:rPr>
              <w:t> </w:t>
            </w:r>
            <w:r w:rsidRPr="007A4646">
              <w:rPr>
                <w:rFonts w:ascii="Arial" w:hAnsi="Arial" w:cs="Arial"/>
                <w:color w:val="000000"/>
              </w:rPr>
              <w:t>Peer-reviewed.</w:t>
            </w:r>
            <w:r w:rsidRPr="007A4646">
              <w:rPr>
                <w:rStyle w:val="apple-converted-space"/>
                <w:rFonts w:ascii="Arial" w:hAnsi="Arial" w:cs="Arial"/>
                <w:color w:val="000000"/>
              </w:rPr>
              <w:t> </w:t>
            </w:r>
            <w:r w:rsidRPr="007A4646">
              <w:rPr>
                <w:rStyle w:val="Strong"/>
                <w:rFonts w:ascii="Arial" w:hAnsi="Arial" w:cs="Arial"/>
                <w:b w:val="0"/>
                <w:bCs w:val="0"/>
                <w:color w:val="000000"/>
              </w:rPr>
              <w:t>Purpose:</w:t>
            </w:r>
            <w:r w:rsidRPr="007A4646">
              <w:rPr>
                <w:rStyle w:val="apple-converted-space"/>
                <w:rFonts w:ascii="Arial" w:hAnsi="Arial" w:cs="Arial"/>
                <w:color w:val="000000"/>
              </w:rPr>
              <w:t> </w:t>
            </w:r>
            <w:r w:rsidRPr="007A4646">
              <w:rPr>
                <w:rFonts w:ascii="Arial" w:hAnsi="Arial" w:cs="Arial"/>
                <w:color w:val="000000"/>
              </w:rPr>
              <w:t>Research design.</w:t>
            </w:r>
          </w:p>
        </w:tc>
        <w:tc>
          <w:tcPr>
            <w:tcW w:w="1516" w:type="dxa"/>
          </w:tcPr>
          <w:p w14:paraId="00915B1D" w14:textId="1C8BE5C8" w:rsidR="00F97B1B" w:rsidRPr="007A4646" w:rsidRDefault="003E79F7" w:rsidP="003C1AAF">
            <w:pPr>
              <w:rPr>
                <w:rFonts w:ascii="Arial" w:hAnsi="Arial" w:cs="Arial"/>
              </w:rPr>
            </w:pPr>
            <w:r w:rsidRPr="007A4646">
              <w:rPr>
                <w:rFonts w:ascii="Arial" w:hAnsi="Arial" w:cs="Arial"/>
              </w:rPr>
              <w:lastRenderedPageBreak/>
              <w:t>Un</w:t>
            </w:r>
            <w:r w:rsidR="009031A9" w:rsidRPr="007A4646">
              <w:rPr>
                <w:rFonts w:ascii="Arial" w:hAnsi="Arial" w:cs="Arial"/>
              </w:rPr>
              <w:t>iversity of Southern C</w:t>
            </w:r>
            <w:r w:rsidR="00AE77A9" w:rsidRPr="007A4646">
              <w:rPr>
                <w:rFonts w:ascii="Arial" w:hAnsi="Arial" w:cs="Arial"/>
              </w:rPr>
              <w:t>ali</w:t>
            </w:r>
            <w:r w:rsidR="00DA5F51" w:rsidRPr="007A4646">
              <w:rPr>
                <w:rFonts w:ascii="Arial" w:hAnsi="Arial" w:cs="Arial"/>
              </w:rPr>
              <w:t>fornia</w:t>
            </w:r>
          </w:p>
        </w:tc>
      </w:tr>
      <w:tr w:rsidR="00F97B1B" w:rsidRPr="002F3006" w14:paraId="5E5AFE33" w14:textId="77777777" w:rsidTr="003C1AAF">
        <w:trPr>
          <w:trHeight w:val="614"/>
        </w:trPr>
        <w:tc>
          <w:tcPr>
            <w:tcW w:w="1379" w:type="dxa"/>
          </w:tcPr>
          <w:p w14:paraId="1C1FF8C1" w14:textId="77777777" w:rsidR="00F97B1B" w:rsidRPr="002F3006" w:rsidRDefault="00F97B1B" w:rsidP="003C1AAF">
            <w:pPr>
              <w:rPr>
                <w:rFonts w:ascii="Arial" w:hAnsi="Arial" w:cs="Arial"/>
              </w:rPr>
            </w:pPr>
          </w:p>
        </w:tc>
        <w:tc>
          <w:tcPr>
            <w:tcW w:w="1516" w:type="dxa"/>
          </w:tcPr>
          <w:p w14:paraId="1196B7F8" w14:textId="41980E2D" w:rsidR="00F97B1B" w:rsidRPr="007A4646" w:rsidRDefault="004C445E" w:rsidP="003C1AAF">
            <w:pPr>
              <w:rPr>
                <w:rFonts w:ascii="Arial" w:hAnsi="Arial" w:cs="Arial"/>
              </w:rPr>
            </w:pPr>
            <w:r w:rsidRPr="007A4646">
              <w:rPr>
                <w:rFonts w:ascii="Arial" w:hAnsi="Arial" w:cs="Arial"/>
              </w:rPr>
              <w:t>World Healt</w:t>
            </w:r>
            <w:r w:rsidR="0026571E" w:rsidRPr="007A4646">
              <w:rPr>
                <w:rFonts w:ascii="Arial" w:hAnsi="Arial" w:cs="Arial"/>
              </w:rPr>
              <w:t>h Orga</w:t>
            </w:r>
            <w:r w:rsidR="006538E7" w:rsidRPr="007A4646">
              <w:rPr>
                <w:rFonts w:ascii="Arial" w:hAnsi="Arial" w:cs="Arial"/>
              </w:rPr>
              <w:t>nization (2022)</w:t>
            </w:r>
          </w:p>
        </w:tc>
        <w:tc>
          <w:tcPr>
            <w:tcW w:w="1516" w:type="dxa"/>
          </w:tcPr>
          <w:p w14:paraId="5E1C4CE1" w14:textId="6A404582" w:rsidR="00F97B1B" w:rsidRPr="007A4646" w:rsidRDefault="00DA5F51" w:rsidP="003C1AAF">
            <w:pPr>
              <w:rPr>
                <w:rFonts w:ascii="Arial" w:hAnsi="Arial" w:cs="Arial"/>
              </w:rPr>
            </w:pPr>
            <w:r w:rsidRPr="007A4646">
              <w:rPr>
                <w:rFonts w:ascii="Arial" w:hAnsi="Arial" w:cs="Arial"/>
                <w:color w:val="000000"/>
              </w:rPr>
              <w:t>Global Report on Health Equity and Social Determinants</w:t>
            </w:r>
          </w:p>
        </w:tc>
        <w:tc>
          <w:tcPr>
            <w:tcW w:w="1516" w:type="dxa"/>
          </w:tcPr>
          <w:p w14:paraId="7EBE3EE2" w14:textId="7C2E585B" w:rsidR="00F97B1B" w:rsidRPr="007A4646" w:rsidRDefault="00C90895" w:rsidP="003C1AAF">
            <w:pPr>
              <w:rPr>
                <w:rFonts w:ascii="Arial" w:hAnsi="Arial" w:cs="Arial"/>
              </w:rPr>
            </w:pPr>
            <w:r w:rsidRPr="007A4646">
              <w:rPr>
                <w:rFonts w:ascii="Arial" w:hAnsi="Arial" w:cs="Arial"/>
                <w:color w:val="000000"/>
              </w:rPr>
              <w:t>Reviews international disparities in healthcare access and outcomes, establishing global benchmarks for equality.</w:t>
            </w:r>
          </w:p>
        </w:tc>
        <w:tc>
          <w:tcPr>
            <w:tcW w:w="1516" w:type="dxa"/>
          </w:tcPr>
          <w:p w14:paraId="637F5A90" w14:textId="55336D09" w:rsidR="00F97B1B" w:rsidRPr="007A4646" w:rsidRDefault="00C90895" w:rsidP="003C1AAF">
            <w:pPr>
              <w:rPr>
                <w:rFonts w:ascii="Arial" w:hAnsi="Arial" w:cs="Arial"/>
              </w:rPr>
            </w:pPr>
            <w:r w:rsidRPr="007A4646">
              <w:rPr>
                <w:rStyle w:val="Strong"/>
                <w:rFonts w:ascii="Arial" w:hAnsi="Arial" w:cs="Arial"/>
                <w:b w:val="0"/>
                <w:bCs w:val="0"/>
                <w:color w:val="000000"/>
              </w:rPr>
              <w:t>Currency:</w:t>
            </w:r>
            <w:r w:rsidRPr="007A4646">
              <w:rPr>
                <w:rStyle w:val="apple-converted-space"/>
                <w:rFonts w:ascii="Arial" w:hAnsi="Arial" w:cs="Arial"/>
                <w:color w:val="000000"/>
              </w:rPr>
              <w:t> </w:t>
            </w:r>
            <w:r w:rsidRPr="007A4646">
              <w:rPr>
                <w:rFonts w:ascii="Arial" w:hAnsi="Arial" w:cs="Arial"/>
                <w:color w:val="000000"/>
              </w:rPr>
              <w:t>2022 – current.</w:t>
            </w:r>
            <w:r w:rsidRPr="007A4646">
              <w:rPr>
                <w:rStyle w:val="apple-converted-space"/>
                <w:rFonts w:ascii="Arial" w:hAnsi="Arial" w:cs="Arial"/>
                <w:color w:val="000000"/>
              </w:rPr>
              <w:t> </w:t>
            </w:r>
            <w:r w:rsidRPr="007A4646">
              <w:rPr>
                <w:rStyle w:val="Strong"/>
                <w:rFonts w:ascii="Arial" w:hAnsi="Arial" w:cs="Arial"/>
                <w:b w:val="0"/>
                <w:bCs w:val="0"/>
                <w:color w:val="000000"/>
              </w:rPr>
              <w:t>Relevance:</w:t>
            </w:r>
            <w:r w:rsidRPr="007A4646">
              <w:rPr>
                <w:rStyle w:val="apple-converted-space"/>
                <w:rFonts w:ascii="Arial" w:hAnsi="Arial" w:cs="Arial"/>
                <w:color w:val="000000"/>
              </w:rPr>
              <w:t> </w:t>
            </w:r>
            <w:r w:rsidRPr="007A4646">
              <w:rPr>
                <w:rFonts w:ascii="Arial" w:hAnsi="Arial" w:cs="Arial"/>
                <w:color w:val="000000"/>
              </w:rPr>
              <w:t>Global policy comparison.</w:t>
            </w:r>
            <w:r w:rsidRPr="007A4646">
              <w:rPr>
                <w:rStyle w:val="apple-converted-space"/>
                <w:rFonts w:ascii="Arial" w:hAnsi="Arial" w:cs="Arial"/>
                <w:color w:val="000000"/>
              </w:rPr>
              <w:t> </w:t>
            </w:r>
            <w:r w:rsidRPr="007A4646">
              <w:rPr>
                <w:rStyle w:val="Strong"/>
                <w:rFonts w:ascii="Arial" w:hAnsi="Arial" w:cs="Arial"/>
                <w:b w:val="0"/>
                <w:bCs w:val="0"/>
                <w:color w:val="000000"/>
              </w:rPr>
              <w:t>Authority:</w:t>
            </w:r>
            <w:r w:rsidRPr="007A4646">
              <w:rPr>
                <w:rStyle w:val="apple-converted-space"/>
                <w:rFonts w:ascii="Arial" w:hAnsi="Arial" w:cs="Arial"/>
                <w:color w:val="000000"/>
              </w:rPr>
              <w:t> </w:t>
            </w:r>
            <w:r w:rsidRPr="007A4646">
              <w:rPr>
                <w:rFonts w:ascii="Arial" w:hAnsi="Arial" w:cs="Arial"/>
                <w:color w:val="000000"/>
              </w:rPr>
              <w:t>WHO publication.</w:t>
            </w:r>
            <w:r w:rsidRPr="007A4646">
              <w:rPr>
                <w:rStyle w:val="apple-converted-space"/>
                <w:rFonts w:ascii="Arial" w:hAnsi="Arial" w:cs="Arial"/>
                <w:color w:val="000000"/>
              </w:rPr>
              <w:t> </w:t>
            </w:r>
            <w:r w:rsidRPr="007A4646">
              <w:rPr>
                <w:rStyle w:val="Strong"/>
                <w:rFonts w:ascii="Arial" w:hAnsi="Arial" w:cs="Arial"/>
                <w:b w:val="0"/>
                <w:bCs w:val="0"/>
                <w:color w:val="000000"/>
              </w:rPr>
              <w:t>Accuracy:</w:t>
            </w:r>
            <w:r w:rsidRPr="007A4646">
              <w:rPr>
                <w:rStyle w:val="apple-converted-space"/>
                <w:rFonts w:ascii="Arial" w:hAnsi="Arial" w:cs="Arial"/>
                <w:color w:val="000000"/>
              </w:rPr>
              <w:t> </w:t>
            </w:r>
            <w:r w:rsidRPr="007A4646">
              <w:rPr>
                <w:rFonts w:ascii="Arial" w:hAnsi="Arial" w:cs="Arial"/>
                <w:color w:val="000000"/>
              </w:rPr>
              <w:t>Data-driven and verified.</w:t>
            </w:r>
            <w:r w:rsidRPr="007A4646">
              <w:rPr>
                <w:rStyle w:val="apple-converted-space"/>
                <w:rFonts w:ascii="Arial" w:hAnsi="Arial" w:cs="Arial"/>
                <w:color w:val="000000"/>
              </w:rPr>
              <w:t> </w:t>
            </w:r>
            <w:r w:rsidRPr="007A4646">
              <w:rPr>
                <w:rStyle w:val="Strong"/>
                <w:rFonts w:ascii="Arial" w:hAnsi="Arial" w:cs="Arial"/>
                <w:b w:val="0"/>
                <w:bCs w:val="0"/>
                <w:color w:val="000000"/>
              </w:rPr>
              <w:t>Purpose:</w:t>
            </w:r>
            <w:r w:rsidRPr="007A4646">
              <w:rPr>
                <w:rStyle w:val="apple-converted-space"/>
                <w:rFonts w:ascii="Arial" w:hAnsi="Arial" w:cs="Arial"/>
                <w:color w:val="000000"/>
              </w:rPr>
              <w:t> </w:t>
            </w:r>
            <w:r w:rsidRPr="007A4646">
              <w:rPr>
                <w:rFonts w:ascii="Arial" w:hAnsi="Arial" w:cs="Arial"/>
                <w:color w:val="000000"/>
              </w:rPr>
              <w:t>Policy development.</w:t>
            </w:r>
          </w:p>
        </w:tc>
        <w:tc>
          <w:tcPr>
            <w:tcW w:w="1516" w:type="dxa"/>
          </w:tcPr>
          <w:p w14:paraId="27C226E6" w14:textId="273BC1BA" w:rsidR="00F97B1B" w:rsidRPr="007A4646" w:rsidRDefault="00C90895" w:rsidP="003C1AAF">
            <w:pPr>
              <w:rPr>
                <w:rFonts w:ascii="Arial" w:hAnsi="Arial" w:cs="Arial"/>
              </w:rPr>
            </w:pPr>
            <w:r w:rsidRPr="007A4646">
              <w:rPr>
                <w:rFonts w:ascii="Arial" w:hAnsi="Arial" w:cs="Arial"/>
              </w:rPr>
              <w:t>WHO</w:t>
            </w:r>
          </w:p>
        </w:tc>
      </w:tr>
      <w:tr w:rsidR="00F97B1B" w:rsidRPr="002F3006" w14:paraId="317C8EA1" w14:textId="77777777" w:rsidTr="003C1AAF">
        <w:trPr>
          <w:trHeight w:val="614"/>
        </w:trPr>
        <w:tc>
          <w:tcPr>
            <w:tcW w:w="1379" w:type="dxa"/>
          </w:tcPr>
          <w:p w14:paraId="63D6D0A7" w14:textId="77777777" w:rsidR="00F97B1B" w:rsidRPr="002F3006" w:rsidRDefault="00F97B1B" w:rsidP="003C1AAF">
            <w:pPr>
              <w:rPr>
                <w:rFonts w:ascii="Arial" w:hAnsi="Arial" w:cs="Arial"/>
              </w:rPr>
            </w:pPr>
          </w:p>
        </w:tc>
        <w:tc>
          <w:tcPr>
            <w:tcW w:w="1516" w:type="dxa"/>
          </w:tcPr>
          <w:p w14:paraId="430F869C" w14:textId="2F18574B" w:rsidR="00F97B1B" w:rsidRPr="007A4646" w:rsidRDefault="008331DB" w:rsidP="003C1AAF">
            <w:pPr>
              <w:rPr>
                <w:rFonts w:ascii="Arial" w:hAnsi="Arial" w:cs="Arial"/>
              </w:rPr>
            </w:pPr>
            <w:r w:rsidRPr="007A4646">
              <w:rPr>
                <w:rFonts w:ascii="Arial" w:hAnsi="Arial" w:cs="Arial"/>
              </w:rPr>
              <w:t xml:space="preserve">Kings </w:t>
            </w:r>
            <w:proofErr w:type="gramStart"/>
            <w:r w:rsidRPr="007A4646">
              <w:rPr>
                <w:rFonts w:ascii="Arial" w:hAnsi="Arial" w:cs="Arial"/>
              </w:rPr>
              <w:t>Fund</w:t>
            </w:r>
            <w:r w:rsidR="00BF3BC6" w:rsidRPr="007A4646">
              <w:rPr>
                <w:rFonts w:ascii="Arial" w:hAnsi="Arial" w:cs="Arial"/>
              </w:rPr>
              <w:t>(</w:t>
            </w:r>
            <w:proofErr w:type="gramEnd"/>
            <w:r w:rsidR="00BF3BC6" w:rsidRPr="007A4646">
              <w:rPr>
                <w:rFonts w:ascii="Arial" w:hAnsi="Arial" w:cs="Arial"/>
              </w:rPr>
              <w:t>2022)</w:t>
            </w:r>
          </w:p>
        </w:tc>
        <w:tc>
          <w:tcPr>
            <w:tcW w:w="1516" w:type="dxa"/>
          </w:tcPr>
          <w:p w14:paraId="45ABF6BF" w14:textId="04602A6B" w:rsidR="00F97B1B" w:rsidRPr="007A4646" w:rsidRDefault="00BF3BC6" w:rsidP="003C1AAF">
            <w:pPr>
              <w:rPr>
                <w:rFonts w:ascii="Arial" w:hAnsi="Arial" w:cs="Arial"/>
              </w:rPr>
            </w:pPr>
            <w:r w:rsidRPr="007A4646">
              <w:rPr>
                <w:rFonts w:ascii="Arial" w:hAnsi="Arial" w:cs="Arial"/>
                <w:color w:val="000000"/>
              </w:rPr>
              <w:t>The Health and Care System Explained</w:t>
            </w:r>
          </w:p>
        </w:tc>
        <w:tc>
          <w:tcPr>
            <w:tcW w:w="1516" w:type="dxa"/>
          </w:tcPr>
          <w:p w14:paraId="7125E2B0" w14:textId="33409540" w:rsidR="00F97B1B" w:rsidRPr="007A4646" w:rsidRDefault="00BF3BC6" w:rsidP="003C1AAF">
            <w:pPr>
              <w:rPr>
                <w:rFonts w:ascii="Arial" w:hAnsi="Arial" w:cs="Arial"/>
              </w:rPr>
            </w:pPr>
            <w:r w:rsidRPr="007A4646">
              <w:rPr>
                <w:rFonts w:ascii="Arial" w:hAnsi="Arial" w:cs="Arial"/>
                <w:color w:val="000000"/>
              </w:rPr>
              <w:t>Explains the organisation, funding, and challenges of the UK health system, offering insight into structural inequalities.</w:t>
            </w:r>
          </w:p>
        </w:tc>
        <w:tc>
          <w:tcPr>
            <w:tcW w:w="1516" w:type="dxa"/>
          </w:tcPr>
          <w:p w14:paraId="557669F4" w14:textId="2179A85F" w:rsidR="00F97B1B" w:rsidRPr="007A4646" w:rsidRDefault="00BF3BC6" w:rsidP="003C1AAF">
            <w:pPr>
              <w:rPr>
                <w:rFonts w:ascii="Arial" w:hAnsi="Arial" w:cs="Arial"/>
              </w:rPr>
            </w:pPr>
            <w:r w:rsidRPr="007A4646">
              <w:rPr>
                <w:rStyle w:val="Strong"/>
                <w:rFonts w:ascii="Arial" w:hAnsi="Arial" w:cs="Arial"/>
                <w:b w:val="0"/>
                <w:bCs w:val="0"/>
                <w:color w:val="000000"/>
              </w:rPr>
              <w:t>Currency:</w:t>
            </w:r>
            <w:r w:rsidRPr="007A4646">
              <w:rPr>
                <w:rStyle w:val="apple-converted-space"/>
                <w:rFonts w:ascii="Arial" w:hAnsi="Arial" w:cs="Arial"/>
                <w:color w:val="000000"/>
              </w:rPr>
              <w:t> </w:t>
            </w:r>
            <w:r w:rsidRPr="007A4646">
              <w:rPr>
                <w:rFonts w:ascii="Arial" w:hAnsi="Arial" w:cs="Arial"/>
                <w:color w:val="000000"/>
              </w:rPr>
              <w:t>2022.</w:t>
            </w:r>
            <w:r w:rsidRPr="007A4646">
              <w:rPr>
                <w:rStyle w:val="apple-converted-space"/>
                <w:rFonts w:ascii="Arial" w:hAnsi="Arial" w:cs="Arial"/>
                <w:color w:val="000000"/>
              </w:rPr>
              <w:t> </w:t>
            </w:r>
            <w:r w:rsidRPr="007A4646">
              <w:rPr>
                <w:rStyle w:val="Strong"/>
                <w:rFonts w:ascii="Arial" w:hAnsi="Arial" w:cs="Arial"/>
                <w:b w:val="0"/>
                <w:bCs w:val="0"/>
                <w:color w:val="000000"/>
              </w:rPr>
              <w:t>Relevance:</w:t>
            </w:r>
            <w:r w:rsidRPr="007A4646">
              <w:rPr>
                <w:rStyle w:val="apple-converted-space"/>
                <w:rFonts w:ascii="Arial" w:hAnsi="Arial" w:cs="Arial"/>
                <w:color w:val="000000"/>
              </w:rPr>
              <w:t> </w:t>
            </w:r>
            <w:r w:rsidRPr="007A4646">
              <w:rPr>
                <w:rFonts w:ascii="Arial" w:hAnsi="Arial" w:cs="Arial"/>
                <w:color w:val="000000"/>
              </w:rPr>
              <w:t>National context.</w:t>
            </w:r>
            <w:r w:rsidRPr="007A4646">
              <w:rPr>
                <w:rStyle w:val="apple-converted-space"/>
                <w:rFonts w:ascii="Arial" w:hAnsi="Arial" w:cs="Arial"/>
                <w:color w:val="000000"/>
              </w:rPr>
              <w:t> </w:t>
            </w:r>
            <w:r w:rsidRPr="007A4646">
              <w:rPr>
                <w:rStyle w:val="Strong"/>
                <w:rFonts w:ascii="Arial" w:hAnsi="Arial" w:cs="Arial"/>
                <w:b w:val="0"/>
                <w:bCs w:val="0"/>
                <w:color w:val="000000"/>
              </w:rPr>
              <w:t>Authority:</w:t>
            </w:r>
            <w:r w:rsidRPr="007A4646">
              <w:rPr>
                <w:rStyle w:val="apple-converted-space"/>
                <w:rFonts w:ascii="Arial" w:hAnsi="Arial" w:cs="Arial"/>
                <w:color w:val="000000"/>
              </w:rPr>
              <w:t> </w:t>
            </w:r>
            <w:r w:rsidRPr="007A4646">
              <w:rPr>
                <w:rFonts w:ascii="Arial" w:hAnsi="Arial" w:cs="Arial"/>
                <w:color w:val="000000"/>
              </w:rPr>
              <w:t>Leading independent think tank.</w:t>
            </w:r>
            <w:r w:rsidRPr="007A4646">
              <w:rPr>
                <w:rStyle w:val="apple-converted-space"/>
                <w:rFonts w:ascii="Arial" w:hAnsi="Arial" w:cs="Arial"/>
                <w:color w:val="000000"/>
              </w:rPr>
              <w:t> </w:t>
            </w:r>
            <w:r w:rsidRPr="007A4646">
              <w:rPr>
                <w:rStyle w:val="Strong"/>
                <w:rFonts w:ascii="Arial" w:hAnsi="Arial" w:cs="Arial"/>
                <w:b w:val="0"/>
                <w:bCs w:val="0"/>
                <w:color w:val="000000"/>
              </w:rPr>
              <w:t>Accuracy:</w:t>
            </w:r>
            <w:r w:rsidRPr="007A4646">
              <w:rPr>
                <w:rStyle w:val="apple-converted-space"/>
                <w:rFonts w:ascii="Arial" w:hAnsi="Arial" w:cs="Arial"/>
                <w:color w:val="000000"/>
              </w:rPr>
              <w:t> </w:t>
            </w:r>
            <w:r w:rsidRPr="007A4646">
              <w:rPr>
                <w:rFonts w:ascii="Arial" w:hAnsi="Arial" w:cs="Arial"/>
                <w:color w:val="000000"/>
              </w:rPr>
              <w:t>Peer-reviewed internal analysis.</w:t>
            </w:r>
            <w:r w:rsidRPr="007A4646">
              <w:rPr>
                <w:rStyle w:val="apple-converted-space"/>
                <w:rFonts w:ascii="Arial" w:hAnsi="Arial" w:cs="Arial"/>
                <w:color w:val="000000"/>
              </w:rPr>
              <w:t> </w:t>
            </w:r>
            <w:r w:rsidRPr="007A4646">
              <w:rPr>
                <w:rStyle w:val="Strong"/>
                <w:rFonts w:ascii="Arial" w:hAnsi="Arial" w:cs="Arial"/>
                <w:b w:val="0"/>
                <w:bCs w:val="0"/>
                <w:color w:val="000000"/>
              </w:rPr>
              <w:t>Purpose:</w:t>
            </w:r>
            <w:r w:rsidRPr="007A4646">
              <w:rPr>
                <w:rStyle w:val="apple-converted-space"/>
                <w:rFonts w:ascii="Arial" w:hAnsi="Arial" w:cs="Arial"/>
                <w:color w:val="000000"/>
              </w:rPr>
              <w:t> </w:t>
            </w:r>
            <w:r w:rsidRPr="007A4646">
              <w:rPr>
                <w:rFonts w:ascii="Arial" w:hAnsi="Arial" w:cs="Arial"/>
                <w:color w:val="000000"/>
              </w:rPr>
              <w:t>Policy education.</w:t>
            </w:r>
          </w:p>
        </w:tc>
        <w:tc>
          <w:tcPr>
            <w:tcW w:w="1516" w:type="dxa"/>
          </w:tcPr>
          <w:p w14:paraId="3ACBA4C3" w14:textId="4DA88FF4" w:rsidR="00F97B1B" w:rsidRPr="007A4646" w:rsidRDefault="00BF3BC6" w:rsidP="003C1AAF">
            <w:pPr>
              <w:rPr>
                <w:rFonts w:ascii="Arial" w:hAnsi="Arial" w:cs="Arial"/>
              </w:rPr>
            </w:pPr>
            <w:r w:rsidRPr="007A4646">
              <w:rPr>
                <w:rFonts w:ascii="Arial" w:hAnsi="Arial" w:cs="Arial"/>
              </w:rPr>
              <w:t>The</w:t>
            </w:r>
            <w:r w:rsidR="00CD3EFD" w:rsidRPr="007A4646">
              <w:rPr>
                <w:rFonts w:ascii="Arial" w:hAnsi="Arial" w:cs="Arial"/>
              </w:rPr>
              <w:t xml:space="preserve"> </w:t>
            </w:r>
            <w:r w:rsidRPr="007A4646">
              <w:rPr>
                <w:rFonts w:ascii="Arial" w:hAnsi="Arial" w:cs="Arial"/>
              </w:rPr>
              <w:t>K</w:t>
            </w:r>
            <w:r w:rsidR="00CD3EFD" w:rsidRPr="007A4646">
              <w:rPr>
                <w:rFonts w:ascii="Arial" w:hAnsi="Arial" w:cs="Arial"/>
              </w:rPr>
              <w:t>ings Fund</w:t>
            </w:r>
          </w:p>
        </w:tc>
      </w:tr>
    </w:tbl>
    <w:p w14:paraId="78D375C0" w14:textId="77777777" w:rsidR="008C38C3" w:rsidRPr="002F3006" w:rsidRDefault="008C38C3" w:rsidP="00621776">
      <w:pPr>
        <w:rPr>
          <w:rFonts w:ascii="Arial" w:hAnsi="Arial" w:cs="Arial"/>
        </w:rPr>
      </w:pPr>
    </w:p>
    <w:p w14:paraId="5B8C49F4" w14:textId="70A7D546" w:rsidR="00F97B1B" w:rsidRPr="002F3006" w:rsidRDefault="00F97B1B" w:rsidP="00621776">
      <w:pPr>
        <w:rPr>
          <w:b/>
          <w:bCs/>
          <w:sz w:val="28"/>
          <w:szCs w:val="28"/>
        </w:rPr>
      </w:pPr>
      <w:r w:rsidRPr="002F3006">
        <w:rPr>
          <w:b/>
          <w:bCs/>
          <w:sz w:val="28"/>
          <w:szCs w:val="28"/>
        </w:rPr>
        <w:lastRenderedPageBreak/>
        <w:t>Appendic</w:t>
      </w:r>
      <w:r w:rsidR="00C25E84" w:rsidRPr="002F3006">
        <w:rPr>
          <w:b/>
          <w:bCs/>
          <w:sz w:val="28"/>
          <w:szCs w:val="28"/>
        </w:rPr>
        <w:t>es source B</w:t>
      </w:r>
    </w:p>
    <w:p w14:paraId="28BC108F" w14:textId="219D32EA" w:rsidR="00A567A5" w:rsidRPr="002F3006" w:rsidRDefault="00A567A5" w:rsidP="00621776">
      <w:pPr>
        <w:rPr>
          <w:rFonts w:ascii="Arial" w:hAnsi="Arial" w:cs="Arial"/>
          <w:b/>
          <w:bCs/>
          <w:sz w:val="24"/>
          <w:szCs w:val="24"/>
        </w:rPr>
      </w:pPr>
      <w:r w:rsidRPr="002F3006">
        <w:rPr>
          <w:rFonts w:ascii="Arial" w:hAnsi="Arial" w:cs="Arial"/>
          <w:b/>
          <w:bCs/>
          <w:sz w:val="24"/>
          <w:szCs w:val="24"/>
        </w:rPr>
        <w:t>Chapter 3 3.6</w:t>
      </w:r>
      <w:r w:rsidR="005D376F" w:rsidRPr="002F3006">
        <w:rPr>
          <w:rFonts w:ascii="Arial" w:hAnsi="Arial" w:cs="Arial"/>
          <w:b/>
          <w:bCs/>
          <w:sz w:val="24"/>
          <w:szCs w:val="24"/>
        </w:rPr>
        <w:t xml:space="preserve"> &amp; 4</w:t>
      </w:r>
    </w:p>
    <w:tbl>
      <w:tblPr>
        <w:tblStyle w:val="GridTable1Light"/>
        <w:tblpPr w:leftFromText="180" w:rightFromText="180" w:vertAnchor="text" w:horzAnchor="margin" w:tblpX="-5" w:tblpY="60"/>
        <w:tblW w:w="10276" w:type="dxa"/>
        <w:tblLayout w:type="fixed"/>
        <w:tblLook w:val="04A0" w:firstRow="1" w:lastRow="0" w:firstColumn="1" w:lastColumn="0" w:noHBand="0" w:noVBand="1"/>
      </w:tblPr>
      <w:tblGrid>
        <w:gridCol w:w="1288"/>
        <w:gridCol w:w="1284"/>
        <w:gridCol w:w="1284"/>
        <w:gridCol w:w="1284"/>
        <w:gridCol w:w="1284"/>
        <w:gridCol w:w="1284"/>
        <w:gridCol w:w="1284"/>
        <w:gridCol w:w="1284"/>
      </w:tblGrid>
      <w:tr w:rsidR="00E9210E" w:rsidRPr="00342C78" w14:paraId="7F226683" w14:textId="77777777" w:rsidTr="0030191D">
        <w:trPr>
          <w:cnfStyle w:val="100000000000" w:firstRow="1" w:lastRow="0" w:firstColumn="0" w:lastColumn="0" w:oddVBand="0" w:evenVBand="0" w:oddHBand="0" w:evenHBand="0" w:firstRowFirstColumn="0" w:firstRowLastColumn="0" w:lastRowFirstColumn="0" w:lastRowLastColumn="0"/>
          <w:trHeight w:val="1508"/>
        </w:trPr>
        <w:tc>
          <w:tcPr>
            <w:cnfStyle w:val="001000000000" w:firstRow="0" w:lastRow="0" w:firstColumn="1" w:lastColumn="0" w:oddVBand="0" w:evenVBand="0" w:oddHBand="0" w:evenHBand="0" w:firstRowFirstColumn="0" w:firstRowLastColumn="0" w:lastRowFirstColumn="0" w:lastRowLastColumn="0"/>
            <w:tcW w:w="1288" w:type="dxa"/>
            <w:hideMark/>
          </w:tcPr>
          <w:p w14:paraId="12382985" w14:textId="77777777" w:rsidR="00E9210E" w:rsidRPr="00342C78" w:rsidRDefault="00E9210E" w:rsidP="00461C87">
            <w:pPr>
              <w:spacing w:after="160" w:line="278" w:lineRule="auto"/>
            </w:pPr>
            <w:r w:rsidRPr="00342C78">
              <w:t>Author &amp; Year</w:t>
            </w:r>
          </w:p>
        </w:tc>
        <w:tc>
          <w:tcPr>
            <w:tcW w:w="1284" w:type="dxa"/>
            <w:hideMark/>
          </w:tcPr>
          <w:p w14:paraId="0F9D9807" w14:textId="77777777" w:rsidR="00E9210E" w:rsidRPr="00342C78" w:rsidRDefault="00E9210E" w:rsidP="00461C87">
            <w:pPr>
              <w:spacing w:after="160" w:line="278" w:lineRule="auto"/>
              <w:cnfStyle w:val="100000000000" w:firstRow="1" w:lastRow="0" w:firstColumn="0" w:lastColumn="0" w:oddVBand="0" w:evenVBand="0" w:oddHBand="0" w:evenHBand="0" w:firstRowFirstColumn="0" w:firstRowLastColumn="0" w:lastRowFirstColumn="0" w:lastRowLastColumn="0"/>
            </w:pPr>
            <w:r w:rsidRPr="00342C78">
              <w:t>Title</w:t>
            </w:r>
          </w:p>
        </w:tc>
        <w:tc>
          <w:tcPr>
            <w:tcW w:w="1284" w:type="dxa"/>
            <w:hideMark/>
          </w:tcPr>
          <w:p w14:paraId="2BDE0DAD" w14:textId="77777777" w:rsidR="00E9210E" w:rsidRPr="00342C78" w:rsidRDefault="00E9210E" w:rsidP="00461C87">
            <w:pPr>
              <w:spacing w:after="160" w:line="278" w:lineRule="auto"/>
              <w:cnfStyle w:val="100000000000" w:firstRow="1" w:lastRow="0" w:firstColumn="0" w:lastColumn="0" w:oddVBand="0" w:evenVBand="0" w:oddHBand="0" w:evenHBand="0" w:firstRowFirstColumn="0" w:firstRowLastColumn="0" w:lastRowFirstColumn="0" w:lastRowLastColumn="0"/>
            </w:pPr>
            <w:r w:rsidRPr="00342C78">
              <w:t>Type of Study</w:t>
            </w:r>
          </w:p>
        </w:tc>
        <w:tc>
          <w:tcPr>
            <w:tcW w:w="1284" w:type="dxa"/>
            <w:hideMark/>
          </w:tcPr>
          <w:p w14:paraId="00BF641E" w14:textId="77777777" w:rsidR="00E9210E" w:rsidRPr="00342C78" w:rsidRDefault="00E9210E" w:rsidP="00461C87">
            <w:pPr>
              <w:spacing w:after="160" w:line="278" w:lineRule="auto"/>
              <w:cnfStyle w:val="100000000000" w:firstRow="1" w:lastRow="0" w:firstColumn="0" w:lastColumn="0" w:oddVBand="0" w:evenVBand="0" w:oddHBand="0" w:evenHBand="0" w:firstRowFirstColumn="0" w:firstRowLastColumn="0" w:lastRowFirstColumn="0" w:lastRowLastColumn="0"/>
            </w:pPr>
            <w:r w:rsidRPr="00342C78">
              <w:t>Research Method &amp; Sample Size</w:t>
            </w:r>
          </w:p>
        </w:tc>
        <w:tc>
          <w:tcPr>
            <w:tcW w:w="1284" w:type="dxa"/>
            <w:hideMark/>
          </w:tcPr>
          <w:p w14:paraId="49708433" w14:textId="77777777" w:rsidR="00E9210E" w:rsidRPr="00342C78" w:rsidRDefault="00E9210E" w:rsidP="00461C87">
            <w:pPr>
              <w:spacing w:after="160" w:line="278" w:lineRule="auto"/>
              <w:cnfStyle w:val="100000000000" w:firstRow="1" w:lastRow="0" w:firstColumn="0" w:lastColumn="0" w:oddVBand="0" w:evenVBand="0" w:oddHBand="0" w:evenHBand="0" w:firstRowFirstColumn="0" w:firstRowLastColumn="0" w:lastRowFirstColumn="0" w:lastRowLastColumn="0"/>
            </w:pPr>
            <w:r w:rsidRPr="00342C78">
              <w:t>Strengths and Limitations</w:t>
            </w:r>
          </w:p>
        </w:tc>
        <w:tc>
          <w:tcPr>
            <w:tcW w:w="1284" w:type="dxa"/>
            <w:hideMark/>
          </w:tcPr>
          <w:p w14:paraId="7C8C864C" w14:textId="77777777" w:rsidR="00E9210E" w:rsidRPr="00342C78" w:rsidRDefault="00E9210E" w:rsidP="00461C87">
            <w:pPr>
              <w:spacing w:after="160" w:line="278" w:lineRule="auto"/>
              <w:cnfStyle w:val="100000000000" w:firstRow="1" w:lastRow="0" w:firstColumn="0" w:lastColumn="0" w:oddVBand="0" w:evenVBand="0" w:oddHBand="0" w:evenHBand="0" w:firstRowFirstColumn="0" w:firstRowLastColumn="0" w:lastRowFirstColumn="0" w:lastRowLastColumn="0"/>
            </w:pPr>
            <w:r w:rsidRPr="00342C78">
              <w:t>Main Findings</w:t>
            </w:r>
          </w:p>
        </w:tc>
        <w:tc>
          <w:tcPr>
            <w:tcW w:w="1284" w:type="dxa"/>
            <w:hideMark/>
          </w:tcPr>
          <w:p w14:paraId="3608FAE2" w14:textId="77777777" w:rsidR="00E9210E" w:rsidRPr="00342C78" w:rsidRDefault="00E9210E" w:rsidP="00461C87">
            <w:pPr>
              <w:spacing w:after="160" w:line="278" w:lineRule="auto"/>
              <w:cnfStyle w:val="100000000000" w:firstRow="1" w:lastRow="0" w:firstColumn="0" w:lastColumn="0" w:oddVBand="0" w:evenVBand="0" w:oddHBand="0" w:evenHBand="0" w:firstRowFirstColumn="0" w:firstRowLastColumn="0" w:lastRowFirstColumn="0" w:lastRowLastColumn="0"/>
            </w:pPr>
            <w:r w:rsidRPr="00342C78">
              <w:t>Keywords/Codes</w:t>
            </w:r>
          </w:p>
        </w:tc>
        <w:tc>
          <w:tcPr>
            <w:tcW w:w="1284" w:type="dxa"/>
            <w:hideMark/>
          </w:tcPr>
          <w:p w14:paraId="118D91E3" w14:textId="77777777" w:rsidR="00E9210E" w:rsidRPr="00342C78" w:rsidRDefault="00E9210E" w:rsidP="00461C87">
            <w:pPr>
              <w:spacing w:after="160" w:line="278" w:lineRule="auto"/>
              <w:cnfStyle w:val="100000000000" w:firstRow="1" w:lastRow="0" w:firstColumn="0" w:lastColumn="0" w:oddVBand="0" w:evenVBand="0" w:oddHBand="0" w:evenHBand="0" w:firstRowFirstColumn="0" w:firstRowLastColumn="0" w:lastRowFirstColumn="0" w:lastRowLastColumn="0"/>
            </w:pPr>
            <w:r w:rsidRPr="00342C78">
              <w:t>Notes/Comments</w:t>
            </w:r>
          </w:p>
        </w:tc>
      </w:tr>
      <w:tr w:rsidR="00E9210E" w:rsidRPr="00342C78" w14:paraId="24AC00A1" w14:textId="77777777" w:rsidTr="0030191D">
        <w:trPr>
          <w:trHeight w:val="1843"/>
        </w:trPr>
        <w:tc>
          <w:tcPr>
            <w:cnfStyle w:val="001000000000" w:firstRow="0" w:lastRow="0" w:firstColumn="1" w:lastColumn="0" w:oddVBand="0" w:evenVBand="0" w:oddHBand="0" w:evenHBand="0" w:firstRowFirstColumn="0" w:firstRowLastColumn="0" w:lastRowFirstColumn="0" w:lastRowLastColumn="0"/>
            <w:tcW w:w="1288" w:type="dxa"/>
            <w:hideMark/>
          </w:tcPr>
          <w:p w14:paraId="65C3A081" w14:textId="7A1FCE78" w:rsidR="00E9210E" w:rsidRPr="007A4646" w:rsidRDefault="00065D46" w:rsidP="00461C87">
            <w:pPr>
              <w:spacing w:after="160" w:line="278" w:lineRule="auto"/>
              <w:rPr>
                <w:rFonts w:ascii="Arial" w:hAnsi="Arial" w:cs="Arial"/>
                <w:b w:val="0"/>
                <w:bCs w:val="0"/>
                <w:sz w:val="22"/>
                <w:szCs w:val="22"/>
              </w:rPr>
            </w:pPr>
            <w:r w:rsidRPr="007A4646">
              <w:rPr>
                <w:rFonts w:ascii="Arial" w:hAnsi="Arial" w:cs="Arial"/>
                <w:b w:val="0"/>
                <w:bCs w:val="0"/>
                <w:color w:val="000000"/>
                <w:sz w:val="22"/>
                <w:szCs w:val="22"/>
              </w:rPr>
              <w:t>Braun &amp; Clarke (2021)</w:t>
            </w:r>
          </w:p>
        </w:tc>
        <w:tc>
          <w:tcPr>
            <w:tcW w:w="1284" w:type="dxa"/>
            <w:hideMark/>
          </w:tcPr>
          <w:p w14:paraId="1CF16AE1" w14:textId="4D5AE2D8" w:rsidR="00E9210E" w:rsidRPr="007A4646" w:rsidRDefault="005F6238"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Thematic Analysis: A Practical Guide</w:t>
            </w:r>
          </w:p>
        </w:tc>
        <w:tc>
          <w:tcPr>
            <w:tcW w:w="1284" w:type="dxa"/>
            <w:hideMark/>
          </w:tcPr>
          <w:p w14:paraId="749DF06F" w14:textId="4D6396EC" w:rsidR="00E9210E" w:rsidRPr="007A4646" w:rsidRDefault="005F6238"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Methodological text</w:t>
            </w:r>
          </w:p>
        </w:tc>
        <w:tc>
          <w:tcPr>
            <w:tcW w:w="1284" w:type="dxa"/>
            <w:hideMark/>
          </w:tcPr>
          <w:p w14:paraId="6A1DC317" w14:textId="4674DB13" w:rsidR="00E9210E" w:rsidRPr="007A4646" w:rsidRDefault="00754D3D"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Qualitative guidance; not empirical</w:t>
            </w:r>
          </w:p>
        </w:tc>
        <w:tc>
          <w:tcPr>
            <w:tcW w:w="1284" w:type="dxa"/>
            <w:hideMark/>
          </w:tcPr>
          <w:p w14:paraId="12D2316F" w14:textId="411A48FD" w:rsidR="00E9210E" w:rsidRPr="007A4646" w:rsidRDefault="002B4357"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Style w:val="Strong"/>
                <w:rFonts w:ascii="Arial" w:hAnsi="Arial" w:cs="Arial"/>
                <w:b w:val="0"/>
                <w:bCs w:val="0"/>
                <w:color w:val="000000"/>
                <w:sz w:val="22"/>
                <w:szCs w:val="22"/>
              </w:rPr>
              <w:t>Strength:</w:t>
            </w:r>
            <w:r w:rsidRPr="007A4646">
              <w:rPr>
                <w:rStyle w:val="apple-converted-space"/>
                <w:rFonts w:ascii="Arial" w:hAnsi="Arial" w:cs="Arial"/>
                <w:color w:val="000000"/>
                <w:sz w:val="22"/>
                <w:szCs w:val="22"/>
              </w:rPr>
              <w:t> </w:t>
            </w:r>
            <w:r w:rsidRPr="007A4646">
              <w:rPr>
                <w:rFonts w:ascii="Arial" w:hAnsi="Arial" w:cs="Arial"/>
                <w:color w:val="000000"/>
                <w:sz w:val="22"/>
                <w:szCs w:val="22"/>
              </w:rPr>
              <w:t>Robust framework for thematic analysis;</w:t>
            </w:r>
            <w:r w:rsidRPr="007A4646">
              <w:rPr>
                <w:rStyle w:val="apple-converted-space"/>
                <w:rFonts w:ascii="Arial" w:hAnsi="Arial" w:cs="Arial"/>
                <w:color w:val="000000"/>
                <w:sz w:val="22"/>
                <w:szCs w:val="22"/>
              </w:rPr>
              <w:t> </w:t>
            </w:r>
            <w:r w:rsidRPr="007A4646">
              <w:rPr>
                <w:rStyle w:val="Strong"/>
                <w:rFonts w:ascii="Arial" w:hAnsi="Arial" w:cs="Arial"/>
                <w:b w:val="0"/>
                <w:bCs w:val="0"/>
                <w:color w:val="000000"/>
                <w:sz w:val="22"/>
                <w:szCs w:val="22"/>
              </w:rPr>
              <w:t>Limitation:</w:t>
            </w:r>
            <w:r w:rsidRPr="007A4646">
              <w:rPr>
                <w:rStyle w:val="apple-converted-space"/>
                <w:rFonts w:ascii="Arial" w:hAnsi="Arial" w:cs="Arial"/>
                <w:color w:val="000000"/>
                <w:sz w:val="22"/>
                <w:szCs w:val="22"/>
              </w:rPr>
              <w:t> </w:t>
            </w:r>
            <w:r w:rsidRPr="007A4646">
              <w:rPr>
                <w:rFonts w:ascii="Arial" w:hAnsi="Arial" w:cs="Arial"/>
                <w:color w:val="000000"/>
                <w:sz w:val="22"/>
                <w:szCs w:val="22"/>
              </w:rPr>
              <w:t>Theoretical rather than data-based</w:t>
            </w:r>
          </w:p>
        </w:tc>
        <w:tc>
          <w:tcPr>
            <w:tcW w:w="1284" w:type="dxa"/>
            <w:hideMark/>
          </w:tcPr>
          <w:p w14:paraId="24BF2E44" w14:textId="01205F18" w:rsidR="00E9210E" w:rsidRPr="007A4646" w:rsidRDefault="00C33243"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Provides six-phase framework for qualitative coding and interpretation.</w:t>
            </w:r>
          </w:p>
        </w:tc>
        <w:tc>
          <w:tcPr>
            <w:tcW w:w="1284" w:type="dxa"/>
            <w:hideMark/>
          </w:tcPr>
          <w:p w14:paraId="555EB05B" w14:textId="4F1F5B5A" w:rsidR="00E9210E" w:rsidRPr="007A4646" w:rsidRDefault="00C33243"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Thematic analysis, coding, qualitative method</w:t>
            </w:r>
          </w:p>
        </w:tc>
        <w:tc>
          <w:tcPr>
            <w:tcW w:w="1284" w:type="dxa"/>
            <w:hideMark/>
          </w:tcPr>
          <w:p w14:paraId="2CA0821B" w14:textId="5E3DE36E" w:rsidR="00E9210E" w:rsidRPr="007A4646" w:rsidRDefault="00D14CB6"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Formed the basis of the analytic structure for Chapter 3.6 and 4.</w:t>
            </w:r>
          </w:p>
        </w:tc>
      </w:tr>
      <w:tr w:rsidR="00E9210E" w:rsidRPr="00342C78" w14:paraId="5882BC44" w14:textId="77777777" w:rsidTr="0030191D">
        <w:trPr>
          <w:trHeight w:val="144"/>
        </w:trPr>
        <w:tc>
          <w:tcPr>
            <w:cnfStyle w:val="001000000000" w:firstRow="0" w:lastRow="0" w:firstColumn="1" w:lastColumn="0" w:oddVBand="0" w:evenVBand="0" w:oddHBand="0" w:evenHBand="0" w:firstRowFirstColumn="0" w:firstRowLastColumn="0" w:lastRowFirstColumn="0" w:lastRowLastColumn="0"/>
            <w:tcW w:w="1288" w:type="dxa"/>
            <w:hideMark/>
          </w:tcPr>
          <w:p w14:paraId="75A0EA84" w14:textId="3E8D66B9" w:rsidR="00E9210E" w:rsidRPr="007A4646" w:rsidRDefault="00D14CB6" w:rsidP="00461C87">
            <w:pPr>
              <w:spacing w:after="160" w:line="278" w:lineRule="auto"/>
              <w:rPr>
                <w:rFonts w:ascii="Arial" w:hAnsi="Arial" w:cs="Arial"/>
                <w:b w:val="0"/>
                <w:bCs w:val="0"/>
                <w:sz w:val="22"/>
                <w:szCs w:val="22"/>
              </w:rPr>
            </w:pPr>
            <w:r w:rsidRPr="007A4646">
              <w:rPr>
                <w:rFonts w:ascii="Arial" w:hAnsi="Arial" w:cs="Arial"/>
                <w:b w:val="0"/>
                <w:bCs w:val="0"/>
                <w:color w:val="000000"/>
                <w:sz w:val="22"/>
                <w:szCs w:val="22"/>
              </w:rPr>
              <w:t>Greenhalgh et al. (2020)</w:t>
            </w:r>
          </w:p>
        </w:tc>
        <w:tc>
          <w:tcPr>
            <w:tcW w:w="1284" w:type="dxa"/>
            <w:hideMark/>
          </w:tcPr>
          <w:p w14:paraId="3951B57A" w14:textId="565C082B" w:rsidR="00E9210E" w:rsidRPr="007A4646" w:rsidRDefault="00A04294"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Covid-19: A Remote Assessment in Primary Care</w:t>
            </w:r>
          </w:p>
        </w:tc>
        <w:tc>
          <w:tcPr>
            <w:tcW w:w="1284" w:type="dxa"/>
            <w:hideMark/>
          </w:tcPr>
          <w:p w14:paraId="0EABD5FA" w14:textId="5A8F03F2" w:rsidR="00E9210E" w:rsidRPr="007A4646" w:rsidRDefault="00395BB8"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Empirical study</w:t>
            </w:r>
          </w:p>
        </w:tc>
        <w:tc>
          <w:tcPr>
            <w:tcW w:w="1284" w:type="dxa"/>
            <w:hideMark/>
          </w:tcPr>
          <w:p w14:paraId="713C8453" w14:textId="40BE9910" w:rsidR="00E9210E" w:rsidRPr="007A4646" w:rsidRDefault="00395BB8"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Mixed methods; clinical case studies (~30 cases)</w:t>
            </w:r>
          </w:p>
        </w:tc>
        <w:tc>
          <w:tcPr>
            <w:tcW w:w="1284" w:type="dxa"/>
            <w:hideMark/>
          </w:tcPr>
          <w:p w14:paraId="39AD604F" w14:textId="340ACDE7" w:rsidR="00E9210E" w:rsidRPr="007A4646" w:rsidRDefault="00267CFC"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Style w:val="Strong"/>
                <w:rFonts w:ascii="Arial" w:hAnsi="Arial" w:cs="Arial"/>
                <w:b w:val="0"/>
                <w:bCs w:val="0"/>
                <w:color w:val="000000"/>
                <w:sz w:val="22"/>
                <w:szCs w:val="22"/>
              </w:rPr>
              <w:t>Strength:</w:t>
            </w:r>
            <w:r w:rsidRPr="007A4646">
              <w:rPr>
                <w:rStyle w:val="apple-converted-space"/>
                <w:rFonts w:ascii="Arial" w:hAnsi="Arial" w:cs="Arial"/>
                <w:color w:val="000000"/>
                <w:sz w:val="22"/>
                <w:szCs w:val="22"/>
              </w:rPr>
              <w:t> </w:t>
            </w:r>
            <w:r w:rsidRPr="007A4646">
              <w:rPr>
                <w:rFonts w:ascii="Arial" w:hAnsi="Arial" w:cs="Arial"/>
                <w:color w:val="000000"/>
                <w:sz w:val="22"/>
                <w:szCs w:val="22"/>
              </w:rPr>
              <w:t>Real-world application of digital health;</w:t>
            </w:r>
            <w:r w:rsidRPr="007A4646">
              <w:rPr>
                <w:rStyle w:val="apple-converted-space"/>
                <w:rFonts w:ascii="Arial" w:hAnsi="Arial" w:cs="Arial"/>
                <w:color w:val="000000"/>
                <w:sz w:val="22"/>
                <w:szCs w:val="22"/>
              </w:rPr>
              <w:t> </w:t>
            </w:r>
            <w:r w:rsidRPr="007A4646">
              <w:rPr>
                <w:rStyle w:val="Strong"/>
                <w:rFonts w:ascii="Arial" w:hAnsi="Arial" w:cs="Arial"/>
                <w:b w:val="0"/>
                <w:bCs w:val="0"/>
                <w:color w:val="000000"/>
                <w:sz w:val="22"/>
                <w:szCs w:val="22"/>
              </w:rPr>
              <w:t>Limitation:</w:t>
            </w:r>
            <w:r w:rsidRPr="007A4646">
              <w:rPr>
                <w:rStyle w:val="apple-converted-space"/>
                <w:rFonts w:ascii="Arial" w:hAnsi="Arial" w:cs="Arial"/>
                <w:color w:val="000000"/>
                <w:sz w:val="22"/>
                <w:szCs w:val="22"/>
              </w:rPr>
              <w:t> </w:t>
            </w:r>
            <w:r w:rsidRPr="007A4646">
              <w:rPr>
                <w:rFonts w:ascii="Arial" w:hAnsi="Arial" w:cs="Arial"/>
                <w:color w:val="000000"/>
                <w:sz w:val="22"/>
                <w:szCs w:val="22"/>
              </w:rPr>
              <w:t>Pandemic-specific context</w:t>
            </w:r>
          </w:p>
        </w:tc>
        <w:tc>
          <w:tcPr>
            <w:tcW w:w="1284" w:type="dxa"/>
            <w:hideMark/>
          </w:tcPr>
          <w:p w14:paraId="4B548FCA" w14:textId="428A1458" w:rsidR="00E9210E" w:rsidRPr="007A4646" w:rsidRDefault="00267CFC"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Highlighted rapid adoption of telehealth during crisis; need for tech training.</w:t>
            </w:r>
          </w:p>
        </w:tc>
        <w:tc>
          <w:tcPr>
            <w:tcW w:w="1284" w:type="dxa"/>
            <w:hideMark/>
          </w:tcPr>
          <w:p w14:paraId="061D111A" w14:textId="4F74BED8" w:rsidR="00E9210E" w:rsidRPr="007A4646" w:rsidRDefault="00EF41BB"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Remote care, digital health, telemedicine</w:t>
            </w:r>
          </w:p>
        </w:tc>
        <w:tc>
          <w:tcPr>
            <w:tcW w:w="1284" w:type="dxa"/>
            <w:hideMark/>
          </w:tcPr>
          <w:p w14:paraId="2425C852" w14:textId="55F4F588" w:rsidR="00E9210E" w:rsidRPr="007A4646" w:rsidRDefault="00EF41BB"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Informed Theme 2 (Technology in Care Delivery).</w:t>
            </w:r>
          </w:p>
        </w:tc>
      </w:tr>
      <w:tr w:rsidR="00E9210E" w:rsidRPr="00342C78" w14:paraId="298B9CD5" w14:textId="77777777" w:rsidTr="0030191D">
        <w:trPr>
          <w:trHeight w:val="3231"/>
        </w:trPr>
        <w:tc>
          <w:tcPr>
            <w:cnfStyle w:val="001000000000" w:firstRow="0" w:lastRow="0" w:firstColumn="1" w:lastColumn="0" w:oddVBand="0" w:evenVBand="0" w:oddHBand="0" w:evenHBand="0" w:firstRowFirstColumn="0" w:firstRowLastColumn="0" w:lastRowFirstColumn="0" w:lastRowLastColumn="0"/>
            <w:tcW w:w="1288" w:type="dxa"/>
            <w:hideMark/>
          </w:tcPr>
          <w:p w14:paraId="2A7D6BAC" w14:textId="413F4515" w:rsidR="00E9210E" w:rsidRPr="007A4646" w:rsidRDefault="00610A1A" w:rsidP="00461C87">
            <w:pPr>
              <w:spacing w:after="160" w:line="278" w:lineRule="auto"/>
              <w:rPr>
                <w:rFonts w:ascii="Arial" w:hAnsi="Arial" w:cs="Arial"/>
                <w:b w:val="0"/>
                <w:bCs w:val="0"/>
                <w:sz w:val="22"/>
                <w:szCs w:val="22"/>
              </w:rPr>
            </w:pPr>
            <w:r w:rsidRPr="007A4646">
              <w:rPr>
                <w:rFonts w:ascii="Arial" w:hAnsi="Arial" w:cs="Arial"/>
                <w:b w:val="0"/>
                <w:bCs w:val="0"/>
                <w:color w:val="000000"/>
                <w:sz w:val="22"/>
                <w:szCs w:val="22"/>
              </w:rPr>
              <w:t>Marmot et al. (2020)</w:t>
            </w:r>
          </w:p>
        </w:tc>
        <w:tc>
          <w:tcPr>
            <w:tcW w:w="1284" w:type="dxa"/>
            <w:hideMark/>
          </w:tcPr>
          <w:p w14:paraId="28987FB3" w14:textId="6006C0F1" w:rsidR="00E9210E" w:rsidRPr="007A4646" w:rsidRDefault="00FF4BAD"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Health Equity in England: The Marmot Review 10 Years On</w:t>
            </w:r>
          </w:p>
        </w:tc>
        <w:tc>
          <w:tcPr>
            <w:tcW w:w="1284" w:type="dxa"/>
            <w:hideMark/>
          </w:tcPr>
          <w:p w14:paraId="7D67C42D" w14:textId="26263AB2" w:rsidR="00E9210E" w:rsidRPr="007A4646" w:rsidRDefault="00FF4BAD"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Policy review</w:t>
            </w:r>
          </w:p>
        </w:tc>
        <w:tc>
          <w:tcPr>
            <w:tcW w:w="1284" w:type="dxa"/>
            <w:hideMark/>
          </w:tcPr>
          <w:p w14:paraId="10DDDD80" w14:textId="2ED58457" w:rsidR="00E9210E" w:rsidRPr="007A4646" w:rsidRDefault="00BF2E57"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Secondary analysis of UK datasets</w:t>
            </w:r>
          </w:p>
        </w:tc>
        <w:tc>
          <w:tcPr>
            <w:tcW w:w="1284" w:type="dxa"/>
            <w:hideMark/>
          </w:tcPr>
          <w:p w14:paraId="2A87213D" w14:textId="1502C3FE" w:rsidR="00E9210E" w:rsidRPr="007A4646" w:rsidRDefault="00BF2E57"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Style w:val="Strong"/>
                <w:rFonts w:ascii="Arial" w:hAnsi="Arial" w:cs="Arial"/>
                <w:b w:val="0"/>
                <w:bCs w:val="0"/>
                <w:color w:val="000000"/>
                <w:sz w:val="22"/>
                <w:szCs w:val="22"/>
              </w:rPr>
              <w:t>Strength:</w:t>
            </w:r>
            <w:r w:rsidRPr="007A4646">
              <w:rPr>
                <w:rStyle w:val="apple-converted-space"/>
                <w:rFonts w:ascii="Arial" w:hAnsi="Arial" w:cs="Arial"/>
                <w:color w:val="000000"/>
                <w:sz w:val="22"/>
                <w:szCs w:val="22"/>
              </w:rPr>
              <w:t> </w:t>
            </w:r>
            <w:r w:rsidRPr="007A4646">
              <w:rPr>
                <w:rFonts w:ascii="Arial" w:hAnsi="Arial" w:cs="Arial"/>
                <w:color w:val="000000"/>
                <w:sz w:val="22"/>
                <w:szCs w:val="22"/>
              </w:rPr>
              <w:t>Comprehensive national data;</w:t>
            </w:r>
            <w:r w:rsidRPr="007A4646">
              <w:rPr>
                <w:rStyle w:val="apple-converted-space"/>
                <w:rFonts w:ascii="Arial" w:hAnsi="Arial" w:cs="Arial"/>
                <w:color w:val="000000"/>
                <w:sz w:val="22"/>
                <w:szCs w:val="22"/>
              </w:rPr>
              <w:t> </w:t>
            </w:r>
            <w:r w:rsidRPr="007A4646">
              <w:rPr>
                <w:rStyle w:val="Strong"/>
                <w:rFonts w:ascii="Arial" w:hAnsi="Arial" w:cs="Arial"/>
                <w:b w:val="0"/>
                <w:bCs w:val="0"/>
                <w:color w:val="000000"/>
                <w:sz w:val="22"/>
                <w:szCs w:val="22"/>
              </w:rPr>
              <w:t>Limitation:</w:t>
            </w:r>
            <w:r w:rsidRPr="007A4646">
              <w:rPr>
                <w:rStyle w:val="apple-converted-space"/>
                <w:rFonts w:ascii="Arial" w:hAnsi="Arial" w:cs="Arial"/>
                <w:color w:val="000000"/>
                <w:sz w:val="22"/>
                <w:szCs w:val="22"/>
              </w:rPr>
              <w:t> </w:t>
            </w:r>
            <w:r w:rsidRPr="007A4646">
              <w:rPr>
                <w:rFonts w:ascii="Arial" w:hAnsi="Arial" w:cs="Arial"/>
                <w:color w:val="000000"/>
                <w:sz w:val="22"/>
                <w:szCs w:val="22"/>
              </w:rPr>
              <w:t>Focus on England only</w:t>
            </w:r>
          </w:p>
        </w:tc>
        <w:tc>
          <w:tcPr>
            <w:tcW w:w="1284" w:type="dxa"/>
            <w:hideMark/>
          </w:tcPr>
          <w:p w14:paraId="1D12DB4F" w14:textId="35334C53" w:rsidR="00E9210E" w:rsidRPr="007A4646" w:rsidRDefault="005C2E46"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Persistent health inequalities linked to socio-economic deprivation.</w:t>
            </w:r>
          </w:p>
        </w:tc>
        <w:tc>
          <w:tcPr>
            <w:tcW w:w="1284" w:type="dxa"/>
            <w:hideMark/>
          </w:tcPr>
          <w:p w14:paraId="77741760" w14:textId="12A76ABE" w:rsidR="00E9210E" w:rsidRPr="007A4646" w:rsidRDefault="005C2E46"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Health inequality, social determinants, equity</w:t>
            </w:r>
          </w:p>
        </w:tc>
        <w:tc>
          <w:tcPr>
            <w:tcW w:w="1284" w:type="dxa"/>
            <w:hideMark/>
          </w:tcPr>
          <w:p w14:paraId="3BB1A820" w14:textId="4DD4DFBB" w:rsidR="00E9210E" w:rsidRPr="007A4646" w:rsidRDefault="00DD295F" w:rsidP="00461C87">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A4646">
              <w:rPr>
                <w:rFonts w:ascii="Arial" w:hAnsi="Arial" w:cs="Arial"/>
                <w:color w:val="000000"/>
                <w:sz w:val="22"/>
                <w:szCs w:val="22"/>
              </w:rPr>
              <w:t>Major evidence base for Theme 1 on social determinants.</w:t>
            </w:r>
          </w:p>
        </w:tc>
      </w:tr>
      <w:tr w:rsidR="00A50A12" w:rsidRPr="00342C78" w14:paraId="654C5F8A" w14:textId="77777777" w:rsidTr="0030191D">
        <w:trPr>
          <w:trHeight w:val="3231"/>
        </w:trPr>
        <w:tc>
          <w:tcPr>
            <w:cnfStyle w:val="001000000000" w:firstRow="0" w:lastRow="0" w:firstColumn="1" w:lastColumn="0" w:oddVBand="0" w:evenVBand="0" w:oddHBand="0" w:evenHBand="0" w:firstRowFirstColumn="0" w:firstRowLastColumn="0" w:lastRowFirstColumn="0" w:lastRowLastColumn="0"/>
            <w:tcW w:w="1288" w:type="dxa"/>
          </w:tcPr>
          <w:p w14:paraId="3412DDE1" w14:textId="137D84D4" w:rsidR="00A50A12" w:rsidRPr="007A4646" w:rsidRDefault="003133FD" w:rsidP="00461C87">
            <w:pPr>
              <w:spacing w:line="278" w:lineRule="auto"/>
              <w:rPr>
                <w:rFonts w:ascii="Arial" w:hAnsi="Arial" w:cs="Arial"/>
                <w:b w:val="0"/>
                <w:bCs w:val="0"/>
                <w:color w:val="000000"/>
                <w:sz w:val="22"/>
                <w:szCs w:val="22"/>
              </w:rPr>
            </w:pPr>
            <w:r w:rsidRPr="007A4646">
              <w:rPr>
                <w:rFonts w:ascii="Arial" w:hAnsi="Arial" w:cs="Arial"/>
                <w:b w:val="0"/>
                <w:bCs w:val="0"/>
                <w:color w:val="000000"/>
                <w:sz w:val="22"/>
                <w:szCs w:val="22"/>
              </w:rPr>
              <w:lastRenderedPageBreak/>
              <w:t>World Health Organization (2022)</w:t>
            </w:r>
          </w:p>
        </w:tc>
        <w:tc>
          <w:tcPr>
            <w:tcW w:w="1284" w:type="dxa"/>
          </w:tcPr>
          <w:p w14:paraId="52D6C61F" w14:textId="5BF7D866" w:rsidR="00A50A12" w:rsidRPr="007A4646" w:rsidRDefault="00B00628"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Global Report on Health Equity and Social Determinants</w:t>
            </w:r>
          </w:p>
        </w:tc>
        <w:tc>
          <w:tcPr>
            <w:tcW w:w="1284" w:type="dxa"/>
          </w:tcPr>
          <w:p w14:paraId="147B74BF" w14:textId="134E830C" w:rsidR="00A50A12" w:rsidRPr="007A4646" w:rsidRDefault="00B00628"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Global policy analysis</w:t>
            </w:r>
          </w:p>
        </w:tc>
        <w:tc>
          <w:tcPr>
            <w:tcW w:w="1284" w:type="dxa"/>
          </w:tcPr>
          <w:p w14:paraId="5F3A82ED" w14:textId="787CA394" w:rsidR="00A50A12" w:rsidRPr="007A4646" w:rsidRDefault="00B00628"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Cross-country review (100+ nations)</w:t>
            </w:r>
          </w:p>
        </w:tc>
        <w:tc>
          <w:tcPr>
            <w:tcW w:w="1284" w:type="dxa"/>
          </w:tcPr>
          <w:p w14:paraId="62BD9922" w14:textId="5C6E7407" w:rsidR="00A50A12" w:rsidRPr="007A4646" w:rsidRDefault="00641D97" w:rsidP="00461C87">
            <w:pPr>
              <w:spacing w:line="278" w:lineRule="auto"/>
              <w:cnfStyle w:val="000000000000" w:firstRow="0" w:lastRow="0" w:firstColumn="0" w:lastColumn="0" w:oddVBand="0" w:evenVBand="0" w:oddHBand="0" w:evenHBand="0" w:firstRowFirstColumn="0" w:firstRowLastColumn="0" w:lastRowFirstColumn="0" w:lastRowLastColumn="0"/>
              <w:rPr>
                <w:rStyle w:val="Strong"/>
                <w:rFonts w:ascii="Arial" w:hAnsi="Arial" w:cs="Arial"/>
                <w:b w:val="0"/>
                <w:bCs w:val="0"/>
                <w:color w:val="000000"/>
                <w:sz w:val="22"/>
                <w:szCs w:val="22"/>
              </w:rPr>
            </w:pPr>
            <w:r w:rsidRPr="007A4646">
              <w:rPr>
                <w:rStyle w:val="Strong"/>
                <w:rFonts w:ascii="Arial" w:hAnsi="Arial" w:cs="Arial"/>
                <w:b w:val="0"/>
                <w:bCs w:val="0"/>
                <w:color w:val="000000"/>
                <w:sz w:val="22"/>
                <w:szCs w:val="22"/>
              </w:rPr>
              <w:t>Strength:</w:t>
            </w:r>
            <w:r w:rsidRPr="007A4646">
              <w:rPr>
                <w:rStyle w:val="apple-converted-space"/>
                <w:rFonts w:ascii="Arial" w:hAnsi="Arial" w:cs="Arial"/>
                <w:color w:val="000000"/>
                <w:sz w:val="22"/>
                <w:szCs w:val="22"/>
              </w:rPr>
              <w:t> </w:t>
            </w:r>
            <w:r w:rsidRPr="007A4646">
              <w:rPr>
                <w:rFonts w:ascii="Arial" w:hAnsi="Arial" w:cs="Arial"/>
                <w:color w:val="000000"/>
                <w:sz w:val="22"/>
                <w:szCs w:val="22"/>
              </w:rPr>
              <w:t>Wide global scope;</w:t>
            </w:r>
            <w:r w:rsidRPr="007A4646">
              <w:rPr>
                <w:rStyle w:val="apple-converted-space"/>
                <w:rFonts w:ascii="Arial" w:hAnsi="Arial" w:cs="Arial"/>
                <w:color w:val="000000"/>
                <w:sz w:val="22"/>
                <w:szCs w:val="22"/>
              </w:rPr>
              <w:t> </w:t>
            </w:r>
            <w:r w:rsidRPr="007A4646">
              <w:rPr>
                <w:rStyle w:val="Strong"/>
                <w:rFonts w:ascii="Arial" w:hAnsi="Arial" w:cs="Arial"/>
                <w:b w:val="0"/>
                <w:bCs w:val="0"/>
                <w:color w:val="000000"/>
                <w:sz w:val="22"/>
                <w:szCs w:val="22"/>
              </w:rPr>
              <w:t>Limitation:</w:t>
            </w:r>
            <w:r w:rsidRPr="007A4646">
              <w:rPr>
                <w:rStyle w:val="apple-converted-space"/>
                <w:rFonts w:ascii="Arial" w:hAnsi="Arial" w:cs="Arial"/>
                <w:color w:val="000000"/>
                <w:sz w:val="22"/>
                <w:szCs w:val="22"/>
              </w:rPr>
              <w:t> </w:t>
            </w:r>
            <w:r w:rsidRPr="007A4646">
              <w:rPr>
                <w:rFonts w:ascii="Arial" w:hAnsi="Arial" w:cs="Arial"/>
                <w:color w:val="000000"/>
                <w:sz w:val="22"/>
                <w:szCs w:val="22"/>
              </w:rPr>
              <w:t>Generalised findings</w:t>
            </w:r>
          </w:p>
        </w:tc>
        <w:tc>
          <w:tcPr>
            <w:tcW w:w="1284" w:type="dxa"/>
          </w:tcPr>
          <w:p w14:paraId="1EA8A1CB" w14:textId="0F7E4D85" w:rsidR="00A50A12" w:rsidRPr="007A4646" w:rsidRDefault="00641D97"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Identified international patterns of inequality and effective reforms.</w:t>
            </w:r>
          </w:p>
        </w:tc>
        <w:tc>
          <w:tcPr>
            <w:tcW w:w="1284" w:type="dxa"/>
          </w:tcPr>
          <w:p w14:paraId="4653A690" w14:textId="057D860B" w:rsidR="00A50A12" w:rsidRPr="007A4646" w:rsidRDefault="00641D97"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Global equity, policy, health systems</w:t>
            </w:r>
          </w:p>
        </w:tc>
        <w:tc>
          <w:tcPr>
            <w:tcW w:w="1284" w:type="dxa"/>
          </w:tcPr>
          <w:p w14:paraId="1229B689" w14:textId="13B7F121" w:rsidR="00A50A12" w:rsidRPr="007A4646" w:rsidRDefault="00542D6F"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Supported International Context analysis and Theme 1.</w:t>
            </w:r>
          </w:p>
        </w:tc>
      </w:tr>
      <w:tr w:rsidR="006D4F28" w:rsidRPr="00342C78" w14:paraId="68795FB4" w14:textId="77777777" w:rsidTr="0030191D">
        <w:trPr>
          <w:trHeight w:val="3231"/>
        </w:trPr>
        <w:tc>
          <w:tcPr>
            <w:cnfStyle w:val="001000000000" w:firstRow="0" w:lastRow="0" w:firstColumn="1" w:lastColumn="0" w:oddVBand="0" w:evenVBand="0" w:oddHBand="0" w:evenHBand="0" w:firstRowFirstColumn="0" w:firstRowLastColumn="0" w:lastRowFirstColumn="0" w:lastRowLastColumn="0"/>
            <w:tcW w:w="1288" w:type="dxa"/>
          </w:tcPr>
          <w:p w14:paraId="4D010073" w14:textId="395FE695" w:rsidR="006D4F28" w:rsidRPr="007A4646" w:rsidRDefault="009D185C" w:rsidP="00461C87">
            <w:pPr>
              <w:spacing w:line="278" w:lineRule="auto"/>
              <w:rPr>
                <w:rFonts w:ascii="Arial" w:hAnsi="Arial" w:cs="Arial"/>
                <w:b w:val="0"/>
                <w:bCs w:val="0"/>
                <w:color w:val="000000"/>
                <w:sz w:val="22"/>
                <w:szCs w:val="22"/>
              </w:rPr>
            </w:pPr>
            <w:r w:rsidRPr="007A4646">
              <w:rPr>
                <w:rFonts w:ascii="Arial" w:hAnsi="Arial" w:cs="Arial"/>
                <w:b w:val="0"/>
                <w:bCs w:val="0"/>
                <w:color w:val="000000"/>
                <w:sz w:val="22"/>
                <w:szCs w:val="22"/>
              </w:rPr>
              <w:t>Department of Health &amp; Social Care (2021)</w:t>
            </w:r>
          </w:p>
        </w:tc>
        <w:tc>
          <w:tcPr>
            <w:tcW w:w="1284" w:type="dxa"/>
          </w:tcPr>
          <w:p w14:paraId="3A7B27AD" w14:textId="4402E073" w:rsidR="006D4F28" w:rsidRPr="007A4646" w:rsidRDefault="009D185C"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roofErr w:type="spellStart"/>
            <w:r w:rsidRPr="007A4646">
              <w:rPr>
                <w:rFonts w:ascii="Arial" w:hAnsi="Arial" w:cs="Arial"/>
                <w:color w:val="000000"/>
                <w:sz w:val="22"/>
                <w:szCs w:val="22"/>
              </w:rPr>
              <w:t>ntegration</w:t>
            </w:r>
            <w:proofErr w:type="spellEnd"/>
            <w:r w:rsidRPr="007A4646">
              <w:rPr>
                <w:rFonts w:ascii="Arial" w:hAnsi="Arial" w:cs="Arial"/>
                <w:color w:val="000000"/>
                <w:sz w:val="22"/>
                <w:szCs w:val="22"/>
              </w:rPr>
              <w:t xml:space="preserve"> and Innovation: Working Together to Improve Health and Social Care for All</w:t>
            </w:r>
          </w:p>
        </w:tc>
        <w:tc>
          <w:tcPr>
            <w:tcW w:w="1284" w:type="dxa"/>
          </w:tcPr>
          <w:p w14:paraId="21ADE0E8" w14:textId="470732F4" w:rsidR="006D4F28" w:rsidRPr="007A4646" w:rsidRDefault="009D185C"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Policy paper</w:t>
            </w:r>
          </w:p>
        </w:tc>
        <w:tc>
          <w:tcPr>
            <w:tcW w:w="1284" w:type="dxa"/>
          </w:tcPr>
          <w:p w14:paraId="2699DB95" w14:textId="442C0646" w:rsidR="006D4F28" w:rsidRPr="007A4646" w:rsidRDefault="00013DA9"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roofErr w:type="spellStart"/>
            <w:r w:rsidRPr="007A4646">
              <w:rPr>
                <w:rFonts w:ascii="Arial" w:hAnsi="Arial" w:cs="Arial"/>
                <w:color w:val="000000"/>
                <w:sz w:val="22"/>
                <w:szCs w:val="22"/>
              </w:rPr>
              <w:t>egislative</w:t>
            </w:r>
            <w:proofErr w:type="spellEnd"/>
            <w:r w:rsidRPr="007A4646">
              <w:rPr>
                <w:rFonts w:ascii="Arial" w:hAnsi="Arial" w:cs="Arial"/>
                <w:color w:val="000000"/>
                <w:sz w:val="22"/>
                <w:szCs w:val="22"/>
              </w:rPr>
              <w:t xml:space="preserve"> document; qualitative synthesis</w:t>
            </w:r>
          </w:p>
        </w:tc>
        <w:tc>
          <w:tcPr>
            <w:tcW w:w="1284" w:type="dxa"/>
          </w:tcPr>
          <w:p w14:paraId="7789988D" w14:textId="0E3E3BB2" w:rsidR="006D4F28" w:rsidRPr="007A4646" w:rsidRDefault="00013DA9" w:rsidP="00461C87">
            <w:pPr>
              <w:spacing w:line="278" w:lineRule="auto"/>
              <w:cnfStyle w:val="000000000000" w:firstRow="0" w:lastRow="0" w:firstColumn="0" w:lastColumn="0" w:oddVBand="0" w:evenVBand="0" w:oddHBand="0" w:evenHBand="0" w:firstRowFirstColumn="0" w:firstRowLastColumn="0" w:lastRowFirstColumn="0" w:lastRowLastColumn="0"/>
              <w:rPr>
                <w:rStyle w:val="Strong"/>
                <w:rFonts w:ascii="Arial" w:hAnsi="Arial" w:cs="Arial"/>
                <w:b w:val="0"/>
                <w:bCs w:val="0"/>
                <w:color w:val="000000"/>
                <w:sz w:val="22"/>
                <w:szCs w:val="22"/>
              </w:rPr>
            </w:pPr>
            <w:r w:rsidRPr="007A4646">
              <w:rPr>
                <w:rStyle w:val="Strong"/>
                <w:rFonts w:ascii="Arial" w:hAnsi="Arial" w:cs="Arial"/>
                <w:b w:val="0"/>
                <w:bCs w:val="0"/>
                <w:color w:val="000000"/>
                <w:sz w:val="22"/>
                <w:szCs w:val="22"/>
              </w:rPr>
              <w:t>Strength:</w:t>
            </w:r>
            <w:r w:rsidRPr="007A4646">
              <w:rPr>
                <w:rStyle w:val="apple-converted-space"/>
                <w:rFonts w:ascii="Arial" w:hAnsi="Arial" w:cs="Arial"/>
                <w:color w:val="000000"/>
                <w:sz w:val="22"/>
                <w:szCs w:val="22"/>
              </w:rPr>
              <w:t> </w:t>
            </w:r>
            <w:r w:rsidRPr="007A4646">
              <w:rPr>
                <w:rFonts w:ascii="Arial" w:hAnsi="Arial" w:cs="Arial"/>
                <w:color w:val="000000"/>
                <w:sz w:val="22"/>
                <w:szCs w:val="22"/>
              </w:rPr>
              <w:t>Policy-driven and current;</w:t>
            </w:r>
            <w:r w:rsidRPr="007A4646">
              <w:rPr>
                <w:rStyle w:val="apple-converted-space"/>
                <w:rFonts w:ascii="Arial" w:hAnsi="Arial" w:cs="Arial"/>
                <w:color w:val="000000"/>
                <w:sz w:val="22"/>
                <w:szCs w:val="22"/>
              </w:rPr>
              <w:t> </w:t>
            </w:r>
            <w:r w:rsidRPr="007A4646">
              <w:rPr>
                <w:rStyle w:val="Strong"/>
                <w:rFonts w:ascii="Arial" w:hAnsi="Arial" w:cs="Arial"/>
                <w:b w:val="0"/>
                <w:bCs w:val="0"/>
                <w:color w:val="000000"/>
                <w:sz w:val="22"/>
                <w:szCs w:val="22"/>
              </w:rPr>
              <w:t>Limitation:</w:t>
            </w:r>
            <w:r w:rsidRPr="007A4646">
              <w:rPr>
                <w:rStyle w:val="apple-converted-space"/>
                <w:rFonts w:ascii="Arial" w:hAnsi="Arial" w:cs="Arial"/>
                <w:color w:val="000000"/>
                <w:sz w:val="22"/>
                <w:szCs w:val="22"/>
              </w:rPr>
              <w:t> </w:t>
            </w:r>
            <w:r w:rsidRPr="007A4646">
              <w:rPr>
                <w:rFonts w:ascii="Arial" w:hAnsi="Arial" w:cs="Arial"/>
                <w:color w:val="000000"/>
                <w:sz w:val="22"/>
                <w:szCs w:val="22"/>
              </w:rPr>
              <w:t>Non-empirical</w:t>
            </w:r>
          </w:p>
        </w:tc>
        <w:tc>
          <w:tcPr>
            <w:tcW w:w="1284" w:type="dxa"/>
          </w:tcPr>
          <w:p w14:paraId="74AE469D" w14:textId="5880C0C2" w:rsidR="006D4F28" w:rsidRPr="007A4646" w:rsidRDefault="00576200"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Advocated integrated care systems and partnership models.</w:t>
            </w:r>
          </w:p>
        </w:tc>
        <w:tc>
          <w:tcPr>
            <w:tcW w:w="1284" w:type="dxa"/>
          </w:tcPr>
          <w:p w14:paraId="5CD7FCBB" w14:textId="2B5CF11D" w:rsidR="006D4F28" w:rsidRPr="007A4646" w:rsidRDefault="00576200"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Integration, reform, policy</w:t>
            </w:r>
          </w:p>
        </w:tc>
        <w:tc>
          <w:tcPr>
            <w:tcW w:w="1284" w:type="dxa"/>
          </w:tcPr>
          <w:p w14:paraId="650769F9" w14:textId="23AA7488" w:rsidR="006D4F28" w:rsidRPr="007A4646" w:rsidRDefault="00576200"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Used to discuss UK National Context and Theme 3 on policy integration</w:t>
            </w:r>
          </w:p>
        </w:tc>
      </w:tr>
      <w:tr w:rsidR="006D4F28" w:rsidRPr="00342C78" w14:paraId="4240CACA" w14:textId="77777777" w:rsidTr="0030191D">
        <w:trPr>
          <w:trHeight w:val="3231"/>
        </w:trPr>
        <w:tc>
          <w:tcPr>
            <w:cnfStyle w:val="001000000000" w:firstRow="0" w:lastRow="0" w:firstColumn="1" w:lastColumn="0" w:oddVBand="0" w:evenVBand="0" w:oddHBand="0" w:evenHBand="0" w:firstRowFirstColumn="0" w:firstRowLastColumn="0" w:lastRowFirstColumn="0" w:lastRowLastColumn="0"/>
            <w:tcW w:w="1288" w:type="dxa"/>
          </w:tcPr>
          <w:p w14:paraId="32BDF8C6" w14:textId="1EB39386" w:rsidR="006D4F28" w:rsidRPr="007A4646" w:rsidRDefault="00FD7C73" w:rsidP="00461C87">
            <w:pPr>
              <w:spacing w:line="278" w:lineRule="auto"/>
              <w:rPr>
                <w:rFonts w:ascii="Arial" w:hAnsi="Arial" w:cs="Arial"/>
                <w:b w:val="0"/>
                <w:bCs w:val="0"/>
                <w:color w:val="000000"/>
                <w:sz w:val="22"/>
                <w:szCs w:val="22"/>
              </w:rPr>
            </w:pPr>
            <w:r w:rsidRPr="007A4646">
              <w:rPr>
                <w:rFonts w:ascii="Arial" w:hAnsi="Arial" w:cs="Arial"/>
                <w:b w:val="0"/>
                <w:bCs w:val="0"/>
                <w:color w:val="000000"/>
                <w:sz w:val="22"/>
                <w:szCs w:val="22"/>
              </w:rPr>
              <w:t>Care Quality Commission (CQC) (2023)</w:t>
            </w:r>
          </w:p>
        </w:tc>
        <w:tc>
          <w:tcPr>
            <w:tcW w:w="1284" w:type="dxa"/>
          </w:tcPr>
          <w:p w14:paraId="3CFD833F" w14:textId="07265830" w:rsidR="006D4F28" w:rsidRPr="007A4646" w:rsidRDefault="00FD7C73"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State of Care Report 2022/23</w:t>
            </w:r>
          </w:p>
        </w:tc>
        <w:tc>
          <w:tcPr>
            <w:tcW w:w="1284" w:type="dxa"/>
          </w:tcPr>
          <w:p w14:paraId="64A0CE05" w14:textId="58000DE5" w:rsidR="006D4F28" w:rsidRPr="007A4646" w:rsidRDefault="00976D88"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Annual evaluation report</w:t>
            </w:r>
          </w:p>
        </w:tc>
        <w:tc>
          <w:tcPr>
            <w:tcW w:w="1284" w:type="dxa"/>
          </w:tcPr>
          <w:p w14:paraId="080C7042" w14:textId="2D418B18" w:rsidR="006D4F28" w:rsidRPr="007A4646" w:rsidRDefault="00ED2A5B"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Secondary analysis of regulatory data</w:t>
            </w:r>
          </w:p>
        </w:tc>
        <w:tc>
          <w:tcPr>
            <w:tcW w:w="1284" w:type="dxa"/>
          </w:tcPr>
          <w:p w14:paraId="603B50AB" w14:textId="3D07272E" w:rsidR="006D4F28" w:rsidRPr="007A4646" w:rsidRDefault="00ED2A5B" w:rsidP="00461C87">
            <w:pPr>
              <w:spacing w:line="278" w:lineRule="auto"/>
              <w:cnfStyle w:val="000000000000" w:firstRow="0" w:lastRow="0" w:firstColumn="0" w:lastColumn="0" w:oddVBand="0" w:evenVBand="0" w:oddHBand="0" w:evenHBand="0" w:firstRowFirstColumn="0" w:firstRowLastColumn="0" w:lastRowFirstColumn="0" w:lastRowLastColumn="0"/>
              <w:rPr>
                <w:rStyle w:val="Strong"/>
                <w:rFonts w:ascii="Arial" w:hAnsi="Arial" w:cs="Arial"/>
                <w:b w:val="0"/>
                <w:bCs w:val="0"/>
                <w:color w:val="000000"/>
                <w:sz w:val="22"/>
                <w:szCs w:val="22"/>
              </w:rPr>
            </w:pPr>
            <w:r w:rsidRPr="007A4646">
              <w:rPr>
                <w:rStyle w:val="Strong"/>
                <w:rFonts w:ascii="Arial" w:hAnsi="Arial" w:cs="Arial"/>
                <w:b w:val="0"/>
                <w:bCs w:val="0"/>
                <w:color w:val="000000"/>
                <w:sz w:val="22"/>
                <w:szCs w:val="22"/>
              </w:rPr>
              <w:t>Strength:</w:t>
            </w:r>
            <w:r w:rsidRPr="007A4646">
              <w:rPr>
                <w:rStyle w:val="apple-converted-space"/>
                <w:rFonts w:ascii="Arial" w:hAnsi="Arial" w:cs="Arial"/>
                <w:color w:val="000000"/>
                <w:sz w:val="22"/>
                <w:szCs w:val="22"/>
              </w:rPr>
              <w:t> </w:t>
            </w:r>
            <w:r w:rsidRPr="007A4646">
              <w:rPr>
                <w:rFonts w:ascii="Arial" w:hAnsi="Arial" w:cs="Arial"/>
                <w:color w:val="000000"/>
                <w:sz w:val="22"/>
                <w:szCs w:val="22"/>
              </w:rPr>
              <w:t>National-scale evidence;</w:t>
            </w:r>
            <w:r w:rsidRPr="007A4646">
              <w:rPr>
                <w:rStyle w:val="apple-converted-space"/>
                <w:rFonts w:ascii="Arial" w:hAnsi="Arial" w:cs="Arial"/>
                <w:color w:val="000000"/>
                <w:sz w:val="22"/>
                <w:szCs w:val="22"/>
              </w:rPr>
              <w:t> </w:t>
            </w:r>
            <w:r w:rsidRPr="007A4646">
              <w:rPr>
                <w:rStyle w:val="Strong"/>
                <w:rFonts w:ascii="Arial" w:hAnsi="Arial" w:cs="Arial"/>
                <w:b w:val="0"/>
                <w:bCs w:val="0"/>
                <w:color w:val="000000"/>
                <w:sz w:val="22"/>
                <w:szCs w:val="22"/>
              </w:rPr>
              <w:t>Limitation:</w:t>
            </w:r>
            <w:r w:rsidRPr="007A4646">
              <w:rPr>
                <w:rStyle w:val="apple-converted-space"/>
                <w:rFonts w:ascii="Arial" w:hAnsi="Arial" w:cs="Arial"/>
                <w:color w:val="000000"/>
                <w:sz w:val="22"/>
                <w:szCs w:val="22"/>
              </w:rPr>
              <w:t> </w:t>
            </w:r>
            <w:r w:rsidRPr="007A4646">
              <w:rPr>
                <w:rFonts w:ascii="Arial" w:hAnsi="Arial" w:cs="Arial"/>
                <w:color w:val="000000"/>
                <w:sz w:val="22"/>
                <w:szCs w:val="22"/>
              </w:rPr>
              <w:t>Lacks qualitative depth</w:t>
            </w:r>
          </w:p>
        </w:tc>
        <w:tc>
          <w:tcPr>
            <w:tcW w:w="1284" w:type="dxa"/>
          </w:tcPr>
          <w:p w14:paraId="5E928EE7" w14:textId="62324289" w:rsidR="006D4F28" w:rsidRPr="007A4646" w:rsidRDefault="00ED2A5B"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Reported staffing shortages, digital inequalities, and care inconsistencies.</w:t>
            </w:r>
          </w:p>
        </w:tc>
        <w:tc>
          <w:tcPr>
            <w:tcW w:w="1284" w:type="dxa"/>
          </w:tcPr>
          <w:p w14:paraId="37812B81" w14:textId="17B15A39" w:rsidR="006D4F28" w:rsidRPr="007A4646" w:rsidRDefault="00ED2A5B"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Regulation, workforce, quality</w:t>
            </w:r>
          </w:p>
        </w:tc>
        <w:tc>
          <w:tcPr>
            <w:tcW w:w="1284" w:type="dxa"/>
          </w:tcPr>
          <w:p w14:paraId="716EC9CE" w14:textId="4C431C5F" w:rsidR="006D4F28" w:rsidRPr="007A4646" w:rsidRDefault="00ED2A5B"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Informed Theme 3 discussion on regulation and local practice.</w:t>
            </w:r>
          </w:p>
        </w:tc>
      </w:tr>
      <w:tr w:rsidR="0047144D" w:rsidRPr="00342C78" w14:paraId="037F9133" w14:textId="77777777" w:rsidTr="0030191D">
        <w:trPr>
          <w:trHeight w:val="3231"/>
        </w:trPr>
        <w:tc>
          <w:tcPr>
            <w:cnfStyle w:val="001000000000" w:firstRow="0" w:lastRow="0" w:firstColumn="1" w:lastColumn="0" w:oddVBand="0" w:evenVBand="0" w:oddHBand="0" w:evenHBand="0" w:firstRowFirstColumn="0" w:firstRowLastColumn="0" w:lastRowFirstColumn="0" w:lastRowLastColumn="0"/>
            <w:tcW w:w="1288" w:type="dxa"/>
          </w:tcPr>
          <w:p w14:paraId="1472CA18" w14:textId="56504B85" w:rsidR="0047144D" w:rsidRPr="007A4646" w:rsidRDefault="00A357DD" w:rsidP="00461C87">
            <w:pPr>
              <w:spacing w:line="278" w:lineRule="auto"/>
              <w:rPr>
                <w:rFonts w:ascii="Arial" w:hAnsi="Arial" w:cs="Arial"/>
                <w:b w:val="0"/>
                <w:bCs w:val="0"/>
                <w:color w:val="000000"/>
                <w:sz w:val="22"/>
                <w:szCs w:val="22"/>
              </w:rPr>
            </w:pPr>
            <w:r w:rsidRPr="007A4646">
              <w:rPr>
                <w:rFonts w:ascii="Arial" w:hAnsi="Arial" w:cs="Arial"/>
                <w:b w:val="0"/>
                <w:bCs w:val="0"/>
                <w:color w:val="000000"/>
                <w:sz w:val="22"/>
                <w:szCs w:val="22"/>
              </w:rPr>
              <w:t>Kings Fund (2022</w:t>
            </w:r>
          </w:p>
        </w:tc>
        <w:tc>
          <w:tcPr>
            <w:tcW w:w="1284" w:type="dxa"/>
          </w:tcPr>
          <w:p w14:paraId="12BFA5BB" w14:textId="49A8F334" w:rsidR="0047144D" w:rsidRPr="007A4646" w:rsidRDefault="00A357DD"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The Health and Care System Explained</w:t>
            </w:r>
          </w:p>
        </w:tc>
        <w:tc>
          <w:tcPr>
            <w:tcW w:w="1284" w:type="dxa"/>
          </w:tcPr>
          <w:p w14:paraId="5D45B473" w14:textId="267DD3DC" w:rsidR="0047144D" w:rsidRPr="007A4646" w:rsidRDefault="00A357DD"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Review article</w:t>
            </w:r>
          </w:p>
        </w:tc>
        <w:tc>
          <w:tcPr>
            <w:tcW w:w="1284" w:type="dxa"/>
          </w:tcPr>
          <w:p w14:paraId="56287E7C" w14:textId="34C1E56E" w:rsidR="0047144D" w:rsidRPr="007A4646" w:rsidRDefault="00B95CAE"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Narrative synthesis; no sample</w:t>
            </w:r>
          </w:p>
        </w:tc>
        <w:tc>
          <w:tcPr>
            <w:tcW w:w="1284" w:type="dxa"/>
          </w:tcPr>
          <w:p w14:paraId="6A894BA9" w14:textId="65D81962" w:rsidR="0047144D" w:rsidRPr="007A4646" w:rsidRDefault="00B95CAE" w:rsidP="00461C87">
            <w:pPr>
              <w:spacing w:line="278" w:lineRule="auto"/>
              <w:cnfStyle w:val="000000000000" w:firstRow="0" w:lastRow="0" w:firstColumn="0" w:lastColumn="0" w:oddVBand="0" w:evenVBand="0" w:oddHBand="0" w:evenHBand="0" w:firstRowFirstColumn="0" w:firstRowLastColumn="0" w:lastRowFirstColumn="0" w:lastRowLastColumn="0"/>
              <w:rPr>
                <w:rStyle w:val="Strong"/>
                <w:rFonts w:ascii="Arial" w:hAnsi="Arial" w:cs="Arial"/>
                <w:b w:val="0"/>
                <w:bCs w:val="0"/>
                <w:color w:val="000000"/>
                <w:sz w:val="22"/>
                <w:szCs w:val="22"/>
              </w:rPr>
            </w:pPr>
            <w:r w:rsidRPr="007A4646">
              <w:rPr>
                <w:rStyle w:val="Strong"/>
                <w:rFonts w:ascii="Arial" w:hAnsi="Arial" w:cs="Arial"/>
                <w:b w:val="0"/>
                <w:bCs w:val="0"/>
                <w:color w:val="000000"/>
                <w:sz w:val="22"/>
                <w:szCs w:val="22"/>
              </w:rPr>
              <w:t>Strength:</w:t>
            </w:r>
            <w:r w:rsidRPr="007A4646">
              <w:rPr>
                <w:rStyle w:val="apple-converted-space"/>
                <w:rFonts w:ascii="Arial" w:hAnsi="Arial" w:cs="Arial"/>
                <w:color w:val="000000"/>
                <w:sz w:val="22"/>
                <w:szCs w:val="22"/>
              </w:rPr>
              <w:t> </w:t>
            </w:r>
            <w:r w:rsidRPr="007A4646">
              <w:rPr>
                <w:rFonts w:ascii="Arial" w:hAnsi="Arial" w:cs="Arial"/>
                <w:color w:val="000000"/>
                <w:sz w:val="22"/>
                <w:szCs w:val="22"/>
              </w:rPr>
              <w:t>Simplifies structural complexity;</w:t>
            </w:r>
            <w:r w:rsidRPr="007A4646">
              <w:rPr>
                <w:rStyle w:val="apple-converted-space"/>
                <w:rFonts w:ascii="Arial" w:hAnsi="Arial" w:cs="Arial"/>
                <w:color w:val="000000"/>
                <w:sz w:val="22"/>
                <w:szCs w:val="22"/>
              </w:rPr>
              <w:t> </w:t>
            </w:r>
            <w:r w:rsidRPr="007A4646">
              <w:rPr>
                <w:rStyle w:val="Strong"/>
                <w:rFonts w:ascii="Arial" w:hAnsi="Arial" w:cs="Arial"/>
                <w:b w:val="0"/>
                <w:bCs w:val="0"/>
                <w:color w:val="000000"/>
                <w:sz w:val="22"/>
                <w:szCs w:val="22"/>
              </w:rPr>
              <w:t>Limitation:</w:t>
            </w:r>
            <w:r w:rsidRPr="007A4646">
              <w:rPr>
                <w:rStyle w:val="apple-converted-space"/>
                <w:rFonts w:ascii="Arial" w:hAnsi="Arial" w:cs="Arial"/>
                <w:color w:val="000000"/>
                <w:sz w:val="22"/>
                <w:szCs w:val="22"/>
              </w:rPr>
              <w:t> </w:t>
            </w:r>
            <w:r w:rsidRPr="007A4646">
              <w:rPr>
                <w:rFonts w:ascii="Arial" w:hAnsi="Arial" w:cs="Arial"/>
                <w:color w:val="000000"/>
                <w:sz w:val="22"/>
                <w:szCs w:val="22"/>
              </w:rPr>
              <w:t>Descriptive overview</w:t>
            </w:r>
          </w:p>
        </w:tc>
        <w:tc>
          <w:tcPr>
            <w:tcW w:w="1284" w:type="dxa"/>
          </w:tcPr>
          <w:p w14:paraId="302892D3" w14:textId="1B02F64E" w:rsidR="0047144D" w:rsidRPr="007A4646" w:rsidRDefault="00B95CAE"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Explained funding challenges, NHS structure, and public health roles.</w:t>
            </w:r>
          </w:p>
        </w:tc>
        <w:tc>
          <w:tcPr>
            <w:tcW w:w="1284" w:type="dxa"/>
          </w:tcPr>
          <w:p w14:paraId="1F9568DE" w14:textId="1D3F316E" w:rsidR="0047144D" w:rsidRPr="007A4646" w:rsidRDefault="00B95CAE"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Explained funding challenges, NHS structure, and public health roles.</w:t>
            </w:r>
          </w:p>
        </w:tc>
        <w:tc>
          <w:tcPr>
            <w:tcW w:w="1284" w:type="dxa"/>
          </w:tcPr>
          <w:p w14:paraId="41E4D9AD" w14:textId="09311187" w:rsidR="0047144D" w:rsidRPr="007A4646" w:rsidRDefault="00B95CAE"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Used to frame theoretical context of integrated care in Theme 2.</w:t>
            </w:r>
          </w:p>
        </w:tc>
      </w:tr>
      <w:tr w:rsidR="006D4F28" w:rsidRPr="00342C78" w14:paraId="3917FB61" w14:textId="77777777" w:rsidTr="0030191D">
        <w:trPr>
          <w:trHeight w:val="3231"/>
        </w:trPr>
        <w:tc>
          <w:tcPr>
            <w:cnfStyle w:val="001000000000" w:firstRow="0" w:lastRow="0" w:firstColumn="1" w:lastColumn="0" w:oddVBand="0" w:evenVBand="0" w:oddHBand="0" w:evenHBand="0" w:firstRowFirstColumn="0" w:firstRowLastColumn="0" w:lastRowFirstColumn="0" w:lastRowLastColumn="0"/>
            <w:tcW w:w="1288" w:type="dxa"/>
          </w:tcPr>
          <w:p w14:paraId="312FB441" w14:textId="00F0F09F" w:rsidR="006D4F28" w:rsidRPr="007A4646" w:rsidRDefault="00A80D53" w:rsidP="00461C87">
            <w:pPr>
              <w:spacing w:line="278" w:lineRule="auto"/>
              <w:rPr>
                <w:rFonts w:ascii="Arial" w:hAnsi="Arial" w:cs="Arial"/>
                <w:b w:val="0"/>
                <w:bCs w:val="0"/>
                <w:color w:val="000000"/>
                <w:sz w:val="22"/>
                <w:szCs w:val="22"/>
              </w:rPr>
            </w:pPr>
            <w:r w:rsidRPr="007A4646">
              <w:rPr>
                <w:rFonts w:ascii="Arial" w:hAnsi="Arial" w:cs="Arial"/>
                <w:b w:val="0"/>
                <w:bCs w:val="0"/>
                <w:color w:val="000000"/>
                <w:sz w:val="22"/>
                <w:szCs w:val="22"/>
              </w:rPr>
              <w:lastRenderedPageBreak/>
              <w:t>Office for National Statistics (2023)</w:t>
            </w:r>
          </w:p>
        </w:tc>
        <w:tc>
          <w:tcPr>
            <w:tcW w:w="1284" w:type="dxa"/>
          </w:tcPr>
          <w:p w14:paraId="0E22E607" w14:textId="53858302" w:rsidR="006D4F28" w:rsidRPr="007A4646" w:rsidRDefault="00A80D53"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Health Inequalities in the UK</w:t>
            </w:r>
          </w:p>
        </w:tc>
        <w:tc>
          <w:tcPr>
            <w:tcW w:w="1284" w:type="dxa"/>
          </w:tcPr>
          <w:p w14:paraId="6BDF47CC" w14:textId="70C1659B" w:rsidR="006D4F28" w:rsidRPr="007A4646" w:rsidRDefault="005E39C9"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Quantitative data report</w:t>
            </w:r>
          </w:p>
        </w:tc>
        <w:tc>
          <w:tcPr>
            <w:tcW w:w="1284" w:type="dxa"/>
          </w:tcPr>
          <w:p w14:paraId="6FD25238" w14:textId="6E1EAC63" w:rsidR="006D4F28" w:rsidRPr="007A4646" w:rsidRDefault="005E39C9"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Statistical analysis of population-level datasets</w:t>
            </w:r>
          </w:p>
        </w:tc>
        <w:tc>
          <w:tcPr>
            <w:tcW w:w="1284" w:type="dxa"/>
          </w:tcPr>
          <w:p w14:paraId="72A92AF2" w14:textId="1FA683F1" w:rsidR="006D4F28" w:rsidRPr="007A4646" w:rsidRDefault="005E39C9" w:rsidP="00461C87">
            <w:pPr>
              <w:spacing w:line="278" w:lineRule="auto"/>
              <w:cnfStyle w:val="000000000000" w:firstRow="0" w:lastRow="0" w:firstColumn="0" w:lastColumn="0" w:oddVBand="0" w:evenVBand="0" w:oddHBand="0" w:evenHBand="0" w:firstRowFirstColumn="0" w:firstRowLastColumn="0" w:lastRowFirstColumn="0" w:lastRowLastColumn="0"/>
              <w:rPr>
                <w:rStyle w:val="Strong"/>
                <w:rFonts w:ascii="Arial" w:hAnsi="Arial" w:cs="Arial"/>
                <w:b w:val="0"/>
                <w:bCs w:val="0"/>
                <w:color w:val="000000"/>
                <w:sz w:val="22"/>
                <w:szCs w:val="22"/>
              </w:rPr>
            </w:pPr>
            <w:r w:rsidRPr="007A4646">
              <w:rPr>
                <w:rStyle w:val="Strong"/>
                <w:rFonts w:ascii="Arial" w:hAnsi="Arial" w:cs="Arial"/>
                <w:b w:val="0"/>
                <w:bCs w:val="0"/>
                <w:color w:val="000000"/>
                <w:sz w:val="22"/>
                <w:szCs w:val="22"/>
              </w:rPr>
              <w:t>Strength:</w:t>
            </w:r>
            <w:r w:rsidRPr="007A4646">
              <w:rPr>
                <w:rStyle w:val="apple-converted-space"/>
                <w:rFonts w:ascii="Arial" w:hAnsi="Arial" w:cs="Arial"/>
                <w:color w:val="000000"/>
                <w:sz w:val="22"/>
                <w:szCs w:val="22"/>
              </w:rPr>
              <w:t> </w:t>
            </w:r>
            <w:r w:rsidRPr="007A4646">
              <w:rPr>
                <w:rFonts w:ascii="Arial" w:hAnsi="Arial" w:cs="Arial"/>
                <w:color w:val="000000"/>
                <w:sz w:val="22"/>
                <w:szCs w:val="22"/>
              </w:rPr>
              <w:t>Nationally verified data;</w:t>
            </w:r>
            <w:r w:rsidRPr="007A4646">
              <w:rPr>
                <w:rStyle w:val="apple-converted-space"/>
                <w:rFonts w:ascii="Arial" w:hAnsi="Arial" w:cs="Arial"/>
                <w:color w:val="000000"/>
                <w:sz w:val="22"/>
                <w:szCs w:val="22"/>
              </w:rPr>
              <w:t> </w:t>
            </w:r>
            <w:r w:rsidRPr="007A4646">
              <w:rPr>
                <w:rStyle w:val="Strong"/>
                <w:rFonts w:ascii="Arial" w:hAnsi="Arial" w:cs="Arial"/>
                <w:b w:val="0"/>
                <w:bCs w:val="0"/>
                <w:color w:val="000000"/>
                <w:sz w:val="22"/>
                <w:szCs w:val="22"/>
              </w:rPr>
              <w:t>Limitation:</w:t>
            </w:r>
            <w:r w:rsidRPr="007A4646">
              <w:rPr>
                <w:rStyle w:val="apple-converted-space"/>
                <w:rFonts w:ascii="Arial" w:hAnsi="Arial" w:cs="Arial"/>
                <w:color w:val="000000"/>
                <w:sz w:val="22"/>
                <w:szCs w:val="22"/>
              </w:rPr>
              <w:t> </w:t>
            </w:r>
            <w:r w:rsidRPr="007A4646">
              <w:rPr>
                <w:rFonts w:ascii="Arial" w:hAnsi="Arial" w:cs="Arial"/>
                <w:color w:val="000000"/>
                <w:sz w:val="22"/>
                <w:szCs w:val="22"/>
              </w:rPr>
              <w:t>Lacks qualitative interpretation</w:t>
            </w:r>
          </w:p>
        </w:tc>
        <w:tc>
          <w:tcPr>
            <w:tcW w:w="1284" w:type="dxa"/>
          </w:tcPr>
          <w:p w14:paraId="5EE188D0" w14:textId="30C60E81" w:rsidR="006D4F28" w:rsidRPr="007A4646" w:rsidRDefault="00CA35AA"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Identified geographic disparities in life expectancy and care outcomes</w:t>
            </w:r>
          </w:p>
        </w:tc>
        <w:tc>
          <w:tcPr>
            <w:tcW w:w="1284" w:type="dxa"/>
          </w:tcPr>
          <w:p w14:paraId="0D4A79FE" w14:textId="1EF95BB3" w:rsidR="006D4F28" w:rsidRPr="007A4646" w:rsidRDefault="00A550C3"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Statistics, inequality, demographics</w:t>
            </w:r>
          </w:p>
        </w:tc>
        <w:tc>
          <w:tcPr>
            <w:tcW w:w="1284" w:type="dxa"/>
          </w:tcPr>
          <w:p w14:paraId="7D36C45C" w14:textId="485364F2" w:rsidR="006D4F28" w:rsidRPr="007A4646" w:rsidRDefault="00A550C3"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Provided statistical foundation for Theme 1’s quantitative analysis</w:t>
            </w:r>
          </w:p>
        </w:tc>
      </w:tr>
      <w:tr w:rsidR="002948EE" w:rsidRPr="00342C78" w14:paraId="3296ACD7" w14:textId="77777777" w:rsidTr="0030191D">
        <w:trPr>
          <w:trHeight w:val="3231"/>
        </w:trPr>
        <w:tc>
          <w:tcPr>
            <w:cnfStyle w:val="001000000000" w:firstRow="0" w:lastRow="0" w:firstColumn="1" w:lastColumn="0" w:oddVBand="0" w:evenVBand="0" w:oddHBand="0" w:evenHBand="0" w:firstRowFirstColumn="0" w:firstRowLastColumn="0" w:lastRowFirstColumn="0" w:lastRowLastColumn="0"/>
            <w:tcW w:w="1288" w:type="dxa"/>
          </w:tcPr>
          <w:p w14:paraId="7E7877FD" w14:textId="7471D92D" w:rsidR="002948EE" w:rsidRPr="007A4646" w:rsidRDefault="00A550C3" w:rsidP="00461C87">
            <w:pPr>
              <w:spacing w:line="278" w:lineRule="auto"/>
              <w:rPr>
                <w:rFonts w:ascii="Arial" w:hAnsi="Arial" w:cs="Arial"/>
                <w:b w:val="0"/>
                <w:bCs w:val="0"/>
                <w:color w:val="000000"/>
                <w:sz w:val="22"/>
                <w:szCs w:val="22"/>
              </w:rPr>
            </w:pPr>
            <w:r w:rsidRPr="007A4646">
              <w:rPr>
                <w:rFonts w:ascii="Arial" w:hAnsi="Arial" w:cs="Arial"/>
                <w:b w:val="0"/>
                <w:bCs w:val="0"/>
                <w:color w:val="000000"/>
                <w:sz w:val="22"/>
                <w:szCs w:val="22"/>
              </w:rPr>
              <w:t>Bhaskar (2016)</w:t>
            </w:r>
          </w:p>
        </w:tc>
        <w:tc>
          <w:tcPr>
            <w:tcW w:w="1284" w:type="dxa"/>
          </w:tcPr>
          <w:p w14:paraId="6EA01081" w14:textId="101CDD4E" w:rsidR="002948EE" w:rsidRPr="007A4646" w:rsidRDefault="00A550C3"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Critical Realism: Essential Readings</w:t>
            </w:r>
          </w:p>
        </w:tc>
        <w:tc>
          <w:tcPr>
            <w:tcW w:w="1284" w:type="dxa"/>
          </w:tcPr>
          <w:p w14:paraId="0DA61EC6" w14:textId="20331C10" w:rsidR="002948EE" w:rsidRPr="007A4646" w:rsidRDefault="006A7DEF"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Theoretical framework</w:t>
            </w:r>
          </w:p>
        </w:tc>
        <w:tc>
          <w:tcPr>
            <w:tcW w:w="1284" w:type="dxa"/>
          </w:tcPr>
          <w:p w14:paraId="38F759C9" w14:textId="727D9F6E" w:rsidR="002948EE" w:rsidRPr="007A4646" w:rsidRDefault="006A7DEF"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Philosophical review; conceptual</w:t>
            </w:r>
          </w:p>
        </w:tc>
        <w:tc>
          <w:tcPr>
            <w:tcW w:w="1284" w:type="dxa"/>
          </w:tcPr>
          <w:p w14:paraId="043C5548" w14:textId="14599AFE" w:rsidR="002948EE" w:rsidRPr="007A4646" w:rsidRDefault="00A63E53" w:rsidP="00461C87">
            <w:pPr>
              <w:spacing w:line="278" w:lineRule="auto"/>
              <w:cnfStyle w:val="000000000000" w:firstRow="0" w:lastRow="0" w:firstColumn="0" w:lastColumn="0" w:oddVBand="0" w:evenVBand="0" w:oddHBand="0" w:evenHBand="0" w:firstRowFirstColumn="0" w:firstRowLastColumn="0" w:lastRowFirstColumn="0" w:lastRowLastColumn="0"/>
              <w:rPr>
                <w:rStyle w:val="Strong"/>
                <w:rFonts w:ascii="Arial" w:hAnsi="Arial" w:cs="Arial"/>
                <w:b w:val="0"/>
                <w:bCs w:val="0"/>
                <w:color w:val="000000"/>
                <w:sz w:val="22"/>
                <w:szCs w:val="22"/>
              </w:rPr>
            </w:pPr>
            <w:r w:rsidRPr="007A4646">
              <w:rPr>
                <w:rStyle w:val="Strong"/>
                <w:rFonts w:ascii="Arial" w:hAnsi="Arial" w:cs="Arial"/>
                <w:b w:val="0"/>
                <w:bCs w:val="0"/>
                <w:color w:val="000000"/>
                <w:sz w:val="22"/>
                <w:szCs w:val="22"/>
              </w:rPr>
              <w:t>Strength:</w:t>
            </w:r>
            <w:r w:rsidRPr="007A4646">
              <w:rPr>
                <w:rStyle w:val="apple-converted-space"/>
                <w:rFonts w:ascii="Arial" w:hAnsi="Arial" w:cs="Arial"/>
                <w:color w:val="000000"/>
                <w:sz w:val="22"/>
                <w:szCs w:val="22"/>
              </w:rPr>
              <w:t> </w:t>
            </w:r>
            <w:r w:rsidRPr="007A4646">
              <w:rPr>
                <w:rFonts w:ascii="Arial" w:hAnsi="Arial" w:cs="Arial"/>
                <w:color w:val="000000"/>
                <w:sz w:val="22"/>
                <w:szCs w:val="22"/>
              </w:rPr>
              <w:t>Deep theoretical grounding;</w:t>
            </w:r>
            <w:r w:rsidRPr="007A4646">
              <w:rPr>
                <w:rStyle w:val="apple-converted-space"/>
                <w:rFonts w:ascii="Arial" w:hAnsi="Arial" w:cs="Arial"/>
                <w:color w:val="000000"/>
                <w:sz w:val="22"/>
                <w:szCs w:val="22"/>
              </w:rPr>
              <w:t> </w:t>
            </w:r>
            <w:r w:rsidRPr="007A4646">
              <w:rPr>
                <w:rStyle w:val="Strong"/>
                <w:rFonts w:ascii="Arial" w:hAnsi="Arial" w:cs="Arial"/>
                <w:b w:val="0"/>
                <w:bCs w:val="0"/>
                <w:color w:val="000000"/>
                <w:sz w:val="22"/>
                <w:szCs w:val="22"/>
              </w:rPr>
              <w:t>Limitation:</w:t>
            </w:r>
            <w:r w:rsidRPr="007A4646">
              <w:rPr>
                <w:rStyle w:val="apple-converted-space"/>
                <w:rFonts w:ascii="Arial" w:hAnsi="Arial" w:cs="Arial"/>
                <w:color w:val="000000"/>
                <w:sz w:val="22"/>
                <w:szCs w:val="22"/>
              </w:rPr>
              <w:t> </w:t>
            </w:r>
            <w:r w:rsidRPr="007A4646">
              <w:rPr>
                <w:rFonts w:ascii="Arial" w:hAnsi="Arial" w:cs="Arial"/>
                <w:color w:val="000000"/>
                <w:sz w:val="22"/>
                <w:szCs w:val="22"/>
              </w:rPr>
              <w:t>Abstract, hard to apply directly</w:t>
            </w:r>
          </w:p>
        </w:tc>
        <w:tc>
          <w:tcPr>
            <w:tcW w:w="1284" w:type="dxa"/>
          </w:tcPr>
          <w:p w14:paraId="19A055CB" w14:textId="2B3CDE0D" w:rsidR="002948EE" w:rsidRPr="007A4646" w:rsidRDefault="00A63E53"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Introduced the concept of social structures influencing care inequalities.</w:t>
            </w:r>
          </w:p>
        </w:tc>
        <w:tc>
          <w:tcPr>
            <w:tcW w:w="1284" w:type="dxa"/>
          </w:tcPr>
          <w:p w14:paraId="37080DC9" w14:textId="255337FD" w:rsidR="002948EE" w:rsidRPr="007A4646" w:rsidRDefault="00A63E53"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Critical realism, ontology, theory</w:t>
            </w:r>
          </w:p>
        </w:tc>
        <w:tc>
          <w:tcPr>
            <w:tcW w:w="1284" w:type="dxa"/>
          </w:tcPr>
          <w:p w14:paraId="4B05A4F8" w14:textId="32E6B9FD" w:rsidR="002948EE" w:rsidRPr="007A4646" w:rsidRDefault="00EF2388"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Underpinned the theoretical framework of Chapter 3 and 4.</w:t>
            </w:r>
          </w:p>
        </w:tc>
      </w:tr>
      <w:tr w:rsidR="002948EE" w:rsidRPr="00342C78" w14:paraId="4509D6B4" w14:textId="77777777" w:rsidTr="0030191D">
        <w:trPr>
          <w:trHeight w:val="3231"/>
        </w:trPr>
        <w:tc>
          <w:tcPr>
            <w:cnfStyle w:val="001000000000" w:firstRow="0" w:lastRow="0" w:firstColumn="1" w:lastColumn="0" w:oddVBand="0" w:evenVBand="0" w:oddHBand="0" w:evenHBand="0" w:firstRowFirstColumn="0" w:firstRowLastColumn="0" w:lastRowFirstColumn="0" w:lastRowLastColumn="0"/>
            <w:tcW w:w="1288" w:type="dxa"/>
          </w:tcPr>
          <w:p w14:paraId="60F73F3C" w14:textId="3DCDBF19" w:rsidR="002948EE" w:rsidRPr="007A4646" w:rsidRDefault="00EF2388" w:rsidP="00461C87">
            <w:pPr>
              <w:spacing w:line="278" w:lineRule="auto"/>
              <w:rPr>
                <w:rFonts w:ascii="Arial" w:hAnsi="Arial" w:cs="Arial"/>
                <w:b w:val="0"/>
                <w:bCs w:val="0"/>
                <w:color w:val="000000"/>
                <w:sz w:val="22"/>
                <w:szCs w:val="22"/>
              </w:rPr>
            </w:pPr>
            <w:proofErr w:type="spellStart"/>
            <w:r w:rsidRPr="007A4646">
              <w:rPr>
                <w:rFonts w:ascii="Arial" w:hAnsi="Arial" w:cs="Arial"/>
                <w:b w:val="0"/>
                <w:bCs w:val="0"/>
                <w:color w:val="000000"/>
                <w:sz w:val="22"/>
                <w:szCs w:val="22"/>
              </w:rPr>
              <w:t>Linstone</w:t>
            </w:r>
            <w:proofErr w:type="spellEnd"/>
            <w:r w:rsidRPr="007A4646">
              <w:rPr>
                <w:rFonts w:ascii="Arial" w:hAnsi="Arial" w:cs="Arial"/>
                <w:b w:val="0"/>
                <w:bCs w:val="0"/>
                <w:color w:val="000000"/>
                <w:sz w:val="22"/>
                <w:szCs w:val="22"/>
              </w:rPr>
              <w:t xml:space="preserve"> &amp; Turoff (2019)</w:t>
            </w:r>
          </w:p>
        </w:tc>
        <w:tc>
          <w:tcPr>
            <w:tcW w:w="1284" w:type="dxa"/>
          </w:tcPr>
          <w:p w14:paraId="0841C667" w14:textId="502751AD" w:rsidR="002948EE" w:rsidRPr="007A4646" w:rsidRDefault="007E6A96"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Delphi Method: Techniques and Applications</w:t>
            </w:r>
          </w:p>
        </w:tc>
        <w:tc>
          <w:tcPr>
            <w:tcW w:w="1284" w:type="dxa"/>
          </w:tcPr>
          <w:p w14:paraId="5E651C95" w14:textId="37E4724F" w:rsidR="002948EE" w:rsidRPr="007A4646" w:rsidRDefault="007E6A96"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Methodological framework</w:t>
            </w:r>
          </w:p>
        </w:tc>
        <w:tc>
          <w:tcPr>
            <w:tcW w:w="1284" w:type="dxa"/>
          </w:tcPr>
          <w:p w14:paraId="68065EB0" w14:textId="6E1DDE00" w:rsidR="002948EE" w:rsidRPr="007A4646" w:rsidRDefault="00A052B2"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Expert-based Delphi study model</w:t>
            </w:r>
          </w:p>
        </w:tc>
        <w:tc>
          <w:tcPr>
            <w:tcW w:w="1284" w:type="dxa"/>
          </w:tcPr>
          <w:p w14:paraId="576B689E" w14:textId="32701180" w:rsidR="002948EE" w:rsidRPr="007A4646" w:rsidRDefault="00A052B2" w:rsidP="00461C87">
            <w:pPr>
              <w:spacing w:line="278" w:lineRule="auto"/>
              <w:cnfStyle w:val="000000000000" w:firstRow="0" w:lastRow="0" w:firstColumn="0" w:lastColumn="0" w:oddVBand="0" w:evenVBand="0" w:oddHBand="0" w:evenHBand="0" w:firstRowFirstColumn="0" w:firstRowLastColumn="0" w:lastRowFirstColumn="0" w:lastRowLastColumn="0"/>
              <w:rPr>
                <w:rStyle w:val="Strong"/>
                <w:rFonts w:ascii="Arial" w:hAnsi="Arial" w:cs="Arial"/>
                <w:b w:val="0"/>
                <w:bCs w:val="0"/>
                <w:color w:val="000000"/>
                <w:sz w:val="22"/>
                <w:szCs w:val="22"/>
              </w:rPr>
            </w:pPr>
            <w:r w:rsidRPr="007A4646">
              <w:rPr>
                <w:rStyle w:val="Strong"/>
                <w:rFonts w:ascii="Arial" w:hAnsi="Arial" w:cs="Arial"/>
                <w:b w:val="0"/>
                <w:bCs w:val="0"/>
                <w:color w:val="000000"/>
                <w:sz w:val="22"/>
                <w:szCs w:val="22"/>
              </w:rPr>
              <w:t>Strength:</w:t>
            </w:r>
            <w:r w:rsidRPr="007A4646">
              <w:rPr>
                <w:rStyle w:val="apple-converted-space"/>
                <w:rFonts w:ascii="Arial" w:hAnsi="Arial" w:cs="Arial"/>
                <w:color w:val="000000"/>
                <w:sz w:val="22"/>
                <w:szCs w:val="22"/>
              </w:rPr>
              <w:t> </w:t>
            </w:r>
            <w:r w:rsidRPr="007A4646">
              <w:rPr>
                <w:rFonts w:ascii="Arial" w:hAnsi="Arial" w:cs="Arial"/>
                <w:color w:val="000000"/>
                <w:sz w:val="22"/>
                <w:szCs w:val="22"/>
              </w:rPr>
              <w:t>Rigorous validation process;</w:t>
            </w:r>
            <w:r w:rsidRPr="007A4646">
              <w:rPr>
                <w:rStyle w:val="apple-converted-space"/>
                <w:rFonts w:ascii="Arial" w:hAnsi="Arial" w:cs="Arial"/>
                <w:color w:val="000000"/>
                <w:sz w:val="22"/>
                <w:szCs w:val="22"/>
              </w:rPr>
              <w:t> </w:t>
            </w:r>
            <w:r w:rsidRPr="007A4646">
              <w:rPr>
                <w:rStyle w:val="Strong"/>
                <w:rFonts w:ascii="Arial" w:hAnsi="Arial" w:cs="Arial"/>
                <w:b w:val="0"/>
                <w:bCs w:val="0"/>
                <w:color w:val="000000"/>
                <w:sz w:val="22"/>
                <w:szCs w:val="22"/>
              </w:rPr>
              <w:t>Limitation:</w:t>
            </w:r>
            <w:r w:rsidRPr="007A4646">
              <w:rPr>
                <w:rStyle w:val="apple-converted-space"/>
                <w:rFonts w:ascii="Arial" w:hAnsi="Arial" w:cs="Arial"/>
                <w:color w:val="000000"/>
                <w:sz w:val="22"/>
                <w:szCs w:val="22"/>
              </w:rPr>
              <w:t> </w:t>
            </w:r>
            <w:r w:rsidRPr="007A4646">
              <w:rPr>
                <w:rFonts w:ascii="Arial" w:hAnsi="Arial" w:cs="Arial"/>
                <w:color w:val="000000"/>
                <w:sz w:val="22"/>
                <w:szCs w:val="22"/>
              </w:rPr>
              <w:t>Time-intensive</w:t>
            </w:r>
          </w:p>
        </w:tc>
        <w:tc>
          <w:tcPr>
            <w:tcW w:w="1284" w:type="dxa"/>
          </w:tcPr>
          <w:p w14:paraId="4E9957B4" w14:textId="5276948D" w:rsidR="002948EE" w:rsidRPr="007A4646" w:rsidRDefault="00906E92"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Demonstrated structured consensus-building approach applicable to thematic synthesis</w:t>
            </w:r>
          </w:p>
        </w:tc>
        <w:tc>
          <w:tcPr>
            <w:tcW w:w="1284" w:type="dxa"/>
          </w:tcPr>
          <w:p w14:paraId="6BC67A37" w14:textId="659EA761" w:rsidR="002948EE" w:rsidRPr="007A4646" w:rsidRDefault="00906E92"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Delphi method, foresight, qualitative synthesis</w:t>
            </w:r>
          </w:p>
        </w:tc>
        <w:tc>
          <w:tcPr>
            <w:tcW w:w="1284" w:type="dxa"/>
          </w:tcPr>
          <w:p w14:paraId="384B8A6A" w14:textId="6C7E1BE4" w:rsidR="002948EE" w:rsidRPr="007A4646" w:rsidRDefault="002F3006" w:rsidP="00461C87">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7A4646">
              <w:rPr>
                <w:rFonts w:ascii="Arial" w:hAnsi="Arial" w:cs="Arial"/>
                <w:color w:val="000000"/>
                <w:sz w:val="22"/>
                <w:szCs w:val="22"/>
              </w:rPr>
              <w:t>Referenced in Chapter 3.6 for secondary data synthesis validation.</w:t>
            </w:r>
          </w:p>
        </w:tc>
      </w:tr>
    </w:tbl>
    <w:p w14:paraId="34DB6EB1" w14:textId="77777777" w:rsidR="00C25E84" w:rsidRDefault="00C25E84" w:rsidP="00621776"/>
    <w:p w14:paraId="5FC6DB4A" w14:textId="77777777" w:rsidR="00C25E84" w:rsidRDefault="00C25E84"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4DBF2227" w14:textId="77777777" w:rsidR="00695CA6" w:rsidRPr="008C38C3" w:rsidRDefault="00695CA6" w:rsidP="008C38C3"/>
    <w:sectPr w:rsidR="00695CA6"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20335F" w14:textId="77777777" w:rsidR="00687ADE" w:rsidRDefault="00687ADE" w:rsidP="00211184">
      <w:pPr>
        <w:spacing w:after="0" w:line="240" w:lineRule="auto"/>
      </w:pPr>
      <w:r>
        <w:separator/>
      </w:r>
    </w:p>
  </w:endnote>
  <w:endnote w:type="continuationSeparator" w:id="0">
    <w:p w14:paraId="7DB4BEF0" w14:textId="77777777" w:rsidR="00687ADE" w:rsidRDefault="00687ADE"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webkit-standard">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7E83B" w14:textId="77777777" w:rsidR="00687ADE" w:rsidRDefault="00687ADE" w:rsidP="00211184">
      <w:pPr>
        <w:spacing w:after="0" w:line="240" w:lineRule="auto"/>
      </w:pPr>
      <w:r>
        <w:separator/>
      </w:r>
    </w:p>
  </w:footnote>
  <w:footnote w:type="continuationSeparator" w:id="0">
    <w:p w14:paraId="566C5549" w14:textId="77777777" w:rsidR="00687ADE" w:rsidRDefault="00687ADE"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6"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27"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5"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0"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9"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3"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6"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9"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5E844840"/>
    <w:multiLevelType w:val="multilevel"/>
    <w:tmpl w:val="219CE5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4"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9"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4"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5"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6"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0"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4" w15:restartNumberingAfterBreak="0">
    <w:nsid w:val="70123FFB"/>
    <w:multiLevelType w:val="hybridMultilevel"/>
    <w:tmpl w:val="90EC2B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5"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7"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8"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2"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3"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6"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7"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8"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9"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1"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2"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3"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35"/>
  </w:num>
  <w:num w:numId="2" w16cid:durableId="1790927071">
    <w:abstractNumId w:val="25"/>
  </w:num>
  <w:num w:numId="3" w16cid:durableId="1092819689">
    <w:abstractNumId w:val="136"/>
  </w:num>
  <w:num w:numId="4" w16cid:durableId="1500121260">
    <w:abstractNumId w:val="76"/>
  </w:num>
  <w:num w:numId="5" w16cid:durableId="438111508">
    <w:abstractNumId w:val="126"/>
  </w:num>
  <w:num w:numId="6" w16cid:durableId="106121269">
    <w:abstractNumId w:val="20"/>
  </w:num>
  <w:num w:numId="7" w16cid:durableId="1859468656">
    <w:abstractNumId w:val="142"/>
  </w:num>
  <w:num w:numId="8" w16cid:durableId="407923627">
    <w:abstractNumId w:val="140"/>
  </w:num>
  <w:num w:numId="9" w16cid:durableId="1173763238">
    <w:abstractNumId w:val="94"/>
  </w:num>
  <w:num w:numId="10" w16cid:durableId="515197422">
    <w:abstractNumId w:val="67"/>
  </w:num>
  <w:num w:numId="11" w16cid:durableId="650984044">
    <w:abstractNumId w:val="15"/>
  </w:num>
  <w:num w:numId="12" w16cid:durableId="676225712">
    <w:abstractNumId w:val="130"/>
  </w:num>
  <w:num w:numId="13" w16cid:durableId="654647421">
    <w:abstractNumId w:val="92"/>
  </w:num>
  <w:num w:numId="14" w16cid:durableId="972827862">
    <w:abstractNumId w:val="96"/>
  </w:num>
  <w:num w:numId="15" w16cid:durableId="73359902">
    <w:abstractNumId w:val="65"/>
  </w:num>
  <w:num w:numId="16" w16cid:durableId="1233615214">
    <w:abstractNumId w:val="11"/>
  </w:num>
  <w:num w:numId="17" w16cid:durableId="1037585576">
    <w:abstractNumId w:val="138"/>
  </w:num>
  <w:num w:numId="18" w16cid:durableId="1454127918">
    <w:abstractNumId w:val="115"/>
  </w:num>
  <w:num w:numId="19" w16cid:durableId="1655717882">
    <w:abstractNumId w:val="42"/>
  </w:num>
  <w:num w:numId="20" w16cid:durableId="679818721">
    <w:abstractNumId w:val="8"/>
  </w:num>
  <w:num w:numId="21" w16cid:durableId="820851363">
    <w:abstractNumId w:val="3"/>
  </w:num>
  <w:num w:numId="22" w16cid:durableId="1752123437">
    <w:abstractNumId w:val="81"/>
  </w:num>
  <w:num w:numId="23" w16cid:durableId="776406381">
    <w:abstractNumId w:val="10"/>
  </w:num>
  <w:num w:numId="24" w16cid:durableId="2003772795">
    <w:abstractNumId w:val="143"/>
  </w:num>
  <w:num w:numId="25" w16cid:durableId="471214588">
    <w:abstractNumId w:val="9"/>
  </w:num>
  <w:num w:numId="26" w16cid:durableId="747188340">
    <w:abstractNumId w:val="123"/>
  </w:num>
  <w:num w:numId="27" w16cid:durableId="1617635105">
    <w:abstractNumId w:val="24"/>
  </w:num>
  <w:num w:numId="28" w16cid:durableId="1919750537">
    <w:abstractNumId w:val="132"/>
  </w:num>
  <w:num w:numId="29" w16cid:durableId="1917666381">
    <w:abstractNumId w:val="5"/>
  </w:num>
  <w:num w:numId="30" w16cid:durableId="836925604">
    <w:abstractNumId w:val="114"/>
  </w:num>
  <w:num w:numId="31" w16cid:durableId="881479433">
    <w:abstractNumId w:val="97"/>
  </w:num>
  <w:num w:numId="32" w16cid:durableId="164788852">
    <w:abstractNumId w:val="102"/>
  </w:num>
  <w:num w:numId="33" w16cid:durableId="735323509">
    <w:abstractNumId w:val="17"/>
  </w:num>
  <w:num w:numId="34" w16cid:durableId="1000431254">
    <w:abstractNumId w:val="64"/>
  </w:num>
  <w:num w:numId="35" w16cid:durableId="434404662">
    <w:abstractNumId w:val="29"/>
  </w:num>
  <w:num w:numId="36" w16cid:durableId="792409853">
    <w:abstractNumId w:val="74"/>
  </w:num>
  <w:num w:numId="37" w16cid:durableId="70469880">
    <w:abstractNumId w:val="79"/>
  </w:num>
  <w:num w:numId="38" w16cid:durableId="1255548974">
    <w:abstractNumId w:val="71"/>
  </w:num>
  <w:num w:numId="39" w16cid:durableId="509951972">
    <w:abstractNumId w:val="51"/>
  </w:num>
  <w:num w:numId="40" w16cid:durableId="1491873496">
    <w:abstractNumId w:val="87"/>
  </w:num>
  <w:num w:numId="41" w16cid:durableId="1277179892">
    <w:abstractNumId w:val="101"/>
  </w:num>
  <w:num w:numId="42" w16cid:durableId="1137721610">
    <w:abstractNumId w:val="80"/>
  </w:num>
  <w:num w:numId="43" w16cid:durableId="1569337486">
    <w:abstractNumId w:val="144"/>
  </w:num>
  <w:num w:numId="44" w16cid:durableId="1771851078">
    <w:abstractNumId w:val="6"/>
  </w:num>
  <w:num w:numId="45" w16cid:durableId="1096747610">
    <w:abstractNumId w:val="28"/>
  </w:num>
  <w:num w:numId="46" w16cid:durableId="1853105471">
    <w:abstractNumId w:val="116"/>
  </w:num>
  <w:num w:numId="47" w16cid:durableId="2016615092">
    <w:abstractNumId w:val="75"/>
  </w:num>
  <w:num w:numId="48" w16cid:durableId="439030946">
    <w:abstractNumId w:val="98"/>
  </w:num>
  <w:num w:numId="49" w16cid:durableId="315690756">
    <w:abstractNumId w:val="52"/>
  </w:num>
  <w:num w:numId="50" w16cid:durableId="1252278660">
    <w:abstractNumId w:val="14"/>
  </w:num>
  <w:num w:numId="51" w16cid:durableId="1719351677">
    <w:abstractNumId w:val="107"/>
  </w:num>
  <w:num w:numId="52" w16cid:durableId="1107427397">
    <w:abstractNumId w:val="33"/>
  </w:num>
  <w:num w:numId="53" w16cid:durableId="371266753">
    <w:abstractNumId w:val="99"/>
  </w:num>
  <w:num w:numId="54" w16cid:durableId="491869272">
    <w:abstractNumId w:val="40"/>
  </w:num>
  <w:num w:numId="55" w16cid:durableId="1351251430">
    <w:abstractNumId w:val="105"/>
  </w:num>
  <w:num w:numId="56" w16cid:durableId="1368607436">
    <w:abstractNumId w:val="135"/>
  </w:num>
  <w:num w:numId="57" w16cid:durableId="1588029100">
    <w:abstractNumId w:val="141"/>
  </w:num>
  <w:num w:numId="58" w16cid:durableId="415832180">
    <w:abstractNumId w:val="127"/>
  </w:num>
  <w:num w:numId="59" w16cid:durableId="1178735139">
    <w:abstractNumId w:val="66"/>
  </w:num>
  <w:num w:numId="60" w16cid:durableId="721834200">
    <w:abstractNumId w:val="77"/>
  </w:num>
  <w:num w:numId="61" w16cid:durableId="686251813">
    <w:abstractNumId w:val="2"/>
  </w:num>
  <w:num w:numId="62" w16cid:durableId="1960641414">
    <w:abstractNumId w:val="16"/>
  </w:num>
  <w:num w:numId="63" w16cid:durableId="39089564">
    <w:abstractNumId w:val="70"/>
  </w:num>
  <w:num w:numId="64" w16cid:durableId="1192718157">
    <w:abstractNumId w:val="27"/>
  </w:num>
  <w:num w:numId="65" w16cid:durableId="1777825955">
    <w:abstractNumId w:val="108"/>
  </w:num>
  <w:num w:numId="66" w16cid:durableId="286199487">
    <w:abstractNumId w:val="36"/>
  </w:num>
  <w:num w:numId="67" w16cid:durableId="1119490663">
    <w:abstractNumId w:val="86"/>
  </w:num>
  <w:num w:numId="68" w16cid:durableId="1353922786">
    <w:abstractNumId w:val="46"/>
  </w:num>
  <w:num w:numId="69" w16cid:durableId="492723980">
    <w:abstractNumId w:val="90"/>
  </w:num>
  <w:num w:numId="70" w16cid:durableId="526941613">
    <w:abstractNumId w:val="47"/>
  </w:num>
  <w:num w:numId="71" w16cid:durableId="320043301">
    <w:abstractNumId w:val="88"/>
  </w:num>
  <w:num w:numId="72" w16cid:durableId="2037610982">
    <w:abstractNumId w:val="7"/>
  </w:num>
  <w:num w:numId="73" w16cid:durableId="1079794559">
    <w:abstractNumId w:val="61"/>
  </w:num>
  <w:num w:numId="74" w16cid:durableId="503403534">
    <w:abstractNumId w:val="49"/>
  </w:num>
  <w:num w:numId="75" w16cid:durableId="194734275">
    <w:abstractNumId w:val="13"/>
  </w:num>
  <w:num w:numId="76" w16cid:durableId="424033359">
    <w:abstractNumId w:val="69"/>
  </w:num>
  <w:num w:numId="77" w16cid:durableId="1335066293">
    <w:abstractNumId w:val="119"/>
  </w:num>
  <w:num w:numId="78" w16cid:durableId="662587085">
    <w:abstractNumId w:val="54"/>
  </w:num>
  <w:num w:numId="79" w16cid:durableId="2071072074">
    <w:abstractNumId w:val="113"/>
  </w:num>
  <w:num w:numId="80" w16cid:durableId="1573662111">
    <w:abstractNumId w:val="137"/>
  </w:num>
  <w:num w:numId="81" w16cid:durableId="131678057">
    <w:abstractNumId w:val="128"/>
  </w:num>
  <w:num w:numId="82" w16cid:durableId="2103643901">
    <w:abstractNumId w:val="112"/>
  </w:num>
  <w:num w:numId="83" w16cid:durableId="99565733">
    <w:abstractNumId w:val="39"/>
  </w:num>
  <w:num w:numId="84" w16cid:durableId="834734195">
    <w:abstractNumId w:val="26"/>
  </w:num>
  <w:num w:numId="85" w16cid:durableId="1810784339">
    <w:abstractNumId w:val="95"/>
  </w:num>
  <w:num w:numId="86" w16cid:durableId="294062445">
    <w:abstractNumId w:val="91"/>
  </w:num>
  <w:num w:numId="87" w16cid:durableId="461116587">
    <w:abstractNumId w:val="104"/>
  </w:num>
  <w:num w:numId="88" w16cid:durableId="1771701466">
    <w:abstractNumId w:val="18"/>
  </w:num>
  <w:num w:numId="89" w16cid:durableId="458109583">
    <w:abstractNumId w:val="53"/>
  </w:num>
  <w:num w:numId="90" w16cid:durableId="1118372837">
    <w:abstractNumId w:val="111"/>
  </w:num>
  <w:num w:numId="91" w16cid:durableId="928196919">
    <w:abstractNumId w:val="56"/>
  </w:num>
  <w:num w:numId="92" w16cid:durableId="540751746">
    <w:abstractNumId w:val="12"/>
  </w:num>
  <w:num w:numId="93" w16cid:durableId="1732345686">
    <w:abstractNumId w:val="41"/>
  </w:num>
  <w:num w:numId="94" w16cid:durableId="1491748033">
    <w:abstractNumId w:val="110"/>
  </w:num>
  <w:num w:numId="95" w16cid:durableId="670565925">
    <w:abstractNumId w:val="23"/>
  </w:num>
  <w:num w:numId="96" w16cid:durableId="920025912">
    <w:abstractNumId w:val="30"/>
  </w:num>
  <w:num w:numId="97" w16cid:durableId="385184188">
    <w:abstractNumId w:val="22"/>
  </w:num>
  <w:num w:numId="98" w16cid:durableId="433670804">
    <w:abstractNumId w:val="117"/>
  </w:num>
  <w:num w:numId="99" w16cid:durableId="1986471659">
    <w:abstractNumId w:val="85"/>
  </w:num>
  <w:num w:numId="100" w16cid:durableId="384569146">
    <w:abstractNumId w:val="68"/>
  </w:num>
  <w:num w:numId="101" w16cid:durableId="211696971">
    <w:abstractNumId w:val="37"/>
  </w:num>
  <w:num w:numId="102" w16cid:durableId="1773429901">
    <w:abstractNumId w:val="63"/>
  </w:num>
  <w:num w:numId="103" w16cid:durableId="1313095327">
    <w:abstractNumId w:val="50"/>
  </w:num>
  <w:num w:numId="104" w16cid:durableId="520290349">
    <w:abstractNumId w:val="38"/>
  </w:num>
  <w:num w:numId="105" w16cid:durableId="1512571936">
    <w:abstractNumId w:val="125"/>
  </w:num>
  <w:num w:numId="106" w16cid:durableId="804733676">
    <w:abstractNumId w:val="43"/>
  </w:num>
  <w:num w:numId="107" w16cid:durableId="488864096">
    <w:abstractNumId w:val="120"/>
  </w:num>
  <w:num w:numId="108" w16cid:durableId="1599749197">
    <w:abstractNumId w:val="62"/>
  </w:num>
  <w:num w:numId="109" w16cid:durableId="1729497930">
    <w:abstractNumId w:val="58"/>
  </w:num>
  <w:num w:numId="110" w16cid:durableId="202600046">
    <w:abstractNumId w:val="83"/>
  </w:num>
  <w:num w:numId="111" w16cid:durableId="705715569">
    <w:abstractNumId w:val="57"/>
  </w:num>
  <w:num w:numId="112" w16cid:durableId="1726679607">
    <w:abstractNumId w:val="32"/>
  </w:num>
  <w:num w:numId="113" w16cid:durableId="1630209448">
    <w:abstractNumId w:val="72"/>
  </w:num>
  <w:num w:numId="114" w16cid:durableId="928663234">
    <w:abstractNumId w:val="89"/>
  </w:num>
  <w:num w:numId="115" w16cid:durableId="1492596474">
    <w:abstractNumId w:val="93"/>
  </w:num>
  <w:num w:numId="116" w16cid:durableId="801120737">
    <w:abstractNumId w:val="78"/>
  </w:num>
  <w:num w:numId="117" w16cid:durableId="214050367">
    <w:abstractNumId w:val="122"/>
  </w:num>
  <w:num w:numId="118" w16cid:durableId="119765671">
    <w:abstractNumId w:val="45"/>
  </w:num>
  <w:num w:numId="119" w16cid:durableId="655495887">
    <w:abstractNumId w:val="48"/>
  </w:num>
  <w:num w:numId="120" w16cid:durableId="329139902">
    <w:abstractNumId w:val="55"/>
  </w:num>
  <w:num w:numId="121" w16cid:durableId="2017072952">
    <w:abstractNumId w:val="106"/>
  </w:num>
  <w:num w:numId="122" w16cid:durableId="58405484">
    <w:abstractNumId w:val="44"/>
  </w:num>
  <w:num w:numId="123" w16cid:durableId="1817530714">
    <w:abstractNumId w:val="19"/>
  </w:num>
  <w:num w:numId="124" w16cid:durableId="2141336387">
    <w:abstractNumId w:val="84"/>
  </w:num>
  <w:num w:numId="125" w16cid:durableId="1325282792">
    <w:abstractNumId w:val="4"/>
  </w:num>
  <w:num w:numId="126" w16cid:durableId="1319654748">
    <w:abstractNumId w:val="109"/>
  </w:num>
  <w:num w:numId="127" w16cid:durableId="1431050858">
    <w:abstractNumId w:val="60"/>
  </w:num>
  <w:num w:numId="128" w16cid:durableId="1905674203">
    <w:abstractNumId w:val="134"/>
  </w:num>
  <w:num w:numId="129" w16cid:durableId="1172839593">
    <w:abstractNumId w:val="82"/>
  </w:num>
  <w:num w:numId="130" w16cid:durableId="556555801">
    <w:abstractNumId w:val="1"/>
  </w:num>
  <w:num w:numId="131" w16cid:durableId="1903828627">
    <w:abstractNumId w:val="21"/>
  </w:num>
  <w:num w:numId="132" w16cid:durableId="281425930">
    <w:abstractNumId w:val="73"/>
  </w:num>
  <w:num w:numId="133" w16cid:durableId="218833604">
    <w:abstractNumId w:val="31"/>
  </w:num>
  <w:num w:numId="134" w16cid:durableId="1947999269">
    <w:abstractNumId w:val="133"/>
  </w:num>
  <w:num w:numId="135" w16cid:durableId="1491553762">
    <w:abstractNumId w:val="59"/>
  </w:num>
  <w:num w:numId="136" w16cid:durableId="965625632">
    <w:abstractNumId w:val="118"/>
  </w:num>
  <w:num w:numId="137" w16cid:durableId="1420058146">
    <w:abstractNumId w:val="100"/>
  </w:num>
  <w:num w:numId="138" w16cid:durableId="829950104">
    <w:abstractNumId w:val="129"/>
  </w:num>
  <w:num w:numId="139" w16cid:durableId="1481145624">
    <w:abstractNumId w:val="145"/>
  </w:num>
  <w:num w:numId="140" w16cid:durableId="29957555">
    <w:abstractNumId w:val="139"/>
  </w:num>
  <w:num w:numId="141" w16cid:durableId="1042821728">
    <w:abstractNumId w:val="121"/>
  </w:num>
  <w:num w:numId="142" w16cid:durableId="1995062474">
    <w:abstractNumId w:val="0"/>
  </w:num>
  <w:num w:numId="143" w16cid:durableId="633143735">
    <w:abstractNumId w:val="131"/>
  </w:num>
  <w:num w:numId="144" w16cid:durableId="1100951892">
    <w:abstractNumId w:val="34"/>
  </w:num>
  <w:num w:numId="145" w16cid:durableId="1917781155">
    <w:abstractNumId w:val="103"/>
  </w:num>
  <w:num w:numId="146" w16cid:durableId="1599026218">
    <w:abstractNumId w:val="124"/>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3426"/>
    <w:rsid w:val="000069FB"/>
    <w:rsid w:val="0001219C"/>
    <w:rsid w:val="00013DA9"/>
    <w:rsid w:val="00014E29"/>
    <w:rsid w:val="00016F79"/>
    <w:rsid w:val="000264A2"/>
    <w:rsid w:val="00036ED4"/>
    <w:rsid w:val="000400E4"/>
    <w:rsid w:val="00041FE8"/>
    <w:rsid w:val="000508CB"/>
    <w:rsid w:val="00061122"/>
    <w:rsid w:val="00063B4C"/>
    <w:rsid w:val="00065D46"/>
    <w:rsid w:val="00077A66"/>
    <w:rsid w:val="00087D01"/>
    <w:rsid w:val="00091668"/>
    <w:rsid w:val="000A70B3"/>
    <w:rsid w:val="000B4C6F"/>
    <w:rsid w:val="000B551A"/>
    <w:rsid w:val="000D05D8"/>
    <w:rsid w:val="000D0641"/>
    <w:rsid w:val="000D2B00"/>
    <w:rsid w:val="000E0CEC"/>
    <w:rsid w:val="000E55AC"/>
    <w:rsid w:val="00104F36"/>
    <w:rsid w:val="00107AF1"/>
    <w:rsid w:val="0012258F"/>
    <w:rsid w:val="00143A99"/>
    <w:rsid w:val="001601E6"/>
    <w:rsid w:val="00165755"/>
    <w:rsid w:val="00165F42"/>
    <w:rsid w:val="00177722"/>
    <w:rsid w:val="00181A8E"/>
    <w:rsid w:val="001847FA"/>
    <w:rsid w:val="00186843"/>
    <w:rsid w:val="00196162"/>
    <w:rsid w:val="001A4F29"/>
    <w:rsid w:val="001C3AF6"/>
    <w:rsid w:val="001C47D9"/>
    <w:rsid w:val="001D1485"/>
    <w:rsid w:val="001E46BA"/>
    <w:rsid w:val="001F19A6"/>
    <w:rsid w:val="00211184"/>
    <w:rsid w:val="0021364B"/>
    <w:rsid w:val="002154AD"/>
    <w:rsid w:val="00230BEB"/>
    <w:rsid w:val="002364A0"/>
    <w:rsid w:val="0025020C"/>
    <w:rsid w:val="00250F87"/>
    <w:rsid w:val="00256951"/>
    <w:rsid w:val="002574A7"/>
    <w:rsid w:val="00261B13"/>
    <w:rsid w:val="0026571E"/>
    <w:rsid w:val="00267CFC"/>
    <w:rsid w:val="002722AB"/>
    <w:rsid w:val="0027465D"/>
    <w:rsid w:val="00283D34"/>
    <w:rsid w:val="00285F61"/>
    <w:rsid w:val="002865F5"/>
    <w:rsid w:val="00292A36"/>
    <w:rsid w:val="002948EE"/>
    <w:rsid w:val="002B4357"/>
    <w:rsid w:val="002C5770"/>
    <w:rsid w:val="002D1EE7"/>
    <w:rsid w:val="002D64A3"/>
    <w:rsid w:val="002F3006"/>
    <w:rsid w:val="002F5E53"/>
    <w:rsid w:val="003006C9"/>
    <w:rsid w:val="0030191D"/>
    <w:rsid w:val="00305F60"/>
    <w:rsid w:val="00312A5A"/>
    <w:rsid w:val="003133FD"/>
    <w:rsid w:val="003135AD"/>
    <w:rsid w:val="00325839"/>
    <w:rsid w:val="0034191C"/>
    <w:rsid w:val="00345164"/>
    <w:rsid w:val="003532B3"/>
    <w:rsid w:val="00357ED7"/>
    <w:rsid w:val="003640BF"/>
    <w:rsid w:val="00387D09"/>
    <w:rsid w:val="00391BA0"/>
    <w:rsid w:val="00393F39"/>
    <w:rsid w:val="00395BB8"/>
    <w:rsid w:val="003A66FD"/>
    <w:rsid w:val="003A7450"/>
    <w:rsid w:val="003B1E32"/>
    <w:rsid w:val="003C045D"/>
    <w:rsid w:val="003D3E12"/>
    <w:rsid w:val="003D4C5C"/>
    <w:rsid w:val="003E79F7"/>
    <w:rsid w:val="003F4C8C"/>
    <w:rsid w:val="004019AA"/>
    <w:rsid w:val="00411157"/>
    <w:rsid w:val="0042305A"/>
    <w:rsid w:val="00431AE6"/>
    <w:rsid w:val="004405A8"/>
    <w:rsid w:val="0044553A"/>
    <w:rsid w:val="004517B2"/>
    <w:rsid w:val="00461C87"/>
    <w:rsid w:val="00470B36"/>
    <w:rsid w:val="0047144D"/>
    <w:rsid w:val="00481C1E"/>
    <w:rsid w:val="00492766"/>
    <w:rsid w:val="004A3C50"/>
    <w:rsid w:val="004B2FC5"/>
    <w:rsid w:val="004C445E"/>
    <w:rsid w:val="004C6274"/>
    <w:rsid w:val="004D4021"/>
    <w:rsid w:val="004D420D"/>
    <w:rsid w:val="004F4722"/>
    <w:rsid w:val="00506307"/>
    <w:rsid w:val="005119DE"/>
    <w:rsid w:val="005121AF"/>
    <w:rsid w:val="00542D6F"/>
    <w:rsid w:val="005446BF"/>
    <w:rsid w:val="0055147E"/>
    <w:rsid w:val="00560D99"/>
    <w:rsid w:val="00576200"/>
    <w:rsid w:val="005779BA"/>
    <w:rsid w:val="0059028B"/>
    <w:rsid w:val="00593FB4"/>
    <w:rsid w:val="005945E9"/>
    <w:rsid w:val="005952D8"/>
    <w:rsid w:val="00595784"/>
    <w:rsid w:val="005A1298"/>
    <w:rsid w:val="005B3EDE"/>
    <w:rsid w:val="005B6E67"/>
    <w:rsid w:val="005C2E46"/>
    <w:rsid w:val="005C5E80"/>
    <w:rsid w:val="005D31EE"/>
    <w:rsid w:val="005D376F"/>
    <w:rsid w:val="005D7A1E"/>
    <w:rsid w:val="005E1650"/>
    <w:rsid w:val="005E2C27"/>
    <w:rsid w:val="005E39C9"/>
    <w:rsid w:val="005E3A76"/>
    <w:rsid w:val="005E6B1A"/>
    <w:rsid w:val="005F6238"/>
    <w:rsid w:val="00604A87"/>
    <w:rsid w:val="006103A8"/>
    <w:rsid w:val="00610A1A"/>
    <w:rsid w:val="00621776"/>
    <w:rsid w:val="00621872"/>
    <w:rsid w:val="00636D9A"/>
    <w:rsid w:val="00641C94"/>
    <w:rsid w:val="00641D97"/>
    <w:rsid w:val="00653618"/>
    <w:rsid w:val="006538E7"/>
    <w:rsid w:val="00671533"/>
    <w:rsid w:val="006876E6"/>
    <w:rsid w:val="00687ADE"/>
    <w:rsid w:val="00695CA6"/>
    <w:rsid w:val="006A2593"/>
    <w:rsid w:val="006A3F0D"/>
    <w:rsid w:val="006A4515"/>
    <w:rsid w:val="006A7DEF"/>
    <w:rsid w:val="006C34D3"/>
    <w:rsid w:val="006C78AA"/>
    <w:rsid w:val="006D3A26"/>
    <w:rsid w:val="006D4537"/>
    <w:rsid w:val="006D4F28"/>
    <w:rsid w:val="006D7CCB"/>
    <w:rsid w:val="006F04D4"/>
    <w:rsid w:val="006F4AB2"/>
    <w:rsid w:val="007063BA"/>
    <w:rsid w:val="00730C3C"/>
    <w:rsid w:val="0073280B"/>
    <w:rsid w:val="0074066A"/>
    <w:rsid w:val="00750B5B"/>
    <w:rsid w:val="0075122C"/>
    <w:rsid w:val="00751EB9"/>
    <w:rsid w:val="0075388A"/>
    <w:rsid w:val="00753922"/>
    <w:rsid w:val="00754D3D"/>
    <w:rsid w:val="007673C1"/>
    <w:rsid w:val="0077163A"/>
    <w:rsid w:val="00782195"/>
    <w:rsid w:val="00785752"/>
    <w:rsid w:val="007870D7"/>
    <w:rsid w:val="007A4646"/>
    <w:rsid w:val="007A59C8"/>
    <w:rsid w:val="007A712E"/>
    <w:rsid w:val="007B1C59"/>
    <w:rsid w:val="007C0F24"/>
    <w:rsid w:val="007C246B"/>
    <w:rsid w:val="007C2C72"/>
    <w:rsid w:val="007C685B"/>
    <w:rsid w:val="007D0598"/>
    <w:rsid w:val="007D5E55"/>
    <w:rsid w:val="007E4877"/>
    <w:rsid w:val="007E6A96"/>
    <w:rsid w:val="007E7A79"/>
    <w:rsid w:val="007F2042"/>
    <w:rsid w:val="007F7847"/>
    <w:rsid w:val="00804B94"/>
    <w:rsid w:val="008064E4"/>
    <w:rsid w:val="00807B11"/>
    <w:rsid w:val="00811A9E"/>
    <w:rsid w:val="008255C6"/>
    <w:rsid w:val="0082760D"/>
    <w:rsid w:val="008331DB"/>
    <w:rsid w:val="00843F81"/>
    <w:rsid w:val="0084504A"/>
    <w:rsid w:val="008452BB"/>
    <w:rsid w:val="008475EB"/>
    <w:rsid w:val="008506FF"/>
    <w:rsid w:val="00851701"/>
    <w:rsid w:val="00852482"/>
    <w:rsid w:val="00880B2D"/>
    <w:rsid w:val="00883AB0"/>
    <w:rsid w:val="0089160A"/>
    <w:rsid w:val="00891B9D"/>
    <w:rsid w:val="008930CC"/>
    <w:rsid w:val="00894108"/>
    <w:rsid w:val="008958CB"/>
    <w:rsid w:val="008A1433"/>
    <w:rsid w:val="008B1DFA"/>
    <w:rsid w:val="008B4DEA"/>
    <w:rsid w:val="008C14FD"/>
    <w:rsid w:val="008C38C3"/>
    <w:rsid w:val="008C5936"/>
    <w:rsid w:val="008C7CF1"/>
    <w:rsid w:val="008D5C22"/>
    <w:rsid w:val="008D6F0F"/>
    <w:rsid w:val="008E4F5C"/>
    <w:rsid w:val="008E5943"/>
    <w:rsid w:val="008E7B2E"/>
    <w:rsid w:val="009031A9"/>
    <w:rsid w:val="00906E92"/>
    <w:rsid w:val="00916814"/>
    <w:rsid w:val="00946DCE"/>
    <w:rsid w:val="009662FD"/>
    <w:rsid w:val="00976D88"/>
    <w:rsid w:val="00981286"/>
    <w:rsid w:val="00984466"/>
    <w:rsid w:val="00985985"/>
    <w:rsid w:val="00991E16"/>
    <w:rsid w:val="00993A81"/>
    <w:rsid w:val="00995084"/>
    <w:rsid w:val="00995444"/>
    <w:rsid w:val="00997B78"/>
    <w:rsid w:val="00997C1D"/>
    <w:rsid w:val="009B56BB"/>
    <w:rsid w:val="009C2380"/>
    <w:rsid w:val="009C7800"/>
    <w:rsid w:val="009D06C5"/>
    <w:rsid w:val="009D185C"/>
    <w:rsid w:val="009D534C"/>
    <w:rsid w:val="009D728C"/>
    <w:rsid w:val="009E1531"/>
    <w:rsid w:val="009E5B14"/>
    <w:rsid w:val="009F6939"/>
    <w:rsid w:val="00A0415E"/>
    <w:rsid w:val="00A04294"/>
    <w:rsid w:val="00A052B2"/>
    <w:rsid w:val="00A06EC0"/>
    <w:rsid w:val="00A109BE"/>
    <w:rsid w:val="00A357DD"/>
    <w:rsid w:val="00A372AD"/>
    <w:rsid w:val="00A42962"/>
    <w:rsid w:val="00A50A12"/>
    <w:rsid w:val="00A550C3"/>
    <w:rsid w:val="00A567A5"/>
    <w:rsid w:val="00A577D3"/>
    <w:rsid w:val="00A63E53"/>
    <w:rsid w:val="00A779E0"/>
    <w:rsid w:val="00A80D53"/>
    <w:rsid w:val="00A82E56"/>
    <w:rsid w:val="00A90A7A"/>
    <w:rsid w:val="00AA2AB9"/>
    <w:rsid w:val="00AA32CD"/>
    <w:rsid w:val="00AA437C"/>
    <w:rsid w:val="00AB41A0"/>
    <w:rsid w:val="00AB78F0"/>
    <w:rsid w:val="00AC6DE5"/>
    <w:rsid w:val="00AC7880"/>
    <w:rsid w:val="00AE4A11"/>
    <w:rsid w:val="00AE4B32"/>
    <w:rsid w:val="00AE77A9"/>
    <w:rsid w:val="00AF32B0"/>
    <w:rsid w:val="00B00628"/>
    <w:rsid w:val="00B01396"/>
    <w:rsid w:val="00B1173C"/>
    <w:rsid w:val="00B2418B"/>
    <w:rsid w:val="00B261FD"/>
    <w:rsid w:val="00B26973"/>
    <w:rsid w:val="00B34683"/>
    <w:rsid w:val="00B43A65"/>
    <w:rsid w:val="00B51313"/>
    <w:rsid w:val="00B55398"/>
    <w:rsid w:val="00B56D46"/>
    <w:rsid w:val="00B575E2"/>
    <w:rsid w:val="00B63696"/>
    <w:rsid w:val="00B7073C"/>
    <w:rsid w:val="00B71455"/>
    <w:rsid w:val="00B81E45"/>
    <w:rsid w:val="00B858A1"/>
    <w:rsid w:val="00B867E4"/>
    <w:rsid w:val="00B9015D"/>
    <w:rsid w:val="00B95CAE"/>
    <w:rsid w:val="00B96DDA"/>
    <w:rsid w:val="00BA0A98"/>
    <w:rsid w:val="00BA6234"/>
    <w:rsid w:val="00BA6A4F"/>
    <w:rsid w:val="00BB65AC"/>
    <w:rsid w:val="00BC17A8"/>
    <w:rsid w:val="00BD2909"/>
    <w:rsid w:val="00BD41BB"/>
    <w:rsid w:val="00BF2E57"/>
    <w:rsid w:val="00BF3BC6"/>
    <w:rsid w:val="00C17A49"/>
    <w:rsid w:val="00C25441"/>
    <w:rsid w:val="00C25E84"/>
    <w:rsid w:val="00C33243"/>
    <w:rsid w:val="00C33447"/>
    <w:rsid w:val="00C556BD"/>
    <w:rsid w:val="00C576AF"/>
    <w:rsid w:val="00C60A32"/>
    <w:rsid w:val="00C62BEC"/>
    <w:rsid w:val="00C766D5"/>
    <w:rsid w:val="00C90895"/>
    <w:rsid w:val="00C91479"/>
    <w:rsid w:val="00CA35AA"/>
    <w:rsid w:val="00CB3AF6"/>
    <w:rsid w:val="00CB3C13"/>
    <w:rsid w:val="00CB41BF"/>
    <w:rsid w:val="00CC0838"/>
    <w:rsid w:val="00CC6222"/>
    <w:rsid w:val="00CC7F70"/>
    <w:rsid w:val="00CD00DA"/>
    <w:rsid w:val="00CD2025"/>
    <w:rsid w:val="00CD3EFD"/>
    <w:rsid w:val="00CE3FD1"/>
    <w:rsid w:val="00CE620E"/>
    <w:rsid w:val="00CF1ED5"/>
    <w:rsid w:val="00D04C45"/>
    <w:rsid w:val="00D1008C"/>
    <w:rsid w:val="00D13A82"/>
    <w:rsid w:val="00D13DB7"/>
    <w:rsid w:val="00D14CB6"/>
    <w:rsid w:val="00D22114"/>
    <w:rsid w:val="00D221D3"/>
    <w:rsid w:val="00D22FE9"/>
    <w:rsid w:val="00D65380"/>
    <w:rsid w:val="00D66D79"/>
    <w:rsid w:val="00DA3DAC"/>
    <w:rsid w:val="00DA5F51"/>
    <w:rsid w:val="00DB71AC"/>
    <w:rsid w:val="00DB7C8D"/>
    <w:rsid w:val="00DC00D1"/>
    <w:rsid w:val="00DD02A4"/>
    <w:rsid w:val="00DD295F"/>
    <w:rsid w:val="00DD3244"/>
    <w:rsid w:val="00DE1A02"/>
    <w:rsid w:val="00E045C1"/>
    <w:rsid w:val="00E053E2"/>
    <w:rsid w:val="00E05B97"/>
    <w:rsid w:val="00E05C6C"/>
    <w:rsid w:val="00E157E1"/>
    <w:rsid w:val="00E2182C"/>
    <w:rsid w:val="00E3187F"/>
    <w:rsid w:val="00E325CF"/>
    <w:rsid w:val="00E40B0D"/>
    <w:rsid w:val="00E40F86"/>
    <w:rsid w:val="00E413DF"/>
    <w:rsid w:val="00E55960"/>
    <w:rsid w:val="00E71420"/>
    <w:rsid w:val="00E73B44"/>
    <w:rsid w:val="00E76E2A"/>
    <w:rsid w:val="00E9210E"/>
    <w:rsid w:val="00E94DA0"/>
    <w:rsid w:val="00E95E8E"/>
    <w:rsid w:val="00E97651"/>
    <w:rsid w:val="00E97E23"/>
    <w:rsid w:val="00EA316B"/>
    <w:rsid w:val="00EA31DC"/>
    <w:rsid w:val="00EA5CC3"/>
    <w:rsid w:val="00EB2DB4"/>
    <w:rsid w:val="00EB31F0"/>
    <w:rsid w:val="00EB3340"/>
    <w:rsid w:val="00EB3563"/>
    <w:rsid w:val="00EC1FFD"/>
    <w:rsid w:val="00ED2A5B"/>
    <w:rsid w:val="00ED369A"/>
    <w:rsid w:val="00ED5624"/>
    <w:rsid w:val="00ED7B05"/>
    <w:rsid w:val="00EF2388"/>
    <w:rsid w:val="00EF41BB"/>
    <w:rsid w:val="00EF6341"/>
    <w:rsid w:val="00EF6720"/>
    <w:rsid w:val="00F0560A"/>
    <w:rsid w:val="00F158D7"/>
    <w:rsid w:val="00F16D54"/>
    <w:rsid w:val="00F20EE5"/>
    <w:rsid w:val="00F23BF7"/>
    <w:rsid w:val="00F26280"/>
    <w:rsid w:val="00F2687B"/>
    <w:rsid w:val="00F44833"/>
    <w:rsid w:val="00F544B0"/>
    <w:rsid w:val="00F61B5D"/>
    <w:rsid w:val="00F67C87"/>
    <w:rsid w:val="00F7087D"/>
    <w:rsid w:val="00F74FD9"/>
    <w:rsid w:val="00F84C23"/>
    <w:rsid w:val="00F866CF"/>
    <w:rsid w:val="00F92758"/>
    <w:rsid w:val="00F97B1B"/>
    <w:rsid w:val="00FA7869"/>
    <w:rsid w:val="00FB20BE"/>
    <w:rsid w:val="00FB3050"/>
    <w:rsid w:val="00FC0B5F"/>
    <w:rsid w:val="00FC6DD4"/>
    <w:rsid w:val="00FD3DE0"/>
    <w:rsid w:val="00FD681B"/>
    <w:rsid w:val="00FD7729"/>
    <w:rsid w:val="00FD7C22"/>
    <w:rsid w:val="00FD7C73"/>
    <w:rsid w:val="00FE5C58"/>
    <w:rsid w:val="00FF4B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4A3C50"/>
  </w:style>
  <w:style w:type="paragraph" w:styleId="Quote">
    <w:name w:val="Quote"/>
    <w:basedOn w:val="Normal"/>
    <w:next w:val="Normal"/>
    <w:link w:val="QuoteChar"/>
    <w:uiPriority w:val="29"/>
    <w:qFormat/>
    <w:rsid w:val="00CD00DA"/>
    <w:pPr>
      <w:spacing w:before="160" w:line="278" w:lineRule="auto"/>
      <w:jc w:val="center"/>
    </w:pPr>
    <w:rPr>
      <w:rFonts w:asciiTheme="minorHAnsi" w:eastAsiaTheme="minorHAnsi" w:hAnsiTheme="minorHAnsi"/>
      <w:i/>
      <w:iCs/>
      <w:color w:val="404040" w:themeColor="text1" w:themeTint="BF"/>
      <w:sz w:val="24"/>
      <w:szCs w:val="24"/>
      <w:lang w:eastAsia="en-US"/>
    </w:rPr>
  </w:style>
  <w:style w:type="character" w:customStyle="1" w:styleId="QuoteChar">
    <w:name w:val="Quote Char"/>
    <w:basedOn w:val="DefaultParagraphFont"/>
    <w:link w:val="Quote"/>
    <w:uiPriority w:val="29"/>
    <w:rsid w:val="00CD00DA"/>
    <w:rPr>
      <w:rFonts w:eastAsiaTheme="minorHAnsi"/>
      <w:i/>
      <w:iCs/>
      <w:color w:val="404040" w:themeColor="text1" w:themeTint="BF"/>
      <w:sz w:val="24"/>
      <w:szCs w:val="24"/>
      <w:lang w:eastAsia="en-US"/>
    </w:rPr>
  </w:style>
  <w:style w:type="character" w:styleId="Emphasis">
    <w:name w:val="Emphasis"/>
    <w:basedOn w:val="DefaultParagraphFont"/>
    <w:uiPriority w:val="20"/>
    <w:qFormat/>
    <w:rsid w:val="00181A8E"/>
    <w:rPr>
      <w:i/>
      <w:iCs/>
    </w:rPr>
  </w:style>
  <w:style w:type="table" w:styleId="GridTable1Light">
    <w:name w:val="Grid Table 1 Light"/>
    <w:basedOn w:val="TableNormal"/>
    <w:uiPriority w:val="46"/>
    <w:rsid w:val="00E9210E"/>
    <w:pPr>
      <w:spacing w:after="0" w:line="240" w:lineRule="auto"/>
    </w:pPr>
    <w:rPr>
      <w:sz w:val="24"/>
      <w:szCs w:val="24"/>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431AE6"/>
    <w:pPr>
      <w:keepNext/>
      <w:keepLines/>
      <w:widowControl/>
      <w:autoSpaceDE/>
      <w:autoSpaceDN/>
      <w:spacing w:before="480" w:line="276" w:lineRule="auto"/>
      <w:ind w:left="0"/>
      <w:outlineLvl w:val="9"/>
    </w:pPr>
    <w:rPr>
      <w:rFonts w:asciiTheme="majorHAnsi" w:eastAsiaTheme="majorEastAsia" w:hAnsiTheme="majorHAnsi" w:cstheme="majorBidi"/>
      <w:bCs/>
      <w:color w:val="2F5496" w:themeColor="accent1" w:themeShade="BF"/>
      <w:sz w:val="28"/>
      <w:szCs w:val="28"/>
      <w:lang w:val="en-US" w:eastAsia="en-US" w:bidi="ar-SA"/>
    </w:rPr>
  </w:style>
  <w:style w:type="paragraph" w:styleId="TOC1">
    <w:name w:val="toc 1"/>
    <w:basedOn w:val="Normal"/>
    <w:next w:val="Normal"/>
    <w:autoRedefine/>
    <w:uiPriority w:val="39"/>
    <w:unhideWhenUsed/>
    <w:rsid w:val="00431AE6"/>
    <w:pPr>
      <w:spacing w:before="120" w:after="0"/>
      <w:jc w:val="left"/>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431AE6"/>
    <w:pPr>
      <w:spacing w:before="120" w:after="0"/>
      <w:ind w:left="220"/>
      <w:jc w:val="left"/>
    </w:pPr>
    <w:rPr>
      <w:rFonts w:asciiTheme="minorHAnsi" w:hAnsiTheme="minorHAnsi" w:cstheme="minorHAnsi"/>
      <w:b/>
      <w:bCs/>
    </w:rPr>
  </w:style>
  <w:style w:type="paragraph" w:styleId="TOC3">
    <w:name w:val="toc 3"/>
    <w:basedOn w:val="Normal"/>
    <w:next w:val="Normal"/>
    <w:autoRedefine/>
    <w:uiPriority w:val="39"/>
    <w:semiHidden/>
    <w:unhideWhenUsed/>
    <w:rsid w:val="00431AE6"/>
    <w:pPr>
      <w:spacing w:after="0"/>
      <w:ind w:left="44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31AE6"/>
    <w:pPr>
      <w:spacing w:after="0"/>
      <w:ind w:left="66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31AE6"/>
    <w:pPr>
      <w:spacing w:after="0"/>
      <w:ind w:left="88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31AE6"/>
    <w:pPr>
      <w:spacing w:after="0"/>
      <w:ind w:left="11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31AE6"/>
    <w:pPr>
      <w:spacing w:after="0"/>
      <w:ind w:left="132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31AE6"/>
    <w:pPr>
      <w:spacing w:after="0"/>
      <w:ind w:left="154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31AE6"/>
    <w:pPr>
      <w:spacing w:after="0"/>
      <w:ind w:left="176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hcr.org/" TargetMode="External"/><Relationship Id="rId5" Type="http://schemas.openxmlformats.org/officeDocument/2006/relationships/webSettings" Target="webSettings.xml"/><Relationship Id="rId10" Type="http://schemas.openxmlformats.org/officeDocument/2006/relationships/hyperlink" Target="https://www.gov.uk/government/organisations/ofsted"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49</Pages>
  <Words>13888</Words>
  <Characters>79162</Characters>
  <Application>Microsoft Office Word</Application>
  <DocSecurity>0</DocSecurity>
  <Lines>659</Lines>
  <Paragraphs>185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Naima Amin (2222407)</cp:lastModifiedBy>
  <cp:revision>290</cp:revision>
  <dcterms:created xsi:type="dcterms:W3CDTF">2025-06-18T08:49:00Z</dcterms:created>
  <dcterms:modified xsi:type="dcterms:W3CDTF">2025-11-27T10:37:00Z</dcterms:modified>
</cp:coreProperties>
</file>