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27A833" w14:textId="6BE3F9E7" w:rsidR="00A92E6C" w:rsidRPr="00954A94" w:rsidRDefault="00A92E6C" w:rsidP="00954A94">
      <w:pPr>
        <w:jc w:val="center"/>
        <w:rPr>
          <w:rFonts w:ascii="Times New Roman" w:hAnsi="Times New Roman" w:cs="Times New Roman"/>
          <w:sz w:val="32"/>
        </w:rPr>
      </w:pPr>
      <w:r w:rsidRPr="00954A94">
        <w:rPr>
          <w:rFonts w:ascii="Times New Roman" w:hAnsi="Times New Roman" w:cs="Times New Roman"/>
          <w:sz w:val="32"/>
        </w:rPr>
        <w:t>A Phenomenological Approach to Houses in Pompeii and Herculaneum</w:t>
      </w:r>
    </w:p>
    <w:p w14:paraId="23F6FBD2" w14:textId="55276627" w:rsidR="00954A94" w:rsidRPr="00954A94" w:rsidRDefault="00954A94" w:rsidP="00954A94">
      <w:pPr>
        <w:jc w:val="center"/>
        <w:rPr>
          <w:rFonts w:ascii="Times New Roman" w:hAnsi="Times New Roman" w:cs="Times New Roman"/>
          <w:sz w:val="32"/>
        </w:rPr>
      </w:pPr>
    </w:p>
    <w:p w14:paraId="6994730B" w14:textId="77777777" w:rsidR="002E0F3A" w:rsidRDefault="00954A94" w:rsidP="002E0F3A">
      <w:pPr>
        <w:keepNext/>
        <w:tabs>
          <w:tab w:val="left" w:pos="5190"/>
        </w:tabs>
        <w:jc w:val="center"/>
      </w:pPr>
      <w:r>
        <w:rPr>
          <w:noProof/>
          <w:lang w:eastAsia="en-GB"/>
        </w:rPr>
        <w:drawing>
          <wp:inline distT="0" distB="0" distL="0" distR="0" wp14:anchorId="3226B8F3" wp14:editId="4F09961F">
            <wp:extent cx="5248894" cy="3937264"/>
            <wp:effectExtent l="0" t="0" r="9525" b="6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51502" cy="3939221"/>
                    </a:xfrm>
                    <a:prstGeom prst="rect">
                      <a:avLst/>
                    </a:prstGeom>
                    <a:noFill/>
                    <a:ln>
                      <a:noFill/>
                    </a:ln>
                  </pic:spPr>
                </pic:pic>
              </a:graphicData>
            </a:graphic>
          </wp:inline>
        </w:drawing>
      </w:r>
    </w:p>
    <w:p w14:paraId="277DDB0A" w14:textId="77777777" w:rsidR="002E0F3A" w:rsidRDefault="002E0F3A" w:rsidP="002E0F3A">
      <w:pPr>
        <w:pStyle w:val="Caption"/>
        <w:jc w:val="center"/>
        <w:rPr>
          <w:noProof/>
        </w:rPr>
      </w:pPr>
      <w:r w:rsidRPr="00197903">
        <w:rPr>
          <w:noProof/>
        </w:rPr>
        <w:t xml:space="preserve"> House of </w:t>
      </w:r>
      <w:r>
        <w:rPr>
          <w:noProof/>
        </w:rPr>
        <w:t>the Black Hall</w:t>
      </w:r>
      <w:r w:rsidRPr="00197903">
        <w:rPr>
          <w:noProof/>
        </w:rPr>
        <w:t>: peristyle. © Eleanor Travers. February 2018,</w:t>
      </w:r>
      <w:r>
        <w:rPr>
          <w:noProof/>
        </w:rPr>
        <w:t xml:space="preserve"> Herculaneum</w:t>
      </w:r>
    </w:p>
    <w:p w14:paraId="141EA472" w14:textId="2EB9C315" w:rsidR="00954A94" w:rsidRDefault="002E0F3A" w:rsidP="002E0F3A">
      <w:pPr>
        <w:pStyle w:val="Caption"/>
        <w:jc w:val="center"/>
        <w:rPr>
          <w:rFonts w:ascii="Times New Roman" w:hAnsi="Times New Roman" w:cs="Times New Roman"/>
          <w:sz w:val="32"/>
        </w:rPr>
      </w:pPr>
      <w:r>
        <w:rPr>
          <w:rFonts w:ascii="Times New Roman" w:hAnsi="Times New Roman" w:cs="Times New Roman"/>
          <w:sz w:val="32"/>
        </w:rPr>
        <w:t xml:space="preserve"> </w:t>
      </w:r>
    </w:p>
    <w:p w14:paraId="2CA65FBA" w14:textId="7C753C97" w:rsidR="00954A94" w:rsidRPr="00954A94" w:rsidRDefault="00A92E6C" w:rsidP="00954A94">
      <w:pPr>
        <w:tabs>
          <w:tab w:val="left" w:pos="5190"/>
        </w:tabs>
        <w:jc w:val="center"/>
        <w:rPr>
          <w:rFonts w:ascii="Times New Roman" w:hAnsi="Times New Roman" w:cs="Times New Roman"/>
          <w:sz w:val="32"/>
        </w:rPr>
      </w:pPr>
      <w:r w:rsidRPr="00954A94">
        <w:rPr>
          <w:rFonts w:ascii="Times New Roman" w:hAnsi="Times New Roman" w:cs="Times New Roman"/>
          <w:sz w:val="32"/>
        </w:rPr>
        <w:t xml:space="preserve">‘A thesis submitted to the University of Wales Trinity Saint David in fulfilment of the requirements for the degree </w:t>
      </w:r>
      <w:r w:rsidR="00C670F4" w:rsidRPr="00954A94">
        <w:rPr>
          <w:rFonts w:ascii="Times New Roman" w:hAnsi="Times New Roman" w:cs="Times New Roman"/>
          <w:sz w:val="32"/>
        </w:rPr>
        <w:t>of BA Hons in Classical Civilisation’</w:t>
      </w:r>
    </w:p>
    <w:p w14:paraId="45165CDD" w14:textId="77777777" w:rsidR="00954A94" w:rsidRPr="00954A94" w:rsidRDefault="00954A94" w:rsidP="00954A94">
      <w:pPr>
        <w:jc w:val="center"/>
        <w:rPr>
          <w:rFonts w:ascii="Times New Roman" w:hAnsi="Times New Roman" w:cs="Times New Roman"/>
          <w:sz w:val="32"/>
        </w:rPr>
      </w:pPr>
    </w:p>
    <w:p w14:paraId="31335ABB" w14:textId="77777777" w:rsidR="00954A94" w:rsidRPr="00954A94" w:rsidRDefault="00954A94" w:rsidP="00954A94">
      <w:pPr>
        <w:jc w:val="center"/>
        <w:rPr>
          <w:rFonts w:ascii="Times New Roman" w:hAnsi="Times New Roman" w:cs="Times New Roman"/>
          <w:sz w:val="32"/>
        </w:rPr>
      </w:pPr>
      <w:r w:rsidRPr="00954A94">
        <w:rPr>
          <w:rFonts w:ascii="Times New Roman" w:hAnsi="Times New Roman" w:cs="Times New Roman"/>
          <w:sz w:val="32"/>
        </w:rPr>
        <w:t>2018</w:t>
      </w:r>
    </w:p>
    <w:p w14:paraId="38630750" w14:textId="77777777" w:rsidR="00954A94" w:rsidRPr="00954A94" w:rsidRDefault="00954A94" w:rsidP="00954A94">
      <w:pPr>
        <w:jc w:val="center"/>
        <w:rPr>
          <w:rFonts w:ascii="Times New Roman" w:hAnsi="Times New Roman" w:cs="Times New Roman"/>
          <w:sz w:val="32"/>
        </w:rPr>
      </w:pPr>
    </w:p>
    <w:p w14:paraId="7A17B285" w14:textId="77777777" w:rsidR="00954A94" w:rsidRPr="00954A94" w:rsidRDefault="00954A94" w:rsidP="00954A94">
      <w:pPr>
        <w:jc w:val="center"/>
        <w:rPr>
          <w:rFonts w:ascii="Times New Roman" w:hAnsi="Times New Roman" w:cs="Times New Roman"/>
          <w:sz w:val="32"/>
        </w:rPr>
      </w:pPr>
      <w:r w:rsidRPr="00954A94">
        <w:rPr>
          <w:rFonts w:ascii="Times New Roman" w:hAnsi="Times New Roman" w:cs="Times New Roman"/>
          <w:sz w:val="32"/>
        </w:rPr>
        <w:t>Word Count: 8,263</w:t>
      </w:r>
    </w:p>
    <w:p w14:paraId="00E629DC" w14:textId="77777777" w:rsidR="00954A94" w:rsidRPr="00954A94" w:rsidRDefault="00954A94" w:rsidP="00954A94">
      <w:pPr>
        <w:jc w:val="center"/>
        <w:rPr>
          <w:rFonts w:ascii="Times New Roman" w:hAnsi="Times New Roman" w:cs="Times New Roman"/>
          <w:sz w:val="32"/>
        </w:rPr>
      </w:pPr>
    </w:p>
    <w:p w14:paraId="5901FF11" w14:textId="77777777" w:rsidR="00954A94" w:rsidRPr="00954A94" w:rsidRDefault="00954A94" w:rsidP="00954A94">
      <w:pPr>
        <w:jc w:val="center"/>
        <w:rPr>
          <w:rFonts w:ascii="Times New Roman" w:hAnsi="Times New Roman" w:cs="Times New Roman"/>
          <w:sz w:val="32"/>
        </w:rPr>
      </w:pPr>
      <w:r w:rsidRPr="00954A94">
        <w:rPr>
          <w:rFonts w:ascii="Times New Roman" w:hAnsi="Times New Roman" w:cs="Times New Roman"/>
          <w:sz w:val="32"/>
        </w:rPr>
        <w:t>Eleanor Rose Travers</w:t>
      </w:r>
    </w:p>
    <w:p w14:paraId="0BDDC17C" w14:textId="076940B4" w:rsidR="00487886" w:rsidRPr="00A92E6C" w:rsidRDefault="00954A94" w:rsidP="00954A94">
      <w:pPr>
        <w:jc w:val="center"/>
        <w:rPr>
          <w:rFonts w:ascii="Times New Roman" w:hAnsi="Times New Roman" w:cs="Times New Roman"/>
          <w:sz w:val="36"/>
          <w:szCs w:val="36"/>
        </w:rPr>
        <w:sectPr w:rsidR="00487886" w:rsidRPr="00A92E6C" w:rsidSect="00A92E6C">
          <w:footerReference w:type="default" r:id="rId8"/>
          <w:pgSz w:w="11906" w:h="16838" w:code="9"/>
          <w:pgMar w:top="1440" w:right="1440" w:bottom="1440" w:left="1440" w:header="708" w:footer="708" w:gutter="0"/>
          <w:cols w:space="708"/>
          <w:docGrid w:linePitch="360"/>
        </w:sectPr>
      </w:pPr>
      <w:r w:rsidRPr="00954A94">
        <w:rPr>
          <w:rFonts w:ascii="Times New Roman" w:hAnsi="Times New Roman" w:cs="Times New Roman"/>
          <w:sz w:val="32"/>
        </w:rPr>
        <w:t>1500674</w:t>
      </w:r>
      <w:r w:rsidR="006D78DB" w:rsidRPr="004C531C">
        <w:rPr>
          <w:rFonts w:ascii="Times New Roman" w:hAnsi="Times New Roman" w:cs="Times New Roman"/>
        </w:rPr>
        <w:br w:type="page"/>
      </w:r>
    </w:p>
    <w:p w14:paraId="7FCDB5A8" w14:textId="264DDFD8" w:rsidR="00487886" w:rsidRPr="004C531C" w:rsidRDefault="00487886" w:rsidP="005860BE">
      <w:pPr>
        <w:pStyle w:val="Heading1"/>
      </w:pPr>
      <w:bookmarkStart w:id="0" w:name="_Toc513803950"/>
      <w:r w:rsidRPr="004C531C">
        <w:lastRenderedPageBreak/>
        <w:t>Acknowledgements</w:t>
      </w:r>
      <w:bookmarkEnd w:id="0"/>
    </w:p>
    <w:p w14:paraId="11BEF043" w14:textId="77777777" w:rsidR="00487886" w:rsidRPr="004C531C" w:rsidRDefault="00487886" w:rsidP="00487886">
      <w:pPr>
        <w:spacing w:line="480" w:lineRule="auto"/>
        <w:jc w:val="center"/>
        <w:rPr>
          <w:rFonts w:ascii="Times New Roman" w:hAnsi="Times New Roman" w:cs="Times New Roman"/>
          <w:sz w:val="24"/>
          <w:szCs w:val="24"/>
        </w:rPr>
      </w:pPr>
    </w:p>
    <w:p w14:paraId="6513E220" w14:textId="77777777" w:rsidR="00487886" w:rsidRPr="004C531C" w:rsidRDefault="00487886" w:rsidP="00487886">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Firstly I would like to thank my supervisor, Dr. Ralph Haeussler, who has been a constant source of support and guidance throughout this last year whilst I have worked on my dissertation. Ralph’s patience (which I know I tested) has helped me get through numerous low moments and inspired me to believe in myself as he did. I cannot thank him enough. </w:t>
      </w:r>
    </w:p>
    <w:p w14:paraId="46D6D0C6" w14:textId="77777777" w:rsidR="00487886" w:rsidRPr="004C531C" w:rsidRDefault="00487886" w:rsidP="00487886">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I would also like to thank my family for their support and love during all three years I have been in Lampeter. In so many ways this would not have been possible without you. </w:t>
      </w:r>
    </w:p>
    <w:p w14:paraId="3A140C07" w14:textId="77777777" w:rsidR="00487886" w:rsidRPr="004C531C" w:rsidRDefault="00487886" w:rsidP="00487886">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To Katie Goldstone-Carroll and Jordanne Gray, thank you for joining me on my research trip to Pompeii and Herculaneum, and all the help you provided me while we were there. I’m not sure I’ll ever be able to understand all the notes we took, but your help was very much appreciated. I thoroughly enjoyed sharing my passion for these sites with you. </w:t>
      </w:r>
    </w:p>
    <w:p w14:paraId="2E1E490D" w14:textId="77777777" w:rsidR="00487886" w:rsidRPr="004C531C" w:rsidRDefault="00487886" w:rsidP="00487886">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To all my friends in Lampeter, thank you for always being there, through the good times and the bad. Special mention goes to my flatmates, Hannah Kozdoj, Katie Wiseman, and Elizabeth Hoskins, whom I have had the privilege to live with during all three years we’ve been in Lampeter. I couldn’t have asked for three more wonderful people to have spent this time with than you. Hannah, for all of your encouragement and love, when I didn’t think I could make it this far. Katie, for your beautiful optimism and outlook on life, which I should probably take a lesson from! Elizabeth, for the endless laughter and fun that we’ve shared together, you never fail to brighten my day. Thanks also goes to Thomas Hills, who was kind enough to look over my work. </w:t>
      </w:r>
    </w:p>
    <w:p w14:paraId="2623CEEC" w14:textId="72ADAD49" w:rsidR="00487886" w:rsidRPr="004C531C" w:rsidRDefault="00487886">
      <w:pPr>
        <w:rPr>
          <w:rFonts w:ascii="Times New Roman" w:hAnsi="Times New Roman" w:cs="Times New Roman"/>
        </w:rPr>
        <w:sectPr w:rsidR="00487886" w:rsidRPr="004C531C">
          <w:pgSz w:w="11906" w:h="16838"/>
          <w:pgMar w:top="1440" w:right="1440" w:bottom="1440" w:left="1440" w:header="708" w:footer="708" w:gutter="0"/>
          <w:cols w:space="708"/>
          <w:docGrid w:linePitch="360"/>
        </w:sectPr>
      </w:pPr>
    </w:p>
    <w:sdt>
      <w:sdtPr>
        <w:rPr>
          <w:rFonts w:asciiTheme="minorHAnsi" w:eastAsiaTheme="minorHAnsi" w:hAnsiTheme="minorHAnsi" w:cs="Times New Roman"/>
          <w:color w:val="auto"/>
          <w:sz w:val="22"/>
          <w:szCs w:val="22"/>
          <w:u w:val="none"/>
          <w:lang w:val="en-GB"/>
        </w:rPr>
        <w:id w:val="1917522336"/>
        <w:docPartObj>
          <w:docPartGallery w:val="Table of Contents"/>
          <w:docPartUnique/>
        </w:docPartObj>
      </w:sdtPr>
      <w:sdtEndPr>
        <w:rPr>
          <w:b/>
          <w:bCs/>
          <w:noProof/>
        </w:rPr>
      </w:sdtEndPr>
      <w:sdtContent>
        <w:p w14:paraId="201ECEEC" w14:textId="0B64D653" w:rsidR="006D78DB" w:rsidRPr="004C531C" w:rsidRDefault="006D78DB" w:rsidP="00EE1D39">
          <w:pPr>
            <w:pStyle w:val="TOCHeading"/>
            <w:rPr>
              <w:rFonts w:cs="Times New Roman"/>
            </w:rPr>
          </w:pPr>
          <w:r w:rsidRPr="004C531C">
            <w:rPr>
              <w:rFonts w:cs="Times New Roman"/>
            </w:rPr>
            <w:t>Contents</w:t>
          </w:r>
        </w:p>
        <w:p w14:paraId="23567CBB" w14:textId="39C00DFD" w:rsidR="005860BE" w:rsidRDefault="006D78DB">
          <w:pPr>
            <w:pStyle w:val="TOC1"/>
            <w:tabs>
              <w:tab w:val="right" w:leader="dot" w:pos="9016"/>
            </w:tabs>
            <w:rPr>
              <w:rFonts w:cstheme="minorBidi"/>
              <w:noProof/>
              <w:lang w:val="en-GB" w:eastAsia="en-GB"/>
            </w:rPr>
          </w:pPr>
          <w:r w:rsidRPr="004C531C">
            <w:rPr>
              <w:rFonts w:ascii="Times New Roman" w:hAnsi="Times New Roman"/>
            </w:rPr>
            <w:fldChar w:fldCharType="begin"/>
          </w:r>
          <w:r w:rsidRPr="004C531C">
            <w:rPr>
              <w:rFonts w:ascii="Times New Roman" w:hAnsi="Times New Roman"/>
            </w:rPr>
            <w:instrText xml:space="preserve"> TOC \o "1-3" \h \z \u </w:instrText>
          </w:r>
          <w:r w:rsidRPr="004C531C">
            <w:rPr>
              <w:rFonts w:ascii="Times New Roman" w:hAnsi="Times New Roman"/>
            </w:rPr>
            <w:fldChar w:fldCharType="separate"/>
          </w:r>
          <w:hyperlink w:anchor="_Toc513803950" w:history="1">
            <w:r w:rsidR="005860BE" w:rsidRPr="005E5007">
              <w:rPr>
                <w:rStyle w:val="Hyperlink"/>
                <w:noProof/>
              </w:rPr>
              <w:t>Acknowledgements</w:t>
            </w:r>
            <w:r w:rsidR="005860BE">
              <w:rPr>
                <w:noProof/>
                <w:webHidden/>
              </w:rPr>
              <w:tab/>
            </w:r>
            <w:r w:rsidR="005860BE">
              <w:rPr>
                <w:noProof/>
                <w:webHidden/>
              </w:rPr>
              <w:fldChar w:fldCharType="begin"/>
            </w:r>
            <w:r w:rsidR="005860BE">
              <w:rPr>
                <w:noProof/>
                <w:webHidden/>
              </w:rPr>
              <w:instrText xml:space="preserve"> PAGEREF _Toc513803950 \h </w:instrText>
            </w:r>
            <w:r w:rsidR="005860BE">
              <w:rPr>
                <w:noProof/>
                <w:webHidden/>
              </w:rPr>
            </w:r>
            <w:r w:rsidR="005860BE">
              <w:rPr>
                <w:noProof/>
                <w:webHidden/>
              </w:rPr>
              <w:fldChar w:fldCharType="separate"/>
            </w:r>
            <w:r w:rsidR="003E5FF5">
              <w:rPr>
                <w:noProof/>
                <w:webHidden/>
              </w:rPr>
              <w:t>2</w:t>
            </w:r>
            <w:r w:rsidR="005860BE">
              <w:rPr>
                <w:noProof/>
                <w:webHidden/>
              </w:rPr>
              <w:fldChar w:fldCharType="end"/>
            </w:r>
          </w:hyperlink>
        </w:p>
        <w:p w14:paraId="47FBE1E2" w14:textId="1F45D84F" w:rsidR="005860BE" w:rsidRDefault="003E5FF5">
          <w:pPr>
            <w:pStyle w:val="TOC1"/>
            <w:tabs>
              <w:tab w:val="right" w:leader="dot" w:pos="9016"/>
            </w:tabs>
            <w:rPr>
              <w:rFonts w:cstheme="minorBidi"/>
              <w:noProof/>
              <w:lang w:val="en-GB" w:eastAsia="en-GB"/>
            </w:rPr>
          </w:pPr>
          <w:hyperlink w:anchor="_Toc513803951" w:history="1">
            <w:r w:rsidR="005860BE" w:rsidRPr="005E5007">
              <w:rPr>
                <w:rStyle w:val="Hyperlink"/>
                <w:noProof/>
              </w:rPr>
              <w:t>Introduction</w:t>
            </w:r>
            <w:r w:rsidR="005860BE">
              <w:rPr>
                <w:noProof/>
                <w:webHidden/>
              </w:rPr>
              <w:tab/>
            </w:r>
            <w:r w:rsidR="005860BE">
              <w:rPr>
                <w:noProof/>
                <w:webHidden/>
              </w:rPr>
              <w:fldChar w:fldCharType="begin"/>
            </w:r>
            <w:r w:rsidR="005860BE">
              <w:rPr>
                <w:noProof/>
                <w:webHidden/>
              </w:rPr>
              <w:instrText xml:space="preserve"> PAGEREF _Toc513803951 \h </w:instrText>
            </w:r>
            <w:r w:rsidR="005860BE">
              <w:rPr>
                <w:noProof/>
                <w:webHidden/>
              </w:rPr>
            </w:r>
            <w:r w:rsidR="005860BE">
              <w:rPr>
                <w:noProof/>
                <w:webHidden/>
              </w:rPr>
              <w:fldChar w:fldCharType="separate"/>
            </w:r>
            <w:r>
              <w:rPr>
                <w:noProof/>
                <w:webHidden/>
              </w:rPr>
              <w:t>4</w:t>
            </w:r>
            <w:r w:rsidR="005860BE">
              <w:rPr>
                <w:noProof/>
                <w:webHidden/>
              </w:rPr>
              <w:fldChar w:fldCharType="end"/>
            </w:r>
          </w:hyperlink>
        </w:p>
        <w:p w14:paraId="25156DAD" w14:textId="5E71E263" w:rsidR="005860BE" w:rsidRDefault="003E5FF5">
          <w:pPr>
            <w:pStyle w:val="TOC1"/>
            <w:tabs>
              <w:tab w:val="right" w:leader="dot" w:pos="9016"/>
            </w:tabs>
            <w:rPr>
              <w:rFonts w:cstheme="minorBidi"/>
              <w:noProof/>
              <w:lang w:val="en-GB" w:eastAsia="en-GB"/>
            </w:rPr>
          </w:pPr>
          <w:hyperlink w:anchor="_Toc513803952" w:history="1">
            <w:r w:rsidR="005860BE" w:rsidRPr="005E5007">
              <w:rPr>
                <w:rStyle w:val="Hyperlink"/>
                <w:noProof/>
              </w:rPr>
              <w:t>Chapter 1: Methodology</w:t>
            </w:r>
            <w:r w:rsidR="005860BE">
              <w:rPr>
                <w:noProof/>
                <w:webHidden/>
              </w:rPr>
              <w:tab/>
            </w:r>
            <w:r w:rsidR="005860BE">
              <w:rPr>
                <w:noProof/>
                <w:webHidden/>
              </w:rPr>
              <w:fldChar w:fldCharType="begin"/>
            </w:r>
            <w:r w:rsidR="005860BE">
              <w:rPr>
                <w:noProof/>
                <w:webHidden/>
              </w:rPr>
              <w:instrText xml:space="preserve"> PAGEREF _Toc513803952 \h </w:instrText>
            </w:r>
            <w:r w:rsidR="005860BE">
              <w:rPr>
                <w:noProof/>
                <w:webHidden/>
              </w:rPr>
            </w:r>
            <w:r w:rsidR="005860BE">
              <w:rPr>
                <w:noProof/>
                <w:webHidden/>
              </w:rPr>
              <w:fldChar w:fldCharType="separate"/>
            </w:r>
            <w:r>
              <w:rPr>
                <w:noProof/>
                <w:webHidden/>
              </w:rPr>
              <w:t>7</w:t>
            </w:r>
            <w:r w:rsidR="005860BE">
              <w:rPr>
                <w:noProof/>
                <w:webHidden/>
              </w:rPr>
              <w:fldChar w:fldCharType="end"/>
            </w:r>
          </w:hyperlink>
        </w:p>
        <w:p w14:paraId="421D3FC4" w14:textId="6D35EA71" w:rsidR="005860BE" w:rsidRDefault="003E5FF5">
          <w:pPr>
            <w:pStyle w:val="TOC1"/>
            <w:tabs>
              <w:tab w:val="right" w:leader="dot" w:pos="9016"/>
            </w:tabs>
            <w:rPr>
              <w:rFonts w:cstheme="minorBidi"/>
              <w:noProof/>
              <w:lang w:val="en-GB" w:eastAsia="en-GB"/>
            </w:rPr>
          </w:pPr>
          <w:hyperlink w:anchor="_Toc513803953" w:history="1">
            <w:r w:rsidR="005860BE" w:rsidRPr="005E5007">
              <w:rPr>
                <w:rStyle w:val="Hyperlink"/>
                <w:noProof/>
              </w:rPr>
              <w:t>Chapter 2 – Vistas</w:t>
            </w:r>
            <w:r w:rsidR="005860BE">
              <w:rPr>
                <w:noProof/>
                <w:webHidden/>
              </w:rPr>
              <w:tab/>
            </w:r>
            <w:r w:rsidR="005860BE">
              <w:rPr>
                <w:noProof/>
                <w:webHidden/>
              </w:rPr>
              <w:fldChar w:fldCharType="begin"/>
            </w:r>
            <w:r w:rsidR="005860BE">
              <w:rPr>
                <w:noProof/>
                <w:webHidden/>
              </w:rPr>
              <w:instrText xml:space="preserve"> PAGEREF _Toc513803953 \h </w:instrText>
            </w:r>
            <w:r w:rsidR="005860BE">
              <w:rPr>
                <w:noProof/>
                <w:webHidden/>
              </w:rPr>
            </w:r>
            <w:r w:rsidR="005860BE">
              <w:rPr>
                <w:noProof/>
                <w:webHidden/>
              </w:rPr>
              <w:fldChar w:fldCharType="separate"/>
            </w:r>
            <w:r>
              <w:rPr>
                <w:noProof/>
                <w:webHidden/>
              </w:rPr>
              <w:t>10</w:t>
            </w:r>
            <w:r w:rsidR="005860BE">
              <w:rPr>
                <w:noProof/>
                <w:webHidden/>
              </w:rPr>
              <w:fldChar w:fldCharType="end"/>
            </w:r>
          </w:hyperlink>
        </w:p>
        <w:p w14:paraId="77242BB3" w14:textId="0506704C" w:rsidR="005860BE" w:rsidRDefault="003E5FF5">
          <w:pPr>
            <w:pStyle w:val="TOC2"/>
            <w:tabs>
              <w:tab w:val="right" w:leader="dot" w:pos="9016"/>
            </w:tabs>
            <w:rPr>
              <w:rFonts w:cstheme="minorBidi"/>
              <w:noProof/>
              <w:lang w:val="en-GB" w:eastAsia="en-GB"/>
            </w:rPr>
          </w:pPr>
          <w:hyperlink w:anchor="_Toc513803954" w:history="1">
            <w:r w:rsidR="005860BE" w:rsidRPr="005E5007">
              <w:rPr>
                <w:rStyle w:val="Hyperlink"/>
                <w:noProof/>
              </w:rPr>
              <w:t>Outside</w:t>
            </w:r>
            <w:r w:rsidR="005860BE">
              <w:rPr>
                <w:noProof/>
                <w:webHidden/>
              </w:rPr>
              <w:tab/>
            </w:r>
            <w:r w:rsidR="005860BE">
              <w:rPr>
                <w:noProof/>
                <w:webHidden/>
              </w:rPr>
              <w:fldChar w:fldCharType="begin"/>
            </w:r>
            <w:r w:rsidR="005860BE">
              <w:rPr>
                <w:noProof/>
                <w:webHidden/>
              </w:rPr>
              <w:instrText xml:space="preserve"> PAGEREF _Toc513803954 \h </w:instrText>
            </w:r>
            <w:r w:rsidR="005860BE">
              <w:rPr>
                <w:noProof/>
                <w:webHidden/>
              </w:rPr>
            </w:r>
            <w:r w:rsidR="005860BE">
              <w:rPr>
                <w:noProof/>
                <w:webHidden/>
              </w:rPr>
              <w:fldChar w:fldCharType="separate"/>
            </w:r>
            <w:r>
              <w:rPr>
                <w:noProof/>
                <w:webHidden/>
              </w:rPr>
              <w:t>12</w:t>
            </w:r>
            <w:r w:rsidR="005860BE">
              <w:rPr>
                <w:noProof/>
                <w:webHidden/>
              </w:rPr>
              <w:fldChar w:fldCharType="end"/>
            </w:r>
          </w:hyperlink>
        </w:p>
        <w:p w14:paraId="41AD68A4" w14:textId="4B6DEC57" w:rsidR="005860BE" w:rsidRDefault="003E5FF5">
          <w:pPr>
            <w:pStyle w:val="TOC2"/>
            <w:tabs>
              <w:tab w:val="right" w:leader="dot" w:pos="9016"/>
            </w:tabs>
            <w:rPr>
              <w:rFonts w:cstheme="minorBidi"/>
              <w:noProof/>
              <w:lang w:val="en-GB" w:eastAsia="en-GB"/>
            </w:rPr>
          </w:pPr>
          <w:hyperlink w:anchor="_Toc513803955" w:history="1">
            <w:r w:rsidR="005860BE" w:rsidRPr="005E5007">
              <w:rPr>
                <w:rStyle w:val="Hyperlink"/>
                <w:noProof/>
              </w:rPr>
              <w:t>Inside</w:t>
            </w:r>
            <w:r w:rsidR="005860BE">
              <w:rPr>
                <w:noProof/>
                <w:webHidden/>
              </w:rPr>
              <w:tab/>
            </w:r>
            <w:r w:rsidR="005860BE">
              <w:rPr>
                <w:noProof/>
                <w:webHidden/>
              </w:rPr>
              <w:fldChar w:fldCharType="begin"/>
            </w:r>
            <w:r w:rsidR="005860BE">
              <w:rPr>
                <w:noProof/>
                <w:webHidden/>
              </w:rPr>
              <w:instrText xml:space="preserve"> PAGEREF _Toc513803955 \h </w:instrText>
            </w:r>
            <w:r w:rsidR="005860BE">
              <w:rPr>
                <w:noProof/>
                <w:webHidden/>
              </w:rPr>
            </w:r>
            <w:r w:rsidR="005860BE">
              <w:rPr>
                <w:noProof/>
                <w:webHidden/>
              </w:rPr>
              <w:fldChar w:fldCharType="separate"/>
            </w:r>
            <w:r>
              <w:rPr>
                <w:noProof/>
                <w:webHidden/>
              </w:rPr>
              <w:t>15</w:t>
            </w:r>
            <w:r w:rsidR="005860BE">
              <w:rPr>
                <w:noProof/>
                <w:webHidden/>
              </w:rPr>
              <w:fldChar w:fldCharType="end"/>
            </w:r>
          </w:hyperlink>
        </w:p>
        <w:p w14:paraId="349423BC" w14:textId="426AEB70" w:rsidR="005860BE" w:rsidRDefault="003E5FF5">
          <w:pPr>
            <w:pStyle w:val="TOC1"/>
            <w:tabs>
              <w:tab w:val="right" w:leader="dot" w:pos="9016"/>
            </w:tabs>
            <w:rPr>
              <w:rFonts w:cstheme="minorBidi"/>
              <w:noProof/>
              <w:lang w:val="en-GB" w:eastAsia="en-GB"/>
            </w:rPr>
          </w:pPr>
          <w:hyperlink w:anchor="_Toc513803956" w:history="1">
            <w:r w:rsidR="005860BE" w:rsidRPr="005E5007">
              <w:rPr>
                <w:rStyle w:val="Hyperlink"/>
                <w:noProof/>
              </w:rPr>
              <w:t>Chapter 3 – Atrium</w:t>
            </w:r>
            <w:r w:rsidR="005860BE">
              <w:rPr>
                <w:noProof/>
                <w:webHidden/>
              </w:rPr>
              <w:tab/>
            </w:r>
            <w:r w:rsidR="005860BE">
              <w:rPr>
                <w:noProof/>
                <w:webHidden/>
              </w:rPr>
              <w:fldChar w:fldCharType="begin"/>
            </w:r>
            <w:r w:rsidR="005860BE">
              <w:rPr>
                <w:noProof/>
                <w:webHidden/>
              </w:rPr>
              <w:instrText xml:space="preserve"> PAGEREF _Toc513803956 \h </w:instrText>
            </w:r>
            <w:r w:rsidR="005860BE">
              <w:rPr>
                <w:noProof/>
                <w:webHidden/>
              </w:rPr>
            </w:r>
            <w:r w:rsidR="005860BE">
              <w:rPr>
                <w:noProof/>
                <w:webHidden/>
              </w:rPr>
              <w:fldChar w:fldCharType="separate"/>
            </w:r>
            <w:r>
              <w:rPr>
                <w:noProof/>
                <w:webHidden/>
              </w:rPr>
              <w:t>18</w:t>
            </w:r>
            <w:r w:rsidR="005860BE">
              <w:rPr>
                <w:noProof/>
                <w:webHidden/>
              </w:rPr>
              <w:fldChar w:fldCharType="end"/>
            </w:r>
          </w:hyperlink>
        </w:p>
        <w:p w14:paraId="322BBA11" w14:textId="42ADA8E2" w:rsidR="005860BE" w:rsidRDefault="003E5FF5">
          <w:pPr>
            <w:pStyle w:val="TOC1"/>
            <w:tabs>
              <w:tab w:val="right" w:leader="dot" w:pos="9016"/>
            </w:tabs>
            <w:rPr>
              <w:rFonts w:cstheme="minorBidi"/>
              <w:noProof/>
              <w:lang w:val="en-GB" w:eastAsia="en-GB"/>
            </w:rPr>
          </w:pPr>
          <w:hyperlink w:anchor="_Toc513803957" w:history="1">
            <w:r w:rsidR="005860BE" w:rsidRPr="005E5007">
              <w:rPr>
                <w:rStyle w:val="Hyperlink"/>
                <w:noProof/>
              </w:rPr>
              <w:t>Chapter 4 – Diversity of Layout</w:t>
            </w:r>
            <w:r w:rsidR="005860BE">
              <w:rPr>
                <w:noProof/>
                <w:webHidden/>
              </w:rPr>
              <w:tab/>
            </w:r>
            <w:r w:rsidR="005860BE">
              <w:rPr>
                <w:noProof/>
                <w:webHidden/>
              </w:rPr>
              <w:fldChar w:fldCharType="begin"/>
            </w:r>
            <w:r w:rsidR="005860BE">
              <w:rPr>
                <w:noProof/>
                <w:webHidden/>
              </w:rPr>
              <w:instrText xml:space="preserve"> PAGEREF _Toc513803957 \h </w:instrText>
            </w:r>
            <w:r w:rsidR="005860BE">
              <w:rPr>
                <w:noProof/>
                <w:webHidden/>
              </w:rPr>
            </w:r>
            <w:r w:rsidR="005860BE">
              <w:rPr>
                <w:noProof/>
                <w:webHidden/>
              </w:rPr>
              <w:fldChar w:fldCharType="separate"/>
            </w:r>
            <w:r>
              <w:rPr>
                <w:noProof/>
                <w:webHidden/>
              </w:rPr>
              <w:t>23</w:t>
            </w:r>
            <w:r w:rsidR="005860BE">
              <w:rPr>
                <w:noProof/>
                <w:webHidden/>
              </w:rPr>
              <w:fldChar w:fldCharType="end"/>
            </w:r>
          </w:hyperlink>
        </w:p>
        <w:p w14:paraId="528DDEB0" w14:textId="50FF3A5F" w:rsidR="005860BE" w:rsidRDefault="003E5FF5">
          <w:pPr>
            <w:pStyle w:val="TOC1"/>
            <w:tabs>
              <w:tab w:val="right" w:leader="dot" w:pos="9016"/>
            </w:tabs>
            <w:rPr>
              <w:rFonts w:cstheme="minorBidi"/>
              <w:noProof/>
              <w:lang w:val="en-GB" w:eastAsia="en-GB"/>
            </w:rPr>
          </w:pPr>
          <w:hyperlink w:anchor="_Toc513803958" w:history="1">
            <w:r w:rsidR="005860BE" w:rsidRPr="005E5007">
              <w:rPr>
                <w:rStyle w:val="Hyperlink"/>
                <w:noProof/>
              </w:rPr>
              <w:t>Conclusion</w:t>
            </w:r>
            <w:r w:rsidR="005860BE">
              <w:rPr>
                <w:noProof/>
                <w:webHidden/>
              </w:rPr>
              <w:tab/>
            </w:r>
            <w:r w:rsidR="005860BE">
              <w:rPr>
                <w:noProof/>
                <w:webHidden/>
              </w:rPr>
              <w:fldChar w:fldCharType="begin"/>
            </w:r>
            <w:r w:rsidR="005860BE">
              <w:rPr>
                <w:noProof/>
                <w:webHidden/>
              </w:rPr>
              <w:instrText xml:space="preserve"> PAGEREF _Toc513803958 \h </w:instrText>
            </w:r>
            <w:r w:rsidR="005860BE">
              <w:rPr>
                <w:noProof/>
                <w:webHidden/>
              </w:rPr>
            </w:r>
            <w:r w:rsidR="005860BE">
              <w:rPr>
                <w:noProof/>
                <w:webHidden/>
              </w:rPr>
              <w:fldChar w:fldCharType="separate"/>
            </w:r>
            <w:r>
              <w:rPr>
                <w:noProof/>
                <w:webHidden/>
              </w:rPr>
              <w:t>29</w:t>
            </w:r>
            <w:r w:rsidR="005860BE">
              <w:rPr>
                <w:noProof/>
                <w:webHidden/>
              </w:rPr>
              <w:fldChar w:fldCharType="end"/>
            </w:r>
          </w:hyperlink>
        </w:p>
        <w:p w14:paraId="27A4EED7" w14:textId="44048688" w:rsidR="005860BE" w:rsidRDefault="003E5FF5">
          <w:pPr>
            <w:pStyle w:val="TOC1"/>
            <w:tabs>
              <w:tab w:val="right" w:leader="dot" w:pos="9016"/>
            </w:tabs>
            <w:rPr>
              <w:rFonts w:cstheme="minorBidi"/>
              <w:noProof/>
              <w:lang w:val="en-GB" w:eastAsia="en-GB"/>
            </w:rPr>
          </w:pPr>
          <w:hyperlink w:anchor="_Toc513803959" w:history="1">
            <w:r w:rsidR="005860BE" w:rsidRPr="005E5007">
              <w:rPr>
                <w:rStyle w:val="Hyperlink"/>
                <w:noProof/>
              </w:rPr>
              <w:t>Appendix</w:t>
            </w:r>
            <w:r w:rsidR="005860BE">
              <w:rPr>
                <w:noProof/>
                <w:webHidden/>
              </w:rPr>
              <w:tab/>
            </w:r>
            <w:r w:rsidR="005860BE">
              <w:rPr>
                <w:noProof/>
                <w:webHidden/>
              </w:rPr>
              <w:fldChar w:fldCharType="begin"/>
            </w:r>
            <w:r w:rsidR="005860BE">
              <w:rPr>
                <w:noProof/>
                <w:webHidden/>
              </w:rPr>
              <w:instrText xml:space="preserve"> PAGEREF _Toc513803959 \h </w:instrText>
            </w:r>
            <w:r w:rsidR="005860BE">
              <w:rPr>
                <w:noProof/>
                <w:webHidden/>
              </w:rPr>
            </w:r>
            <w:r w:rsidR="005860BE">
              <w:rPr>
                <w:noProof/>
                <w:webHidden/>
              </w:rPr>
              <w:fldChar w:fldCharType="separate"/>
            </w:r>
            <w:r>
              <w:rPr>
                <w:noProof/>
                <w:webHidden/>
              </w:rPr>
              <w:t>31</w:t>
            </w:r>
            <w:r w:rsidR="005860BE">
              <w:rPr>
                <w:noProof/>
                <w:webHidden/>
              </w:rPr>
              <w:fldChar w:fldCharType="end"/>
            </w:r>
          </w:hyperlink>
        </w:p>
        <w:p w14:paraId="7D6B6CF8" w14:textId="1FCA2C04" w:rsidR="005860BE" w:rsidRDefault="003E5FF5">
          <w:pPr>
            <w:pStyle w:val="TOC1"/>
            <w:tabs>
              <w:tab w:val="right" w:leader="dot" w:pos="9016"/>
            </w:tabs>
            <w:rPr>
              <w:rFonts w:cstheme="minorBidi"/>
              <w:noProof/>
              <w:lang w:val="en-GB" w:eastAsia="en-GB"/>
            </w:rPr>
          </w:pPr>
          <w:hyperlink w:anchor="_Toc513803960" w:history="1">
            <w:r w:rsidR="005860BE" w:rsidRPr="005E5007">
              <w:rPr>
                <w:rStyle w:val="Hyperlink"/>
                <w:noProof/>
              </w:rPr>
              <w:t>Bibliography</w:t>
            </w:r>
            <w:r w:rsidR="005860BE">
              <w:rPr>
                <w:noProof/>
                <w:webHidden/>
              </w:rPr>
              <w:tab/>
            </w:r>
            <w:r w:rsidR="005860BE">
              <w:rPr>
                <w:noProof/>
                <w:webHidden/>
              </w:rPr>
              <w:fldChar w:fldCharType="begin"/>
            </w:r>
            <w:r w:rsidR="005860BE">
              <w:rPr>
                <w:noProof/>
                <w:webHidden/>
              </w:rPr>
              <w:instrText xml:space="preserve"> PAGEREF _Toc513803960 \h </w:instrText>
            </w:r>
            <w:r w:rsidR="005860BE">
              <w:rPr>
                <w:noProof/>
                <w:webHidden/>
              </w:rPr>
            </w:r>
            <w:r w:rsidR="005860BE">
              <w:rPr>
                <w:noProof/>
                <w:webHidden/>
              </w:rPr>
              <w:fldChar w:fldCharType="separate"/>
            </w:r>
            <w:r>
              <w:rPr>
                <w:noProof/>
                <w:webHidden/>
              </w:rPr>
              <w:t>53</w:t>
            </w:r>
            <w:r w:rsidR="005860BE">
              <w:rPr>
                <w:noProof/>
                <w:webHidden/>
              </w:rPr>
              <w:fldChar w:fldCharType="end"/>
            </w:r>
          </w:hyperlink>
        </w:p>
        <w:p w14:paraId="58F4F3A6" w14:textId="651C20A6" w:rsidR="006D78DB" w:rsidRPr="004C531C" w:rsidRDefault="006D78DB">
          <w:pPr>
            <w:rPr>
              <w:rFonts w:ascii="Times New Roman" w:hAnsi="Times New Roman" w:cs="Times New Roman"/>
            </w:rPr>
          </w:pPr>
          <w:r w:rsidRPr="004C531C">
            <w:rPr>
              <w:rFonts w:ascii="Times New Roman" w:hAnsi="Times New Roman" w:cs="Times New Roman"/>
              <w:b/>
              <w:bCs/>
              <w:noProof/>
            </w:rPr>
            <w:fldChar w:fldCharType="end"/>
          </w:r>
        </w:p>
      </w:sdtContent>
    </w:sdt>
    <w:p w14:paraId="521774EE" w14:textId="68EDBC74" w:rsidR="006D78DB" w:rsidRPr="004C531C" w:rsidRDefault="006D78DB">
      <w:pPr>
        <w:rPr>
          <w:rFonts w:ascii="Times New Roman" w:eastAsiaTheme="majorEastAsia" w:hAnsi="Times New Roman" w:cs="Times New Roman"/>
          <w:color w:val="000000" w:themeColor="text1"/>
          <w:sz w:val="24"/>
          <w:szCs w:val="32"/>
        </w:rPr>
      </w:pPr>
    </w:p>
    <w:p w14:paraId="75B5C6E1" w14:textId="4F1A5E75" w:rsidR="00EE1D39" w:rsidRPr="004C531C" w:rsidRDefault="006D78DB" w:rsidP="00EE1D39">
      <w:pPr>
        <w:pStyle w:val="Heading1"/>
        <w:rPr>
          <w:rFonts w:cs="Times New Roman"/>
        </w:rPr>
      </w:pPr>
      <w:r w:rsidRPr="004C531C">
        <w:rPr>
          <w:rFonts w:cs="Times New Roman"/>
        </w:rPr>
        <w:br w:type="page"/>
      </w:r>
      <w:bookmarkStart w:id="1" w:name="_Toc513803951"/>
      <w:r w:rsidR="00EE1D39" w:rsidRPr="004C531C">
        <w:rPr>
          <w:rFonts w:cs="Times New Roman"/>
        </w:rPr>
        <w:lastRenderedPageBreak/>
        <w:t>Introduction</w:t>
      </w:r>
      <w:bookmarkEnd w:id="1"/>
    </w:p>
    <w:p w14:paraId="599B8D96" w14:textId="77777777" w:rsidR="00EE1D39" w:rsidRPr="004C531C" w:rsidRDefault="00EE1D39" w:rsidP="00EE1D39">
      <w:pPr>
        <w:spacing w:line="480" w:lineRule="auto"/>
        <w:jc w:val="center"/>
        <w:rPr>
          <w:rFonts w:ascii="Times New Roman" w:hAnsi="Times New Roman" w:cs="Times New Roman"/>
          <w:sz w:val="24"/>
          <w:szCs w:val="24"/>
        </w:rPr>
      </w:pPr>
    </w:p>
    <w:p w14:paraId="3F93AA67" w14:textId="77777777" w:rsidR="00EE1D39" w:rsidRPr="004C531C" w:rsidRDefault="00EE1D39" w:rsidP="00EE1D39">
      <w:pPr>
        <w:spacing w:line="480" w:lineRule="auto"/>
        <w:ind w:left="720"/>
        <w:rPr>
          <w:rFonts w:ascii="Times New Roman" w:hAnsi="Times New Roman" w:cs="Times New Roman"/>
          <w:sz w:val="24"/>
          <w:szCs w:val="24"/>
        </w:rPr>
      </w:pPr>
      <w:r w:rsidRPr="004C531C">
        <w:rPr>
          <w:rFonts w:ascii="Times New Roman" w:hAnsi="Times New Roman" w:cs="Times New Roman"/>
          <w:sz w:val="24"/>
          <w:szCs w:val="24"/>
        </w:rPr>
        <w:t>“It is time to note also by what principles the personal areas of private buildings should be constructed for the head of the family and how public areas should be constructed with outsiders in mind as well”</w:t>
      </w:r>
      <w:r w:rsidRPr="004C531C">
        <w:rPr>
          <w:rStyle w:val="FootnoteReference"/>
          <w:rFonts w:ascii="Times New Roman" w:hAnsi="Times New Roman" w:cs="Times New Roman"/>
          <w:szCs w:val="24"/>
        </w:rPr>
        <w:footnoteReference w:id="1"/>
      </w:r>
    </w:p>
    <w:p w14:paraId="1EFD1560"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This dissertation will be looking at the ancient experience of the houses in Pompeii and Herculaneum. The physical form of the houses was hugely influenced by the culture and society of ancient Pompeii and Herculaneum; as such the experience of the physical form of the house was influenced by ingrained societal and cultural norms. There was no single experience of the ancient house; different people present in different spaces would have varying experiences, that would vary as they moved around. The house could be seen as a series of social spaces in the context of the wider contextual setting, a setting that consisted of not only the physical aspects, but also the people that were present within it. </w:t>
      </w:r>
    </w:p>
    <w:p w14:paraId="2A2D9F08" w14:textId="77777777" w:rsidR="007B6D8F"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The most influential aspect of society on the house was that of the public life of the owner of the house, of which his social rank was a result of</w:t>
      </w:r>
      <w:r w:rsidRPr="004C531C">
        <w:rPr>
          <w:rStyle w:val="FootnoteReference"/>
          <w:rFonts w:ascii="Times New Roman" w:hAnsi="Times New Roman" w:cs="Times New Roman"/>
          <w:szCs w:val="24"/>
        </w:rPr>
        <w:footnoteReference w:id="2"/>
      </w:r>
      <w:r w:rsidRPr="004C531C">
        <w:rPr>
          <w:rFonts w:ascii="Times New Roman" w:hAnsi="Times New Roman" w:cs="Times New Roman"/>
          <w:sz w:val="24"/>
          <w:szCs w:val="24"/>
        </w:rPr>
        <w:t>. Not only was the house reflective of the owner’s social status, but it could help towards enhancing this status, by being designed in such a way that it facilitates his public obligations</w:t>
      </w:r>
      <w:r w:rsidRPr="004C531C">
        <w:rPr>
          <w:rStyle w:val="FootnoteReference"/>
          <w:rFonts w:ascii="Times New Roman" w:hAnsi="Times New Roman" w:cs="Times New Roman"/>
          <w:szCs w:val="24"/>
        </w:rPr>
        <w:footnoteReference w:id="3"/>
      </w:r>
      <w:r w:rsidRPr="004C531C">
        <w:rPr>
          <w:rFonts w:ascii="Times New Roman" w:hAnsi="Times New Roman" w:cs="Times New Roman"/>
          <w:sz w:val="24"/>
          <w:szCs w:val="24"/>
        </w:rPr>
        <w:t xml:space="preserve">. </w:t>
      </w:r>
      <w:r w:rsidR="007B6D8F" w:rsidRPr="004C531C">
        <w:rPr>
          <w:rFonts w:ascii="Times New Roman" w:hAnsi="Times New Roman" w:cs="Times New Roman"/>
          <w:sz w:val="24"/>
          <w:szCs w:val="24"/>
        </w:rPr>
        <w:t xml:space="preserve">The Trimalchio story illuminates this aspect of Roman society, through an exaggerated example; </w:t>
      </w:r>
    </w:p>
    <w:p w14:paraId="1FB8A5ED" w14:textId="274EC458" w:rsidR="007B6D8F" w:rsidRPr="004C531C" w:rsidRDefault="007B6D8F" w:rsidP="007B6D8F">
      <w:pPr>
        <w:spacing w:line="480" w:lineRule="auto"/>
        <w:ind w:left="720"/>
        <w:rPr>
          <w:rFonts w:ascii="Times New Roman" w:hAnsi="Times New Roman" w:cs="Times New Roman"/>
          <w:sz w:val="24"/>
          <w:szCs w:val="24"/>
        </w:rPr>
      </w:pPr>
      <w:r w:rsidRPr="004C531C">
        <w:rPr>
          <w:rFonts w:ascii="Times New Roman" w:hAnsi="Times New Roman" w:cs="Times New Roman"/>
          <w:sz w:val="24"/>
          <w:szCs w:val="24"/>
        </w:rPr>
        <w:t xml:space="preserve">“The visitor to Trimalchio’s house was confronted by a succession of signs, a mute but eloquent code that pointed past the fabric and subordinate personnel of the </w:t>
      </w:r>
      <w:r w:rsidRPr="004C531C">
        <w:rPr>
          <w:rFonts w:ascii="Times New Roman" w:hAnsi="Times New Roman" w:cs="Times New Roman"/>
          <w:i/>
          <w:sz w:val="24"/>
          <w:szCs w:val="24"/>
        </w:rPr>
        <w:t>domus</w:t>
      </w:r>
      <w:r w:rsidR="005B4CB5" w:rsidRPr="004C531C">
        <w:rPr>
          <w:rFonts w:ascii="Times New Roman" w:hAnsi="Times New Roman" w:cs="Times New Roman"/>
          <w:sz w:val="24"/>
          <w:szCs w:val="24"/>
        </w:rPr>
        <w:t xml:space="preserve"> </w:t>
      </w:r>
      <w:r w:rsidR="005B4CB5" w:rsidRPr="004C531C">
        <w:rPr>
          <w:rFonts w:ascii="Times New Roman" w:hAnsi="Times New Roman" w:cs="Times New Roman"/>
          <w:sz w:val="24"/>
          <w:szCs w:val="24"/>
        </w:rPr>
        <w:lastRenderedPageBreak/>
        <w:t>to the dominus, the master of the house himself, creating an impression that not only reflected on the standing of Trimalchio but conspired to enhance it”</w:t>
      </w:r>
      <w:r w:rsidR="005B4CB5" w:rsidRPr="004C531C">
        <w:rPr>
          <w:rStyle w:val="FootnoteReference"/>
          <w:rFonts w:ascii="Times New Roman" w:hAnsi="Times New Roman" w:cs="Times New Roman"/>
          <w:sz w:val="24"/>
          <w:szCs w:val="24"/>
        </w:rPr>
        <w:footnoteReference w:id="4"/>
      </w:r>
      <w:r w:rsidR="005B4CB5" w:rsidRPr="004C531C">
        <w:rPr>
          <w:rFonts w:ascii="Times New Roman" w:hAnsi="Times New Roman" w:cs="Times New Roman"/>
          <w:sz w:val="24"/>
          <w:szCs w:val="24"/>
        </w:rPr>
        <w:t>.</w:t>
      </w:r>
    </w:p>
    <w:p w14:paraId="6E29C330" w14:textId="453CDA2D"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The home provided a public setting in which the owner could portray himself in the best possible light to a variety of different people; for example, his professional peers, his friends, or his clients</w:t>
      </w:r>
      <w:r w:rsidRPr="004C531C">
        <w:rPr>
          <w:rStyle w:val="FootnoteReference"/>
          <w:rFonts w:ascii="Times New Roman" w:hAnsi="Times New Roman" w:cs="Times New Roman"/>
          <w:szCs w:val="24"/>
        </w:rPr>
        <w:footnoteReference w:id="5"/>
      </w:r>
      <w:r w:rsidRPr="004C531C">
        <w:rPr>
          <w:rFonts w:ascii="Times New Roman" w:hAnsi="Times New Roman" w:cs="Times New Roman"/>
          <w:sz w:val="24"/>
          <w:szCs w:val="24"/>
        </w:rPr>
        <w:t xml:space="preserve">. </w:t>
      </w:r>
      <w:r w:rsidR="00C36130" w:rsidRPr="004C531C">
        <w:rPr>
          <w:rFonts w:ascii="Times New Roman" w:hAnsi="Times New Roman" w:cs="Times New Roman"/>
          <w:sz w:val="24"/>
          <w:szCs w:val="24"/>
        </w:rPr>
        <w:t xml:space="preserve">These visitors could take in a series of signals encoded in the fabric of the house to understand the personality of the </w:t>
      </w:r>
      <w:r w:rsidR="002E627F" w:rsidRPr="004C531C">
        <w:rPr>
          <w:rFonts w:ascii="Times New Roman" w:hAnsi="Times New Roman" w:cs="Times New Roman"/>
          <w:sz w:val="24"/>
          <w:szCs w:val="24"/>
        </w:rPr>
        <w:t xml:space="preserve">owner. </w:t>
      </w:r>
    </w:p>
    <w:p w14:paraId="5331F4EF"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Andrew Wallace-Hadrill, in his book </w:t>
      </w:r>
      <w:r w:rsidRPr="004C531C">
        <w:rPr>
          <w:rFonts w:ascii="Times New Roman" w:hAnsi="Times New Roman" w:cs="Times New Roman"/>
          <w:i/>
          <w:sz w:val="24"/>
          <w:szCs w:val="24"/>
        </w:rPr>
        <w:t>Houses and Society in Pompeii and Herculaneum</w:t>
      </w:r>
      <w:r w:rsidRPr="004C531C">
        <w:rPr>
          <w:rFonts w:ascii="Times New Roman" w:hAnsi="Times New Roman" w:cs="Times New Roman"/>
          <w:sz w:val="24"/>
          <w:szCs w:val="24"/>
        </w:rPr>
        <w:t>, proposes a way in which to read the ‘language’ of the houses of Pompeii and Herculaneum. By reading this language, one that was learnt through ingrained cultural understanding</w:t>
      </w:r>
      <w:r w:rsidRPr="004C531C">
        <w:rPr>
          <w:rStyle w:val="FootnoteReference"/>
          <w:rFonts w:ascii="Times New Roman" w:hAnsi="Times New Roman" w:cs="Times New Roman"/>
          <w:szCs w:val="24"/>
        </w:rPr>
        <w:footnoteReference w:id="6"/>
      </w:r>
      <w:r w:rsidRPr="004C531C">
        <w:rPr>
          <w:rFonts w:ascii="Times New Roman" w:hAnsi="Times New Roman" w:cs="Times New Roman"/>
          <w:sz w:val="24"/>
          <w:szCs w:val="24"/>
        </w:rPr>
        <w:t xml:space="preserve">, the ancient visitor would understand how to interpret the different indicators within the house and how they should respond to them. It is more difficult for us, today, to learn this language as we are missing these important social cues. </w:t>
      </w:r>
    </w:p>
    <w:p w14:paraId="7483A064" w14:textId="5A886F80"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My first chapter will cover methodology, explaining phenomenology and experiential archaeology and how they relate to my research topic. I have then chosen three areas of the house to analyse; vistas, the atrium, and layouts. The three aspects that I have chosen to study are, I believe, some of the most key to understanding how a house could facilitate the public functions of the house. This is by no means a comprehensive study of the ancient experience of the house, however I believe that these three aspects provide a good introduction to way of understanding the ancient house. Within these areas, I will focus further on the public-private nature of the house, and what this means for how guests, in particular, would have experienced the house.  </w:t>
      </w:r>
    </w:p>
    <w:p w14:paraId="7FEC3E3D" w14:textId="600F2385" w:rsidR="00824394" w:rsidRPr="004C531C" w:rsidRDefault="00824394" w:rsidP="00824394">
      <w:pPr>
        <w:spacing w:line="480" w:lineRule="auto"/>
        <w:rPr>
          <w:rFonts w:ascii="Times New Roman" w:hAnsi="Times New Roman" w:cs="Times New Roman"/>
          <w:sz w:val="24"/>
          <w:szCs w:val="24"/>
        </w:rPr>
      </w:pPr>
      <w:r w:rsidRPr="004C531C">
        <w:rPr>
          <w:rFonts w:ascii="Times New Roman" w:hAnsi="Times New Roman" w:cs="Times New Roman"/>
          <w:sz w:val="24"/>
          <w:szCs w:val="24"/>
        </w:rPr>
        <w:lastRenderedPageBreak/>
        <w:t xml:space="preserve">By taking a phenomenological approach I will be moving away from the usual archaeological methods of categorisation towards one focused on context; Wallace-Hadrill explains this best when he wrote, “the sources, notably Vitruvius, have instead been ransacked for labels, as if to designate an area </w:t>
      </w:r>
      <w:r w:rsidRPr="004C531C">
        <w:rPr>
          <w:rFonts w:ascii="Times New Roman" w:hAnsi="Times New Roman" w:cs="Times New Roman"/>
          <w:i/>
          <w:sz w:val="24"/>
          <w:szCs w:val="24"/>
        </w:rPr>
        <w:t>triclinium</w:t>
      </w:r>
      <w:r w:rsidRPr="004C531C">
        <w:rPr>
          <w:rFonts w:ascii="Times New Roman" w:hAnsi="Times New Roman" w:cs="Times New Roman"/>
          <w:sz w:val="24"/>
          <w:szCs w:val="24"/>
        </w:rPr>
        <w:t xml:space="preserve"> or </w:t>
      </w:r>
      <w:r w:rsidRPr="004C531C">
        <w:rPr>
          <w:rFonts w:ascii="Times New Roman" w:hAnsi="Times New Roman" w:cs="Times New Roman"/>
          <w:i/>
          <w:sz w:val="24"/>
          <w:szCs w:val="24"/>
        </w:rPr>
        <w:t>oecus</w:t>
      </w:r>
      <w:r w:rsidRPr="004C531C">
        <w:rPr>
          <w:rFonts w:ascii="Times New Roman" w:hAnsi="Times New Roman" w:cs="Times New Roman"/>
          <w:sz w:val="24"/>
          <w:szCs w:val="24"/>
        </w:rPr>
        <w:t xml:space="preserve"> or </w:t>
      </w:r>
      <w:r w:rsidRPr="004C531C">
        <w:rPr>
          <w:rFonts w:ascii="Times New Roman" w:hAnsi="Times New Roman" w:cs="Times New Roman"/>
          <w:i/>
          <w:sz w:val="24"/>
          <w:szCs w:val="24"/>
        </w:rPr>
        <w:t>diatea</w:t>
      </w:r>
      <w:r w:rsidRPr="004C531C">
        <w:rPr>
          <w:rFonts w:ascii="Times New Roman" w:hAnsi="Times New Roman" w:cs="Times New Roman"/>
          <w:sz w:val="24"/>
          <w:szCs w:val="24"/>
        </w:rPr>
        <w:t xml:space="preserve"> were to explain it</w:t>
      </w:r>
      <w:r w:rsidRPr="004C531C">
        <w:rPr>
          <w:rStyle w:val="FootnoteReference"/>
          <w:rFonts w:ascii="Times New Roman" w:hAnsi="Times New Roman" w:cs="Times New Roman"/>
          <w:szCs w:val="24"/>
        </w:rPr>
        <w:footnoteReference w:id="7"/>
      </w:r>
      <w:r w:rsidRPr="004C531C">
        <w:rPr>
          <w:rFonts w:ascii="Times New Roman" w:hAnsi="Times New Roman" w:cs="Times New Roman"/>
          <w:sz w:val="24"/>
          <w:szCs w:val="24"/>
        </w:rPr>
        <w:t xml:space="preserve">. To understand the ancient experience, we must go further and look at how the room that we have labelled as a </w:t>
      </w:r>
      <w:r w:rsidRPr="004C531C">
        <w:rPr>
          <w:rFonts w:ascii="Times New Roman" w:hAnsi="Times New Roman" w:cs="Times New Roman"/>
          <w:i/>
          <w:sz w:val="24"/>
          <w:szCs w:val="24"/>
        </w:rPr>
        <w:t>triclinium</w:t>
      </w:r>
      <w:r w:rsidRPr="004C531C">
        <w:rPr>
          <w:rFonts w:ascii="Times New Roman" w:hAnsi="Times New Roman" w:cs="Times New Roman"/>
          <w:sz w:val="24"/>
          <w:szCs w:val="24"/>
        </w:rPr>
        <w:t xml:space="preserve"> was interacted with, why it was located in a specific place, and how it was interacted with in relation to the other rooms around it. I have also used experiential archaeology, by visiting the ancient sites of Pompeii and Herculaneum to experience the houses for myself, to see if I can understand how a person who lived and visited these houses would have experienced them. I did this by </w:t>
      </w:r>
      <w:r w:rsidR="00593DA8" w:rsidRPr="004C531C">
        <w:rPr>
          <w:rFonts w:ascii="Times New Roman" w:hAnsi="Times New Roman" w:cs="Times New Roman"/>
          <w:sz w:val="24"/>
          <w:szCs w:val="24"/>
        </w:rPr>
        <w:t xml:space="preserve">taking in the different vistas, seeing what those people would have seen. How did they make me feel? How did they inspire me to move around the house in different ways? For the atrium and layout, by moving from room to room, imagining I was different visitors of different social status’. Where was I allowed, and what could I see? </w:t>
      </w:r>
    </w:p>
    <w:p w14:paraId="244AE286" w14:textId="77777777" w:rsidR="00EE1D39" w:rsidRPr="004C531C" w:rsidRDefault="00EE1D39" w:rsidP="00EE1D39">
      <w:pPr>
        <w:spacing w:line="480" w:lineRule="auto"/>
        <w:rPr>
          <w:rFonts w:ascii="Times New Roman" w:hAnsi="Times New Roman" w:cs="Times New Roman"/>
          <w:sz w:val="24"/>
          <w:szCs w:val="24"/>
        </w:rPr>
        <w:sectPr w:rsidR="00EE1D39" w:rsidRPr="004C531C">
          <w:pgSz w:w="11906" w:h="16838"/>
          <w:pgMar w:top="1440" w:right="1440" w:bottom="1440" w:left="1440" w:header="708" w:footer="708" w:gutter="0"/>
          <w:cols w:space="708"/>
          <w:docGrid w:linePitch="360"/>
        </w:sectPr>
      </w:pPr>
      <w:r w:rsidRPr="004C531C">
        <w:rPr>
          <w:rFonts w:ascii="Times New Roman" w:hAnsi="Times New Roman" w:cs="Times New Roman"/>
          <w:sz w:val="24"/>
          <w:szCs w:val="24"/>
        </w:rPr>
        <w:t xml:space="preserve">I have chosen a selection of houses from when I visited Pompeii and Herculaneum myself that I believe best exemplify the qualities I will write about. Some can be considered ‘typical’, and generally follow the expected pattern of how a house should be built to fulfil the different functions required of it. Others can be considered ‘non-typical’, with layouts that do not fulfil our expectations, and as such would have inspired a different type of experience. </w:t>
      </w:r>
    </w:p>
    <w:p w14:paraId="67E10585" w14:textId="4D07C832" w:rsidR="00EE1D39" w:rsidRPr="004C531C" w:rsidRDefault="00EE1D39" w:rsidP="00EE1D39">
      <w:pPr>
        <w:pStyle w:val="Heading1"/>
        <w:rPr>
          <w:rFonts w:cs="Times New Roman"/>
        </w:rPr>
      </w:pPr>
      <w:bookmarkStart w:id="2" w:name="_Toc513803952"/>
      <w:r w:rsidRPr="004C531C">
        <w:rPr>
          <w:rFonts w:cs="Times New Roman"/>
        </w:rPr>
        <w:lastRenderedPageBreak/>
        <w:t>Chapter 1: Methodology</w:t>
      </w:r>
      <w:bookmarkEnd w:id="2"/>
    </w:p>
    <w:p w14:paraId="395C733F" w14:textId="77777777" w:rsidR="00EE1D39" w:rsidRPr="004C531C" w:rsidRDefault="00EE1D39" w:rsidP="00EE1D39">
      <w:pPr>
        <w:rPr>
          <w:rFonts w:ascii="Times New Roman" w:hAnsi="Times New Roman" w:cs="Times New Roman"/>
        </w:rPr>
      </w:pPr>
    </w:p>
    <w:p w14:paraId="4208E2AC" w14:textId="24112BF1"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This dissertation is a study of how the inhabitants of Pompeii and Herculaneum experienced their houses. Phenomenology is a branch of philosophy that is a method of exploring human experience. Edmund Husserl (1859-1938) was the philosopher who developed phenomenology into the philosophy it is today and brought it to the mainstream in his work </w:t>
      </w:r>
      <w:r w:rsidRPr="004C531C">
        <w:rPr>
          <w:rFonts w:ascii="Times New Roman" w:hAnsi="Times New Roman" w:cs="Times New Roman"/>
          <w:i/>
          <w:sz w:val="24"/>
          <w:szCs w:val="24"/>
        </w:rPr>
        <w:t>Logical Investigations</w:t>
      </w:r>
      <w:r w:rsidRPr="004C531C">
        <w:rPr>
          <w:rStyle w:val="FootnoteReference"/>
          <w:rFonts w:ascii="Times New Roman" w:hAnsi="Times New Roman" w:cs="Times New Roman"/>
          <w:i/>
          <w:szCs w:val="24"/>
        </w:rPr>
        <w:footnoteReference w:id="8"/>
      </w:r>
      <w:r w:rsidRPr="004C531C">
        <w:rPr>
          <w:rFonts w:ascii="Times New Roman" w:hAnsi="Times New Roman" w:cs="Times New Roman"/>
          <w:sz w:val="24"/>
          <w:szCs w:val="24"/>
        </w:rPr>
        <w:t xml:space="preserve">. To get an introduction to phenomenology (what it is and how to use it) I have used two main sources; Robert Sokolowski’s 2000 </w:t>
      </w:r>
      <w:r w:rsidRPr="004C531C">
        <w:rPr>
          <w:rFonts w:ascii="Times New Roman" w:hAnsi="Times New Roman" w:cs="Times New Roman"/>
          <w:i/>
          <w:sz w:val="24"/>
          <w:szCs w:val="24"/>
        </w:rPr>
        <w:t>Introduction to Phenomenology</w:t>
      </w:r>
      <w:r w:rsidRPr="004C531C">
        <w:rPr>
          <w:rFonts w:ascii="Times New Roman" w:hAnsi="Times New Roman" w:cs="Times New Roman"/>
          <w:sz w:val="24"/>
          <w:szCs w:val="24"/>
        </w:rPr>
        <w:t xml:space="preserve"> for the philosopher’s perspective, and Adrian Praetzellis’ 2015 </w:t>
      </w:r>
      <w:r w:rsidRPr="004C531C">
        <w:rPr>
          <w:rFonts w:ascii="Times New Roman" w:hAnsi="Times New Roman" w:cs="Times New Roman"/>
          <w:i/>
          <w:sz w:val="24"/>
          <w:szCs w:val="24"/>
        </w:rPr>
        <w:t>Archaeological Theory in a Nutshell</w:t>
      </w:r>
      <w:r w:rsidRPr="004C531C">
        <w:rPr>
          <w:rFonts w:ascii="Times New Roman" w:hAnsi="Times New Roman" w:cs="Times New Roman"/>
          <w:sz w:val="24"/>
          <w:szCs w:val="24"/>
        </w:rPr>
        <w:t xml:space="preserve"> to start to understand how to apply phenomenological theory to archaeology. </w:t>
      </w:r>
    </w:p>
    <w:p w14:paraId="3B781F85" w14:textId="50345541"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The aim of Sokolowski’s book was not to commentate on Husserl’s work, but to “just write it. …just tell people what phenomenology is”</w:t>
      </w:r>
      <w:r w:rsidRPr="004C531C">
        <w:rPr>
          <w:rStyle w:val="FootnoteReference"/>
          <w:rFonts w:ascii="Times New Roman" w:hAnsi="Times New Roman" w:cs="Times New Roman"/>
          <w:szCs w:val="24"/>
        </w:rPr>
        <w:footnoteReference w:id="9"/>
      </w:r>
      <w:r w:rsidRPr="004C531C">
        <w:rPr>
          <w:rFonts w:ascii="Times New Roman" w:hAnsi="Times New Roman" w:cs="Times New Roman"/>
          <w:sz w:val="24"/>
          <w:szCs w:val="24"/>
        </w:rPr>
        <w:t>. To simply re-write past philosopher’s doctrines is not enough, current philosophers need to ask “Where do we go from here?”</w:t>
      </w:r>
      <w:r w:rsidRPr="004C531C">
        <w:rPr>
          <w:rStyle w:val="FootnoteReference"/>
          <w:rFonts w:ascii="Times New Roman" w:hAnsi="Times New Roman" w:cs="Times New Roman"/>
          <w:szCs w:val="24"/>
        </w:rPr>
        <w:footnoteReference w:id="10"/>
      </w:r>
      <w:r w:rsidRPr="004C531C">
        <w:rPr>
          <w:rFonts w:ascii="Times New Roman" w:hAnsi="Times New Roman" w:cs="Times New Roman"/>
          <w:sz w:val="24"/>
          <w:szCs w:val="24"/>
        </w:rPr>
        <w:t>, and to incorporate previous works into their own. Chapters 1-3 provide key aspects of phenomenology that ….. Chapter 4 is where Sokolowski defines phenomenology, and where “it becomes possible to step back and explain what phenomenology is as a philosophy”</w:t>
      </w:r>
      <w:r w:rsidRPr="004C531C">
        <w:rPr>
          <w:rStyle w:val="FootnoteReference"/>
          <w:rFonts w:ascii="Times New Roman" w:hAnsi="Times New Roman" w:cs="Times New Roman"/>
          <w:szCs w:val="24"/>
        </w:rPr>
        <w:footnoteReference w:id="11"/>
      </w:r>
      <w:r w:rsidRPr="004C531C">
        <w:rPr>
          <w:rFonts w:ascii="Times New Roman" w:hAnsi="Times New Roman" w:cs="Times New Roman"/>
          <w:sz w:val="24"/>
          <w:szCs w:val="24"/>
        </w:rPr>
        <w:t xml:space="preserve">. To understand how to apply phenomenological thinking to my research, chapters 2 and 4 are particularly useful (chapter 2 gives the example of perception of a cube to demonstrate what can be achieved through phenomenological thinking). Chapter 7 introduces the idea of ‘categorical intentions’; to view, and experience, an object (or house) in a series of layers that starts first with the object as a whole, then identifying features that catch out attention and being aware that you are viewing it in a different way to the object as a whole, and then again </w:t>
      </w:r>
      <w:r w:rsidRPr="004C531C">
        <w:rPr>
          <w:rFonts w:ascii="Times New Roman" w:hAnsi="Times New Roman" w:cs="Times New Roman"/>
          <w:sz w:val="24"/>
          <w:szCs w:val="24"/>
        </w:rPr>
        <w:lastRenderedPageBreak/>
        <w:t xml:space="preserve">looking at the object as a whole but aware of the parts that make it a whole. The identification of the relationship between the feature and the whole is </w:t>
      </w:r>
      <w:r w:rsidRPr="004C531C">
        <w:rPr>
          <w:rFonts w:ascii="Times New Roman" w:hAnsi="Times New Roman" w:cs="Times New Roman"/>
          <w:i/>
          <w:sz w:val="24"/>
          <w:szCs w:val="24"/>
        </w:rPr>
        <w:t>categorical intuition</w:t>
      </w:r>
      <w:r w:rsidRPr="004C531C">
        <w:rPr>
          <w:rFonts w:ascii="Times New Roman" w:hAnsi="Times New Roman" w:cs="Times New Roman"/>
          <w:sz w:val="24"/>
          <w:szCs w:val="24"/>
        </w:rPr>
        <w:t>. Sokolowski gives an example of a car; at first you see the car, then you notice a scratch, so you conclude that the car is damaged</w:t>
      </w:r>
      <w:r w:rsidRPr="004C531C">
        <w:rPr>
          <w:rStyle w:val="FootnoteReference"/>
          <w:rFonts w:ascii="Times New Roman" w:hAnsi="Times New Roman" w:cs="Times New Roman"/>
          <w:szCs w:val="24"/>
        </w:rPr>
        <w:footnoteReference w:id="12"/>
      </w:r>
      <w:r w:rsidRPr="004C531C">
        <w:rPr>
          <w:rFonts w:ascii="Times New Roman" w:hAnsi="Times New Roman" w:cs="Times New Roman"/>
          <w:sz w:val="24"/>
          <w:szCs w:val="24"/>
        </w:rPr>
        <w:t xml:space="preserve">. I will adapt and apply this three-part structure to my research on-site at Pompeii and Herculaneum. </w:t>
      </w:r>
    </w:p>
    <w:p w14:paraId="0A5E0FE1"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Praetzellis dedicates chapter 12 to phenomenology, specifically in the context of what it means to archaeology. In brief, Praetzellis describes it succinctly in a sentence; “In archaeology, it is used to figure out how people felt through their senses what are now archaeological sites but used to be populated places”</w:t>
      </w:r>
      <w:r w:rsidRPr="004C531C">
        <w:rPr>
          <w:rStyle w:val="FootnoteReference"/>
          <w:rFonts w:ascii="Times New Roman" w:hAnsi="Times New Roman" w:cs="Times New Roman"/>
          <w:szCs w:val="24"/>
        </w:rPr>
        <w:footnoteReference w:id="13"/>
      </w:r>
      <w:r w:rsidRPr="004C531C">
        <w:rPr>
          <w:rFonts w:ascii="Times New Roman" w:hAnsi="Times New Roman" w:cs="Times New Roman"/>
          <w:sz w:val="24"/>
          <w:szCs w:val="24"/>
        </w:rPr>
        <w:t>. Praetzellis’ chapter on phenomenology discusses the progression of scholarly thought on the relationship between ‘thought’ and ‘action’, between mind and body. He firsts mentions René Descartes, with whom this discussion started in the seventeenth century</w:t>
      </w:r>
      <w:r w:rsidRPr="004C531C">
        <w:rPr>
          <w:rStyle w:val="FootnoteReference"/>
          <w:rFonts w:ascii="Times New Roman" w:hAnsi="Times New Roman" w:cs="Times New Roman"/>
          <w:szCs w:val="24"/>
        </w:rPr>
        <w:footnoteReference w:id="14"/>
      </w:r>
      <w:r w:rsidRPr="004C531C">
        <w:rPr>
          <w:rFonts w:ascii="Times New Roman" w:hAnsi="Times New Roman" w:cs="Times New Roman"/>
          <w:sz w:val="24"/>
          <w:szCs w:val="24"/>
        </w:rPr>
        <w:t>. In short, Descartes’ argument is that the mind rules the body; “an event in the material world creates a mental reaction that leads to an instruction to the body that results in the body taking action”. Praetzellis uses the example of some onion rings; you see the onion rings, you want the onion rings, your mind tells you to take one, you take one</w:t>
      </w:r>
      <w:r w:rsidRPr="004C531C">
        <w:rPr>
          <w:rStyle w:val="FootnoteReference"/>
          <w:rFonts w:ascii="Times New Roman" w:hAnsi="Times New Roman" w:cs="Times New Roman"/>
          <w:szCs w:val="24"/>
        </w:rPr>
        <w:footnoteReference w:id="15"/>
      </w:r>
      <w:r w:rsidRPr="004C531C">
        <w:rPr>
          <w:rFonts w:ascii="Times New Roman" w:hAnsi="Times New Roman" w:cs="Times New Roman"/>
          <w:sz w:val="24"/>
          <w:szCs w:val="24"/>
        </w:rPr>
        <w:t>. This way of thinking is very simplistic and I’m sure that most people would agree that it is not an accurate way of explaining their feeling and reactions to being presented with onion rings, even if they couldn’t explain why. Merleau-Ponty and Bourdieu develop Descartes’ theory, adding that our mind isn’t just influenced by out senses, but that our senses perceive things through cultural filters</w:t>
      </w:r>
      <w:r w:rsidRPr="004C531C">
        <w:rPr>
          <w:rStyle w:val="FootnoteReference"/>
          <w:rFonts w:ascii="Times New Roman" w:hAnsi="Times New Roman" w:cs="Times New Roman"/>
          <w:szCs w:val="24"/>
        </w:rPr>
        <w:footnoteReference w:id="16"/>
      </w:r>
      <w:r w:rsidRPr="004C531C">
        <w:rPr>
          <w:rFonts w:ascii="Times New Roman" w:hAnsi="Times New Roman" w:cs="Times New Roman"/>
          <w:sz w:val="24"/>
          <w:szCs w:val="24"/>
        </w:rPr>
        <w:t xml:space="preserve">. Bourdieu calls this web of filters and experiences ‘habitus’; “habitus is composed of all the routines of people’s everyday lives together with the norms and shared beliefs of the society in which they live – </w:t>
      </w:r>
      <w:r w:rsidRPr="004C531C">
        <w:rPr>
          <w:rFonts w:ascii="Times New Roman" w:hAnsi="Times New Roman" w:cs="Times New Roman"/>
          <w:sz w:val="24"/>
          <w:szCs w:val="24"/>
        </w:rPr>
        <w:lastRenderedPageBreak/>
        <w:t>what anthropologists would call their culture”</w:t>
      </w:r>
      <w:r w:rsidRPr="004C531C">
        <w:rPr>
          <w:rStyle w:val="FootnoteReference"/>
          <w:rFonts w:ascii="Times New Roman" w:hAnsi="Times New Roman" w:cs="Times New Roman"/>
          <w:szCs w:val="24"/>
        </w:rPr>
        <w:footnoteReference w:id="17"/>
      </w:r>
      <w:r w:rsidRPr="004C531C">
        <w:rPr>
          <w:rFonts w:ascii="Times New Roman" w:hAnsi="Times New Roman" w:cs="Times New Roman"/>
          <w:sz w:val="24"/>
          <w:szCs w:val="24"/>
        </w:rPr>
        <w:t xml:space="preserve">. Ancient peoples belonged to a culture, and that culture influenced their lives and actions. They experienced their world, they “[lived] in a body and its habitus-influenced responses”, and we can find evidence of this in archaeological remains. </w:t>
      </w:r>
    </w:p>
    <w:p w14:paraId="5593E70E"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Traditional archaeology is geared more towards the empirical; how big was the room? How many shards of pottery were found in it? This approach observes, measures, quantifies, but it doesn’t ask why; why was the room painted red? Why does this window face that direction? Traditional archaeology collects the data and compares the results, phenomenological archaeology considers the picture as a whole; that’s how the people at the time would have experienced them, presumably. This is called the ‘emic’ approach</w:t>
      </w:r>
      <w:r w:rsidRPr="004C531C">
        <w:rPr>
          <w:rStyle w:val="FootnoteReference"/>
          <w:rFonts w:ascii="Times New Roman" w:hAnsi="Times New Roman" w:cs="Times New Roman"/>
          <w:szCs w:val="24"/>
        </w:rPr>
        <w:footnoteReference w:id="18"/>
      </w:r>
      <w:r w:rsidRPr="004C531C">
        <w:rPr>
          <w:rFonts w:ascii="Times New Roman" w:hAnsi="Times New Roman" w:cs="Times New Roman"/>
          <w:sz w:val="24"/>
          <w:szCs w:val="24"/>
        </w:rPr>
        <w:t>. Both have their place in our attempts to understand the ancient world, but I will be applying primarily phenomenological archaeology to my research. Praetzellis includes an example of phenomenological archaeology in the form of Chris Tilley’s research on a temple in Malta</w:t>
      </w:r>
      <w:r w:rsidRPr="004C531C">
        <w:rPr>
          <w:rStyle w:val="FootnoteReference"/>
          <w:rFonts w:ascii="Times New Roman" w:hAnsi="Times New Roman" w:cs="Times New Roman"/>
          <w:szCs w:val="24"/>
        </w:rPr>
        <w:footnoteReference w:id="19"/>
      </w:r>
      <w:r w:rsidRPr="004C531C">
        <w:rPr>
          <w:rFonts w:ascii="Times New Roman" w:hAnsi="Times New Roman" w:cs="Times New Roman"/>
          <w:sz w:val="24"/>
          <w:szCs w:val="24"/>
        </w:rPr>
        <w:t xml:space="preserve">. He describes his process; moving through the passages, observing the views, observing the methods of movement needed to access the different spaces. Tilley experienced the Maltese temple, and attempted to do so in such a way that he could understand the experience of the ancient Maltese who used it thousands of years ago. </w:t>
      </w:r>
    </w:p>
    <w:p w14:paraId="77840132" w14:textId="78A67106" w:rsidR="00EE1D39" w:rsidRPr="004C531C" w:rsidRDefault="00EE1D39" w:rsidP="00EE1D39">
      <w:pPr>
        <w:spacing w:line="480" w:lineRule="auto"/>
        <w:rPr>
          <w:rFonts w:ascii="Times New Roman" w:hAnsi="Times New Roman" w:cs="Times New Roman"/>
          <w:sz w:val="24"/>
          <w:szCs w:val="24"/>
        </w:rPr>
        <w:sectPr w:rsidR="00EE1D39" w:rsidRPr="004C531C">
          <w:pgSz w:w="11906" w:h="16838"/>
          <w:pgMar w:top="1440" w:right="1440" w:bottom="1440" w:left="1440" w:header="708" w:footer="708" w:gutter="0"/>
          <w:cols w:space="708"/>
          <w:docGrid w:linePitch="360"/>
        </w:sectPr>
      </w:pPr>
    </w:p>
    <w:p w14:paraId="11789578" w14:textId="3EDD3DFC" w:rsidR="00EE1D39" w:rsidRPr="004C531C" w:rsidRDefault="00EE1D39" w:rsidP="00EE1D39">
      <w:pPr>
        <w:pStyle w:val="Heading1"/>
        <w:rPr>
          <w:rFonts w:cs="Times New Roman"/>
        </w:rPr>
      </w:pPr>
      <w:bookmarkStart w:id="3" w:name="_Toc513803953"/>
      <w:r w:rsidRPr="004C531C">
        <w:rPr>
          <w:rFonts w:cs="Times New Roman"/>
        </w:rPr>
        <w:lastRenderedPageBreak/>
        <w:t>Chapter 2 – Vistas</w:t>
      </w:r>
      <w:bookmarkEnd w:id="3"/>
    </w:p>
    <w:p w14:paraId="5A0AE44D" w14:textId="77777777" w:rsidR="00EE1D39" w:rsidRPr="004C531C" w:rsidRDefault="00EE1D39" w:rsidP="00EE1D39">
      <w:pPr>
        <w:spacing w:line="480" w:lineRule="auto"/>
        <w:jc w:val="center"/>
        <w:rPr>
          <w:rFonts w:ascii="Times New Roman" w:hAnsi="Times New Roman" w:cs="Times New Roman"/>
          <w:sz w:val="24"/>
          <w:szCs w:val="24"/>
        </w:rPr>
      </w:pPr>
    </w:p>
    <w:p w14:paraId="6EE5314A" w14:textId="77777777" w:rsidR="00EE1D39" w:rsidRPr="004C531C" w:rsidRDefault="00EE1D39" w:rsidP="00EE1D39">
      <w:pPr>
        <w:spacing w:line="480" w:lineRule="auto"/>
        <w:ind w:left="720"/>
        <w:rPr>
          <w:rFonts w:ascii="Times New Roman" w:hAnsi="Times New Roman" w:cs="Times New Roman"/>
          <w:sz w:val="24"/>
          <w:szCs w:val="24"/>
        </w:rPr>
      </w:pPr>
      <w:r w:rsidRPr="004C531C">
        <w:rPr>
          <w:rFonts w:ascii="Times New Roman" w:hAnsi="Times New Roman" w:cs="Times New Roman"/>
          <w:sz w:val="24"/>
          <w:szCs w:val="24"/>
        </w:rPr>
        <w:t>“One vivid sign of this lack of privacy is the visual transparency of the Roman house. The visitor standing in the fauces on the standard Vesuvian house is immediately presented with a vista that leads through the heart of the residence”</w:t>
      </w:r>
      <w:r w:rsidRPr="004C531C">
        <w:rPr>
          <w:rStyle w:val="FootnoteReference"/>
          <w:rFonts w:ascii="Times New Roman" w:hAnsi="Times New Roman" w:cs="Times New Roman"/>
          <w:sz w:val="24"/>
          <w:szCs w:val="24"/>
        </w:rPr>
        <w:footnoteReference w:id="20"/>
      </w:r>
    </w:p>
    <w:p w14:paraId="69A0E37C"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Vistas were extremely important to the experience of the ancient house. There were many different vistas within (and outside) of each house that worked together to influence how the house was experienced by guiding a person’s view through certain spaces and emphasising things such as objects and artwork</w:t>
      </w:r>
      <w:r w:rsidRPr="004C531C">
        <w:rPr>
          <w:rStyle w:val="FootnoteReference"/>
          <w:rFonts w:ascii="Times New Roman" w:hAnsi="Times New Roman" w:cs="Times New Roman"/>
          <w:sz w:val="24"/>
          <w:szCs w:val="24"/>
        </w:rPr>
        <w:footnoteReference w:id="21"/>
      </w:r>
      <w:r w:rsidRPr="004C531C">
        <w:rPr>
          <w:rFonts w:ascii="Times New Roman" w:hAnsi="Times New Roman" w:cs="Times New Roman"/>
          <w:sz w:val="24"/>
          <w:szCs w:val="24"/>
        </w:rPr>
        <w:t>. Different views were available to different people in different places that reflected their place in society; some vistas were only available if you were invited into a certain space</w:t>
      </w:r>
      <w:r w:rsidRPr="004C531C">
        <w:rPr>
          <w:rStyle w:val="FootnoteReference"/>
          <w:rFonts w:ascii="Times New Roman" w:hAnsi="Times New Roman" w:cs="Times New Roman"/>
          <w:sz w:val="24"/>
          <w:szCs w:val="24"/>
        </w:rPr>
        <w:footnoteReference w:id="22"/>
      </w:r>
      <w:r w:rsidRPr="004C531C">
        <w:rPr>
          <w:rFonts w:ascii="Times New Roman" w:hAnsi="Times New Roman" w:cs="Times New Roman"/>
          <w:sz w:val="24"/>
          <w:szCs w:val="24"/>
        </w:rPr>
        <w:t>. Vistas were integral to the public function of the Pompeiian and Herculanean house. A house could be built in such a way as to emphasise the wealth and status of the owner; to not be able to see them would be to render them useless in their public function</w:t>
      </w:r>
      <w:r w:rsidRPr="004C531C">
        <w:rPr>
          <w:rStyle w:val="FootnoteReference"/>
          <w:rFonts w:ascii="Times New Roman" w:hAnsi="Times New Roman" w:cs="Times New Roman"/>
          <w:sz w:val="24"/>
          <w:szCs w:val="24"/>
        </w:rPr>
        <w:footnoteReference w:id="23"/>
      </w:r>
      <w:r w:rsidRPr="004C531C">
        <w:rPr>
          <w:rFonts w:ascii="Times New Roman" w:hAnsi="Times New Roman" w:cs="Times New Roman"/>
          <w:sz w:val="24"/>
          <w:szCs w:val="24"/>
        </w:rPr>
        <w:t xml:space="preserve">. </w:t>
      </w:r>
    </w:p>
    <w:p w14:paraId="5C43F2C6"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As much as what you could see was important, so too was what you couldn’t see. In a highly public place such as the atrium, a lower-status guest, for example, could get a glimpse of artwork in a more ‘private’ room, such as the triclinium, but they would not get the full vista that someone, of higher status, who had been invited in, would have been able to see. If all the best artwork, for example, were saved for only the most private of the public areas, the house would seem less impressive to the lower status guests. It seems, then, that a balance had to be made. That all aspects of the house had to strike the right balance that the house </w:t>
      </w:r>
      <w:r w:rsidRPr="004C531C">
        <w:rPr>
          <w:rFonts w:ascii="Times New Roman" w:hAnsi="Times New Roman" w:cs="Times New Roman"/>
          <w:sz w:val="24"/>
          <w:szCs w:val="24"/>
        </w:rPr>
        <w:lastRenderedPageBreak/>
        <w:t xml:space="preserve">seems impressive to all, but to allow a higher level of privilege to the most important guests. Vistas played an important role in this balance, in that a more private room could contain some of the more intricate pieces of artwork, with some of it being viewable by either all or most, by use of windows and doorways, and other pieces only viewable upon entering the room by invitation. </w:t>
      </w:r>
    </w:p>
    <w:p w14:paraId="35C570E5"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The types of vistas can be split into two categories. The first being what you can see from outside the house, including the façade of the house. This outside-to-inside vista was available to everyone passing by the house, especially for those passing elite houses, as the doors were typically left open in accordance with the owner’s public obligations to receive guests. One of the most important types of vista is a part of this category; the fauces/entrance-atrium-tablinum vista</w:t>
      </w:r>
      <w:r w:rsidRPr="004C531C">
        <w:rPr>
          <w:rStyle w:val="FootnoteReference"/>
          <w:rFonts w:ascii="Times New Roman" w:hAnsi="Times New Roman" w:cs="Times New Roman"/>
          <w:sz w:val="24"/>
          <w:szCs w:val="24"/>
        </w:rPr>
        <w:footnoteReference w:id="24"/>
      </w:r>
      <w:r w:rsidRPr="004C531C">
        <w:rPr>
          <w:rFonts w:ascii="Times New Roman" w:hAnsi="Times New Roman" w:cs="Times New Roman"/>
          <w:sz w:val="24"/>
          <w:szCs w:val="24"/>
        </w:rPr>
        <w:t xml:space="preserve">. It was through this vista that the owner of the house could publicly ‘advertise’ himself to the general population of the town.  </w:t>
      </w:r>
    </w:p>
    <w:p w14:paraId="7288C84C"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The second type of vista is of those that were available upon entering the house. The vistas available in this category are more numerous than those available from the outside of the house as they could be experienced from any point within the house, though only a few select individuals would have been able to view all of them. </w:t>
      </w:r>
    </w:p>
    <w:p w14:paraId="0478F3EA"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Vistas are key to a phenomenological approach as they come about only by use of the sense of sight. As per Sokolowski’s description of ‘categorical intentions’ that I have mentioned in Chapter 1, a vista is made up of layers; a line of sight, or vista, will pass through multiple spaces and fall on multiple objects or physical aspects of the house. These different layers form the whole vista. As a person moved through the house the vistas changed, and with each new space entered new layers were added into the whole, impacting the experience of said house.</w:t>
      </w:r>
    </w:p>
    <w:p w14:paraId="5E1D05FB" w14:textId="08D68492" w:rsidR="00EE1D39" w:rsidRPr="004C531C" w:rsidRDefault="00EE1D39" w:rsidP="00EE1D39">
      <w:pPr>
        <w:pStyle w:val="Heading2"/>
        <w:rPr>
          <w:rFonts w:cs="Times New Roman"/>
        </w:rPr>
      </w:pPr>
      <w:bookmarkStart w:id="4" w:name="_Toc513803954"/>
      <w:r w:rsidRPr="004C531C">
        <w:rPr>
          <w:rFonts w:cs="Times New Roman"/>
          <w:noProof/>
          <w:lang w:eastAsia="en-GB"/>
        </w:rPr>
        <w:lastRenderedPageBreak/>
        <mc:AlternateContent>
          <mc:Choice Requires="wps">
            <w:drawing>
              <wp:anchor distT="0" distB="0" distL="114300" distR="114300" simplePos="0" relativeHeight="251659264" behindDoc="0" locked="0" layoutInCell="1" allowOverlap="1" wp14:anchorId="3199340F" wp14:editId="5D6EFC63">
                <wp:simplePos x="0" y="0"/>
                <wp:positionH relativeFrom="margin">
                  <wp:posOffset>-4572000</wp:posOffset>
                </wp:positionH>
                <wp:positionV relativeFrom="page">
                  <wp:posOffset>-99065367</wp:posOffset>
                </wp:positionV>
                <wp:extent cx="3676650" cy="26670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676650" cy="266700"/>
                        </a:xfrm>
                        <a:prstGeom prst="rect">
                          <a:avLst/>
                        </a:prstGeom>
                        <a:solidFill>
                          <a:prstClr val="white"/>
                        </a:solidFill>
                        <a:ln>
                          <a:noFill/>
                        </a:ln>
                      </wps:spPr>
                      <wps:txbx>
                        <w:txbxContent>
                          <w:p w14:paraId="260F1CAA" w14:textId="7792E92F" w:rsidR="004C531C" w:rsidRPr="007A58BF" w:rsidRDefault="004C531C" w:rsidP="00EE1D39">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3E5FF5">
                              <w:rPr>
                                <w:noProof/>
                              </w:rPr>
                              <w:t>1</w:t>
                            </w:r>
                            <w:r>
                              <w:rPr>
                                <w:noProof/>
                              </w:rPr>
                              <w:fldChar w:fldCharType="end"/>
                            </w:r>
                            <w:r>
                              <w:t xml:space="preserve"> - House of the Neptune Mosaic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199340F" id="_x0000_t202" coordsize="21600,21600" o:spt="202" path="m,l,21600r21600,l21600,xe">
                <v:stroke joinstyle="miter"/>
                <v:path gradientshapeok="t" o:connecttype="rect"/>
              </v:shapetype>
              <v:shape id="Text Box 4" o:spid="_x0000_s1026" type="#_x0000_t202" style="position:absolute;margin-left:-5in;margin-top:-7800.4pt;width:289.5pt;height:21pt;z-index:251659264;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" stroked="f">
                <v:textbox style="mso-fit-shape-to-text:t" inset="0,0,0,0">
                  <w:txbxContent>
                    <w:p w14:paraId="260F1CAA" w14:textId="7792E92F" w:rsidR="004C531C" w:rsidRPr="007A58BF" w:rsidRDefault="004C531C" w:rsidP="00EE1D39">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3E5FF5">
                        <w:rPr>
                          <w:noProof/>
                        </w:rPr>
                        <w:t>1</w:t>
                      </w:r>
                      <w:r>
                        <w:rPr>
                          <w:noProof/>
                        </w:rPr>
                        <w:fldChar w:fldCharType="end"/>
                      </w:r>
                      <w:r>
                        <w:t xml:space="preserve"> - House of the Neptune Mosaic</w:t>
                      </w:r>
                    </w:p>
                  </w:txbxContent>
                </v:textbox>
                <w10:wrap type="square" anchorx="margin" anchory="page"/>
              </v:shape>
            </w:pict>
          </mc:Fallback>
        </mc:AlternateContent>
      </w:r>
      <w:r w:rsidRPr="004C531C">
        <w:rPr>
          <w:rFonts w:cs="Times New Roman"/>
        </w:rPr>
        <w:t>Outside</w:t>
      </w:r>
      <w:bookmarkEnd w:id="4"/>
    </w:p>
    <w:p w14:paraId="1A7B44CE"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One of the houses that best exemplifies the balance of experience created by vistas is the House of the Neptune Mosaic in Herculaneum; the outside-atrium-tablinum vista is utilised very effectively in this house, as well as the inside vistas, which I will address later in this chapter. Figure 2 shows the vista from the fauces, through the atrium, to the tablinum, where a window frames the mosaic of Neptune and Amphitrite which is in the summer triclinium. Figure 3 shows a closer view of the mosaic. With the house built in the way such as it is, everyone passing by who looked in was allowed a view of this mosaic, a highly intricate piece of art. It is also interesting that, should someone be sitting in the tablinum, perhaps receiving guests, said person would be framed by the fan-like detail at the top of the mosaic, appearing almost like a halo above said person, to those taking in the outside-inside vista</w:t>
      </w:r>
      <w:r w:rsidRPr="004C531C">
        <w:rPr>
          <w:rStyle w:val="FootnoteReference"/>
          <w:rFonts w:ascii="Times New Roman" w:hAnsi="Times New Roman" w:cs="Times New Roman"/>
          <w:sz w:val="24"/>
          <w:szCs w:val="24"/>
        </w:rPr>
        <w:footnoteReference w:id="25"/>
      </w:r>
      <w:r w:rsidRPr="004C531C">
        <w:rPr>
          <w:rFonts w:ascii="Times New Roman" w:hAnsi="Times New Roman" w:cs="Times New Roman"/>
          <w:sz w:val="24"/>
          <w:szCs w:val="24"/>
        </w:rPr>
        <w:t xml:space="preserve">. </w:t>
      </w:r>
    </w:p>
    <w:p w14:paraId="060B456B"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By having this mosaic in direct line of sight for everyone to see, the owner was sending the message that he was financially capable of commissioning such a high-quality piece of work for his home. However, despite the quality of and impression given by the mosaic, the house seems quite small compared to what I would have expected, and this is where I believe the phenomenological layers really come into play for this house. First, the vista passes through the atrium, which is the largest room in the house. The size of this room gave me the impression that it was part of a much larger house, especially when accompanied with the view of the beautiful mosaic. Next, the vista passes through the tablinum, which is comparatively small to the atrium. Having said that, at the size that it is, the dimensions seem designed in such a way that the window is the right size to frame the mosaic, and that the window is the right size to be in proportion to the rest of the room. The next layer can be </w:t>
      </w:r>
      <w:r w:rsidRPr="004C531C">
        <w:rPr>
          <w:rFonts w:ascii="Times New Roman" w:hAnsi="Times New Roman" w:cs="Times New Roman"/>
          <w:sz w:val="24"/>
          <w:szCs w:val="24"/>
        </w:rPr>
        <w:lastRenderedPageBreak/>
        <w:t xml:space="preserve">found by bringing your focus back, to look to the side of your direct line of sight and notice the three doorways that are on the same wall as the tablinum. Someone who is familiar with the layout of the house will know that all three of the doorways lead to other rooms, however to someone unfamiliar they could give the impression of corridors that lead to rooms that extend beyond the summer triclinium, of being a larger house that they cannot see. </w:t>
      </w:r>
    </w:p>
    <w:p w14:paraId="7972BE48"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To put these layers together, and consider the vista as a whole, to understand the experience of someone looking in from the outside, I believe that the owner was trying to create an impression. To me it seems that he was a man of moderate wealth and social status, but whose house effectively utilised the effect of the outside-inside vista to create an illusion of something grander ‘beyond’. </w:t>
      </w:r>
    </w:p>
    <w:p w14:paraId="41FADB00"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The House of Menander in Pompeii has a pleasing outside-inside vista, but it is also one that doesn’t give much away at first (Figure 7). The first impression that I got of this house, when I stood on the other side of the street taking in the outside-inside vista, was that it was magnificent in a mysterious way, because while it has a fairly typical layout (fauces-atrium-tablinum-peristyle), this is not immediately obvious, and appears to understate the rooms (atrium and tablinum) that are so important to the public function of the house. This impression started with the façade, with it being one of the few that does not have a plain exterior. The doorway has two ‘columns’, built into the wall, with Corinthian capitals. These columns are reflective of the columns that are present in the peristyle that are framed by said doorway. These columns give a sense of grandeur that most of the houses with plain façades don’t produce. The atrium of this house is large, tall, and airy; from the outside you can get a sense of the height of the atrium due to the tall entrance doorway, but not much of a sense of the overall scale of the room. The tablinum, too, is large, but due to the way that it is built, it </w:t>
      </w:r>
      <w:r w:rsidRPr="004C531C">
        <w:rPr>
          <w:rFonts w:ascii="Times New Roman" w:hAnsi="Times New Roman" w:cs="Times New Roman"/>
          <w:sz w:val="24"/>
          <w:szCs w:val="24"/>
        </w:rPr>
        <w:lastRenderedPageBreak/>
        <w:t>is almost impossible to identify where it is from the outside, or that it is even there at all</w:t>
      </w:r>
      <w:r w:rsidRPr="004C531C">
        <w:rPr>
          <w:rStyle w:val="FootnoteReference"/>
          <w:rFonts w:ascii="Times New Roman" w:hAnsi="Times New Roman" w:cs="Times New Roman"/>
          <w:sz w:val="24"/>
          <w:szCs w:val="24"/>
        </w:rPr>
        <w:footnoteReference w:id="26"/>
      </w:r>
      <w:r w:rsidRPr="004C531C">
        <w:rPr>
          <w:rFonts w:ascii="Times New Roman" w:hAnsi="Times New Roman" w:cs="Times New Roman"/>
          <w:sz w:val="24"/>
          <w:szCs w:val="24"/>
        </w:rPr>
        <w:t xml:space="preserve"> (Figure 8). This initial part of the house has been built in such a way that the walls and doorway line up to frame a snapshot of the peristyle that lies beyond the tablinum, and this seems very deliberate. </w:t>
      </w:r>
    </w:p>
    <w:p w14:paraId="4FB058CE"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This vista suggests to me that the owner of this house is someone who prioritises the more intimate activities that go on within his house; typically, areas that serve a public or business function are those surrounding, and including, the atrium, while more private entertaining spaces are focused around the peristyle (if there was one)</w:t>
      </w:r>
      <w:r w:rsidRPr="004C531C">
        <w:rPr>
          <w:rStyle w:val="FootnoteReference"/>
          <w:rFonts w:ascii="Times New Roman" w:hAnsi="Times New Roman" w:cs="Times New Roman"/>
          <w:sz w:val="24"/>
          <w:szCs w:val="24"/>
        </w:rPr>
        <w:footnoteReference w:id="27"/>
      </w:r>
      <w:r w:rsidRPr="004C531C">
        <w:rPr>
          <w:rFonts w:ascii="Times New Roman" w:hAnsi="Times New Roman" w:cs="Times New Roman"/>
          <w:sz w:val="24"/>
          <w:szCs w:val="24"/>
        </w:rPr>
        <w:t>. By framing the peristyle and making the atrium and tablinum almost invisible from the outside, the physical composition of the house guides the focus of the viewer. This distinction is also reinforced by the difference in lighting; despite having a compluvium, the atrium does not appear to be too well lit from the outside, whereas the peristyle is large and open, making it very light. This means that the image of the peristyle is even more pronounced. I believe that this analysis is supported further upon moving into the atrium; from the outside, the impluvium appears to be the same size, or bigger, than the doorway, giving the impression that the atrium is a lot wider than we can see (Vitruvius wrote about how important the proportions of rooms were; “Nothing should be of greater concern to the architect than that, in the proportions of each individual element, buildings have an exact correspondence”</w:t>
      </w:r>
      <w:r w:rsidRPr="004C531C">
        <w:rPr>
          <w:rStyle w:val="FootnoteReference"/>
          <w:rFonts w:ascii="Times New Roman" w:hAnsi="Times New Roman" w:cs="Times New Roman"/>
          <w:sz w:val="24"/>
          <w:szCs w:val="24"/>
        </w:rPr>
        <w:footnoteReference w:id="28"/>
      </w:r>
      <w:r w:rsidRPr="004C531C">
        <w:rPr>
          <w:rFonts w:ascii="Times New Roman" w:hAnsi="Times New Roman" w:cs="Times New Roman"/>
          <w:sz w:val="24"/>
          <w:szCs w:val="24"/>
        </w:rPr>
        <w:t xml:space="preserve">). However, upon entering the atrium we see that it is not as wide as one might expect (Figure 8). The spaces between the walls to the left and right, and the impluvium are narrow, and to me felt like the right thing to do was walk through them; to walk towards the tablinum (which in itself, too, felt more like a </w:t>
      </w:r>
      <w:r w:rsidRPr="004C531C">
        <w:rPr>
          <w:rFonts w:ascii="Times New Roman" w:hAnsi="Times New Roman" w:cs="Times New Roman"/>
          <w:sz w:val="24"/>
          <w:szCs w:val="24"/>
        </w:rPr>
        <w:lastRenderedPageBreak/>
        <w:t xml:space="preserve">walk-through space, due to its open walls instead of doors) and further to the peristyle, not to stop and use the atrium as a social space. </w:t>
      </w:r>
    </w:p>
    <w:p w14:paraId="3B4BAD74" w14:textId="71CC20D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The House of Marcus Lucretius in Pompeii had a spectacular outside-inside vista. The vista followed the expected fauces-atrium-tablinum axis. Behind the tablinum, completely unobstructed by inside walls</w:t>
      </w:r>
      <w:r w:rsidR="00BC7B7E" w:rsidRPr="004C531C">
        <w:rPr>
          <w:rFonts w:ascii="Times New Roman" w:hAnsi="Times New Roman" w:cs="Times New Roman"/>
          <w:sz w:val="24"/>
          <w:szCs w:val="24"/>
        </w:rPr>
        <w:t>,</w:t>
      </w:r>
      <w:r w:rsidRPr="004C531C">
        <w:rPr>
          <w:rFonts w:ascii="Times New Roman" w:hAnsi="Times New Roman" w:cs="Times New Roman"/>
          <w:sz w:val="24"/>
          <w:szCs w:val="24"/>
        </w:rPr>
        <w:t xml:space="preserve"> was a raised garden filled with statues. </w:t>
      </w:r>
      <w:r w:rsidR="00BC7B7E" w:rsidRPr="004C531C">
        <w:rPr>
          <w:rFonts w:ascii="Times New Roman" w:hAnsi="Times New Roman" w:cs="Times New Roman"/>
          <w:sz w:val="24"/>
          <w:szCs w:val="24"/>
        </w:rPr>
        <w:t>The tablinum has no walls in front of or behind it</w:t>
      </w:r>
      <w:r w:rsidR="00ED6D6A" w:rsidRPr="004C531C">
        <w:rPr>
          <w:rFonts w:ascii="Times New Roman" w:hAnsi="Times New Roman" w:cs="Times New Roman"/>
          <w:sz w:val="24"/>
          <w:szCs w:val="24"/>
        </w:rPr>
        <w:t xml:space="preserve"> in order to allow this complete view. </w:t>
      </w:r>
      <w:r w:rsidRPr="004C531C">
        <w:rPr>
          <w:rFonts w:ascii="Times New Roman" w:hAnsi="Times New Roman" w:cs="Times New Roman"/>
          <w:sz w:val="24"/>
          <w:szCs w:val="24"/>
        </w:rPr>
        <w:t xml:space="preserve">This garden is framed nicely by the front doorway. Your eyes are immediately drawn to a concave structure in the centre which has a statue in the centre of it; this structure is in line with where the owner would be sitting in the tablinum. As with the Neptune mosaic, by having this unusual display in the garden, the owner of the house was likely trying to send a message to those passing by that he had the wealth to have commissioned a garden such as this. </w:t>
      </w:r>
    </w:p>
    <w:p w14:paraId="614A1414" w14:textId="23BC7117" w:rsidR="00EE1D39" w:rsidRPr="004C531C" w:rsidRDefault="00EE1D39" w:rsidP="00EE1D39">
      <w:pPr>
        <w:pStyle w:val="Heading2"/>
        <w:rPr>
          <w:rFonts w:cs="Times New Roman"/>
        </w:rPr>
      </w:pPr>
      <w:bookmarkStart w:id="5" w:name="_Toc513803955"/>
      <w:r w:rsidRPr="004C531C">
        <w:rPr>
          <w:rFonts w:cs="Times New Roman"/>
        </w:rPr>
        <w:t>Inside</w:t>
      </w:r>
      <w:bookmarkEnd w:id="5"/>
    </w:p>
    <w:p w14:paraId="71F13468"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Returning to the House of the Neptune Mosaic, the summer triclinium was also decorated with wall paintings that depicted a garden scene; the image that best survives is that of a bird bath. The house did not have a peristyle, or any other green area within it, so the garden paintings act as an illusion of what the ideal space to house a summer triclinium would be; they are the ‘next best thing’. The garden scenes on the wall furthest from the tablinum (either side of the Neptune and Amphitrite mosaic) couldn’t be seen by visitors unless they moved closer to, and inside of, the tablinum. This is because of the size of the window in the back wall of the tablinum. From the fauces, the window frames the mosaic so that it is the only decoration visible (in the summer triclinium) at that point, as seen in Figure 2. The bird bath was also framed by the doorway and andron that led to the summer triclinium. The outside-inside vista only illuminated the Neptune and Amphitrite mosaic. </w:t>
      </w:r>
    </w:p>
    <w:p w14:paraId="4D745E42"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lastRenderedPageBreak/>
        <w:t xml:space="preserve">From the atrium, and indeed mostly from the tablinum (unless you lean out of the window, something which I imagine would have been bad manners), a visitor would not get to see the full extent of decoration that is present within the summer triclinium; the Neptune and Amphitrite mosaic and garden wall paintings are hints at what lays beyond the grasp of the person who was not an invited dinner guest. The summer triclinium also contains a nymphaeum, which is decorated in an intricate mosaic design in a similar style to that of the Neptune and Amphitrite mosaic (Figure 5). A nymphaeum was dedicated to the nymphs, some of whom were associated with water, much like Neptune and Amphitrite were. The style of decoration/mosaic of the nymphaeum is of a similar colour palate and sized tesserae (Figure 5), and as such would, I believe, have given the invited dinner guest a sense of continuity, and of gaining the complete picture. </w:t>
      </w:r>
    </w:p>
    <w:p w14:paraId="5D421B1A" w14:textId="77777777" w:rsidR="00EE1D39" w:rsidRPr="004C531C" w:rsidRDefault="00EE1D39" w:rsidP="00EE1D39">
      <w:pPr>
        <w:spacing w:line="480" w:lineRule="auto"/>
        <w:rPr>
          <w:rFonts w:ascii="Times New Roman" w:hAnsi="Times New Roman" w:cs="Times New Roman"/>
        </w:rPr>
        <w:sectPr w:rsidR="00EE1D39" w:rsidRPr="004C531C">
          <w:pgSz w:w="11906" w:h="16838"/>
          <w:pgMar w:top="1440" w:right="1440" w:bottom="1440" w:left="1440" w:header="708" w:footer="708" w:gutter="0"/>
          <w:cols w:space="708"/>
          <w:docGrid w:linePitch="360"/>
        </w:sectPr>
      </w:pPr>
      <w:r w:rsidRPr="004C531C">
        <w:rPr>
          <w:rFonts w:ascii="Times New Roman" w:hAnsi="Times New Roman" w:cs="Times New Roman"/>
          <w:sz w:val="24"/>
          <w:szCs w:val="24"/>
        </w:rPr>
        <w:t>The House of the Skeleton in Herculaneum cleverly utilises architecture to control the inside vistas of the house, especially for people who were in the atrium, to conceal a lararium and nymphaeum (f) (Figure 10). The lararium is in a small courtyard (h), which links to the triclinium (g). As a guest walked through the atrium, perhaps towards the tablinum (c), the lararium does not come into view due to the way that the interior walls are arranged. At the point where the person had walked far enough in that one wall would reveal the lararium, another wall was built to continue the concealment. As with the House of the Neptune Mosaic, the only way that a guest would be able to view the lararium would be to lean through the window in the tablinum, or to have been invited into the triclinium. To me, this suggests that the religious life of the owner was one that he was relatively private about, only allowing privileged guests into that part of his life. The lararium is also decorated with an intricate mosaic design; I believe that this was primarily a way to honour the gods it was dedicated to (household or otherwise), but that it served a secondary function to impress the guests who were dining there.</w:t>
      </w:r>
      <w:r w:rsidRPr="004C531C">
        <w:rPr>
          <w:rFonts w:ascii="Times New Roman" w:hAnsi="Times New Roman" w:cs="Times New Roman"/>
        </w:rPr>
        <w:t xml:space="preserve"> The nymphaeum was in a place where much the same visual </w:t>
      </w:r>
      <w:r w:rsidRPr="004C531C">
        <w:rPr>
          <w:rFonts w:ascii="Times New Roman" w:hAnsi="Times New Roman" w:cs="Times New Roman"/>
        </w:rPr>
        <w:lastRenderedPageBreak/>
        <w:t>concealment occurred as with the laraium. The walls and doorways to the left of the atrium did not allow a guest moving through to see this structure, unless they entered the oecus (e) or the open space between the oecus and nymphaeum.</w:t>
      </w:r>
    </w:p>
    <w:p w14:paraId="4262FF3D" w14:textId="2879A39D" w:rsidR="00EE1D39" w:rsidRPr="004C531C" w:rsidRDefault="00EE1D39" w:rsidP="00EE1D39">
      <w:pPr>
        <w:pStyle w:val="Heading1"/>
        <w:rPr>
          <w:rFonts w:cs="Times New Roman"/>
        </w:rPr>
      </w:pPr>
      <w:bookmarkStart w:id="6" w:name="_Toc513803956"/>
      <w:r w:rsidRPr="004C531C">
        <w:rPr>
          <w:rFonts w:cs="Times New Roman"/>
        </w:rPr>
        <w:lastRenderedPageBreak/>
        <w:t>Chapter 3 – Atrium</w:t>
      </w:r>
      <w:bookmarkEnd w:id="6"/>
    </w:p>
    <w:p w14:paraId="35D7E35F" w14:textId="77777777" w:rsidR="00EE1D39" w:rsidRPr="004C531C" w:rsidRDefault="00EE1D39" w:rsidP="00EE1D39">
      <w:pPr>
        <w:spacing w:line="480" w:lineRule="auto"/>
        <w:jc w:val="center"/>
        <w:rPr>
          <w:rFonts w:ascii="Times New Roman" w:hAnsi="Times New Roman" w:cs="Times New Roman"/>
          <w:sz w:val="24"/>
          <w:szCs w:val="24"/>
          <w:u w:val="single"/>
        </w:rPr>
      </w:pPr>
    </w:p>
    <w:p w14:paraId="6AE69B61" w14:textId="77777777" w:rsidR="00EE1D39" w:rsidRPr="004C531C" w:rsidRDefault="00EE1D39" w:rsidP="00EE1D39">
      <w:pPr>
        <w:spacing w:line="480" w:lineRule="auto"/>
        <w:ind w:left="720"/>
        <w:rPr>
          <w:rFonts w:ascii="Times New Roman" w:hAnsi="Times New Roman" w:cs="Times New Roman"/>
          <w:sz w:val="24"/>
          <w:szCs w:val="24"/>
        </w:rPr>
      </w:pPr>
      <w:r w:rsidRPr="004C531C">
        <w:rPr>
          <w:rFonts w:ascii="Times New Roman" w:hAnsi="Times New Roman" w:cs="Times New Roman"/>
          <w:sz w:val="24"/>
          <w:szCs w:val="24"/>
        </w:rPr>
        <w:t>“A familiar pattern of spatial organization rates as typical for the Roman house: an axial line runs the depth of the house from the door through fauces, atrium with impluvium in its center, and tablinum with wide opening on the atrium”</w:t>
      </w:r>
      <w:r w:rsidRPr="004C531C">
        <w:rPr>
          <w:rStyle w:val="FootnoteReference"/>
          <w:rFonts w:ascii="Times New Roman" w:hAnsi="Times New Roman" w:cs="Times New Roman"/>
          <w:szCs w:val="24"/>
        </w:rPr>
        <w:footnoteReference w:id="29"/>
      </w:r>
    </w:p>
    <w:p w14:paraId="2BE3B85F" w14:textId="47E39DED"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The atrium is, in typical atrium houses, the first room that was entered in a house. Every person who visited would spend at least some time in the atrium, and as such it was a room on the highly-public end of the public-private spectrum that was characteristic of the houses of Pompeii and Herculaneum</w:t>
      </w:r>
      <w:r w:rsidRPr="004C531C">
        <w:rPr>
          <w:rStyle w:val="FootnoteReference"/>
          <w:rFonts w:ascii="Times New Roman" w:hAnsi="Times New Roman" w:cs="Times New Roman"/>
          <w:szCs w:val="24"/>
        </w:rPr>
        <w:footnoteReference w:id="30"/>
      </w:r>
      <w:r w:rsidRPr="004C531C">
        <w:rPr>
          <w:rFonts w:ascii="Times New Roman" w:hAnsi="Times New Roman" w:cs="Times New Roman"/>
          <w:sz w:val="24"/>
          <w:szCs w:val="24"/>
        </w:rPr>
        <w:t>. The atrium served as a hub for public social activity</w:t>
      </w:r>
      <w:r w:rsidRPr="004C531C">
        <w:rPr>
          <w:rStyle w:val="FootnoteReference"/>
          <w:rFonts w:ascii="Times New Roman" w:hAnsi="Times New Roman" w:cs="Times New Roman"/>
          <w:szCs w:val="24"/>
        </w:rPr>
        <w:footnoteReference w:id="31"/>
      </w:r>
      <w:r w:rsidRPr="004C531C">
        <w:rPr>
          <w:rFonts w:ascii="Times New Roman" w:hAnsi="Times New Roman" w:cs="Times New Roman"/>
          <w:sz w:val="24"/>
          <w:szCs w:val="24"/>
        </w:rPr>
        <w:t xml:space="preserve">. As well as the atrium itself, which rooms opened up around the atrium is also important in a ‘typical’ atrium house. </w:t>
      </w:r>
      <w:r w:rsidR="00E95882" w:rsidRPr="004C531C">
        <w:rPr>
          <w:rFonts w:ascii="Times New Roman" w:hAnsi="Times New Roman" w:cs="Times New Roman"/>
          <w:sz w:val="24"/>
          <w:szCs w:val="24"/>
        </w:rPr>
        <w:t xml:space="preserve">The atrium wasn’t just used by people who intended to visit the owner of the house; “between the front door and the street, houses often provided a </w:t>
      </w:r>
      <w:r w:rsidR="00E95882" w:rsidRPr="004C531C">
        <w:rPr>
          <w:rFonts w:ascii="Times New Roman" w:hAnsi="Times New Roman" w:cs="Times New Roman"/>
          <w:i/>
          <w:sz w:val="24"/>
          <w:szCs w:val="24"/>
        </w:rPr>
        <w:t>vestibulum</w:t>
      </w:r>
      <w:r w:rsidR="00E95882" w:rsidRPr="004C531C">
        <w:rPr>
          <w:rFonts w:ascii="Times New Roman" w:hAnsi="Times New Roman" w:cs="Times New Roman"/>
          <w:sz w:val="24"/>
          <w:szCs w:val="24"/>
        </w:rPr>
        <w:t xml:space="preserve">, where one could step aside from the confusion of the street to find refuge or cover, and equally, to await the summons of the morning </w:t>
      </w:r>
      <w:r w:rsidR="00E95882" w:rsidRPr="004C531C">
        <w:rPr>
          <w:rFonts w:ascii="Times New Roman" w:hAnsi="Times New Roman" w:cs="Times New Roman"/>
          <w:i/>
          <w:sz w:val="24"/>
          <w:szCs w:val="24"/>
        </w:rPr>
        <w:t>salutatio</w:t>
      </w:r>
      <w:r w:rsidR="00E95882" w:rsidRPr="004C531C">
        <w:rPr>
          <w:rFonts w:ascii="Times New Roman" w:hAnsi="Times New Roman" w:cs="Times New Roman"/>
          <w:sz w:val="24"/>
          <w:szCs w:val="24"/>
        </w:rPr>
        <w:t>”</w:t>
      </w:r>
      <w:r w:rsidR="00E95882" w:rsidRPr="004C531C">
        <w:rPr>
          <w:rStyle w:val="FootnoteReference"/>
          <w:rFonts w:ascii="Times New Roman" w:hAnsi="Times New Roman" w:cs="Times New Roman"/>
          <w:sz w:val="24"/>
          <w:szCs w:val="24"/>
        </w:rPr>
        <w:footnoteReference w:id="32"/>
      </w:r>
      <w:r w:rsidR="00D55C25" w:rsidRPr="004C531C">
        <w:rPr>
          <w:rFonts w:ascii="Times New Roman" w:hAnsi="Times New Roman" w:cs="Times New Roman"/>
          <w:sz w:val="24"/>
          <w:szCs w:val="24"/>
        </w:rPr>
        <w:t>.</w:t>
      </w:r>
    </w:p>
    <w:p w14:paraId="022E5C4D" w14:textId="52EA1019" w:rsidR="003641BE" w:rsidRPr="004C531C" w:rsidRDefault="003641BE"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The atrium also </w:t>
      </w:r>
      <w:r w:rsidR="00DF3E80" w:rsidRPr="004C531C">
        <w:rPr>
          <w:rFonts w:ascii="Times New Roman" w:hAnsi="Times New Roman" w:cs="Times New Roman"/>
          <w:sz w:val="24"/>
          <w:szCs w:val="24"/>
        </w:rPr>
        <w:t>sometimes</w:t>
      </w:r>
      <w:r w:rsidRPr="004C531C">
        <w:rPr>
          <w:rFonts w:ascii="Times New Roman" w:hAnsi="Times New Roman" w:cs="Times New Roman"/>
          <w:sz w:val="24"/>
          <w:szCs w:val="24"/>
        </w:rPr>
        <w:t xml:space="preserve"> featured a lararium. </w:t>
      </w:r>
      <w:r w:rsidR="005539C6" w:rsidRPr="004C531C">
        <w:rPr>
          <w:rFonts w:ascii="Times New Roman" w:hAnsi="Times New Roman" w:cs="Times New Roman"/>
          <w:sz w:val="24"/>
          <w:szCs w:val="24"/>
        </w:rPr>
        <w:t xml:space="preserve">Many of the ones in the houses that I surveyed </w:t>
      </w:r>
      <w:r w:rsidR="00B564A4" w:rsidRPr="004C531C">
        <w:rPr>
          <w:rFonts w:ascii="Times New Roman" w:hAnsi="Times New Roman" w:cs="Times New Roman"/>
          <w:sz w:val="24"/>
          <w:szCs w:val="24"/>
        </w:rPr>
        <w:t xml:space="preserve">were large, impressive structures. </w:t>
      </w:r>
      <w:r w:rsidR="007C6302" w:rsidRPr="004C531C">
        <w:rPr>
          <w:rFonts w:ascii="Times New Roman" w:hAnsi="Times New Roman" w:cs="Times New Roman"/>
          <w:sz w:val="24"/>
          <w:szCs w:val="24"/>
        </w:rPr>
        <w:t xml:space="preserve">While some houses kept their lararium’s out of view of the majority of guests, some took the opposite approach, and put them in the most public room of all. </w:t>
      </w:r>
      <w:r w:rsidR="008B658F" w:rsidRPr="004C531C">
        <w:rPr>
          <w:rFonts w:ascii="Times New Roman" w:hAnsi="Times New Roman" w:cs="Times New Roman"/>
          <w:sz w:val="24"/>
          <w:szCs w:val="24"/>
        </w:rPr>
        <w:t>To me, this seemed to be a way to show everyone who visited how much respect you paid to the gods</w:t>
      </w:r>
      <w:r w:rsidR="00C577C4" w:rsidRPr="004C531C">
        <w:rPr>
          <w:rFonts w:ascii="Times New Roman" w:hAnsi="Times New Roman" w:cs="Times New Roman"/>
          <w:sz w:val="24"/>
          <w:szCs w:val="24"/>
        </w:rPr>
        <w:t xml:space="preserve">. </w:t>
      </w:r>
    </w:p>
    <w:p w14:paraId="46C609B7" w14:textId="05B5CAB2" w:rsidR="00A80EC8" w:rsidRPr="004C531C" w:rsidRDefault="00A80EC8"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lastRenderedPageBreak/>
        <w:t xml:space="preserve">The atrium was not, however, </w:t>
      </w:r>
      <w:r w:rsidR="005022BB" w:rsidRPr="004C531C">
        <w:rPr>
          <w:rFonts w:ascii="Times New Roman" w:hAnsi="Times New Roman" w:cs="Times New Roman"/>
          <w:sz w:val="24"/>
          <w:szCs w:val="24"/>
        </w:rPr>
        <w:t>restricted to the houses of the highest members of society. Many smaller houses also had atria, even if the owner didn’t receive many guests (other than friends, who maybe would join him for dinner), because they also served a functional purpose. Most atria had an impluvium and compluvium, basins in the floor and holes in the ceiling used for collecting rainwater</w:t>
      </w:r>
      <w:r w:rsidR="005022BB" w:rsidRPr="004C531C">
        <w:rPr>
          <w:rStyle w:val="FootnoteReference"/>
          <w:rFonts w:ascii="Times New Roman" w:hAnsi="Times New Roman" w:cs="Times New Roman"/>
          <w:sz w:val="24"/>
          <w:szCs w:val="24"/>
        </w:rPr>
        <w:footnoteReference w:id="33"/>
      </w:r>
      <w:r w:rsidR="00CA614D" w:rsidRPr="004C531C">
        <w:rPr>
          <w:rFonts w:ascii="Times New Roman" w:hAnsi="Times New Roman" w:cs="Times New Roman"/>
          <w:sz w:val="24"/>
          <w:szCs w:val="24"/>
        </w:rPr>
        <w:t xml:space="preserve">. This pattern, of houses with no need for large reception rooms, </w:t>
      </w:r>
      <w:r w:rsidR="007C12DD" w:rsidRPr="004C531C">
        <w:rPr>
          <w:rFonts w:ascii="Times New Roman" w:hAnsi="Times New Roman" w:cs="Times New Roman"/>
          <w:sz w:val="24"/>
          <w:szCs w:val="24"/>
        </w:rPr>
        <w:t xml:space="preserve">could also point to them being rooms of less </w:t>
      </w:r>
      <w:r w:rsidR="005A2540" w:rsidRPr="004C531C">
        <w:rPr>
          <w:rFonts w:ascii="Times New Roman" w:hAnsi="Times New Roman" w:cs="Times New Roman"/>
          <w:sz w:val="24"/>
          <w:szCs w:val="24"/>
        </w:rPr>
        <w:t>importance than might appear (due to the large</w:t>
      </w:r>
      <w:r w:rsidR="009B541E" w:rsidRPr="004C531C">
        <w:rPr>
          <w:rFonts w:ascii="Times New Roman" w:hAnsi="Times New Roman" w:cs="Times New Roman"/>
          <w:sz w:val="24"/>
          <w:szCs w:val="24"/>
        </w:rPr>
        <w:t xml:space="preserve"> numbers of houses found with them)</w:t>
      </w:r>
      <w:r w:rsidR="009B541E" w:rsidRPr="004C531C">
        <w:rPr>
          <w:rStyle w:val="FootnoteReference"/>
          <w:rFonts w:ascii="Times New Roman" w:hAnsi="Times New Roman" w:cs="Times New Roman"/>
          <w:sz w:val="24"/>
          <w:szCs w:val="24"/>
        </w:rPr>
        <w:footnoteReference w:id="34"/>
      </w:r>
      <w:r w:rsidR="009B541E" w:rsidRPr="004C531C">
        <w:rPr>
          <w:rFonts w:ascii="Times New Roman" w:hAnsi="Times New Roman" w:cs="Times New Roman"/>
          <w:sz w:val="24"/>
          <w:szCs w:val="24"/>
        </w:rPr>
        <w:t>. We do know, however, that for the high-status owners of large houses, the atrium was important for the morning rituals of clients visiting to pay respect</w:t>
      </w:r>
      <w:r w:rsidR="00ED5091" w:rsidRPr="004C531C">
        <w:rPr>
          <w:rFonts w:ascii="Times New Roman" w:hAnsi="Times New Roman" w:cs="Times New Roman"/>
          <w:sz w:val="24"/>
          <w:szCs w:val="24"/>
        </w:rPr>
        <w:t xml:space="preserve">, because this institution was still important. </w:t>
      </w:r>
    </w:p>
    <w:p w14:paraId="561DC143" w14:textId="61FF50F8"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The typical, ideal layout for a house with a public function would include rooms which “cluster around the main entrance – the atrium and tablinum and perhaps the cubicula and smaller rooms opening on the atrium”</w:t>
      </w:r>
      <w:r w:rsidRPr="004C531C">
        <w:rPr>
          <w:rStyle w:val="FootnoteReference"/>
          <w:rFonts w:ascii="Times New Roman" w:hAnsi="Times New Roman" w:cs="Times New Roman"/>
          <w:szCs w:val="24"/>
        </w:rPr>
        <w:footnoteReference w:id="35"/>
      </w:r>
      <w:r w:rsidRPr="004C531C">
        <w:rPr>
          <w:rFonts w:ascii="Times New Roman" w:hAnsi="Times New Roman" w:cs="Times New Roman"/>
          <w:sz w:val="24"/>
          <w:szCs w:val="24"/>
        </w:rPr>
        <w:t>. These rooms, of varying degrees of privacy, would be used to host a variety of guests, of varying social status’. These individual rooms could achieve different levels of privacy in themselves by using, for example, doors. An example of a sliding door survives, separating the tablinum from the atrium, in the House of the Wooden Partition in Herculaneum, which gives the modern day visitor a sense of how the privacy of the space could be changed to suit the needs of the owner and his guest (Figure 13). The door could be kept open to facilitate the morning salut</w:t>
      </w:r>
      <w:r w:rsidR="00D55C25" w:rsidRPr="004C531C">
        <w:rPr>
          <w:rFonts w:ascii="Times New Roman" w:hAnsi="Times New Roman" w:cs="Times New Roman"/>
          <w:sz w:val="24"/>
          <w:szCs w:val="24"/>
        </w:rPr>
        <w:t>ati</w:t>
      </w:r>
      <w:r w:rsidRPr="004C531C">
        <w:rPr>
          <w:rFonts w:ascii="Times New Roman" w:hAnsi="Times New Roman" w:cs="Times New Roman"/>
          <w:sz w:val="24"/>
          <w:szCs w:val="24"/>
        </w:rPr>
        <w:t>o</w:t>
      </w:r>
      <w:bookmarkStart w:id="7" w:name="_GoBack"/>
      <w:bookmarkEnd w:id="7"/>
      <w:r w:rsidRPr="004C531C">
        <w:rPr>
          <w:rFonts w:ascii="Times New Roman" w:hAnsi="Times New Roman" w:cs="Times New Roman"/>
          <w:sz w:val="24"/>
          <w:szCs w:val="24"/>
        </w:rPr>
        <w:t>, but also drawn closed should greater privacy be required for, perhaps, a business meeting</w:t>
      </w:r>
      <w:r w:rsidRPr="004C531C">
        <w:rPr>
          <w:rStyle w:val="FootnoteReference"/>
          <w:rFonts w:ascii="Times New Roman" w:hAnsi="Times New Roman" w:cs="Times New Roman"/>
          <w:szCs w:val="24"/>
        </w:rPr>
        <w:footnoteReference w:id="36"/>
      </w:r>
      <w:r w:rsidRPr="004C531C">
        <w:rPr>
          <w:rFonts w:ascii="Times New Roman" w:hAnsi="Times New Roman" w:cs="Times New Roman"/>
          <w:sz w:val="24"/>
          <w:szCs w:val="24"/>
        </w:rPr>
        <w:t>. Cubicula were often built off of the atrium. This seems counterintuitive to us today, who see bedrooms as highly private rooms, however they too were sometimes used as places of public activity</w:t>
      </w:r>
      <w:r w:rsidRPr="004C531C">
        <w:rPr>
          <w:rStyle w:val="FootnoteReference"/>
          <w:rFonts w:ascii="Times New Roman" w:hAnsi="Times New Roman" w:cs="Times New Roman"/>
          <w:szCs w:val="24"/>
        </w:rPr>
        <w:footnoteReference w:id="37"/>
      </w:r>
      <w:r w:rsidRPr="004C531C">
        <w:rPr>
          <w:rFonts w:ascii="Times New Roman" w:hAnsi="Times New Roman" w:cs="Times New Roman"/>
          <w:sz w:val="24"/>
          <w:szCs w:val="24"/>
        </w:rPr>
        <w:t xml:space="preserve">. </w:t>
      </w:r>
      <w:r w:rsidR="001E00BD" w:rsidRPr="004C531C">
        <w:rPr>
          <w:rFonts w:ascii="Times New Roman" w:hAnsi="Times New Roman" w:cs="Times New Roman"/>
          <w:sz w:val="24"/>
          <w:szCs w:val="24"/>
        </w:rPr>
        <w:t xml:space="preserve">Even though in an ideal </w:t>
      </w:r>
      <w:r w:rsidR="001E00BD" w:rsidRPr="004C531C">
        <w:rPr>
          <w:rFonts w:ascii="Times New Roman" w:hAnsi="Times New Roman" w:cs="Times New Roman"/>
          <w:sz w:val="24"/>
          <w:szCs w:val="24"/>
        </w:rPr>
        <w:lastRenderedPageBreak/>
        <w:t xml:space="preserve">house </w:t>
      </w:r>
      <w:r w:rsidR="00C728ED" w:rsidRPr="004C531C">
        <w:rPr>
          <w:rFonts w:ascii="Times New Roman" w:hAnsi="Times New Roman" w:cs="Times New Roman"/>
          <w:sz w:val="24"/>
          <w:szCs w:val="24"/>
        </w:rPr>
        <w:t>only the more public social rooms would cluster around the atrium, sometimes this distinction was not possible,,</w:t>
      </w:r>
    </w:p>
    <w:p w14:paraId="08AFC76C" w14:textId="5A823DD2" w:rsidR="00C728ED" w:rsidRPr="004C531C" w:rsidRDefault="00C728ED" w:rsidP="00C728ED">
      <w:pPr>
        <w:spacing w:line="480" w:lineRule="auto"/>
        <w:ind w:left="720"/>
        <w:rPr>
          <w:rFonts w:ascii="Times New Roman" w:hAnsi="Times New Roman" w:cs="Times New Roman"/>
          <w:sz w:val="24"/>
          <w:szCs w:val="24"/>
        </w:rPr>
      </w:pPr>
      <w:r w:rsidRPr="004C531C">
        <w:rPr>
          <w:rFonts w:ascii="Times New Roman" w:hAnsi="Times New Roman" w:cs="Times New Roman"/>
          <w:sz w:val="24"/>
          <w:szCs w:val="24"/>
        </w:rPr>
        <w:t>“Of course, one may find the best triclinium opening directly on the atrium, but where this does occur it suggests an inability to differentiate. Thus the standard atrium-peristyle matrix of the Pompeian house, which is normally accounted for in terms of historical background has a structural significance in differentiating the accessible public areas of negotium from the less accessible areas of hospitality”</w:t>
      </w:r>
      <w:r w:rsidRPr="004C531C">
        <w:rPr>
          <w:rStyle w:val="FootnoteReference"/>
          <w:rFonts w:ascii="Times New Roman" w:hAnsi="Times New Roman" w:cs="Times New Roman"/>
          <w:sz w:val="24"/>
          <w:szCs w:val="24"/>
        </w:rPr>
        <w:footnoteReference w:id="38"/>
      </w:r>
      <w:r w:rsidRPr="004C531C">
        <w:rPr>
          <w:rFonts w:ascii="Times New Roman" w:hAnsi="Times New Roman" w:cs="Times New Roman"/>
          <w:sz w:val="24"/>
          <w:szCs w:val="24"/>
        </w:rPr>
        <w:t xml:space="preserve"> .</w:t>
      </w:r>
    </w:p>
    <w:p w14:paraId="4E8C10EA"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The House of the Double Atrium in Herculaneum has, as the name suggests, two atria. The first atrium (b) is where the atrium would typically be and is the first room to be reached after the fauces. The second atrium (e) is where a peristyle might be, if there was one, and plays a similar role with the rooms that are centred around it. </w:t>
      </w:r>
    </w:p>
    <w:p w14:paraId="6E71B839"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There are few rooms that lead off of atrium (b), especially ones that perform a public role. The only one that was there to receive guests was the tablinum (d). The tablinum also opens directly onto the second atrium, as well as an oecus (f) and a large triclinium (g), were more intimate receptions could be held. </w:t>
      </w:r>
    </w:p>
    <w:p w14:paraId="1BB54D08"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The House of the Ephebus in Pompeii also has two atria. Two of the three entrance doorways lead onto these atria. It seems to me that entrance (f) would be the main entrance for guests as it is the central entrance of the three, and because the atrium (g) that it leads onto is roughly in the centre of the inside part of the house (Figure 17). The majority of the rooms leading off of atrium (g) could be used for entertaining or receiving guests; the tablinum (i) sits opposite the fauces, though slightly off centre. There are also three cubicula (h, j, and i) that lead off of the atrium, of which (h) has a window onto the atrium. Cubiculum (l) provides an interesting case of one that was likely used as a reception room as well as a room for sleeping because </w:t>
      </w:r>
      <w:r w:rsidRPr="004C531C">
        <w:rPr>
          <w:rFonts w:ascii="Times New Roman" w:hAnsi="Times New Roman" w:cs="Times New Roman"/>
          <w:sz w:val="24"/>
          <w:szCs w:val="24"/>
        </w:rPr>
        <w:lastRenderedPageBreak/>
        <w:t xml:space="preserve">not only does it have a doorway onto the atrium, but it is directly linked to the winter triclinium (k). This suggests to me that it was used as a room to host a guest for an intimate meeting, which could then move on to dinner, or vice versa. </w:t>
      </w:r>
    </w:p>
    <w:p w14:paraId="1558FC28"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The Samnite House in Herculaneum is an example of a house where the atrium and associated rooms fulfil the expectations of a public-facing complex. The atrium (b) itself is large, tall, and airy, in fact the largest of the downstairs rooms. There is plenty of floor space around the impluvium for public social activities to take place. The tablinum, too, is large (one of the two largest rooms around the atrium) and provides ample space for the owner of the house to receive or entertain guests. The tablinum also has a large window onto the atrium, making both spaces feel more open and connected. The atrium in this house has architectural details which add to the grand impression given by this relatively small house; there are columns, built into the wall, with Corinthian capitals, which frame the fauces. There also columns which line the entire upper part of each wall. </w:t>
      </w:r>
    </w:p>
    <w:p w14:paraId="334420D6"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The House of the Vetti in Pompeii is an example of a house built when the importance of the atrium was reducing, and more emphasis was put into the peristyle and the rooms around it</w:t>
      </w:r>
      <w:r w:rsidRPr="004C531C">
        <w:rPr>
          <w:rStyle w:val="FootnoteReference"/>
          <w:rFonts w:ascii="Times New Roman" w:hAnsi="Times New Roman" w:cs="Times New Roman"/>
          <w:szCs w:val="24"/>
        </w:rPr>
        <w:footnoteReference w:id="39"/>
      </w:r>
      <w:r w:rsidRPr="004C531C">
        <w:rPr>
          <w:rFonts w:ascii="Times New Roman" w:hAnsi="Times New Roman" w:cs="Times New Roman"/>
          <w:sz w:val="24"/>
          <w:szCs w:val="24"/>
        </w:rPr>
        <w:t xml:space="preserve">. This house has an atrium, and while it is not small in itself, it is in comparison with the rest of the house. There are a few rooms which lead off of the atrium, two of which are cubicula, another is an oecus. To me it seemed that the primary purpose of the atrium in this house was as a gateway to the rest of the house; there was no tablinum to receive guests, so I think that it is likely that a guest would have been greeted in the atrium before being led beyond into one of the rooms surrounding the peristyle. </w:t>
      </w:r>
    </w:p>
    <w:p w14:paraId="163889D9" w14:textId="77777777" w:rsidR="0014420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The House of the Beautiful Courtyard in Herculaneum also understates the ‘atrium’ (in this case, the house has a vestibule instead). When you enter this house, you are in a space that is </w:t>
      </w:r>
      <w:r w:rsidRPr="004C531C">
        <w:rPr>
          <w:rFonts w:ascii="Times New Roman" w:hAnsi="Times New Roman" w:cs="Times New Roman"/>
          <w:sz w:val="24"/>
          <w:szCs w:val="24"/>
        </w:rPr>
        <w:lastRenderedPageBreak/>
        <w:t>dark with low ceilings. Some light is provided in the centre of the room from the courtyard, but as you move out to the edges there is much less light. This room feels uninviting, and one that you would not want to spend much time in. It is characteristic of the trend which was moving towards receiving and entertaining guests in more intimate situations further into the house. In the case of this house, once you move out of the atrium you are in a space with high ceilings which is light and airy, in the courtyard and tablinum.</w:t>
      </w:r>
    </w:p>
    <w:p w14:paraId="01DA5205" w14:textId="0497863E" w:rsidR="00EE1D39" w:rsidRPr="004C531C" w:rsidRDefault="00EE1D39" w:rsidP="00EE1D39">
      <w:pPr>
        <w:spacing w:line="480" w:lineRule="auto"/>
        <w:rPr>
          <w:rFonts w:ascii="Times New Roman" w:hAnsi="Times New Roman" w:cs="Times New Roman"/>
          <w:sz w:val="24"/>
          <w:szCs w:val="24"/>
        </w:rPr>
        <w:sectPr w:rsidR="00EE1D39" w:rsidRPr="004C531C">
          <w:pgSz w:w="11906" w:h="16838"/>
          <w:pgMar w:top="1440" w:right="1440" w:bottom="1440" w:left="1440" w:header="708" w:footer="708" w:gutter="0"/>
          <w:cols w:space="708"/>
          <w:docGrid w:linePitch="360"/>
        </w:sectPr>
      </w:pPr>
    </w:p>
    <w:p w14:paraId="09548B2D" w14:textId="757EC01B" w:rsidR="00EE1D39" w:rsidRPr="004C531C" w:rsidRDefault="00EE1D39" w:rsidP="00EE1D39">
      <w:pPr>
        <w:pStyle w:val="Heading1"/>
        <w:rPr>
          <w:rFonts w:cs="Times New Roman"/>
        </w:rPr>
      </w:pPr>
      <w:bookmarkStart w:id="8" w:name="_Toc513803957"/>
      <w:r w:rsidRPr="004C531C">
        <w:rPr>
          <w:rFonts w:cs="Times New Roman"/>
        </w:rPr>
        <w:lastRenderedPageBreak/>
        <w:t>Chapter 4 – Diversity of Layout</w:t>
      </w:r>
      <w:bookmarkEnd w:id="8"/>
    </w:p>
    <w:p w14:paraId="0B6BFF23" w14:textId="77777777" w:rsidR="00EE1D39" w:rsidRPr="004C531C" w:rsidRDefault="00EE1D39" w:rsidP="00EE1D39">
      <w:pPr>
        <w:spacing w:line="480" w:lineRule="auto"/>
        <w:jc w:val="center"/>
        <w:rPr>
          <w:rFonts w:ascii="Times New Roman" w:hAnsi="Times New Roman" w:cs="Times New Roman"/>
          <w:sz w:val="24"/>
          <w:szCs w:val="24"/>
          <w:u w:val="single"/>
        </w:rPr>
      </w:pPr>
    </w:p>
    <w:p w14:paraId="4927A79F" w14:textId="77777777" w:rsidR="00EE1D39" w:rsidRPr="004C531C" w:rsidRDefault="00EE1D39" w:rsidP="00EE1D39">
      <w:pPr>
        <w:spacing w:line="480" w:lineRule="auto"/>
        <w:ind w:left="720"/>
        <w:rPr>
          <w:rFonts w:ascii="Times New Roman" w:hAnsi="Times New Roman" w:cs="Times New Roman"/>
          <w:sz w:val="24"/>
          <w:szCs w:val="24"/>
        </w:rPr>
      </w:pPr>
      <w:r w:rsidRPr="004C531C">
        <w:rPr>
          <w:rFonts w:ascii="Times New Roman" w:hAnsi="Times New Roman" w:cs="Times New Roman"/>
          <w:sz w:val="24"/>
          <w:szCs w:val="24"/>
        </w:rPr>
        <w:t>“Personal areas are those into which there is no possibility of entrance except by invitation, like cubicula, triclinia, baths, and the other rooms that have such functions. Public areas are those into which even uninvited members of the public may also come by right, that is, vestibules, cavaedia, peristyles, and any rooms that may perform this sort of function”</w:t>
      </w:r>
      <w:r w:rsidRPr="004C531C">
        <w:rPr>
          <w:rStyle w:val="FootnoteReference"/>
          <w:rFonts w:ascii="Times New Roman" w:hAnsi="Times New Roman" w:cs="Times New Roman"/>
          <w:szCs w:val="24"/>
        </w:rPr>
        <w:footnoteReference w:id="40"/>
      </w:r>
    </w:p>
    <w:p w14:paraId="11566AA9"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While many of the houses in Pompeii and Herculaneum follow the ‘typical’ format of atrium houses, each has a unique layout. Studying the atrium, and surrounding rooms, is essential to understanding the public role of the house but looking at the layout of the house as a whole can help us to put that public role into perspective by bringing in the more ‘private’, intimate spaces for comparison.  The diversity of layouts can help us illuminate the diverging experiences of different people who enter the house by considering where the could and how they would move around the different spaces. </w:t>
      </w:r>
    </w:p>
    <w:p w14:paraId="3B469E73"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The layout of the house played heavily into the societal need to distinguish areas of the house for differing levels of privacy. The physical aspects of this differentiation were complemented by other signals, such as the presence of slaves allowing or rejecting access through certain doorways</w:t>
      </w:r>
      <w:r w:rsidRPr="004C531C">
        <w:rPr>
          <w:rStyle w:val="FootnoteReference"/>
          <w:rFonts w:ascii="Times New Roman" w:hAnsi="Times New Roman" w:cs="Times New Roman"/>
          <w:szCs w:val="24"/>
        </w:rPr>
        <w:footnoteReference w:id="41"/>
      </w:r>
      <w:r w:rsidRPr="004C531C">
        <w:rPr>
          <w:rFonts w:ascii="Times New Roman" w:hAnsi="Times New Roman" w:cs="Times New Roman"/>
          <w:sz w:val="24"/>
          <w:szCs w:val="24"/>
        </w:rPr>
        <w:t xml:space="preserve">, however I will focus on how the layout lent itself to guiding the experience of the house in this chapter. </w:t>
      </w:r>
    </w:p>
    <w:p w14:paraId="1F397F71"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The last chapter concerned only the atrium, and therefore the highly public aspects of the house, this chapter will bring in features such as peristyles and separation of space to analyse </w:t>
      </w:r>
      <w:r w:rsidRPr="004C531C">
        <w:rPr>
          <w:rFonts w:ascii="Times New Roman" w:hAnsi="Times New Roman" w:cs="Times New Roman"/>
          <w:sz w:val="24"/>
          <w:szCs w:val="24"/>
        </w:rPr>
        <w:lastRenderedPageBreak/>
        <w:t xml:space="preserve">how these created areas that allowed the activities of a more private nature to happen in such a way that was appropriate to the status of those partaking in them. </w:t>
      </w:r>
    </w:p>
    <w:p w14:paraId="7BDAC779"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The House of the Alcove in Herculaneum is split into two parts. Both parts lie along the same orientation axis, due to it once being two houses that were joined together, but they are next to each other rather than one being behind the other, which is the orientation that you’d typically expect. I will refer to the half of the house that is entered into through the front door as being along axis (a), or as being half (a),  and the half of the house that is entered through the other half containing axis (a) as being along axis (b), or as being half (b). Half (a) contains mostly functional rooms, including two service rooms, while half (b) contains mostly intimate entertaining rooms, I would argue.</w:t>
      </w:r>
    </w:p>
    <w:p w14:paraId="13235A5B"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Half (a) contains two courts, one small and one large, joined together by a large open space, which may have played a part as public reception rooms, but as the house doesn’t seem to include a tablinum (that anyone has identified, or that fits into the Vitruvian model), it seems unlikely to me that the owner of this house required large entertaining spaces for non-intimate guests. Half (a) also includes a cubiculum, another room which could be used for intimate entertainment. Perhaps this room was used as a substitute for a tablinum for infrequent business meetings conducted at home, which happened at such a low frequency that a tablinum was not required. </w:t>
      </w:r>
    </w:p>
    <w:p w14:paraId="4E4E1007"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Half (b) contains a room identified as a biclinium. A biclinium contained one fewer couch than a triclinium, hence the name, so therefore could accommodate three less guests. I think that the presence of a biclinium, instead of a triclinium, supports my hypothesis that the owner of this house didn’t have a high social standing that required large scale entertaining, nor, for that matter, the need to hold dinner parties for many distinguished guests; at most, it </w:t>
      </w:r>
      <w:r w:rsidRPr="004C531C">
        <w:rPr>
          <w:rFonts w:ascii="Times New Roman" w:hAnsi="Times New Roman" w:cs="Times New Roman"/>
          <w:sz w:val="24"/>
          <w:szCs w:val="24"/>
        </w:rPr>
        <w:lastRenderedPageBreak/>
        <w:t xml:space="preserve">seems, that this room was used for family meals and entertaining a few close friends at a time. </w:t>
      </w:r>
    </w:p>
    <w:p w14:paraId="23C9B483"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From what I could find, rooms (l) and (k) from the floor plan (Figure 24) in half (b) haven’t had functions identified yet. I think that it is possible to work towards identifying them as further intimate reception rooms. Firstly, I took inspiration from Wallace-Hadrill, when he said that in houses without a peristyle, it is sometimes possible to find reception rooms near and around an “independent light-well"</w:t>
      </w:r>
      <w:r w:rsidRPr="004C531C">
        <w:rPr>
          <w:rStyle w:val="FootnoteReference"/>
          <w:rFonts w:ascii="Times New Roman" w:hAnsi="Times New Roman" w:cs="Times New Roman"/>
          <w:szCs w:val="24"/>
        </w:rPr>
        <w:footnoteReference w:id="42"/>
      </w:r>
      <w:r w:rsidRPr="004C531C">
        <w:rPr>
          <w:rFonts w:ascii="Times New Roman" w:hAnsi="Times New Roman" w:cs="Times New Roman"/>
          <w:sz w:val="24"/>
          <w:szCs w:val="24"/>
        </w:rPr>
        <w:t>; these rooms are, indeed, serviced by a light-well (j). They are also accessed via a long, narrow corridor (i), which is also lit by the light-well. Walking down this corridor felt like you were moving further into the heart of the home, despite that not actually being the case, giving a more intimate feel to the space. The rooms are not large, but they felt big enough that they were the right size for a small intimate function with a small group of close peers.</w:t>
      </w:r>
    </w:p>
    <w:p w14:paraId="0C1EC283"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The House of the Deer, another house in Herculaneum, also has an interesting layout that has two axes along which the house was experienced (Figure 28). The first, axis (c)</w:t>
      </w:r>
      <w:r w:rsidRPr="004C531C">
        <w:rPr>
          <w:rStyle w:val="FootnoteReference"/>
          <w:rFonts w:ascii="Times New Roman" w:hAnsi="Times New Roman" w:cs="Times New Roman"/>
          <w:szCs w:val="24"/>
        </w:rPr>
        <w:footnoteReference w:id="43"/>
      </w:r>
      <w:r w:rsidRPr="004C531C">
        <w:rPr>
          <w:rFonts w:ascii="Times New Roman" w:hAnsi="Times New Roman" w:cs="Times New Roman"/>
          <w:sz w:val="24"/>
          <w:szCs w:val="24"/>
        </w:rPr>
        <w:t xml:space="preserve">, is in line with the front door and extends from it. The second axis, axis (d), is at a right angle to axis (c), meaning that the second part of the house is perpendicular to the first. The layout of this house is not typical, firstly because of the orientation of the two axes. </w:t>
      </w:r>
    </w:p>
    <w:p w14:paraId="1318C28E"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There are two main rooms that are not on the axis that I would expect; the tablinum and the triclinium. Typically, the tablinum is situated at the opposite end of the atrium, opposite the front door. The triclinium does not have a typical location, but it is usually located further into the house, away from the atrium. The example of these two rooms in the House of the Deer is the opposite to this pattern. In this case, the triclinium opens up onto the atrium, with </w:t>
      </w:r>
      <w:r w:rsidRPr="004C531C">
        <w:rPr>
          <w:rFonts w:ascii="Times New Roman" w:hAnsi="Times New Roman" w:cs="Times New Roman"/>
          <w:sz w:val="24"/>
          <w:szCs w:val="24"/>
        </w:rPr>
        <w:lastRenderedPageBreak/>
        <w:t>one of the three doors directly opposite the front door. The tablinum is built directly into the centre of axis (d)</w:t>
      </w:r>
      <w:r w:rsidRPr="004C531C">
        <w:rPr>
          <w:rStyle w:val="FootnoteReference"/>
          <w:rFonts w:ascii="Times New Roman" w:hAnsi="Times New Roman" w:cs="Times New Roman"/>
          <w:szCs w:val="24"/>
        </w:rPr>
        <w:footnoteReference w:id="44"/>
      </w:r>
      <w:r w:rsidRPr="004C531C">
        <w:rPr>
          <w:rFonts w:ascii="Times New Roman" w:hAnsi="Times New Roman" w:cs="Times New Roman"/>
          <w:sz w:val="24"/>
          <w:szCs w:val="24"/>
        </w:rPr>
        <w:t xml:space="preserve">, in the peristyle, away from the atrium. This is unexpected because it doesn’t correlate with the idea that public function rooms are laid out around the atrium, while intimate rooms are situated further into the house, nearer the peristyle (if one exists). </w:t>
      </w:r>
    </w:p>
    <w:p w14:paraId="37EC8672"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To get to the tablinum, a guest would have to either walk through the peristyle, or around the cryptoporticus to the opposite end of the house. Both of these routes would afford the guest moving towards the tablinum a pleasing view, either of the sea beyond the house (if moving through the peristyle), or of the small, intricate pieces of artwork that lined the walls of the cryptoporticus (if moving to enter via the other side of the tablinum). The triclinium was also afforded these pleasing views of the sea as it was along the same central axis as the tablinum, if the axis was extended backwards into the other part of the house. To me, this creates the impression that the owner of this house placed a higher emphasis on hosting grand, but intimate functions, if we apply the idea that the further into the house you move the more distinguished you were, the expected function of the tablinum (to receive guests, of whom some would be of a lower status) would not apply to its location in this house. </w:t>
      </w:r>
    </w:p>
    <w:p w14:paraId="07EE9A7C" w14:textId="77777777" w:rsidR="00EE1D39" w:rsidRPr="004C531C" w:rsidRDefault="00EE1D39" w:rsidP="00EE1D39">
      <w:pPr>
        <w:spacing w:line="480" w:lineRule="auto"/>
        <w:rPr>
          <w:rFonts w:ascii="Times New Roman" w:hAnsi="Times New Roman" w:cs="Times New Roman"/>
          <w:sz w:val="24"/>
          <w:szCs w:val="24"/>
        </w:rPr>
      </w:pPr>
    </w:p>
    <w:p w14:paraId="67A93D11"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The House of Siricus in Pompeii has a layout that serves the typical functions of distinguishing ‘public’ and ‘private’, but in a very unusual way. This is another house that is ‘split’ into two parts; one part contains atrium (c), and the other contains atrium (n), with a doorway (k) separating the two (Figure 33). I will refer to the two parts of the house in reference to the atriums present within them; part (c) and part (n). These two parts of the house seem to each serve the public and private functions required by the owner, almost as if he had one house for his public activities, and one for his private, intimate activities. </w:t>
      </w:r>
    </w:p>
    <w:p w14:paraId="6298B3F4"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lastRenderedPageBreak/>
        <w:t xml:space="preserve">Part (c) of the house is the one that served the public function; it included a tablinum (d) and a triclinium (e). The atrium is also large and airy, giving the space a grand feel. This part of the house also includes a large exedra (f) which was richly decorated and seems like an ideal place for social functions to have been held. </w:t>
      </w:r>
    </w:p>
    <w:p w14:paraId="173C7E5F"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Part (n) of the house includes an atrium which leads directly onto a peristyle (n). Here, we don’t see a public reception room separating the two. Instead, the rooms that would have been used for entertaining guests (triclinium (o), oecus (p), and cubiculum(q)) in this area lie behind the peristyle, lining the back wall. This layout creates a peaceful, secluded atmosphere, where the greenery (currently recreated with tall trees) provides a sense of privacy. The atrium in this area is smaller, and less airy, adding to the intimate feel of this part of the house. </w:t>
      </w:r>
    </w:p>
    <w:p w14:paraId="06C8B71D"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As there are two triclinia, one in each part of the house, I would interpret this to mean that a different one would be used depending on who was invited; triclinium (o) would have been for when the owner was entertaining high-profile guests, his social superiors and peers. Whereas triclinium (e) would have been used for more low-profile occasions, perhaps if any of the owner’s social inferiors were invited. </w:t>
      </w:r>
    </w:p>
    <w:p w14:paraId="5D259AA4"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The tablinum is, like the atrium (c), large and tall (Figure 34). </w:t>
      </w:r>
    </w:p>
    <w:p w14:paraId="06AA6DE2" w14:textId="77777777" w:rsidR="00EE1D39" w:rsidRPr="004C531C" w:rsidRDefault="00EE1D39" w:rsidP="00EE1D39">
      <w:pPr>
        <w:spacing w:line="480" w:lineRule="auto"/>
        <w:rPr>
          <w:rFonts w:ascii="Times New Roman" w:hAnsi="Times New Roman" w:cs="Times New Roman"/>
          <w:sz w:val="24"/>
          <w:szCs w:val="24"/>
        </w:rPr>
      </w:pPr>
    </w:p>
    <w:p w14:paraId="53462495"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The House of Octavius Quartio in Pompeii is a house that gives a sense of having two parts, created mostly through the use of vistas and carefully planned architecture (Figure 38). The first part of the house centres around the atrium (b), while the second part includes the pergola (l) and garden (k). From the entrance and atrium, you can get a glimpse of the garden, but not of the extent of it, the tetrastyle temple (n), or the monumental fountain (o). The biclinium and pergola are also tucked around the corner, to the left, also out of view. These </w:t>
      </w:r>
      <w:r w:rsidRPr="004C531C">
        <w:rPr>
          <w:rFonts w:ascii="Times New Roman" w:hAnsi="Times New Roman" w:cs="Times New Roman"/>
          <w:sz w:val="24"/>
          <w:szCs w:val="24"/>
        </w:rPr>
        <w:lastRenderedPageBreak/>
        <w:t xml:space="preserve">features are effective in creating distinctions between different areas of what is a relatively small house into more ‘public’ areas and more ‘private’ areas whilst not actually separating them. There doesn’t seem to be a tablinum for the owner to receive guests, such as clients, only spaces to host dinner guests. </w:t>
      </w:r>
    </w:p>
    <w:p w14:paraId="44F64BC9"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The triclinium (j) which opens onto the small peristyle (f) and pergola is a space which bridge the gap between the two areas in the house. Upon being invited into the house to dine in the triclinium, the guest would be treated to a beautiful view of the large garden, temple, and fountain (Figure 40). They would also be dining in a room with large, intricate pieces of artwork decorating the walls. I am suggesting that this room bridges the gap because while it allows the guest further into the house, it does not give them full access unless invited further. </w:t>
      </w:r>
    </w:p>
    <w:p w14:paraId="3292EC3F" w14:textId="77777777" w:rsidR="00EE1D39" w:rsidRPr="004C531C" w:rsidRDefault="00EE1D39" w:rsidP="00EE1D39">
      <w:pPr>
        <w:spacing w:line="480" w:lineRule="auto"/>
        <w:rPr>
          <w:rFonts w:ascii="Times New Roman" w:hAnsi="Times New Roman" w:cs="Times New Roman"/>
          <w:sz w:val="24"/>
          <w:szCs w:val="24"/>
        </w:rPr>
        <w:sectPr w:rsidR="00EE1D39" w:rsidRPr="004C531C">
          <w:pgSz w:w="11906" w:h="16838"/>
          <w:pgMar w:top="1440" w:right="1440" w:bottom="1440" w:left="1440" w:header="708" w:footer="708" w:gutter="0"/>
          <w:cols w:space="708"/>
          <w:docGrid w:linePitch="360"/>
        </w:sectPr>
      </w:pPr>
      <w:r w:rsidRPr="004C531C">
        <w:rPr>
          <w:rFonts w:ascii="Times New Roman" w:hAnsi="Times New Roman" w:cs="Times New Roman"/>
          <w:sz w:val="24"/>
          <w:szCs w:val="24"/>
        </w:rPr>
        <w:t xml:space="preserve">The house is laid out in such a way that it guides you in a loop, walking past (or into, for dinner, for a dinner guest), along one edge of the pergola, down the length of the garden, back up the garden, through the peristyle, and back out of the house via the atrium. This layout lends itself to guests attending a dinner with the owner, then taking a stroll afterwards through the garden, while still allowing the owner to keep the ‘inner’ most parts of his house private to those he has not invited in. </w:t>
      </w:r>
    </w:p>
    <w:p w14:paraId="5DB69CAD" w14:textId="7C128955" w:rsidR="00EE1D39" w:rsidRPr="004C531C" w:rsidRDefault="00EE1D39" w:rsidP="00EE1D39">
      <w:pPr>
        <w:pStyle w:val="Heading1"/>
        <w:rPr>
          <w:rFonts w:cs="Times New Roman"/>
        </w:rPr>
      </w:pPr>
      <w:bookmarkStart w:id="9" w:name="_Toc513803958"/>
      <w:r w:rsidRPr="004C531C">
        <w:rPr>
          <w:rFonts w:cs="Times New Roman"/>
        </w:rPr>
        <w:lastRenderedPageBreak/>
        <w:t>Conclusion</w:t>
      </w:r>
      <w:bookmarkEnd w:id="9"/>
    </w:p>
    <w:p w14:paraId="41A57D1A" w14:textId="77777777" w:rsidR="00EE1D39" w:rsidRPr="004C531C" w:rsidRDefault="00EE1D39" w:rsidP="00EE1D39">
      <w:pPr>
        <w:spacing w:line="480" w:lineRule="auto"/>
        <w:rPr>
          <w:rFonts w:ascii="Times New Roman" w:hAnsi="Times New Roman" w:cs="Times New Roman"/>
          <w:sz w:val="24"/>
          <w:szCs w:val="24"/>
        </w:rPr>
      </w:pPr>
    </w:p>
    <w:p w14:paraId="04BD29A3" w14:textId="77777777"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In this dissertation I used the archaeological remains of houses in Pompeii and Herculaneum to try to understand the culturally influenced ancient experience of them. The building and design of the houses themselves were heavily influenced by the culture of the towns into which they were built, as they had to serve the functions of the people who lived within them, and the guests that they welcomed into their home. The houses that I have looked at had to serve a public function (as well as being a place that serviced their basic needs); a place to conduct business, to receive clients, to entertain guests. </w:t>
      </w:r>
    </w:p>
    <w:p w14:paraId="67F307DD" w14:textId="3EBBB1ED"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I believe that the archaeological remains can provide an excellent insight into the study of the domestic experience in Pompeii and Herculaneum. They can help illuminate important societal customs by providing evidence of how they were facilitated. The archaeological remains provide information to us that has not survived to us in literature, whether it has been lost to history or was simply not written about, which was another key way of understanding ancient domestic life. </w:t>
      </w:r>
      <w:r w:rsidR="00AB271D" w:rsidRPr="004C531C">
        <w:rPr>
          <w:rFonts w:ascii="Times New Roman" w:hAnsi="Times New Roman" w:cs="Times New Roman"/>
          <w:sz w:val="24"/>
          <w:szCs w:val="24"/>
        </w:rPr>
        <w:t xml:space="preserve">I think that my topic fits into a gap that has not been filled by many scholars. </w:t>
      </w:r>
    </w:p>
    <w:p w14:paraId="71818538" w14:textId="02A85A03" w:rsidR="00EE1D39" w:rsidRPr="004C531C" w:rsidRDefault="00EE1D39" w:rsidP="00EE1D39">
      <w:pPr>
        <w:spacing w:line="480" w:lineRule="auto"/>
        <w:rPr>
          <w:rFonts w:ascii="Times New Roman" w:hAnsi="Times New Roman" w:cs="Times New Roman"/>
          <w:sz w:val="24"/>
          <w:szCs w:val="24"/>
        </w:rPr>
      </w:pPr>
      <w:r w:rsidRPr="004C531C">
        <w:rPr>
          <w:rFonts w:ascii="Times New Roman" w:hAnsi="Times New Roman" w:cs="Times New Roman"/>
          <w:sz w:val="24"/>
          <w:szCs w:val="24"/>
        </w:rPr>
        <w:t>This study into the public role of the ancient house is far from comprehensive, but I have, I believe, provided an in depth analysis of some aspects of this function of the house. By using specific case studies of particular houses, I have only analysed the effect of vistas, atriums, or different layouts for that house, and this is not to be taken as a generalisation of Pompeiian or Herculanean houses as a whole</w:t>
      </w:r>
      <w:r w:rsidR="008365E4" w:rsidRPr="004C531C">
        <w:rPr>
          <w:rFonts w:ascii="Times New Roman" w:hAnsi="Times New Roman" w:cs="Times New Roman"/>
          <w:sz w:val="24"/>
          <w:szCs w:val="24"/>
        </w:rPr>
        <w:t xml:space="preserve">, nor even of that particular house as a whole. </w:t>
      </w:r>
      <w:r w:rsidR="00CC38F3" w:rsidRPr="004C531C">
        <w:rPr>
          <w:rFonts w:ascii="Times New Roman" w:hAnsi="Times New Roman" w:cs="Times New Roman"/>
          <w:sz w:val="24"/>
          <w:szCs w:val="24"/>
        </w:rPr>
        <w:t xml:space="preserve">What I have done is put forward a method of analysing the </w:t>
      </w:r>
      <w:r w:rsidR="002C0711" w:rsidRPr="004C531C">
        <w:rPr>
          <w:rFonts w:ascii="Times New Roman" w:hAnsi="Times New Roman" w:cs="Times New Roman"/>
          <w:sz w:val="24"/>
          <w:szCs w:val="24"/>
        </w:rPr>
        <w:t xml:space="preserve">different factors that, when more are looked at than I have been able to here, they will provide a fuller picture of what the ancient experience of the house was. </w:t>
      </w:r>
    </w:p>
    <w:p w14:paraId="71A34F88" w14:textId="77777777" w:rsidR="004C531C" w:rsidRPr="004C531C" w:rsidRDefault="00EE1D39" w:rsidP="00EE1D39">
      <w:pPr>
        <w:spacing w:line="480" w:lineRule="auto"/>
        <w:rPr>
          <w:rFonts w:ascii="Times New Roman" w:hAnsi="Times New Roman" w:cs="Times New Roman"/>
          <w:sz w:val="24"/>
          <w:szCs w:val="24"/>
        </w:rPr>
        <w:sectPr w:rsidR="004C531C" w:rsidRPr="004C531C">
          <w:pgSz w:w="11906" w:h="16838"/>
          <w:pgMar w:top="1440" w:right="1440" w:bottom="1440" w:left="1440" w:header="708" w:footer="708" w:gutter="0"/>
          <w:cols w:space="708"/>
          <w:docGrid w:linePitch="360"/>
        </w:sectPr>
      </w:pPr>
      <w:r w:rsidRPr="004C531C">
        <w:rPr>
          <w:rFonts w:ascii="Times New Roman" w:hAnsi="Times New Roman" w:cs="Times New Roman"/>
          <w:sz w:val="24"/>
          <w:szCs w:val="24"/>
        </w:rPr>
        <w:lastRenderedPageBreak/>
        <w:t>Taking a phenomenological approach to understanding how the ancient people experienced their houses meant contextualising each aspect I explored (vistas, atriums, and layouts). Each aspect individually played an important role, but it also played a role within a larger picture. Using experiential archaeology allowed me, by visiting the sites, to apply phenomenology to my research by considering my own experience. These two approaches were not without their limitations, however. As a modern visitor to a house, we are not equipped with the full, ingrained cultural knowledge that the ancient inhabitant or visitor knew. Their experience was guided by cues that are unfamiliar and unknown to us, and as such our own experience cannot be as full and well informed as theirs was. As well as this, it is inevitable that when trying to understand their experience, we will be influenced by our own cultural norms. As someone doing research, this is another aspect that limits us. When I visited the sites, and conducted my research, I was looking for specific features. I also had preconceived notions of what I was expecting due to my preliminary research.</w:t>
      </w:r>
    </w:p>
    <w:p w14:paraId="212F022E" w14:textId="3D392E34" w:rsidR="004C531C" w:rsidRPr="004C531C" w:rsidRDefault="004C531C" w:rsidP="004C531C">
      <w:pPr>
        <w:pStyle w:val="Heading1"/>
        <w:rPr>
          <w:rFonts w:cs="Times New Roman"/>
        </w:rPr>
      </w:pPr>
      <w:bookmarkStart w:id="10" w:name="_Toc513803959"/>
      <w:r w:rsidRPr="004C531C">
        <w:rPr>
          <w:rFonts w:cs="Times New Roman"/>
        </w:rPr>
        <w:lastRenderedPageBreak/>
        <w:t>Appendix</w:t>
      </w:r>
      <w:bookmarkEnd w:id="10"/>
    </w:p>
    <w:p w14:paraId="2373563C" w14:textId="77777777" w:rsidR="004C531C" w:rsidRPr="004C531C" w:rsidRDefault="004C531C" w:rsidP="004C531C">
      <w:pPr>
        <w:keepNext/>
        <w:spacing w:line="480" w:lineRule="auto"/>
        <w:jc w:val="center"/>
        <w:rPr>
          <w:rFonts w:ascii="Times New Roman" w:hAnsi="Times New Roman" w:cs="Times New Roman"/>
        </w:rPr>
      </w:pPr>
    </w:p>
    <w:p w14:paraId="1AC00621" w14:textId="72BF999E"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5A5FA46A" wp14:editId="223356DE">
            <wp:extent cx="4152900" cy="2534287"/>
            <wp:effectExtent l="0" t="0" r="0" b="0"/>
            <wp:docPr id="38" name="Picture 3">
              <a:extLst xmlns:a="http://schemas.openxmlformats.org/drawingml/2006/main">
                <a:ext uri="{FF2B5EF4-FFF2-40B4-BE49-F238E27FC236}">
                  <a16:creationId xmlns:a16="http://schemas.microsoft.com/office/drawing/2014/main" id="{1FC1FC6F-3247-4B49-BEFF-2A573099B5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1FC1FC6F-3247-4B49-BEFF-2A573099B5E3}"/>
                        </a:ext>
                      </a:extLst>
                    </pic:cNvPr>
                    <pic:cNvPicPr>
                      <a:picLocks noChangeAspect="1"/>
                    </pic:cNvPicPr>
                  </pic:nvPicPr>
                  <pic:blipFill rotWithShape="1">
                    <a:blip r:embed="rId9">
                      <a:extLst>
                        <a:ext uri="{28A0092B-C50C-407E-A947-70E740481C1C}">
                          <a14:useLocalDpi xmlns:a14="http://schemas.microsoft.com/office/drawing/2010/main" val="0"/>
                        </a:ext>
                      </a:extLst>
                    </a:blip>
                    <a:srcRect l="11763"/>
                    <a:stretch/>
                  </pic:blipFill>
                  <pic:spPr>
                    <a:xfrm>
                      <a:off x="0" y="0"/>
                      <a:ext cx="4174503" cy="2547470"/>
                    </a:xfrm>
                    <a:prstGeom prst="rect">
                      <a:avLst/>
                    </a:prstGeom>
                  </pic:spPr>
                </pic:pic>
              </a:graphicData>
            </a:graphic>
          </wp:inline>
        </w:drawing>
      </w:r>
    </w:p>
    <w:p w14:paraId="53B7DAA8" w14:textId="4F5143A2"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2</w:t>
      </w:r>
      <w:r w:rsidRPr="004C531C">
        <w:rPr>
          <w:rFonts w:ascii="Times New Roman" w:hAnsi="Times New Roman" w:cs="Times New Roman"/>
          <w:noProof/>
        </w:rPr>
        <w:fldChar w:fldCharType="end"/>
      </w:r>
      <w:r w:rsidRPr="004C531C">
        <w:rPr>
          <w:rFonts w:ascii="Times New Roman" w:hAnsi="Times New Roman" w:cs="Times New Roman"/>
        </w:rPr>
        <w:t xml:space="preserve"> - House of the Neptune Mosaic: floorplan (https://sites.google.com/site/ad79eruption/herculaneum-1/insula-v/house-of-the-neptune-mosaic)</w:t>
      </w:r>
    </w:p>
    <w:p w14:paraId="4F4C417D" w14:textId="07EED96C"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26984CC1" wp14:editId="3BC5543E">
            <wp:extent cx="5731510" cy="4297661"/>
            <wp:effectExtent l="0" t="0" r="2540" b="8255"/>
            <wp:docPr id="2" name="Picture 2" descr="E:\Dissertation\Trip Photos\Herculaneum\House of the Neptune Mosaic\DSCN01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Dissertation\Trip Photos\Herculaneum\House of the Neptune Mosaic\DSCN0114.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297661"/>
                    </a:xfrm>
                    <a:prstGeom prst="rect">
                      <a:avLst/>
                    </a:prstGeom>
                    <a:noFill/>
                    <a:ln>
                      <a:noFill/>
                    </a:ln>
                  </pic:spPr>
                </pic:pic>
              </a:graphicData>
            </a:graphic>
          </wp:inline>
        </w:drawing>
      </w:r>
    </w:p>
    <w:p w14:paraId="3B7925D0" w14:textId="2BFE7DB5"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3</w:t>
      </w:r>
      <w:r w:rsidRPr="004C531C">
        <w:rPr>
          <w:rFonts w:ascii="Times New Roman" w:hAnsi="Times New Roman" w:cs="Times New Roman"/>
          <w:noProof/>
        </w:rPr>
        <w:fldChar w:fldCharType="end"/>
      </w:r>
      <w:r w:rsidRPr="004C531C">
        <w:rPr>
          <w:rFonts w:ascii="Times New Roman" w:hAnsi="Times New Roman" w:cs="Times New Roman"/>
        </w:rPr>
        <w:t xml:space="preserve"> - House of the Neptune Mosaic: outside-inside vista from fauces. © Eleanor Travers. February 2018, Herculaneum. </w:t>
      </w:r>
    </w:p>
    <w:p w14:paraId="31AC6864" w14:textId="77777777" w:rsidR="004C531C" w:rsidRPr="004C531C" w:rsidRDefault="004C531C" w:rsidP="004C531C">
      <w:pPr>
        <w:rPr>
          <w:rFonts w:ascii="Times New Roman" w:hAnsi="Times New Roman" w:cs="Times New Roman"/>
        </w:rPr>
      </w:pPr>
    </w:p>
    <w:p w14:paraId="3E2D9746" w14:textId="44B0FA6B"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1C3D96FB" wp14:editId="01D5E777">
            <wp:extent cx="4143375" cy="3621310"/>
            <wp:effectExtent l="0" t="0" r="0" b="0"/>
            <wp:docPr id="3" name="Picture 3" descr="E:\Dissertation\Trip Photos\Herculaneum\House of the Neptune Mosaic\DSCN0127 - 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Dissertation\Trip Photos\Herculaneum\House of the Neptune Mosaic\DSCN0127 - Copy.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53235" cy="3629927"/>
                    </a:xfrm>
                    <a:prstGeom prst="rect">
                      <a:avLst/>
                    </a:prstGeom>
                    <a:noFill/>
                    <a:ln>
                      <a:noFill/>
                    </a:ln>
                  </pic:spPr>
                </pic:pic>
              </a:graphicData>
            </a:graphic>
          </wp:inline>
        </w:drawing>
      </w:r>
    </w:p>
    <w:p w14:paraId="76113530" w14:textId="45E866F2"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4</w:t>
      </w:r>
      <w:r w:rsidRPr="004C531C">
        <w:rPr>
          <w:rFonts w:ascii="Times New Roman" w:hAnsi="Times New Roman" w:cs="Times New Roman"/>
          <w:noProof/>
        </w:rPr>
        <w:fldChar w:fldCharType="end"/>
      </w:r>
      <w:r w:rsidRPr="004C531C">
        <w:rPr>
          <w:rFonts w:ascii="Times New Roman" w:hAnsi="Times New Roman" w:cs="Times New Roman"/>
        </w:rPr>
        <w:t xml:space="preserve"> - House of the Neptune Mosaic: close up of mosaic © Eleanor Travers. February 2018, Herculaneum.</w:t>
      </w:r>
    </w:p>
    <w:p w14:paraId="0D326DB3" w14:textId="2ADF3DD5" w:rsidR="004C531C" w:rsidRPr="004C531C" w:rsidRDefault="004C531C" w:rsidP="004C531C">
      <w:pPr>
        <w:keepNext/>
        <w:rPr>
          <w:rFonts w:ascii="Times New Roman" w:hAnsi="Times New Roman" w:cs="Times New Roman"/>
        </w:rPr>
      </w:pPr>
      <w:r w:rsidRPr="004C531C">
        <w:rPr>
          <w:rFonts w:ascii="Times New Roman" w:hAnsi="Times New Roman" w:cs="Times New Roman"/>
          <w:noProof/>
          <w:lang w:eastAsia="en-GB"/>
        </w:rPr>
        <w:drawing>
          <wp:inline distT="0" distB="0" distL="0" distR="0" wp14:anchorId="061D7043" wp14:editId="32687E61">
            <wp:extent cx="5731510" cy="4297661"/>
            <wp:effectExtent l="0" t="0" r="2540" b="8255"/>
            <wp:docPr id="5" name="Picture 5" descr="E:\Dissertation\Trip Photos\Herculaneum\House of the Neptune Mosaic\DSCN01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Dissertation\Trip Photos\Herculaneum\House of the Neptune Mosaic\DSCN0127.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297661"/>
                    </a:xfrm>
                    <a:prstGeom prst="rect">
                      <a:avLst/>
                    </a:prstGeom>
                    <a:noFill/>
                    <a:ln>
                      <a:noFill/>
                    </a:ln>
                  </pic:spPr>
                </pic:pic>
              </a:graphicData>
            </a:graphic>
          </wp:inline>
        </w:drawing>
      </w:r>
    </w:p>
    <w:p w14:paraId="62A717DC" w14:textId="0F4A843C"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5</w:t>
      </w:r>
      <w:r w:rsidRPr="004C531C">
        <w:rPr>
          <w:rFonts w:ascii="Times New Roman" w:hAnsi="Times New Roman" w:cs="Times New Roman"/>
          <w:noProof/>
        </w:rPr>
        <w:fldChar w:fldCharType="end"/>
      </w:r>
      <w:r w:rsidRPr="004C531C">
        <w:rPr>
          <w:rFonts w:ascii="Times New Roman" w:hAnsi="Times New Roman" w:cs="Times New Roman"/>
        </w:rPr>
        <w:t xml:space="preserve"> - House of the Neptune Mosaic: mosaic within summer triclinium with garden paintings. © Eleanor Travers. February 2018, Herculaneum.</w:t>
      </w:r>
    </w:p>
    <w:p w14:paraId="3F4B36BA" w14:textId="77777777" w:rsidR="004C531C" w:rsidRPr="004C531C" w:rsidRDefault="004C531C" w:rsidP="004C531C">
      <w:pPr>
        <w:rPr>
          <w:rFonts w:ascii="Times New Roman" w:hAnsi="Times New Roman" w:cs="Times New Roman"/>
        </w:rPr>
      </w:pPr>
    </w:p>
    <w:p w14:paraId="437F5550" w14:textId="46497918"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6DC51702" wp14:editId="3D109922">
            <wp:extent cx="4919662" cy="3688913"/>
            <wp:effectExtent l="0" t="0" r="0" b="6985"/>
            <wp:docPr id="6" name="Picture 6" descr="E:\Dissertation\Trip Photos\Herculaneum\House of the Neptune Mosaic\DSCN01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Dissertation\Trip Photos\Herculaneum\House of the Neptune Mosaic\DSCN0129.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23972" cy="3692145"/>
                    </a:xfrm>
                    <a:prstGeom prst="rect">
                      <a:avLst/>
                    </a:prstGeom>
                    <a:noFill/>
                    <a:ln>
                      <a:noFill/>
                    </a:ln>
                  </pic:spPr>
                </pic:pic>
              </a:graphicData>
            </a:graphic>
          </wp:inline>
        </w:drawing>
      </w:r>
    </w:p>
    <w:p w14:paraId="06F8AC71" w14:textId="3A2DD698"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6</w:t>
      </w:r>
      <w:r w:rsidRPr="004C531C">
        <w:rPr>
          <w:rFonts w:ascii="Times New Roman" w:hAnsi="Times New Roman" w:cs="Times New Roman"/>
          <w:noProof/>
        </w:rPr>
        <w:fldChar w:fldCharType="end"/>
      </w:r>
      <w:r w:rsidRPr="004C531C">
        <w:rPr>
          <w:rFonts w:ascii="Times New Roman" w:hAnsi="Times New Roman" w:cs="Times New Roman"/>
        </w:rPr>
        <w:t xml:space="preserve"> - House of the Neptune Mosaic: mosaic and nymphaeum within summer triclinium. © Eleanor Travers. February 2018, Herculaneum.</w:t>
      </w:r>
    </w:p>
    <w:p w14:paraId="0CFC1E61" w14:textId="12CC91C9"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40CF70B6" wp14:editId="7123DB45">
            <wp:extent cx="4133850" cy="3674960"/>
            <wp:effectExtent l="0" t="0" r="0" b="1905"/>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14"/>
                    <a:srcRect l="17664" t="22835" r="59149" b="40521"/>
                    <a:stretch/>
                  </pic:blipFill>
                  <pic:spPr>
                    <a:xfrm>
                      <a:off x="0" y="0"/>
                      <a:ext cx="4138746" cy="3679312"/>
                    </a:xfrm>
                    <a:prstGeom prst="rect">
                      <a:avLst/>
                    </a:prstGeom>
                  </pic:spPr>
                </pic:pic>
              </a:graphicData>
            </a:graphic>
          </wp:inline>
        </w:drawing>
      </w:r>
    </w:p>
    <w:p w14:paraId="3F2632F9" w14:textId="09AEB9EC"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7</w:t>
      </w:r>
      <w:r w:rsidRPr="004C531C">
        <w:rPr>
          <w:rFonts w:ascii="Times New Roman" w:hAnsi="Times New Roman" w:cs="Times New Roman"/>
          <w:noProof/>
        </w:rPr>
        <w:fldChar w:fldCharType="end"/>
      </w:r>
      <w:r w:rsidRPr="004C531C">
        <w:rPr>
          <w:rFonts w:ascii="Times New Roman" w:hAnsi="Times New Roman" w:cs="Times New Roman"/>
        </w:rPr>
        <w:t xml:space="preserve"> - House of Menander: floorplan (https://sites.google.com/site/ad79eruption/pompeii/regio-i/reg-i-ins-10/house-of-menander)</w:t>
      </w:r>
    </w:p>
    <w:p w14:paraId="377E5C17" w14:textId="0FA1421B"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079FC827" wp14:editId="17CE2ACE">
            <wp:extent cx="4356190" cy="3266405"/>
            <wp:effectExtent l="0" t="7303" r="0" b="0"/>
            <wp:docPr id="7" name="Picture 7" descr="E:\Dissertation\Trip Photos\Pompeii\8. House of Menander\DSCN04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Dissertation\Trip Photos\Pompeii\8. House of Menander\DSCN0481.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16200000">
                      <a:off x="0" y="0"/>
                      <a:ext cx="4361638" cy="3270490"/>
                    </a:xfrm>
                    <a:prstGeom prst="rect">
                      <a:avLst/>
                    </a:prstGeom>
                    <a:noFill/>
                    <a:ln>
                      <a:noFill/>
                    </a:ln>
                  </pic:spPr>
                </pic:pic>
              </a:graphicData>
            </a:graphic>
          </wp:inline>
        </w:drawing>
      </w:r>
    </w:p>
    <w:p w14:paraId="059FABD6" w14:textId="09AF3C0F"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8</w:t>
      </w:r>
      <w:r w:rsidRPr="004C531C">
        <w:rPr>
          <w:rFonts w:ascii="Times New Roman" w:hAnsi="Times New Roman" w:cs="Times New Roman"/>
          <w:noProof/>
        </w:rPr>
        <w:fldChar w:fldCharType="end"/>
      </w:r>
      <w:r w:rsidRPr="004C531C">
        <w:rPr>
          <w:rFonts w:ascii="Times New Roman" w:hAnsi="Times New Roman" w:cs="Times New Roman"/>
        </w:rPr>
        <w:t xml:space="preserve"> - House of Menander: outside-inside vista. © Eleanor Travers. February 2018, Pompeii.</w:t>
      </w:r>
    </w:p>
    <w:p w14:paraId="598FDD2C" w14:textId="4ECB01CA"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5B4CE1DF" wp14:editId="2F821B54">
            <wp:extent cx="4867275" cy="3649632"/>
            <wp:effectExtent l="0" t="0" r="0" b="8255"/>
            <wp:docPr id="8" name="Picture 8" descr="E:\Dissertation\Trip Photos\Pompeii\8. House of Menander\DSCN04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Dissertation\Trip Photos\Pompeii\8. House of Menander\DSCN0484.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69065" cy="3650974"/>
                    </a:xfrm>
                    <a:prstGeom prst="rect">
                      <a:avLst/>
                    </a:prstGeom>
                    <a:noFill/>
                    <a:ln>
                      <a:noFill/>
                    </a:ln>
                  </pic:spPr>
                </pic:pic>
              </a:graphicData>
            </a:graphic>
          </wp:inline>
        </w:drawing>
      </w:r>
    </w:p>
    <w:p w14:paraId="7F24D62B" w14:textId="62C2F75F"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9</w:t>
      </w:r>
      <w:r w:rsidRPr="004C531C">
        <w:rPr>
          <w:rFonts w:ascii="Times New Roman" w:hAnsi="Times New Roman" w:cs="Times New Roman"/>
          <w:noProof/>
        </w:rPr>
        <w:fldChar w:fldCharType="end"/>
      </w:r>
      <w:r w:rsidRPr="004C531C">
        <w:rPr>
          <w:rFonts w:ascii="Times New Roman" w:hAnsi="Times New Roman" w:cs="Times New Roman"/>
        </w:rPr>
        <w:t xml:space="preserve"> - House of Menander: atrium-tablinum-peristyle vista. © Eleanor Travers. February 2018, Pompeii.</w:t>
      </w:r>
    </w:p>
    <w:p w14:paraId="4339331F" w14:textId="47B45A4B"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2D5F2DE6" wp14:editId="377095DD">
            <wp:extent cx="4676775" cy="3917243"/>
            <wp:effectExtent l="0" t="0" r="0" b="7620"/>
            <wp:docPr id="16" name="Picture 3">
              <a:extLst xmlns:a="http://schemas.openxmlformats.org/drawingml/2006/main">
                <a:ext uri="{FF2B5EF4-FFF2-40B4-BE49-F238E27FC236}">
                  <a16:creationId xmlns:a16="http://schemas.microsoft.com/office/drawing/2014/main" id="{1FDC999D-90DE-4590-895E-B3BE368A52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1FDC999D-90DE-4590-895E-B3BE368A523B}"/>
                        </a:ext>
                      </a:extLst>
                    </pic:cNvPr>
                    <pic:cNvPicPr>
                      <a:picLocks noChangeAspect="1"/>
                    </pic:cNvPicPr>
                  </pic:nvPicPr>
                  <pic:blipFill rotWithShape="1">
                    <a:blip r:embed="rId17">
                      <a:extLst>
                        <a:ext uri="{28A0092B-C50C-407E-A947-70E740481C1C}">
                          <a14:useLocalDpi xmlns:a14="http://schemas.microsoft.com/office/drawing/2010/main" val="0"/>
                        </a:ext>
                      </a:extLst>
                    </a:blip>
                    <a:srcRect l="7032"/>
                    <a:stretch/>
                  </pic:blipFill>
                  <pic:spPr>
                    <a:xfrm>
                      <a:off x="0" y="0"/>
                      <a:ext cx="4679014" cy="3919118"/>
                    </a:xfrm>
                    <a:prstGeom prst="rect">
                      <a:avLst/>
                    </a:prstGeom>
                  </pic:spPr>
                </pic:pic>
              </a:graphicData>
            </a:graphic>
          </wp:inline>
        </w:drawing>
      </w:r>
    </w:p>
    <w:p w14:paraId="046AFDB6" w14:textId="44137C0E"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10</w:t>
      </w:r>
      <w:r w:rsidRPr="004C531C">
        <w:rPr>
          <w:rFonts w:ascii="Times New Roman" w:hAnsi="Times New Roman" w:cs="Times New Roman"/>
          <w:noProof/>
        </w:rPr>
        <w:fldChar w:fldCharType="end"/>
      </w:r>
      <w:r w:rsidRPr="004C531C">
        <w:rPr>
          <w:rFonts w:ascii="Times New Roman" w:hAnsi="Times New Roman" w:cs="Times New Roman"/>
        </w:rPr>
        <w:t xml:space="preserve"> - House of the Skeleton: floorplan (https://sites.google.com/site/ad79eruption/herculaneum-1/insula-iii-2/house-of-the-skeleton)</w:t>
      </w:r>
    </w:p>
    <w:p w14:paraId="1793F39B" w14:textId="7CEB22AE"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753219CC" wp14:editId="1E149123">
            <wp:extent cx="4981575" cy="3735338"/>
            <wp:effectExtent l="0" t="0" r="0" b="0"/>
            <wp:docPr id="9" name="Picture 9" descr="E:\Dissertation\Trip Photos\Herculaneum\House of the Skeleton\DSCN00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Dissertation\Trip Photos\Herculaneum\House of the Skeleton\DSCN0087.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984134" cy="3737257"/>
                    </a:xfrm>
                    <a:prstGeom prst="rect">
                      <a:avLst/>
                    </a:prstGeom>
                    <a:noFill/>
                    <a:ln>
                      <a:noFill/>
                    </a:ln>
                  </pic:spPr>
                </pic:pic>
              </a:graphicData>
            </a:graphic>
          </wp:inline>
        </w:drawing>
      </w:r>
    </w:p>
    <w:p w14:paraId="21F53589" w14:textId="1AB71BD6"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11</w:t>
      </w:r>
      <w:r w:rsidRPr="004C531C">
        <w:rPr>
          <w:rFonts w:ascii="Times New Roman" w:hAnsi="Times New Roman" w:cs="Times New Roman"/>
          <w:noProof/>
        </w:rPr>
        <w:fldChar w:fldCharType="end"/>
      </w:r>
      <w:r w:rsidRPr="004C531C">
        <w:rPr>
          <w:rFonts w:ascii="Times New Roman" w:hAnsi="Times New Roman" w:cs="Times New Roman"/>
        </w:rPr>
        <w:t xml:space="preserve"> - House of the Skeleton: atrium-tablinum vista. © Eleanor Travers. February 2018, Herculaneum.</w:t>
      </w:r>
    </w:p>
    <w:p w14:paraId="57139366" w14:textId="77777777" w:rsidR="004C531C" w:rsidRPr="004C531C" w:rsidRDefault="004C531C" w:rsidP="004C531C">
      <w:pPr>
        <w:rPr>
          <w:rFonts w:ascii="Times New Roman" w:hAnsi="Times New Roman" w:cs="Times New Roman"/>
        </w:rPr>
      </w:pPr>
    </w:p>
    <w:p w14:paraId="250A8699" w14:textId="77777777" w:rsidR="004C531C" w:rsidRPr="004C531C" w:rsidRDefault="004C531C" w:rsidP="004C531C">
      <w:pPr>
        <w:rPr>
          <w:rFonts w:ascii="Times New Roman" w:hAnsi="Times New Roman" w:cs="Times New Roman"/>
        </w:rPr>
      </w:pPr>
    </w:p>
    <w:p w14:paraId="1FDA6D8E" w14:textId="6CB02309"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1610A018" wp14:editId="16DA6AEC">
            <wp:extent cx="5086350" cy="3813901"/>
            <wp:effectExtent l="0" t="0" r="0" b="0"/>
            <wp:docPr id="10" name="Picture 10" descr="E:\Dissertation\Trip Photos\Herculaneum\House of the Skeleton\DSCN00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Dissertation\Trip Photos\Herculaneum\House of the Skeleton\DSCN0089.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087929" cy="3815085"/>
                    </a:xfrm>
                    <a:prstGeom prst="rect">
                      <a:avLst/>
                    </a:prstGeom>
                    <a:noFill/>
                    <a:ln>
                      <a:noFill/>
                    </a:ln>
                  </pic:spPr>
                </pic:pic>
              </a:graphicData>
            </a:graphic>
          </wp:inline>
        </w:drawing>
      </w:r>
    </w:p>
    <w:p w14:paraId="19A9AF7D" w14:textId="25BD1C3C"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12</w:t>
      </w:r>
      <w:r w:rsidRPr="004C531C">
        <w:rPr>
          <w:rFonts w:ascii="Times New Roman" w:hAnsi="Times New Roman" w:cs="Times New Roman"/>
          <w:noProof/>
        </w:rPr>
        <w:fldChar w:fldCharType="end"/>
      </w:r>
      <w:r w:rsidRPr="004C531C">
        <w:rPr>
          <w:rFonts w:ascii="Times New Roman" w:hAnsi="Times New Roman" w:cs="Times New Roman"/>
        </w:rPr>
        <w:t xml:space="preserve"> - House of the Skeleton: lararium. © Eleanor Travers. February 2018, Herculaneum</w:t>
      </w:r>
    </w:p>
    <w:p w14:paraId="1DBE0C27" w14:textId="0B231392"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5444AE09" wp14:editId="69D561FD">
            <wp:extent cx="5067300" cy="3799616"/>
            <wp:effectExtent l="0" t="0" r="0" b="0"/>
            <wp:docPr id="11" name="Picture 11" descr="E:\Dissertation\Trip Photos\Herculaneum\House of the Skeleton\DSCN00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Dissertation\Trip Photos\Herculaneum\House of the Skeleton\DSCN0081.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069406" cy="3801195"/>
                    </a:xfrm>
                    <a:prstGeom prst="rect">
                      <a:avLst/>
                    </a:prstGeom>
                    <a:noFill/>
                    <a:ln>
                      <a:noFill/>
                    </a:ln>
                  </pic:spPr>
                </pic:pic>
              </a:graphicData>
            </a:graphic>
          </wp:inline>
        </w:drawing>
      </w:r>
    </w:p>
    <w:p w14:paraId="1EE5016C" w14:textId="0199F2BF"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13</w:t>
      </w:r>
      <w:r w:rsidRPr="004C531C">
        <w:rPr>
          <w:rFonts w:ascii="Times New Roman" w:hAnsi="Times New Roman" w:cs="Times New Roman"/>
          <w:noProof/>
        </w:rPr>
        <w:fldChar w:fldCharType="end"/>
      </w:r>
      <w:r w:rsidRPr="004C531C">
        <w:rPr>
          <w:rFonts w:ascii="Times New Roman" w:hAnsi="Times New Roman" w:cs="Times New Roman"/>
        </w:rPr>
        <w:t xml:space="preserve"> - House of the Skeleton: nymphaeum. © Eleanor Travers. February 2018, Herculaneum.</w:t>
      </w:r>
    </w:p>
    <w:p w14:paraId="52744A20" w14:textId="77777777" w:rsidR="004C531C" w:rsidRPr="004C531C" w:rsidRDefault="004C531C" w:rsidP="004C531C">
      <w:pPr>
        <w:rPr>
          <w:rFonts w:ascii="Times New Roman" w:hAnsi="Times New Roman" w:cs="Times New Roman"/>
        </w:rPr>
      </w:pPr>
    </w:p>
    <w:p w14:paraId="524C88D0" w14:textId="2F310C5E"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3A1D1521" wp14:editId="08C07440">
            <wp:extent cx="5424125" cy="4067175"/>
            <wp:effectExtent l="0" t="0" r="5715" b="0"/>
            <wp:docPr id="12" name="Picture 12" descr="E:\Dissertation\Trip Photos\Herculaneum\House of the Wooden Partition\DSCN00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Dissertation\Trip Photos\Herculaneum\House of the Wooden Partition\DSCN0065.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425512" cy="4068215"/>
                    </a:xfrm>
                    <a:prstGeom prst="rect">
                      <a:avLst/>
                    </a:prstGeom>
                    <a:noFill/>
                    <a:ln>
                      <a:noFill/>
                    </a:ln>
                  </pic:spPr>
                </pic:pic>
              </a:graphicData>
            </a:graphic>
          </wp:inline>
        </w:drawing>
      </w:r>
    </w:p>
    <w:p w14:paraId="5D296F93" w14:textId="6022E114"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14</w:t>
      </w:r>
      <w:r w:rsidRPr="004C531C">
        <w:rPr>
          <w:rFonts w:ascii="Times New Roman" w:hAnsi="Times New Roman" w:cs="Times New Roman"/>
          <w:noProof/>
        </w:rPr>
        <w:fldChar w:fldCharType="end"/>
      </w:r>
      <w:r w:rsidRPr="004C531C">
        <w:rPr>
          <w:rFonts w:ascii="Times New Roman" w:hAnsi="Times New Roman" w:cs="Times New Roman"/>
        </w:rPr>
        <w:t xml:space="preserve"> - House of the Wooden Partition: atrium and tablinum with wooden door. © Eleanor Travers. February 2018, Herculaneum.</w:t>
      </w:r>
    </w:p>
    <w:p w14:paraId="19AA3658" w14:textId="0E43570D"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5A3865E2" wp14:editId="40A97681">
            <wp:extent cx="5731510" cy="3697605"/>
            <wp:effectExtent l="0" t="0" r="2540" b="0"/>
            <wp:docPr id="17" name="Picture 3">
              <a:extLst xmlns:a="http://schemas.openxmlformats.org/drawingml/2006/main">
                <a:ext uri="{FF2B5EF4-FFF2-40B4-BE49-F238E27FC236}">
                  <a16:creationId xmlns:a16="http://schemas.microsoft.com/office/drawing/2014/main" id="{C43E2BEF-22C4-4255-B3D4-30A153A0D8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C43E2BEF-22C4-4255-B3D4-30A153A0D862}"/>
                        </a:ext>
                      </a:extLst>
                    </pic:cNvPr>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5731510" cy="3697605"/>
                    </a:xfrm>
                    <a:prstGeom prst="rect">
                      <a:avLst/>
                    </a:prstGeom>
                  </pic:spPr>
                </pic:pic>
              </a:graphicData>
            </a:graphic>
          </wp:inline>
        </w:drawing>
      </w:r>
    </w:p>
    <w:p w14:paraId="31F37C93" w14:textId="52AD0564"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15</w:t>
      </w:r>
      <w:r w:rsidRPr="004C531C">
        <w:rPr>
          <w:rFonts w:ascii="Times New Roman" w:hAnsi="Times New Roman" w:cs="Times New Roman"/>
          <w:noProof/>
        </w:rPr>
        <w:fldChar w:fldCharType="end"/>
      </w:r>
      <w:r w:rsidRPr="004C531C">
        <w:rPr>
          <w:rFonts w:ascii="Times New Roman" w:hAnsi="Times New Roman" w:cs="Times New Roman"/>
        </w:rPr>
        <w:t xml:space="preserve"> - House of the Double Atrium: floorplan (https://sites.google.com/site/ad79eruption/herculaneum-1/insula-vi/house-of-the-double-atrium)</w:t>
      </w:r>
    </w:p>
    <w:p w14:paraId="64FEEC7D" w14:textId="7CDC7D7E"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4033FFD1" wp14:editId="25E9BD4F">
            <wp:extent cx="5195887" cy="3896034"/>
            <wp:effectExtent l="0" t="0" r="5080" b="9525"/>
            <wp:docPr id="13" name="Picture 13" descr="E:\Dissertation\Trip Photos\Herculaneum\House of the Double Atrium\DSCN02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Dissertation\Trip Photos\Herculaneum\House of the Double Atrium\DSCN0240.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202042" cy="3900649"/>
                    </a:xfrm>
                    <a:prstGeom prst="rect">
                      <a:avLst/>
                    </a:prstGeom>
                    <a:noFill/>
                    <a:ln>
                      <a:noFill/>
                    </a:ln>
                  </pic:spPr>
                </pic:pic>
              </a:graphicData>
            </a:graphic>
          </wp:inline>
        </w:drawing>
      </w:r>
    </w:p>
    <w:p w14:paraId="22C3767E" w14:textId="4E54FE51"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16</w:t>
      </w:r>
      <w:r w:rsidRPr="004C531C">
        <w:rPr>
          <w:rFonts w:ascii="Times New Roman" w:hAnsi="Times New Roman" w:cs="Times New Roman"/>
          <w:noProof/>
        </w:rPr>
        <w:fldChar w:fldCharType="end"/>
      </w:r>
      <w:r w:rsidRPr="004C531C">
        <w:rPr>
          <w:rFonts w:ascii="Times New Roman" w:hAnsi="Times New Roman" w:cs="Times New Roman"/>
        </w:rPr>
        <w:t xml:space="preserve"> - House of the Double Atrium: view from first atrium into second. © Eleanor Travers. February 2018, Herculaneum.</w:t>
      </w:r>
    </w:p>
    <w:p w14:paraId="3FA575A6" w14:textId="328D56F5"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13104503" wp14:editId="7234383D">
            <wp:extent cx="3294121" cy="3976688"/>
            <wp:effectExtent l="0" t="0" r="1905" b="5080"/>
            <wp:docPr id="18" name="Picture 1">
              <a:extLst xmlns:a="http://schemas.openxmlformats.org/drawingml/2006/main">
                <a:ext uri="{FF2B5EF4-FFF2-40B4-BE49-F238E27FC236}">
                  <a16:creationId xmlns:a16="http://schemas.microsoft.com/office/drawing/2014/main" id="{EE347FC5-7853-4B64-B552-34B781FD18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EE347FC5-7853-4B64-B552-34B781FD186E}"/>
                        </a:ext>
                      </a:extLst>
                    </pic:cNvPr>
                    <pic:cNvPicPr>
                      <a:picLocks noChangeAspect="1"/>
                    </pic:cNvPicPr>
                  </pic:nvPicPr>
                  <pic:blipFill>
                    <a:blip r:embed="rId24"/>
                    <a:stretch>
                      <a:fillRect/>
                    </a:stretch>
                  </pic:blipFill>
                  <pic:spPr>
                    <a:xfrm>
                      <a:off x="0" y="0"/>
                      <a:ext cx="3308991" cy="3994639"/>
                    </a:xfrm>
                    <a:prstGeom prst="rect">
                      <a:avLst/>
                    </a:prstGeom>
                  </pic:spPr>
                </pic:pic>
              </a:graphicData>
            </a:graphic>
          </wp:inline>
        </w:drawing>
      </w:r>
    </w:p>
    <w:p w14:paraId="499F2BC8" w14:textId="2916C365"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17</w:t>
      </w:r>
      <w:r w:rsidRPr="004C531C">
        <w:rPr>
          <w:rFonts w:ascii="Times New Roman" w:hAnsi="Times New Roman" w:cs="Times New Roman"/>
          <w:noProof/>
        </w:rPr>
        <w:fldChar w:fldCharType="end"/>
      </w:r>
      <w:r w:rsidRPr="004C531C">
        <w:rPr>
          <w:rFonts w:ascii="Times New Roman" w:hAnsi="Times New Roman" w:cs="Times New Roman"/>
        </w:rPr>
        <w:t xml:space="preserve"> - House of Ephebus: floorplan (https://sites.google.com/site/ad79eruption/pompeii/regio-i/reg-i-ins-7/house-of-the-ephebus)</w:t>
      </w:r>
    </w:p>
    <w:p w14:paraId="7A5F869F" w14:textId="4BE16417"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585E662F" wp14:editId="3882F3D0">
            <wp:extent cx="5424126" cy="4067175"/>
            <wp:effectExtent l="0" t="0" r="5715" b="0"/>
            <wp:docPr id="14" name="Picture 14" descr="E:\Dissertation\Trip Photos\Pompeii\9. House of Ephebus\DSCN05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Dissertation\Trip Photos\Pompeii\9. House of Ephebus\DSCN0509.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428889" cy="4070746"/>
                    </a:xfrm>
                    <a:prstGeom prst="rect">
                      <a:avLst/>
                    </a:prstGeom>
                    <a:noFill/>
                    <a:ln>
                      <a:noFill/>
                    </a:ln>
                  </pic:spPr>
                </pic:pic>
              </a:graphicData>
            </a:graphic>
          </wp:inline>
        </w:drawing>
      </w:r>
    </w:p>
    <w:p w14:paraId="3DBC8257" w14:textId="5AF0EEB9"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18</w:t>
      </w:r>
      <w:r w:rsidRPr="004C531C">
        <w:rPr>
          <w:rFonts w:ascii="Times New Roman" w:hAnsi="Times New Roman" w:cs="Times New Roman"/>
          <w:noProof/>
        </w:rPr>
        <w:fldChar w:fldCharType="end"/>
      </w:r>
      <w:r w:rsidRPr="004C531C">
        <w:rPr>
          <w:rFonts w:ascii="Times New Roman" w:hAnsi="Times New Roman" w:cs="Times New Roman"/>
        </w:rPr>
        <w:t xml:space="preserve"> - House of Ephebus: atrium looking towards tablinum. © Eleanor Travers. February 2018, Pompeii.</w:t>
      </w:r>
    </w:p>
    <w:p w14:paraId="03E111C2" w14:textId="2F061D8C"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12D04B21" wp14:editId="5BDEFF49">
            <wp:extent cx="5254264" cy="3677985"/>
            <wp:effectExtent l="0" t="0" r="3810" b="0"/>
            <wp:docPr id="19" name="Picture 3">
              <a:extLst xmlns:a="http://schemas.openxmlformats.org/drawingml/2006/main">
                <a:ext uri="{FF2B5EF4-FFF2-40B4-BE49-F238E27FC236}">
                  <a16:creationId xmlns:a16="http://schemas.microsoft.com/office/drawing/2014/main" id="{BDA01173-9F60-46CE-A319-678E8DD8CB8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BDA01173-9F60-46CE-A319-678E8DD8CB8B}"/>
                        </a:ext>
                      </a:extLst>
                    </pic:cNvPr>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5254264" cy="3677985"/>
                    </a:xfrm>
                    <a:prstGeom prst="rect">
                      <a:avLst/>
                    </a:prstGeom>
                  </pic:spPr>
                </pic:pic>
              </a:graphicData>
            </a:graphic>
          </wp:inline>
        </w:drawing>
      </w:r>
    </w:p>
    <w:p w14:paraId="6C730442" w14:textId="33C01835"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19</w:t>
      </w:r>
      <w:r w:rsidRPr="004C531C">
        <w:rPr>
          <w:rFonts w:ascii="Times New Roman" w:hAnsi="Times New Roman" w:cs="Times New Roman"/>
          <w:noProof/>
        </w:rPr>
        <w:fldChar w:fldCharType="end"/>
      </w:r>
      <w:r w:rsidRPr="004C531C">
        <w:rPr>
          <w:rFonts w:ascii="Times New Roman" w:hAnsi="Times New Roman" w:cs="Times New Roman"/>
        </w:rPr>
        <w:t xml:space="preserve"> - Samnite House: floorplan (https://sites.google.com/site/ad79eruption/herculaneum-1/insula-v/samnite-house)</w:t>
      </w:r>
    </w:p>
    <w:p w14:paraId="13774E71" w14:textId="77777777" w:rsidR="004C531C" w:rsidRPr="004C531C" w:rsidRDefault="004C531C" w:rsidP="004C531C">
      <w:pPr>
        <w:rPr>
          <w:rFonts w:ascii="Times New Roman" w:hAnsi="Times New Roman" w:cs="Times New Roman"/>
        </w:rPr>
      </w:pPr>
    </w:p>
    <w:p w14:paraId="6308FF45" w14:textId="26864016"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14F48C9B" wp14:editId="04C2DE2B">
            <wp:extent cx="5610225" cy="4206718"/>
            <wp:effectExtent l="0" t="0" r="0" b="3810"/>
            <wp:docPr id="20" name="Picture 20" descr="E:\Dissertation\Trip Photos\Herculaneum\Samnite House\DSCN01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Dissertation\Trip Photos\Herculaneum\Samnite House\DSCN0173.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612066" cy="4208098"/>
                    </a:xfrm>
                    <a:prstGeom prst="rect">
                      <a:avLst/>
                    </a:prstGeom>
                    <a:noFill/>
                    <a:ln>
                      <a:noFill/>
                    </a:ln>
                  </pic:spPr>
                </pic:pic>
              </a:graphicData>
            </a:graphic>
          </wp:inline>
        </w:drawing>
      </w:r>
    </w:p>
    <w:p w14:paraId="6B35D913" w14:textId="38F53BB2"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20</w:t>
      </w:r>
      <w:r w:rsidRPr="004C531C">
        <w:rPr>
          <w:rFonts w:ascii="Times New Roman" w:hAnsi="Times New Roman" w:cs="Times New Roman"/>
          <w:noProof/>
        </w:rPr>
        <w:fldChar w:fldCharType="end"/>
      </w:r>
      <w:r w:rsidRPr="004C531C">
        <w:rPr>
          <w:rFonts w:ascii="Times New Roman" w:hAnsi="Times New Roman" w:cs="Times New Roman"/>
        </w:rPr>
        <w:t xml:space="preserve"> - Samnite House: atrium. © Eleanor Travers. February 2018, Herculaneum.</w:t>
      </w:r>
    </w:p>
    <w:p w14:paraId="0BD59408" w14:textId="5293E173"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t xml:space="preserve"> </w:t>
      </w:r>
      <w:r w:rsidRPr="004C531C">
        <w:rPr>
          <w:rFonts w:ascii="Times New Roman" w:hAnsi="Times New Roman" w:cs="Times New Roman"/>
          <w:noProof/>
          <w:lang w:eastAsia="en-GB"/>
        </w:rPr>
        <w:drawing>
          <wp:inline distT="0" distB="0" distL="0" distR="0" wp14:anchorId="42D1D284" wp14:editId="0685E2F4">
            <wp:extent cx="3780721" cy="3614738"/>
            <wp:effectExtent l="0" t="0" r="0" b="5080"/>
            <wp:docPr id="21" name="Picture 1">
              <a:extLst xmlns:a="http://schemas.openxmlformats.org/drawingml/2006/main">
                <a:ext uri="{FF2B5EF4-FFF2-40B4-BE49-F238E27FC236}">
                  <a16:creationId xmlns:a16="http://schemas.microsoft.com/office/drawing/2014/main" id="{3E613D18-E30B-4387-8D25-0CEC62210FD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E613D18-E30B-4387-8D25-0CEC62210FD3}"/>
                        </a:ext>
                      </a:extLst>
                    </pic:cNvPr>
                    <pic:cNvPicPr>
                      <a:picLocks noChangeAspect="1"/>
                    </pic:cNvPicPr>
                  </pic:nvPicPr>
                  <pic:blipFill>
                    <a:blip r:embed="rId28"/>
                    <a:stretch>
                      <a:fillRect/>
                    </a:stretch>
                  </pic:blipFill>
                  <pic:spPr>
                    <a:xfrm>
                      <a:off x="0" y="0"/>
                      <a:ext cx="3814680" cy="3647206"/>
                    </a:xfrm>
                    <a:prstGeom prst="rect">
                      <a:avLst/>
                    </a:prstGeom>
                  </pic:spPr>
                </pic:pic>
              </a:graphicData>
            </a:graphic>
          </wp:inline>
        </w:drawing>
      </w:r>
    </w:p>
    <w:p w14:paraId="1B9CC090" w14:textId="6465BA11"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21</w:t>
      </w:r>
      <w:r w:rsidRPr="004C531C">
        <w:rPr>
          <w:rFonts w:ascii="Times New Roman" w:hAnsi="Times New Roman" w:cs="Times New Roman"/>
          <w:noProof/>
        </w:rPr>
        <w:fldChar w:fldCharType="end"/>
      </w:r>
      <w:r w:rsidRPr="004C531C">
        <w:rPr>
          <w:rFonts w:ascii="Times New Roman" w:hAnsi="Times New Roman" w:cs="Times New Roman"/>
        </w:rPr>
        <w:t xml:space="preserve"> - House of the Vetti: floorplan (https://sites.google.com/site/ad79eruption/pompeii/regio-vi/reg-vi-ins-15/house-of-the-vettii)</w:t>
      </w:r>
    </w:p>
    <w:p w14:paraId="67941CFE" w14:textId="3DB3A1CE"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59606BAD" wp14:editId="630FBF29">
            <wp:extent cx="5238750" cy="3928175"/>
            <wp:effectExtent l="0" t="0" r="0" b="0"/>
            <wp:docPr id="22" name="Picture 22" descr="E:\Dissertation\Trip Photos\Pompeii\1. House of the Vetti\DSCN02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Dissertation\Trip Photos\Pompeii\1. House of the Vetti\DSCN0292.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239605" cy="3928816"/>
                    </a:xfrm>
                    <a:prstGeom prst="rect">
                      <a:avLst/>
                    </a:prstGeom>
                    <a:noFill/>
                    <a:ln>
                      <a:noFill/>
                    </a:ln>
                  </pic:spPr>
                </pic:pic>
              </a:graphicData>
            </a:graphic>
          </wp:inline>
        </w:drawing>
      </w:r>
    </w:p>
    <w:p w14:paraId="38291D75" w14:textId="448099E9"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22</w:t>
      </w:r>
      <w:r w:rsidRPr="004C531C">
        <w:rPr>
          <w:rFonts w:ascii="Times New Roman" w:hAnsi="Times New Roman" w:cs="Times New Roman"/>
          <w:noProof/>
        </w:rPr>
        <w:fldChar w:fldCharType="end"/>
      </w:r>
      <w:r w:rsidRPr="004C531C">
        <w:rPr>
          <w:rFonts w:ascii="Times New Roman" w:hAnsi="Times New Roman" w:cs="Times New Roman"/>
        </w:rPr>
        <w:t xml:space="preserve"> - House of the Vetti: atrium. © Eleanor Travers. February 2018, Pompeii. </w:t>
      </w:r>
    </w:p>
    <w:p w14:paraId="1C5BDB89" w14:textId="58A6FFDC"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6E2576A3" wp14:editId="2E4536E3">
            <wp:extent cx="4874201" cy="4124325"/>
            <wp:effectExtent l="0" t="0" r="3175" b="0"/>
            <wp:docPr id="23" name="Picture 3">
              <a:extLst xmlns:a="http://schemas.openxmlformats.org/drawingml/2006/main">
                <a:ext uri="{FF2B5EF4-FFF2-40B4-BE49-F238E27FC236}">
                  <a16:creationId xmlns:a16="http://schemas.microsoft.com/office/drawing/2014/main" id="{48C6DC30-54C7-4984-A583-8E7ED23933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8C6DC30-54C7-4984-A583-8E7ED23933C5}"/>
                        </a:ext>
                      </a:extLst>
                    </pic:cNvPr>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4905760" cy="4151029"/>
                    </a:xfrm>
                    <a:prstGeom prst="rect">
                      <a:avLst/>
                    </a:prstGeom>
                  </pic:spPr>
                </pic:pic>
              </a:graphicData>
            </a:graphic>
          </wp:inline>
        </w:drawing>
      </w:r>
    </w:p>
    <w:p w14:paraId="0B01DBEF" w14:textId="18B5A0C7"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23</w:t>
      </w:r>
      <w:r w:rsidRPr="004C531C">
        <w:rPr>
          <w:rFonts w:ascii="Times New Roman" w:hAnsi="Times New Roman" w:cs="Times New Roman"/>
          <w:noProof/>
        </w:rPr>
        <w:fldChar w:fldCharType="end"/>
      </w:r>
      <w:r w:rsidRPr="004C531C">
        <w:rPr>
          <w:rFonts w:ascii="Times New Roman" w:hAnsi="Times New Roman" w:cs="Times New Roman"/>
        </w:rPr>
        <w:t xml:space="preserve"> - House of the Beautiful Courtyard: floorplan (https://sites.google.com/site/ad79eruption/herculaneum-1/insula-v/house-of-the-beautiful-courtyard)</w:t>
      </w:r>
    </w:p>
    <w:p w14:paraId="615F0609" w14:textId="0EE8635A"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30577D0E" wp14:editId="27654CB7">
            <wp:extent cx="5817915" cy="4362450"/>
            <wp:effectExtent l="0" t="0" r="0" b="0"/>
            <wp:docPr id="24" name="Picture 24" descr="E:\Dissertation\Trip Photos\Herculaneum\House of the Beautiful Courtyard\DSCN01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E:\Dissertation\Trip Photos\Herculaneum\House of the Beautiful Courtyard\DSCN0135.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819382" cy="4363550"/>
                    </a:xfrm>
                    <a:prstGeom prst="rect">
                      <a:avLst/>
                    </a:prstGeom>
                    <a:noFill/>
                    <a:ln>
                      <a:noFill/>
                    </a:ln>
                  </pic:spPr>
                </pic:pic>
              </a:graphicData>
            </a:graphic>
          </wp:inline>
        </w:drawing>
      </w:r>
    </w:p>
    <w:p w14:paraId="1577798A" w14:textId="7319D9FE"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24</w:t>
      </w:r>
      <w:r w:rsidRPr="004C531C">
        <w:rPr>
          <w:rFonts w:ascii="Times New Roman" w:hAnsi="Times New Roman" w:cs="Times New Roman"/>
          <w:noProof/>
        </w:rPr>
        <w:fldChar w:fldCharType="end"/>
      </w:r>
      <w:r w:rsidRPr="004C531C">
        <w:rPr>
          <w:rFonts w:ascii="Times New Roman" w:hAnsi="Times New Roman" w:cs="Times New Roman"/>
        </w:rPr>
        <w:t xml:space="preserve"> - House of the Beautiful Courtyard: vestibule. © Eleanor Travers. February 2018, Herculaneum.</w:t>
      </w:r>
    </w:p>
    <w:p w14:paraId="237E56B0" w14:textId="59EE7F10"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743CDF05" wp14:editId="5E44BB26">
            <wp:extent cx="5876925" cy="2946927"/>
            <wp:effectExtent l="0" t="0" r="0" b="6350"/>
            <wp:docPr id="25" name="Picture 3">
              <a:extLst xmlns:a="http://schemas.openxmlformats.org/drawingml/2006/main">
                <a:ext uri="{FF2B5EF4-FFF2-40B4-BE49-F238E27FC236}">
                  <a16:creationId xmlns:a16="http://schemas.microsoft.com/office/drawing/2014/main" id="{0ED4F308-BB7D-473F-BC9C-5A7D9D9D47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0ED4F308-BB7D-473F-BC9C-5A7D9D9D473A}"/>
                        </a:ext>
                      </a:extLst>
                    </pic:cNvPr>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0"/>
                      <a:ext cx="5882051" cy="2949497"/>
                    </a:xfrm>
                    <a:prstGeom prst="rect">
                      <a:avLst/>
                    </a:prstGeom>
                  </pic:spPr>
                </pic:pic>
              </a:graphicData>
            </a:graphic>
          </wp:inline>
        </w:drawing>
      </w:r>
    </w:p>
    <w:p w14:paraId="40D05037" w14:textId="6C6C17C4"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25</w:t>
      </w:r>
      <w:r w:rsidRPr="004C531C">
        <w:rPr>
          <w:rFonts w:ascii="Times New Roman" w:hAnsi="Times New Roman" w:cs="Times New Roman"/>
          <w:noProof/>
        </w:rPr>
        <w:fldChar w:fldCharType="end"/>
      </w:r>
      <w:r w:rsidRPr="004C531C">
        <w:rPr>
          <w:rFonts w:ascii="Times New Roman" w:hAnsi="Times New Roman" w:cs="Times New Roman"/>
        </w:rPr>
        <w:t xml:space="preserve"> - House of the Alcove: floorplan (https://sites.google.com/site/ad79eruption/herculaneum-1/insula-iv/house-of-the-alcove)</w:t>
      </w:r>
    </w:p>
    <w:p w14:paraId="12A22341" w14:textId="77777777" w:rsidR="004C531C" w:rsidRPr="004C531C" w:rsidRDefault="004C531C" w:rsidP="004C531C">
      <w:pPr>
        <w:rPr>
          <w:rFonts w:ascii="Times New Roman" w:hAnsi="Times New Roman" w:cs="Times New Roman"/>
        </w:rPr>
      </w:pPr>
    </w:p>
    <w:p w14:paraId="712F1CD9" w14:textId="77777777" w:rsidR="004C531C" w:rsidRPr="004C531C" w:rsidRDefault="004C531C" w:rsidP="004C531C">
      <w:pPr>
        <w:rPr>
          <w:rFonts w:ascii="Times New Roman" w:hAnsi="Times New Roman" w:cs="Times New Roman"/>
        </w:rPr>
      </w:pPr>
    </w:p>
    <w:p w14:paraId="37729F6D" w14:textId="4EB40614"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0DCC9639" wp14:editId="7CABAE05">
            <wp:extent cx="3428226" cy="4572000"/>
            <wp:effectExtent l="0" t="0" r="1270" b="0"/>
            <wp:docPr id="26" name="Picture 26" descr="E:\Dissertation\Trip Photos\Herculaneum\House of the Alove\DSCN00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Dissertation\Trip Photos\Herculaneum\House of the Alove\DSCN0044.JP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429462" cy="4573649"/>
                    </a:xfrm>
                    <a:prstGeom prst="rect">
                      <a:avLst/>
                    </a:prstGeom>
                    <a:noFill/>
                    <a:ln>
                      <a:noFill/>
                    </a:ln>
                  </pic:spPr>
                </pic:pic>
              </a:graphicData>
            </a:graphic>
          </wp:inline>
        </w:drawing>
      </w:r>
    </w:p>
    <w:p w14:paraId="435AF655" w14:textId="6170C447"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26</w:t>
      </w:r>
      <w:r w:rsidRPr="004C531C">
        <w:rPr>
          <w:rFonts w:ascii="Times New Roman" w:hAnsi="Times New Roman" w:cs="Times New Roman"/>
          <w:noProof/>
        </w:rPr>
        <w:fldChar w:fldCharType="end"/>
      </w:r>
      <w:r w:rsidRPr="004C531C">
        <w:rPr>
          <w:rFonts w:ascii="Times New Roman" w:hAnsi="Times New Roman" w:cs="Times New Roman"/>
        </w:rPr>
        <w:t xml:space="preserve"> - House of the Alcove: small court. © Eleanor Travers. February 2018, Herculaneum.</w:t>
      </w:r>
    </w:p>
    <w:p w14:paraId="13A8FDA3" w14:textId="744A220D"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613FE130" wp14:editId="6AAED383">
            <wp:extent cx="4852495" cy="3638550"/>
            <wp:effectExtent l="0" t="0" r="5715" b="0"/>
            <wp:docPr id="27" name="Picture 27" descr="E:\Dissertation\Trip Photos\Herculaneum\House of the Alove\DSCN00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Dissertation\Trip Photos\Herculaneum\House of the Alove\DSCN0054.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859182" cy="3643564"/>
                    </a:xfrm>
                    <a:prstGeom prst="rect">
                      <a:avLst/>
                    </a:prstGeom>
                    <a:noFill/>
                    <a:ln>
                      <a:noFill/>
                    </a:ln>
                  </pic:spPr>
                </pic:pic>
              </a:graphicData>
            </a:graphic>
          </wp:inline>
        </w:drawing>
      </w:r>
    </w:p>
    <w:p w14:paraId="55171920" w14:textId="2534415A"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27</w:t>
      </w:r>
      <w:r w:rsidRPr="004C531C">
        <w:rPr>
          <w:rFonts w:ascii="Times New Roman" w:hAnsi="Times New Roman" w:cs="Times New Roman"/>
          <w:noProof/>
        </w:rPr>
        <w:fldChar w:fldCharType="end"/>
      </w:r>
      <w:r w:rsidRPr="004C531C">
        <w:rPr>
          <w:rFonts w:ascii="Times New Roman" w:hAnsi="Times New Roman" w:cs="Times New Roman"/>
        </w:rPr>
        <w:t xml:space="preserve"> - House of the Alcove: light well. © Eleanor Travers. February 2018, Herculaneum.</w:t>
      </w:r>
    </w:p>
    <w:p w14:paraId="722BC254" w14:textId="7C9BC9DE"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4FF54A11" wp14:editId="10274339">
            <wp:extent cx="5029200" cy="3771048"/>
            <wp:effectExtent l="0" t="0" r="0" b="1270"/>
            <wp:docPr id="28" name="Picture 28" descr="E:\Dissertation\Trip Photos\Herculaneum\House of the Alove\DSCN00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Dissertation\Trip Photos\Herculaneum\House of the Alove\DSCN0059.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033117" cy="3773985"/>
                    </a:xfrm>
                    <a:prstGeom prst="rect">
                      <a:avLst/>
                    </a:prstGeom>
                    <a:noFill/>
                    <a:ln>
                      <a:noFill/>
                    </a:ln>
                  </pic:spPr>
                </pic:pic>
              </a:graphicData>
            </a:graphic>
          </wp:inline>
        </w:drawing>
      </w:r>
    </w:p>
    <w:p w14:paraId="13CB0B53" w14:textId="4C07FF8B"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28</w:t>
      </w:r>
      <w:r w:rsidRPr="004C531C">
        <w:rPr>
          <w:rFonts w:ascii="Times New Roman" w:hAnsi="Times New Roman" w:cs="Times New Roman"/>
          <w:noProof/>
        </w:rPr>
        <w:fldChar w:fldCharType="end"/>
      </w:r>
      <w:r w:rsidRPr="004C531C">
        <w:rPr>
          <w:rFonts w:ascii="Times New Roman" w:hAnsi="Times New Roman" w:cs="Times New Roman"/>
        </w:rPr>
        <w:t xml:space="preserve"> - House of the Alcove: corridor. © Eleanor Travers. February 2018, Herculaneum.</w:t>
      </w:r>
    </w:p>
    <w:p w14:paraId="6F7E3DE6" w14:textId="3567B7FE"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4D4A9B67" wp14:editId="42389303">
            <wp:extent cx="2152650" cy="4262249"/>
            <wp:effectExtent l="0" t="0" r="0" b="5080"/>
            <wp:docPr id="29" name="Picture 3">
              <a:extLst xmlns:a="http://schemas.openxmlformats.org/drawingml/2006/main">
                <a:ext uri="{FF2B5EF4-FFF2-40B4-BE49-F238E27FC236}">
                  <a16:creationId xmlns:a16="http://schemas.microsoft.com/office/drawing/2014/main" id="{431DD5E3-B84D-4A19-8BAF-91D6333BF8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31DD5E3-B84D-4A19-8BAF-91D6333BF899}"/>
                        </a:ext>
                      </a:extLst>
                    </pic:cNvPr>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0"/>
                      <a:ext cx="2169370" cy="4295355"/>
                    </a:xfrm>
                    <a:prstGeom prst="rect">
                      <a:avLst/>
                    </a:prstGeom>
                  </pic:spPr>
                </pic:pic>
              </a:graphicData>
            </a:graphic>
          </wp:inline>
        </w:drawing>
      </w:r>
    </w:p>
    <w:p w14:paraId="59199D16" w14:textId="4BC86E05"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29</w:t>
      </w:r>
      <w:r w:rsidRPr="004C531C">
        <w:rPr>
          <w:rFonts w:ascii="Times New Roman" w:hAnsi="Times New Roman" w:cs="Times New Roman"/>
          <w:noProof/>
        </w:rPr>
        <w:fldChar w:fldCharType="end"/>
      </w:r>
      <w:r w:rsidRPr="004C531C">
        <w:rPr>
          <w:rFonts w:ascii="Times New Roman" w:hAnsi="Times New Roman" w:cs="Times New Roman"/>
        </w:rPr>
        <w:t xml:space="preserve"> - House of the Deer: floorplan (https://sites.google.com/site/ad79eruption/herculaneum-1/insula-iv/house-of-the-deer)</w:t>
      </w:r>
    </w:p>
    <w:p w14:paraId="46AC2AA3" w14:textId="3AC7E19A"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0F6CB6B4" wp14:editId="58A9DE59">
            <wp:extent cx="5068445" cy="3800475"/>
            <wp:effectExtent l="0" t="0" r="0" b="0"/>
            <wp:docPr id="30" name="Picture 30" descr="E:\Dissertation\Trip Photos\Herculaneum\House of the Deer\DSCN0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E:\Dissertation\Trip Photos\Herculaneum\House of the Deer\DSCN0013.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070212" cy="3801800"/>
                    </a:xfrm>
                    <a:prstGeom prst="rect">
                      <a:avLst/>
                    </a:prstGeom>
                    <a:noFill/>
                    <a:ln>
                      <a:noFill/>
                    </a:ln>
                  </pic:spPr>
                </pic:pic>
              </a:graphicData>
            </a:graphic>
          </wp:inline>
        </w:drawing>
      </w:r>
    </w:p>
    <w:p w14:paraId="55EC7A4B" w14:textId="78663413"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30</w:t>
      </w:r>
      <w:r w:rsidRPr="004C531C">
        <w:rPr>
          <w:rFonts w:ascii="Times New Roman" w:hAnsi="Times New Roman" w:cs="Times New Roman"/>
          <w:noProof/>
        </w:rPr>
        <w:fldChar w:fldCharType="end"/>
      </w:r>
      <w:r w:rsidRPr="004C531C">
        <w:rPr>
          <w:rFonts w:ascii="Times New Roman" w:hAnsi="Times New Roman" w:cs="Times New Roman"/>
        </w:rPr>
        <w:t xml:space="preserve"> - House of the Deer: atrium. © Eleanor Travers. February 2018, Herculaneum</w:t>
      </w:r>
    </w:p>
    <w:p w14:paraId="6C1C693C" w14:textId="22013FC8" w:rsidR="004C531C" w:rsidRPr="004C531C" w:rsidRDefault="004C531C" w:rsidP="004C531C">
      <w:pPr>
        <w:keepNext/>
        <w:rPr>
          <w:rFonts w:ascii="Times New Roman" w:hAnsi="Times New Roman" w:cs="Times New Roman"/>
        </w:rPr>
      </w:pPr>
      <w:r w:rsidRPr="004C531C">
        <w:rPr>
          <w:rFonts w:ascii="Times New Roman" w:hAnsi="Times New Roman" w:cs="Times New Roman"/>
          <w:noProof/>
          <w:lang w:eastAsia="en-GB"/>
        </w:rPr>
        <w:drawing>
          <wp:inline distT="0" distB="0" distL="0" distR="0" wp14:anchorId="07C3D6B3" wp14:editId="7F1046BF">
            <wp:extent cx="5731510" cy="4297661"/>
            <wp:effectExtent l="0" t="0" r="2540" b="8255"/>
            <wp:docPr id="31" name="Picture 31" descr="E:\Dissertation\Trip Photos\Herculaneum\House of the Deer\DSCN00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E:\Dissertation\Trip Photos\Herculaneum\House of the Deer\DSCN0015.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4297661"/>
                    </a:xfrm>
                    <a:prstGeom prst="rect">
                      <a:avLst/>
                    </a:prstGeom>
                    <a:noFill/>
                    <a:ln>
                      <a:noFill/>
                    </a:ln>
                  </pic:spPr>
                </pic:pic>
              </a:graphicData>
            </a:graphic>
          </wp:inline>
        </w:drawing>
      </w:r>
    </w:p>
    <w:p w14:paraId="18FE0268" w14:textId="0DB34343"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31</w:t>
      </w:r>
      <w:r w:rsidRPr="004C531C">
        <w:rPr>
          <w:rFonts w:ascii="Times New Roman" w:hAnsi="Times New Roman" w:cs="Times New Roman"/>
          <w:noProof/>
        </w:rPr>
        <w:fldChar w:fldCharType="end"/>
      </w:r>
      <w:r w:rsidRPr="004C531C">
        <w:rPr>
          <w:rFonts w:ascii="Times New Roman" w:hAnsi="Times New Roman" w:cs="Times New Roman"/>
        </w:rPr>
        <w:t xml:space="preserve"> - House of the Deer: peristyle and tablinum. © Eleanor Travers. February 2018, Herculaneum.</w:t>
      </w:r>
    </w:p>
    <w:p w14:paraId="63AF20ED" w14:textId="6410AB79"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2E7716A8" wp14:editId="29ACFBE1">
            <wp:extent cx="5438775" cy="4078160"/>
            <wp:effectExtent l="0" t="0" r="0" b="0"/>
            <wp:docPr id="32" name="Picture 32" descr="E:\Dissertation\Trip Photos\Herculaneum\House of the Deer\DSCN00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E:\Dissertation\Trip Photos\Herculaneum\House of the Deer\DSCN0014.JP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441072" cy="4079882"/>
                    </a:xfrm>
                    <a:prstGeom prst="rect">
                      <a:avLst/>
                    </a:prstGeom>
                    <a:noFill/>
                    <a:ln>
                      <a:noFill/>
                    </a:ln>
                  </pic:spPr>
                </pic:pic>
              </a:graphicData>
            </a:graphic>
          </wp:inline>
        </w:drawing>
      </w:r>
    </w:p>
    <w:p w14:paraId="508F196F" w14:textId="586A983C"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32</w:t>
      </w:r>
      <w:r w:rsidRPr="004C531C">
        <w:rPr>
          <w:rFonts w:ascii="Times New Roman" w:hAnsi="Times New Roman" w:cs="Times New Roman"/>
          <w:noProof/>
        </w:rPr>
        <w:fldChar w:fldCharType="end"/>
      </w:r>
      <w:r w:rsidRPr="004C531C">
        <w:rPr>
          <w:rFonts w:ascii="Times New Roman" w:hAnsi="Times New Roman" w:cs="Times New Roman"/>
        </w:rPr>
        <w:t xml:space="preserve"> - House of the Deer: triclinium. © Eleanor Travers. February 2018, Herculaneum.</w:t>
      </w:r>
    </w:p>
    <w:p w14:paraId="1CCFA266" w14:textId="4F77DC6A"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6C47C033" wp14:editId="17A56016">
            <wp:extent cx="5419725" cy="4063875"/>
            <wp:effectExtent l="0" t="0" r="0" b="0"/>
            <wp:docPr id="33" name="Picture 33" descr="E:\Dissertation\Trip Photos\Herculaneum\House of the Deer\DSCN0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E:\Dissertation\Trip Photos\Herculaneum\House of the Deer\DSCN0018.JP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427714" cy="4069866"/>
                    </a:xfrm>
                    <a:prstGeom prst="rect">
                      <a:avLst/>
                    </a:prstGeom>
                    <a:noFill/>
                    <a:ln>
                      <a:noFill/>
                    </a:ln>
                  </pic:spPr>
                </pic:pic>
              </a:graphicData>
            </a:graphic>
          </wp:inline>
        </w:drawing>
      </w:r>
    </w:p>
    <w:p w14:paraId="6495EC2F" w14:textId="261BE5DC"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noProof/>
        </w:rPr>
        <w:fldChar w:fldCharType="begin"/>
      </w:r>
      <w:r w:rsidRPr="004C531C">
        <w:rPr>
          <w:rFonts w:ascii="Times New Roman" w:hAnsi="Times New Roman" w:cs="Times New Roman"/>
          <w:noProof/>
        </w:rPr>
        <w:instrText xml:space="preserve"> SEQ Figure \* ARABIC </w:instrText>
      </w:r>
      <w:r w:rsidRPr="004C531C">
        <w:rPr>
          <w:rFonts w:ascii="Times New Roman" w:hAnsi="Times New Roman" w:cs="Times New Roman"/>
          <w:noProof/>
        </w:rPr>
        <w:fldChar w:fldCharType="separate"/>
      </w:r>
      <w:r w:rsidR="003E5FF5">
        <w:rPr>
          <w:rFonts w:ascii="Times New Roman" w:hAnsi="Times New Roman" w:cs="Times New Roman"/>
          <w:noProof/>
        </w:rPr>
        <w:t>33</w:t>
      </w:r>
      <w:r w:rsidRPr="004C531C">
        <w:rPr>
          <w:rFonts w:ascii="Times New Roman" w:hAnsi="Times New Roman" w:cs="Times New Roman"/>
          <w:noProof/>
        </w:rPr>
        <w:fldChar w:fldCharType="end"/>
      </w:r>
      <w:r w:rsidRPr="004C531C">
        <w:rPr>
          <w:rFonts w:ascii="Times New Roman" w:hAnsi="Times New Roman" w:cs="Times New Roman"/>
        </w:rPr>
        <w:t xml:space="preserve"> - House of the Deer: (ancient) sea view from gazebo. © Eleanor Travers. February 2018, Herculaneum.</w:t>
      </w:r>
    </w:p>
    <w:p w14:paraId="6692ABB3" w14:textId="39E606CE"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3E63F3B3" wp14:editId="1B88ED5A">
            <wp:extent cx="3734795" cy="3971925"/>
            <wp:effectExtent l="0" t="0" r="0" b="0"/>
            <wp:docPr id="1" name="Picture 2" descr="A picture containing object&#10;&#10;Description generated with very high confidence">
              <a:extLst xmlns:a="http://schemas.openxmlformats.org/drawingml/2006/main">
                <a:ext uri="{FF2B5EF4-FFF2-40B4-BE49-F238E27FC236}">
                  <a16:creationId xmlns:a16="http://schemas.microsoft.com/office/drawing/2014/main" id="{9C445561-5B27-44B9-A2A3-3D97303FB45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object&#10;&#10;Description generated with very high confidence">
                      <a:extLst>
                        <a:ext uri="{FF2B5EF4-FFF2-40B4-BE49-F238E27FC236}">
                          <a16:creationId xmlns:a16="http://schemas.microsoft.com/office/drawing/2014/main" id="{9C445561-5B27-44B9-A2A3-3D97303FB456}"/>
                        </a:ext>
                      </a:extLst>
                    </pic:cNvPr>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0"/>
                      <a:ext cx="3742157" cy="3979754"/>
                    </a:xfrm>
                    <a:prstGeom prst="rect">
                      <a:avLst/>
                    </a:prstGeom>
                  </pic:spPr>
                </pic:pic>
              </a:graphicData>
            </a:graphic>
          </wp:inline>
        </w:drawing>
      </w:r>
    </w:p>
    <w:p w14:paraId="23D1F00F" w14:textId="271FA22A"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rPr>
        <w:fldChar w:fldCharType="begin"/>
      </w:r>
      <w:r w:rsidRPr="004C531C">
        <w:rPr>
          <w:rFonts w:ascii="Times New Roman" w:hAnsi="Times New Roman" w:cs="Times New Roman"/>
        </w:rPr>
        <w:instrText xml:space="preserve"> SEQ Figure \* ARABIC </w:instrText>
      </w:r>
      <w:r w:rsidRPr="004C531C">
        <w:rPr>
          <w:rFonts w:ascii="Times New Roman" w:hAnsi="Times New Roman" w:cs="Times New Roman"/>
        </w:rPr>
        <w:fldChar w:fldCharType="separate"/>
      </w:r>
      <w:r w:rsidR="003E5FF5">
        <w:rPr>
          <w:rFonts w:ascii="Times New Roman" w:hAnsi="Times New Roman" w:cs="Times New Roman"/>
          <w:noProof/>
        </w:rPr>
        <w:t>34</w:t>
      </w:r>
      <w:r w:rsidRPr="004C531C">
        <w:rPr>
          <w:rFonts w:ascii="Times New Roman" w:hAnsi="Times New Roman" w:cs="Times New Roman"/>
          <w:noProof/>
        </w:rPr>
        <w:fldChar w:fldCharType="end"/>
      </w:r>
      <w:r w:rsidRPr="004C531C">
        <w:rPr>
          <w:rFonts w:ascii="Times New Roman" w:hAnsi="Times New Roman" w:cs="Times New Roman"/>
        </w:rPr>
        <w:t xml:space="preserve"> - House of Siricus: floorplan (https://sites.google.com/site/ad79eruption/pompeii/regio-vii/reg-vii-ins-1/house-of-siricus)</w:t>
      </w:r>
    </w:p>
    <w:p w14:paraId="47F336DB" w14:textId="75B28591"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6F064892" wp14:editId="5F1AEFB0">
            <wp:extent cx="5210175" cy="3906748"/>
            <wp:effectExtent l="0" t="0" r="0" b="0"/>
            <wp:docPr id="34" name="Picture 34" descr="E:\Dissertation\Trip Photos\Pompeii\6. House of Siricus\DSCN04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Dissertation\Trip Photos\Pompeii\6. House of Siricus\DSCN0452.JP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219311" cy="3913598"/>
                    </a:xfrm>
                    <a:prstGeom prst="rect">
                      <a:avLst/>
                    </a:prstGeom>
                    <a:noFill/>
                    <a:ln>
                      <a:noFill/>
                    </a:ln>
                  </pic:spPr>
                </pic:pic>
              </a:graphicData>
            </a:graphic>
          </wp:inline>
        </w:drawing>
      </w:r>
    </w:p>
    <w:p w14:paraId="588C4D5E" w14:textId="216C3152"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rPr>
        <w:fldChar w:fldCharType="begin"/>
      </w:r>
      <w:r w:rsidRPr="004C531C">
        <w:rPr>
          <w:rFonts w:ascii="Times New Roman" w:hAnsi="Times New Roman" w:cs="Times New Roman"/>
        </w:rPr>
        <w:instrText xml:space="preserve"> SEQ Figure \* ARABIC </w:instrText>
      </w:r>
      <w:r w:rsidRPr="004C531C">
        <w:rPr>
          <w:rFonts w:ascii="Times New Roman" w:hAnsi="Times New Roman" w:cs="Times New Roman"/>
        </w:rPr>
        <w:fldChar w:fldCharType="separate"/>
      </w:r>
      <w:r w:rsidR="003E5FF5">
        <w:rPr>
          <w:rFonts w:ascii="Times New Roman" w:hAnsi="Times New Roman" w:cs="Times New Roman"/>
          <w:noProof/>
        </w:rPr>
        <w:t>35</w:t>
      </w:r>
      <w:r w:rsidRPr="004C531C">
        <w:rPr>
          <w:rFonts w:ascii="Times New Roman" w:hAnsi="Times New Roman" w:cs="Times New Roman"/>
          <w:noProof/>
        </w:rPr>
        <w:fldChar w:fldCharType="end"/>
      </w:r>
      <w:r w:rsidRPr="004C531C">
        <w:rPr>
          <w:rFonts w:ascii="Times New Roman" w:hAnsi="Times New Roman" w:cs="Times New Roman"/>
        </w:rPr>
        <w:t xml:space="preserve"> - House of Siricus: atrium and tablinum. © Eleanor Travers. February 2018, Pompeii.</w:t>
      </w:r>
    </w:p>
    <w:p w14:paraId="1980F8E0" w14:textId="1039D859"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276A2D72" wp14:editId="2F5E4794">
            <wp:extent cx="5119257" cy="3838575"/>
            <wp:effectExtent l="0" t="0" r="5715" b="0"/>
            <wp:docPr id="35" name="Picture 35" descr="E:\Dissertation\Trip Photos\Pompeii\6. House of Siricus\DSCN04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Dissertation\Trip Photos\Pompeii\6. House of Siricus\DSCN0438.JPG"/>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123206" cy="3841536"/>
                    </a:xfrm>
                    <a:prstGeom prst="rect">
                      <a:avLst/>
                    </a:prstGeom>
                    <a:noFill/>
                    <a:ln>
                      <a:noFill/>
                    </a:ln>
                  </pic:spPr>
                </pic:pic>
              </a:graphicData>
            </a:graphic>
          </wp:inline>
        </w:drawing>
      </w:r>
    </w:p>
    <w:p w14:paraId="03D8682B" w14:textId="5FB63F9C"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rPr>
        <w:fldChar w:fldCharType="begin"/>
      </w:r>
      <w:r w:rsidRPr="004C531C">
        <w:rPr>
          <w:rFonts w:ascii="Times New Roman" w:hAnsi="Times New Roman" w:cs="Times New Roman"/>
        </w:rPr>
        <w:instrText xml:space="preserve"> SEQ Figure \* ARABIC </w:instrText>
      </w:r>
      <w:r w:rsidRPr="004C531C">
        <w:rPr>
          <w:rFonts w:ascii="Times New Roman" w:hAnsi="Times New Roman" w:cs="Times New Roman"/>
        </w:rPr>
        <w:fldChar w:fldCharType="separate"/>
      </w:r>
      <w:r w:rsidR="003E5FF5">
        <w:rPr>
          <w:rFonts w:ascii="Times New Roman" w:hAnsi="Times New Roman" w:cs="Times New Roman"/>
          <w:noProof/>
        </w:rPr>
        <w:t>36</w:t>
      </w:r>
      <w:r w:rsidRPr="004C531C">
        <w:rPr>
          <w:rFonts w:ascii="Times New Roman" w:hAnsi="Times New Roman" w:cs="Times New Roman"/>
          <w:noProof/>
        </w:rPr>
        <w:fldChar w:fldCharType="end"/>
      </w:r>
      <w:r w:rsidRPr="004C531C">
        <w:rPr>
          <w:rFonts w:ascii="Times New Roman" w:hAnsi="Times New Roman" w:cs="Times New Roman"/>
        </w:rPr>
        <w:t xml:space="preserve"> - House of Siricus: atrium and peristyle. © Eleanor Travers. February 2018, Pompeii.</w:t>
      </w:r>
    </w:p>
    <w:p w14:paraId="2020F557" w14:textId="2625A0F8" w:rsidR="004C531C" w:rsidRPr="004C531C" w:rsidRDefault="004C531C" w:rsidP="004C531C">
      <w:pPr>
        <w:keepNext/>
        <w:rPr>
          <w:rFonts w:ascii="Times New Roman" w:hAnsi="Times New Roman" w:cs="Times New Roman"/>
        </w:rPr>
      </w:pPr>
      <w:r w:rsidRPr="004C531C">
        <w:rPr>
          <w:rFonts w:ascii="Times New Roman" w:hAnsi="Times New Roman" w:cs="Times New Roman"/>
          <w:noProof/>
          <w:lang w:eastAsia="en-GB"/>
        </w:rPr>
        <w:drawing>
          <wp:inline distT="0" distB="0" distL="0" distR="0" wp14:anchorId="4EECD873" wp14:editId="6F388BE4">
            <wp:extent cx="5731510" cy="4297661"/>
            <wp:effectExtent l="0" t="0" r="2540" b="8255"/>
            <wp:docPr id="36" name="Picture 36" descr="E:\Dissertation\Trip Photos\Pompeii\6. House of Siricus\DSCN04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Dissertation\Trip Photos\Pompeii\6. House of Siricus\DSCN0440.JPG"/>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4297661"/>
                    </a:xfrm>
                    <a:prstGeom prst="rect">
                      <a:avLst/>
                    </a:prstGeom>
                    <a:noFill/>
                    <a:ln>
                      <a:noFill/>
                    </a:ln>
                  </pic:spPr>
                </pic:pic>
              </a:graphicData>
            </a:graphic>
          </wp:inline>
        </w:drawing>
      </w:r>
    </w:p>
    <w:p w14:paraId="2B70DB88" w14:textId="2F131B53"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rPr>
        <w:fldChar w:fldCharType="begin"/>
      </w:r>
      <w:r w:rsidRPr="004C531C">
        <w:rPr>
          <w:rFonts w:ascii="Times New Roman" w:hAnsi="Times New Roman" w:cs="Times New Roman"/>
        </w:rPr>
        <w:instrText xml:space="preserve"> SEQ Figure \* ARABIC </w:instrText>
      </w:r>
      <w:r w:rsidRPr="004C531C">
        <w:rPr>
          <w:rFonts w:ascii="Times New Roman" w:hAnsi="Times New Roman" w:cs="Times New Roman"/>
        </w:rPr>
        <w:fldChar w:fldCharType="separate"/>
      </w:r>
      <w:r w:rsidR="003E5FF5">
        <w:rPr>
          <w:rFonts w:ascii="Times New Roman" w:hAnsi="Times New Roman" w:cs="Times New Roman"/>
          <w:noProof/>
        </w:rPr>
        <w:t>37</w:t>
      </w:r>
      <w:r w:rsidRPr="004C531C">
        <w:rPr>
          <w:rFonts w:ascii="Times New Roman" w:hAnsi="Times New Roman" w:cs="Times New Roman"/>
          <w:noProof/>
        </w:rPr>
        <w:fldChar w:fldCharType="end"/>
      </w:r>
      <w:r w:rsidRPr="004C531C">
        <w:rPr>
          <w:rFonts w:ascii="Times New Roman" w:hAnsi="Times New Roman" w:cs="Times New Roman"/>
        </w:rPr>
        <w:t xml:space="preserve"> - House of Siricus: peristyle. © Eleanor Travers. February 2018, Pompeii. </w:t>
      </w:r>
    </w:p>
    <w:p w14:paraId="23A2AA7A" w14:textId="4EF6CA38"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675B9B0B" wp14:editId="4057E085">
            <wp:extent cx="2609850" cy="3629186"/>
            <wp:effectExtent l="0" t="0" r="0" b="9525"/>
            <wp:docPr id="37" name="Picture 2" descr="A picture containing text&#10;&#10;Description generated with high confidence">
              <a:extLst xmlns:a="http://schemas.openxmlformats.org/drawingml/2006/main">
                <a:ext uri="{FF2B5EF4-FFF2-40B4-BE49-F238E27FC236}">
                  <a16:creationId xmlns:a16="http://schemas.microsoft.com/office/drawing/2014/main" id="{61C3988A-3CB3-4862-BA77-16390A8037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text&#10;&#10;Description generated with high confidence">
                      <a:extLst>
                        <a:ext uri="{FF2B5EF4-FFF2-40B4-BE49-F238E27FC236}">
                          <a16:creationId xmlns:a16="http://schemas.microsoft.com/office/drawing/2014/main" id="{61C3988A-3CB3-4862-BA77-16390A80374B}"/>
                        </a:ext>
                      </a:extLst>
                    </pic:cNvPr>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0" y="0"/>
                      <a:ext cx="2623341" cy="3647947"/>
                    </a:xfrm>
                    <a:prstGeom prst="rect">
                      <a:avLst/>
                    </a:prstGeom>
                  </pic:spPr>
                </pic:pic>
              </a:graphicData>
            </a:graphic>
          </wp:inline>
        </w:drawing>
      </w:r>
    </w:p>
    <w:p w14:paraId="3272DB65" w14:textId="2099324C"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rPr>
        <w:fldChar w:fldCharType="begin"/>
      </w:r>
      <w:r w:rsidRPr="004C531C">
        <w:rPr>
          <w:rFonts w:ascii="Times New Roman" w:hAnsi="Times New Roman" w:cs="Times New Roman"/>
        </w:rPr>
        <w:instrText xml:space="preserve"> SEQ Figure \* ARABIC </w:instrText>
      </w:r>
      <w:r w:rsidRPr="004C531C">
        <w:rPr>
          <w:rFonts w:ascii="Times New Roman" w:hAnsi="Times New Roman" w:cs="Times New Roman"/>
        </w:rPr>
        <w:fldChar w:fldCharType="separate"/>
      </w:r>
      <w:r w:rsidR="003E5FF5">
        <w:rPr>
          <w:rFonts w:ascii="Times New Roman" w:hAnsi="Times New Roman" w:cs="Times New Roman"/>
          <w:noProof/>
        </w:rPr>
        <w:t>38</w:t>
      </w:r>
      <w:r w:rsidRPr="004C531C">
        <w:rPr>
          <w:rFonts w:ascii="Times New Roman" w:hAnsi="Times New Roman" w:cs="Times New Roman"/>
          <w:noProof/>
        </w:rPr>
        <w:fldChar w:fldCharType="end"/>
      </w:r>
      <w:r w:rsidRPr="004C531C">
        <w:rPr>
          <w:rFonts w:ascii="Times New Roman" w:hAnsi="Times New Roman" w:cs="Times New Roman"/>
        </w:rPr>
        <w:t xml:space="preserve"> - House of Octavius Quartio: floorplan (https://sites.google.com/site/ad79eruption/pompeii/regio-ii/reg-ii-ins-2/house-of-octavius-quartio)</w:t>
      </w:r>
    </w:p>
    <w:p w14:paraId="7B5779B2" w14:textId="078FEC6A"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064D1AE6" wp14:editId="570D8F18">
            <wp:extent cx="5731510" cy="4297661"/>
            <wp:effectExtent l="0" t="0" r="2540" b="8255"/>
            <wp:docPr id="39" name="Picture 39" descr="E:\Dissertation\Trip Photos\Pompeii\10. House of Octavius Quartio\DSCN05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Dissertation\Trip Photos\Pompeii\10. House of Octavius Quartio\DSCN0536.JPG"/>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4297661"/>
                    </a:xfrm>
                    <a:prstGeom prst="rect">
                      <a:avLst/>
                    </a:prstGeom>
                    <a:noFill/>
                    <a:ln>
                      <a:noFill/>
                    </a:ln>
                  </pic:spPr>
                </pic:pic>
              </a:graphicData>
            </a:graphic>
          </wp:inline>
        </w:drawing>
      </w:r>
    </w:p>
    <w:p w14:paraId="65E490DB" w14:textId="3D95088D"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rPr>
        <w:fldChar w:fldCharType="begin"/>
      </w:r>
      <w:r w:rsidRPr="004C531C">
        <w:rPr>
          <w:rFonts w:ascii="Times New Roman" w:hAnsi="Times New Roman" w:cs="Times New Roman"/>
        </w:rPr>
        <w:instrText xml:space="preserve"> SEQ Figure \* ARABIC </w:instrText>
      </w:r>
      <w:r w:rsidRPr="004C531C">
        <w:rPr>
          <w:rFonts w:ascii="Times New Roman" w:hAnsi="Times New Roman" w:cs="Times New Roman"/>
        </w:rPr>
        <w:fldChar w:fldCharType="separate"/>
      </w:r>
      <w:r w:rsidR="003E5FF5">
        <w:rPr>
          <w:rFonts w:ascii="Times New Roman" w:hAnsi="Times New Roman" w:cs="Times New Roman"/>
          <w:noProof/>
        </w:rPr>
        <w:t>39</w:t>
      </w:r>
      <w:r w:rsidRPr="004C531C">
        <w:rPr>
          <w:rFonts w:ascii="Times New Roman" w:hAnsi="Times New Roman" w:cs="Times New Roman"/>
          <w:noProof/>
        </w:rPr>
        <w:fldChar w:fldCharType="end"/>
      </w:r>
      <w:r w:rsidRPr="004C531C">
        <w:rPr>
          <w:rFonts w:ascii="Times New Roman" w:hAnsi="Times New Roman" w:cs="Times New Roman"/>
        </w:rPr>
        <w:t xml:space="preserve"> - House of Octavius Quartio: atrium. © Eleanor Travers. February 2018, Pompeii.</w:t>
      </w:r>
    </w:p>
    <w:p w14:paraId="0C9610AE" w14:textId="7B141EF7"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3E3765A2" wp14:editId="6E42D07D">
            <wp:extent cx="5372100" cy="4028164"/>
            <wp:effectExtent l="0" t="0" r="0" b="0"/>
            <wp:docPr id="40" name="Picture 40" descr="E:\Dissertation\Trip Photos\Pompeii\10. House of Octavius Quartio\DSCN05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Dissertation\Trip Photos\Pompeii\10. House of Octavius Quartio\DSCN0542.JP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375350" cy="4030601"/>
                    </a:xfrm>
                    <a:prstGeom prst="rect">
                      <a:avLst/>
                    </a:prstGeom>
                    <a:noFill/>
                    <a:ln>
                      <a:noFill/>
                    </a:ln>
                  </pic:spPr>
                </pic:pic>
              </a:graphicData>
            </a:graphic>
          </wp:inline>
        </w:drawing>
      </w:r>
    </w:p>
    <w:p w14:paraId="740AA4FF" w14:textId="3AACA94B"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rPr>
        <w:fldChar w:fldCharType="begin"/>
      </w:r>
      <w:r w:rsidRPr="004C531C">
        <w:rPr>
          <w:rFonts w:ascii="Times New Roman" w:hAnsi="Times New Roman" w:cs="Times New Roman"/>
        </w:rPr>
        <w:instrText xml:space="preserve"> SEQ Figure \* ARABIC </w:instrText>
      </w:r>
      <w:r w:rsidRPr="004C531C">
        <w:rPr>
          <w:rFonts w:ascii="Times New Roman" w:hAnsi="Times New Roman" w:cs="Times New Roman"/>
        </w:rPr>
        <w:fldChar w:fldCharType="separate"/>
      </w:r>
      <w:r w:rsidR="003E5FF5">
        <w:rPr>
          <w:rFonts w:ascii="Times New Roman" w:hAnsi="Times New Roman" w:cs="Times New Roman"/>
          <w:noProof/>
        </w:rPr>
        <w:t>40</w:t>
      </w:r>
      <w:r w:rsidRPr="004C531C">
        <w:rPr>
          <w:rFonts w:ascii="Times New Roman" w:hAnsi="Times New Roman" w:cs="Times New Roman"/>
          <w:noProof/>
        </w:rPr>
        <w:fldChar w:fldCharType="end"/>
      </w:r>
      <w:r w:rsidRPr="004C531C">
        <w:rPr>
          <w:rFonts w:ascii="Times New Roman" w:hAnsi="Times New Roman" w:cs="Times New Roman"/>
        </w:rPr>
        <w:t xml:space="preserve"> - House of Octavius Quartio: triclinium. © Eleanor Travers. February 2018, Pompeii.</w:t>
      </w:r>
    </w:p>
    <w:p w14:paraId="5768B6E8" w14:textId="3BE7429E"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1445470B" wp14:editId="40C33FBF">
            <wp:extent cx="5284394" cy="3962400"/>
            <wp:effectExtent l="0" t="0" r="0" b="0"/>
            <wp:docPr id="41" name="Picture 41" descr="E:\Dissertation\Trip Photos\Pompeii\10. House of Octavius Quartio\DSCN05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Dissertation\Trip Photos\Pompeii\10. House of Octavius Quartio\DSCN0543.JPG"/>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287134" cy="3964455"/>
                    </a:xfrm>
                    <a:prstGeom prst="rect">
                      <a:avLst/>
                    </a:prstGeom>
                    <a:noFill/>
                    <a:ln>
                      <a:noFill/>
                    </a:ln>
                  </pic:spPr>
                </pic:pic>
              </a:graphicData>
            </a:graphic>
          </wp:inline>
        </w:drawing>
      </w:r>
    </w:p>
    <w:p w14:paraId="673DCE40" w14:textId="11305656"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rPr>
        <w:fldChar w:fldCharType="begin"/>
      </w:r>
      <w:r w:rsidRPr="004C531C">
        <w:rPr>
          <w:rFonts w:ascii="Times New Roman" w:hAnsi="Times New Roman" w:cs="Times New Roman"/>
        </w:rPr>
        <w:instrText xml:space="preserve"> SEQ Figure \* ARABIC </w:instrText>
      </w:r>
      <w:r w:rsidRPr="004C531C">
        <w:rPr>
          <w:rFonts w:ascii="Times New Roman" w:hAnsi="Times New Roman" w:cs="Times New Roman"/>
        </w:rPr>
        <w:fldChar w:fldCharType="separate"/>
      </w:r>
      <w:r w:rsidR="003E5FF5">
        <w:rPr>
          <w:rFonts w:ascii="Times New Roman" w:hAnsi="Times New Roman" w:cs="Times New Roman"/>
          <w:noProof/>
        </w:rPr>
        <w:t>41</w:t>
      </w:r>
      <w:r w:rsidRPr="004C531C">
        <w:rPr>
          <w:rFonts w:ascii="Times New Roman" w:hAnsi="Times New Roman" w:cs="Times New Roman"/>
          <w:noProof/>
        </w:rPr>
        <w:fldChar w:fldCharType="end"/>
      </w:r>
      <w:r w:rsidRPr="004C531C">
        <w:rPr>
          <w:rFonts w:ascii="Times New Roman" w:hAnsi="Times New Roman" w:cs="Times New Roman"/>
        </w:rPr>
        <w:t xml:space="preserve"> - House of Octavius Quartio: tetrastyle temple and garden. © Eleanor Travers. February 2018, Herculaneum.</w:t>
      </w:r>
    </w:p>
    <w:p w14:paraId="491E63A3" w14:textId="5573F952"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1D71588F" wp14:editId="205F1515">
            <wp:extent cx="4857750" cy="3642490"/>
            <wp:effectExtent l="0" t="0" r="0" b="0"/>
            <wp:docPr id="42" name="Picture 42" descr="E:\Dissertation\Trip Photos\Pompeii\10. House of Octavius Quartio\DSCN05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Dissertation\Trip Photos\Pompeii\10. House of Octavius Quartio\DSCN0544.JPG"/>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4861172" cy="3645056"/>
                    </a:xfrm>
                    <a:prstGeom prst="rect">
                      <a:avLst/>
                    </a:prstGeom>
                    <a:noFill/>
                    <a:ln>
                      <a:noFill/>
                    </a:ln>
                  </pic:spPr>
                </pic:pic>
              </a:graphicData>
            </a:graphic>
          </wp:inline>
        </w:drawing>
      </w:r>
    </w:p>
    <w:p w14:paraId="2DE13DC1" w14:textId="69614A1F"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rPr>
        <w:fldChar w:fldCharType="begin"/>
      </w:r>
      <w:r w:rsidRPr="004C531C">
        <w:rPr>
          <w:rFonts w:ascii="Times New Roman" w:hAnsi="Times New Roman" w:cs="Times New Roman"/>
        </w:rPr>
        <w:instrText xml:space="preserve"> SEQ Figure \* ARABIC </w:instrText>
      </w:r>
      <w:r w:rsidRPr="004C531C">
        <w:rPr>
          <w:rFonts w:ascii="Times New Roman" w:hAnsi="Times New Roman" w:cs="Times New Roman"/>
        </w:rPr>
        <w:fldChar w:fldCharType="separate"/>
      </w:r>
      <w:r w:rsidR="003E5FF5">
        <w:rPr>
          <w:rFonts w:ascii="Times New Roman" w:hAnsi="Times New Roman" w:cs="Times New Roman"/>
          <w:noProof/>
        </w:rPr>
        <w:t>42</w:t>
      </w:r>
      <w:r w:rsidRPr="004C531C">
        <w:rPr>
          <w:rFonts w:ascii="Times New Roman" w:hAnsi="Times New Roman" w:cs="Times New Roman"/>
          <w:noProof/>
        </w:rPr>
        <w:fldChar w:fldCharType="end"/>
      </w:r>
      <w:r w:rsidRPr="004C531C">
        <w:rPr>
          <w:rFonts w:ascii="Times New Roman" w:hAnsi="Times New Roman" w:cs="Times New Roman"/>
        </w:rPr>
        <w:t xml:space="preserve"> - House of Octavius Quartio: biclinium. © Eleanor Travers. February 2018, Pompeii.</w:t>
      </w:r>
    </w:p>
    <w:p w14:paraId="350AF147" w14:textId="4257C2C6"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drawing>
          <wp:inline distT="0" distB="0" distL="0" distR="0" wp14:anchorId="7AB883C4" wp14:editId="13A3FECD">
            <wp:extent cx="4499938" cy="3374191"/>
            <wp:effectExtent l="0" t="8573" r="6668" b="6667"/>
            <wp:docPr id="43" name="Picture 43" descr="E:\Dissertation\Trip Photos\Pompeii\10. House of Octavius Quartio\DSCN05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Dissertation\Trip Photos\Pompeii\10. House of Octavius Quartio\DSCN0551.JP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rot="5400000">
                      <a:off x="0" y="0"/>
                      <a:ext cx="4503690" cy="3377004"/>
                    </a:xfrm>
                    <a:prstGeom prst="rect">
                      <a:avLst/>
                    </a:prstGeom>
                    <a:noFill/>
                    <a:ln>
                      <a:noFill/>
                    </a:ln>
                  </pic:spPr>
                </pic:pic>
              </a:graphicData>
            </a:graphic>
          </wp:inline>
        </w:drawing>
      </w:r>
    </w:p>
    <w:p w14:paraId="7FD6F44D" w14:textId="164419BD"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rPr>
        <w:fldChar w:fldCharType="begin"/>
      </w:r>
      <w:r w:rsidRPr="004C531C">
        <w:rPr>
          <w:rFonts w:ascii="Times New Roman" w:hAnsi="Times New Roman" w:cs="Times New Roman"/>
        </w:rPr>
        <w:instrText xml:space="preserve"> SEQ Figure \* ARABIC </w:instrText>
      </w:r>
      <w:r w:rsidRPr="004C531C">
        <w:rPr>
          <w:rFonts w:ascii="Times New Roman" w:hAnsi="Times New Roman" w:cs="Times New Roman"/>
        </w:rPr>
        <w:fldChar w:fldCharType="separate"/>
      </w:r>
      <w:r w:rsidR="003E5FF5">
        <w:rPr>
          <w:rFonts w:ascii="Times New Roman" w:hAnsi="Times New Roman" w:cs="Times New Roman"/>
          <w:noProof/>
        </w:rPr>
        <w:t>43</w:t>
      </w:r>
      <w:r w:rsidRPr="004C531C">
        <w:rPr>
          <w:rFonts w:ascii="Times New Roman" w:hAnsi="Times New Roman" w:cs="Times New Roman"/>
          <w:noProof/>
        </w:rPr>
        <w:fldChar w:fldCharType="end"/>
      </w:r>
      <w:r w:rsidRPr="004C531C">
        <w:rPr>
          <w:rFonts w:ascii="Times New Roman" w:hAnsi="Times New Roman" w:cs="Times New Roman"/>
        </w:rPr>
        <w:t xml:space="preserve"> - House of Octavius Quartio: monumental fountain. © Eleanor Travers. February 2018, Herculaneum.</w:t>
      </w:r>
    </w:p>
    <w:p w14:paraId="7467210F" w14:textId="6A841298" w:rsidR="004C531C" w:rsidRPr="004C531C" w:rsidRDefault="004C531C" w:rsidP="004C531C">
      <w:pPr>
        <w:keepNext/>
        <w:jc w:val="center"/>
        <w:rPr>
          <w:rFonts w:ascii="Times New Roman" w:hAnsi="Times New Roman" w:cs="Times New Roman"/>
        </w:rPr>
      </w:pPr>
      <w:r w:rsidRPr="004C531C">
        <w:rPr>
          <w:rFonts w:ascii="Times New Roman" w:hAnsi="Times New Roman" w:cs="Times New Roman"/>
          <w:noProof/>
          <w:lang w:eastAsia="en-GB"/>
        </w:rPr>
        <w:lastRenderedPageBreak/>
        <w:drawing>
          <wp:inline distT="0" distB="0" distL="0" distR="0" wp14:anchorId="1572B70C" wp14:editId="6CE50027">
            <wp:extent cx="5153025" cy="3863896"/>
            <wp:effectExtent l="0" t="0" r="0" b="3810"/>
            <wp:docPr id="44" name="Picture 44" descr="E:\Dissertation\Trip Photos\Pompeii\10. House of Octavius Quartio\DSCN05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Dissertation\Trip Photos\Pompeii\10. House of Octavius Quartio\DSCN0547.JP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154523" cy="3865019"/>
                    </a:xfrm>
                    <a:prstGeom prst="rect">
                      <a:avLst/>
                    </a:prstGeom>
                    <a:noFill/>
                    <a:ln>
                      <a:noFill/>
                    </a:ln>
                  </pic:spPr>
                </pic:pic>
              </a:graphicData>
            </a:graphic>
          </wp:inline>
        </w:drawing>
      </w:r>
    </w:p>
    <w:p w14:paraId="336C3CA7" w14:textId="11D0B6F0" w:rsidR="004C531C" w:rsidRPr="004C531C" w:rsidRDefault="004C531C" w:rsidP="004C531C">
      <w:pPr>
        <w:pStyle w:val="Caption"/>
        <w:jc w:val="center"/>
        <w:rPr>
          <w:rFonts w:ascii="Times New Roman" w:hAnsi="Times New Roman" w:cs="Times New Roman"/>
        </w:rPr>
      </w:pPr>
      <w:r w:rsidRPr="004C531C">
        <w:rPr>
          <w:rFonts w:ascii="Times New Roman" w:hAnsi="Times New Roman" w:cs="Times New Roman"/>
        </w:rPr>
        <w:t xml:space="preserve">Figure </w:t>
      </w:r>
      <w:r w:rsidRPr="004C531C">
        <w:rPr>
          <w:rFonts w:ascii="Times New Roman" w:hAnsi="Times New Roman" w:cs="Times New Roman"/>
        </w:rPr>
        <w:fldChar w:fldCharType="begin"/>
      </w:r>
      <w:r w:rsidRPr="004C531C">
        <w:rPr>
          <w:rFonts w:ascii="Times New Roman" w:hAnsi="Times New Roman" w:cs="Times New Roman"/>
        </w:rPr>
        <w:instrText xml:space="preserve"> SEQ Figure \* ARABIC </w:instrText>
      </w:r>
      <w:r w:rsidRPr="004C531C">
        <w:rPr>
          <w:rFonts w:ascii="Times New Roman" w:hAnsi="Times New Roman" w:cs="Times New Roman"/>
        </w:rPr>
        <w:fldChar w:fldCharType="separate"/>
      </w:r>
      <w:r w:rsidR="003E5FF5">
        <w:rPr>
          <w:rFonts w:ascii="Times New Roman" w:hAnsi="Times New Roman" w:cs="Times New Roman"/>
          <w:noProof/>
        </w:rPr>
        <w:t>44</w:t>
      </w:r>
      <w:r w:rsidRPr="004C531C">
        <w:rPr>
          <w:rFonts w:ascii="Times New Roman" w:hAnsi="Times New Roman" w:cs="Times New Roman"/>
          <w:noProof/>
        </w:rPr>
        <w:fldChar w:fldCharType="end"/>
      </w:r>
      <w:r w:rsidRPr="004C531C">
        <w:rPr>
          <w:rFonts w:ascii="Times New Roman" w:hAnsi="Times New Roman" w:cs="Times New Roman"/>
        </w:rPr>
        <w:t xml:space="preserve"> - House of Octavius Quartio: garden. © Eleanor Travers. February 2018, Pompeii. </w:t>
      </w:r>
    </w:p>
    <w:p w14:paraId="42D35680" w14:textId="77777777" w:rsidR="004C531C" w:rsidRPr="004C531C" w:rsidRDefault="004C531C" w:rsidP="004C531C">
      <w:pPr>
        <w:rPr>
          <w:rFonts w:ascii="Times New Roman" w:hAnsi="Times New Roman" w:cs="Times New Roman"/>
        </w:rPr>
        <w:sectPr w:rsidR="004C531C" w:rsidRPr="004C531C">
          <w:pgSz w:w="11906" w:h="16838"/>
          <w:pgMar w:top="1440" w:right="1440" w:bottom="1440" w:left="1440" w:header="708" w:footer="708" w:gutter="0"/>
          <w:cols w:space="708"/>
          <w:docGrid w:linePitch="360"/>
        </w:sectPr>
      </w:pPr>
    </w:p>
    <w:p w14:paraId="59A56428" w14:textId="7FCF82E6" w:rsidR="004C531C" w:rsidRPr="004C531C" w:rsidRDefault="004C531C" w:rsidP="004C531C">
      <w:pPr>
        <w:pStyle w:val="Heading1"/>
      </w:pPr>
      <w:bookmarkStart w:id="11" w:name="_Toc513803960"/>
      <w:r w:rsidRPr="004C531C">
        <w:lastRenderedPageBreak/>
        <w:t>Bibliography</w:t>
      </w:r>
      <w:bookmarkEnd w:id="11"/>
    </w:p>
    <w:p w14:paraId="39003104" w14:textId="77777777" w:rsidR="004C531C" w:rsidRPr="004C531C" w:rsidRDefault="004C531C" w:rsidP="004C531C">
      <w:pPr>
        <w:spacing w:line="480" w:lineRule="auto"/>
        <w:rPr>
          <w:rFonts w:ascii="Times New Roman" w:hAnsi="Times New Roman" w:cs="Times New Roman"/>
          <w:sz w:val="24"/>
          <w:szCs w:val="24"/>
          <w:u w:val="single"/>
        </w:rPr>
      </w:pPr>
      <w:r w:rsidRPr="004C531C">
        <w:rPr>
          <w:rFonts w:ascii="Times New Roman" w:hAnsi="Times New Roman" w:cs="Times New Roman"/>
          <w:sz w:val="24"/>
          <w:szCs w:val="24"/>
          <w:u w:val="single"/>
        </w:rPr>
        <w:t>Ancient Literary Sources</w:t>
      </w:r>
    </w:p>
    <w:p w14:paraId="5765422A" w14:textId="77777777" w:rsidR="004C531C" w:rsidRPr="004C531C" w:rsidRDefault="004C531C" w:rsidP="004C531C">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Vitruvius </w:t>
      </w:r>
      <w:r w:rsidRPr="004C531C">
        <w:rPr>
          <w:rFonts w:ascii="Times New Roman" w:hAnsi="Times New Roman" w:cs="Times New Roman"/>
          <w:i/>
          <w:sz w:val="24"/>
          <w:szCs w:val="24"/>
        </w:rPr>
        <w:t>Ten Books on Architecture</w:t>
      </w:r>
      <w:r w:rsidRPr="004C531C">
        <w:rPr>
          <w:rFonts w:ascii="Times New Roman" w:hAnsi="Times New Roman" w:cs="Times New Roman"/>
          <w:sz w:val="24"/>
          <w:szCs w:val="24"/>
        </w:rPr>
        <w:t>. I. Rowland (trans.). 1999. Cambridge: Cambridge University Press</w:t>
      </w:r>
    </w:p>
    <w:p w14:paraId="62A82BAF" w14:textId="77777777" w:rsidR="004C531C" w:rsidRPr="004C531C" w:rsidRDefault="004C531C" w:rsidP="004C531C">
      <w:pPr>
        <w:spacing w:line="480" w:lineRule="auto"/>
        <w:rPr>
          <w:rFonts w:ascii="Times New Roman" w:hAnsi="Times New Roman" w:cs="Times New Roman"/>
          <w:sz w:val="24"/>
          <w:szCs w:val="24"/>
        </w:rPr>
      </w:pPr>
      <w:r w:rsidRPr="004C531C">
        <w:rPr>
          <w:rFonts w:ascii="Times New Roman" w:hAnsi="Times New Roman" w:cs="Times New Roman"/>
          <w:sz w:val="24"/>
          <w:szCs w:val="24"/>
          <w:u w:val="single"/>
        </w:rPr>
        <w:t>Houses</w:t>
      </w:r>
    </w:p>
    <w:p w14:paraId="68A0BE06" w14:textId="77777777" w:rsidR="004C531C" w:rsidRPr="004C531C" w:rsidRDefault="004C531C" w:rsidP="004C531C">
      <w:pPr>
        <w:spacing w:line="480" w:lineRule="auto"/>
        <w:rPr>
          <w:rFonts w:ascii="Times New Roman" w:hAnsi="Times New Roman" w:cs="Times New Roman"/>
          <w:sz w:val="24"/>
          <w:szCs w:val="24"/>
        </w:rPr>
      </w:pPr>
      <w:r w:rsidRPr="004C531C">
        <w:rPr>
          <w:rFonts w:ascii="Times New Roman" w:hAnsi="Times New Roman" w:cs="Times New Roman"/>
          <w:sz w:val="24"/>
          <w:szCs w:val="24"/>
        </w:rPr>
        <w:t>House of Ephebus, Region 1, Insula 7, 10-12, Pompeii</w:t>
      </w:r>
    </w:p>
    <w:p w14:paraId="79A6EA22" w14:textId="77777777" w:rsidR="004C531C" w:rsidRPr="004C531C" w:rsidRDefault="004C531C" w:rsidP="004C531C">
      <w:pPr>
        <w:spacing w:line="480" w:lineRule="auto"/>
        <w:rPr>
          <w:rFonts w:ascii="Times New Roman" w:hAnsi="Times New Roman" w:cs="Times New Roman"/>
          <w:sz w:val="24"/>
          <w:szCs w:val="24"/>
        </w:rPr>
      </w:pPr>
      <w:r w:rsidRPr="004C531C">
        <w:rPr>
          <w:rFonts w:ascii="Times New Roman" w:hAnsi="Times New Roman" w:cs="Times New Roman"/>
          <w:sz w:val="24"/>
          <w:szCs w:val="24"/>
        </w:rPr>
        <w:t>House of Marcus Lucretius, Region IX, Insula 3, 3, 24, Pompeii</w:t>
      </w:r>
    </w:p>
    <w:p w14:paraId="13710128" w14:textId="77777777" w:rsidR="004C531C" w:rsidRPr="004C531C" w:rsidRDefault="004C531C" w:rsidP="004C531C">
      <w:pPr>
        <w:spacing w:line="480" w:lineRule="auto"/>
        <w:rPr>
          <w:rFonts w:ascii="Times New Roman" w:hAnsi="Times New Roman" w:cs="Times New Roman"/>
          <w:sz w:val="24"/>
          <w:szCs w:val="24"/>
        </w:rPr>
      </w:pPr>
      <w:r w:rsidRPr="004C531C">
        <w:rPr>
          <w:rFonts w:ascii="Times New Roman" w:hAnsi="Times New Roman" w:cs="Times New Roman"/>
          <w:sz w:val="24"/>
          <w:szCs w:val="24"/>
        </w:rPr>
        <w:t>House of Menander, Region 1, Insula 10, 4, 14-16, Pompeii</w:t>
      </w:r>
    </w:p>
    <w:p w14:paraId="71461719" w14:textId="77777777" w:rsidR="004C531C" w:rsidRPr="004C531C" w:rsidRDefault="004C531C" w:rsidP="004C531C">
      <w:pPr>
        <w:spacing w:line="480" w:lineRule="auto"/>
        <w:rPr>
          <w:rFonts w:ascii="Times New Roman" w:hAnsi="Times New Roman" w:cs="Times New Roman"/>
          <w:sz w:val="24"/>
          <w:szCs w:val="24"/>
        </w:rPr>
      </w:pPr>
      <w:r w:rsidRPr="004C531C">
        <w:rPr>
          <w:rFonts w:ascii="Times New Roman" w:hAnsi="Times New Roman" w:cs="Times New Roman"/>
          <w:sz w:val="24"/>
          <w:szCs w:val="24"/>
        </w:rPr>
        <w:t>House of Octavius Quartio, Region II, Insula 2, 2, Pompeii</w:t>
      </w:r>
    </w:p>
    <w:p w14:paraId="28F1036F" w14:textId="77777777" w:rsidR="004C531C" w:rsidRPr="004C531C" w:rsidRDefault="004C531C" w:rsidP="004C531C">
      <w:pPr>
        <w:spacing w:line="480" w:lineRule="auto"/>
        <w:rPr>
          <w:rFonts w:ascii="Times New Roman" w:hAnsi="Times New Roman" w:cs="Times New Roman"/>
          <w:sz w:val="24"/>
          <w:szCs w:val="24"/>
        </w:rPr>
      </w:pPr>
      <w:r w:rsidRPr="004C531C">
        <w:rPr>
          <w:rFonts w:ascii="Times New Roman" w:hAnsi="Times New Roman" w:cs="Times New Roman"/>
          <w:sz w:val="24"/>
          <w:szCs w:val="24"/>
        </w:rPr>
        <w:t>House of Siricus, Region VII, Insula I, 47, 46, 25 Pompeii</w:t>
      </w:r>
    </w:p>
    <w:p w14:paraId="411D7BC9" w14:textId="77777777" w:rsidR="004C531C" w:rsidRPr="004C531C" w:rsidRDefault="004C531C" w:rsidP="004C531C">
      <w:pPr>
        <w:spacing w:line="480" w:lineRule="auto"/>
        <w:rPr>
          <w:rFonts w:ascii="Times New Roman" w:hAnsi="Times New Roman" w:cs="Times New Roman"/>
          <w:sz w:val="24"/>
          <w:szCs w:val="24"/>
        </w:rPr>
      </w:pPr>
      <w:r w:rsidRPr="004C531C">
        <w:rPr>
          <w:rFonts w:ascii="Times New Roman" w:hAnsi="Times New Roman" w:cs="Times New Roman"/>
          <w:sz w:val="24"/>
          <w:szCs w:val="24"/>
        </w:rPr>
        <w:t xml:space="preserve">House of the Alcove, Insuala IV, 3-4, Herculaneum </w:t>
      </w:r>
    </w:p>
    <w:p w14:paraId="2322AC48" w14:textId="77777777" w:rsidR="004C531C" w:rsidRPr="004C531C" w:rsidRDefault="004C531C" w:rsidP="004C531C">
      <w:pPr>
        <w:spacing w:line="480" w:lineRule="auto"/>
        <w:rPr>
          <w:rFonts w:ascii="Times New Roman" w:hAnsi="Times New Roman" w:cs="Times New Roman"/>
          <w:sz w:val="24"/>
          <w:szCs w:val="24"/>
        </w:rPr>
      </w:pPr>
      <w:r w:rsidRPr="004C531C">
        <w:rPr>
          <w:rFonts w:ascii="Times New Roman" w:hAnsi="Times New Roman" w:cs="Times New Roman"/>
          <w:sz w:val="24"/>
          <w:szCs w:val="24"/>
        </w:rPr>
        <w:t>House of the Beautiful Courtyard, Insula V, 8, Herculaneum</w:t>
      </w:r>
    </w:p>
    <w:p w14:paraId="04380CF8" w14:textId="77777777" w:rsidR="004C531C" w:rsidRPr="004C531C" w:rsidRDefault="004C531C" w:rsidP="004C531C">
      <w:pPr>
        <w:spacing w:line="480" w:lineRule="auto"/>
        <w:rPr>
          <w:rFonts w:ascii="Times New Roman" w:hAnsi="Times New Roman" w:cs="Times New Roman"/>
          <w:sz w:val="24"/>
          <w:szCs w:val="24"/>
        </w:rPr>
      </w:pPr>
      <w:r w:rsidRPr="004C531C">
        <w:rPr>
          <w:rFonts w:ascii="Times New Roman" w:hAnsi="Times New Roman" w:cs="Times New Roman"/>
          <w:sz w:val="24"/>
          <w:szCs w:val="24"/>
        </w:rPr>
        <w:t>House of the Deer, Insula IV, 21, Herculaneum</w:t>
      </w:r>
    </w:p>
    <w:p w14:paraId="75562C28" w14:textId="77777777" w:rsidR="004C531C" w:rsidRPr="004C531C" w:rsidRDefault="004C531C" w:rsidP="004C531C">
      <w:pPr>
        <w:spacing w:line="480" w:lineRule="auto"/>
        <w:rPr>
          <w:rFonts w:ascii="Times New Roman" w:hAnsi="Times New Roman" w:cs="Times New Roman"/>
          <w:sz w:val="24"/>
          <w:szCs w:val="24"/>
        </w:rPr>
      </w:pPr>
      <w:r w:rsidRPr="004C531C">
        <w:rPr>
          <w:rFonts w:ascii="Times New Roman" w:hAnsi="Times New Roman" w:cs="Times New Roman"/>
          <w:sz w:val="24"/>
          <w:szCs w:val="24"/>
        </w:rPr>
        <w:t>House of the Double Atrium, Insula VI, 29, Herculaneum</w:t>
      </w:r>
    </w:p>
    <w:p w14:paraId="05E8DEDD" w14:textId="77777777" w:rsidR="004C531C" w:rsidRPr="004C531C" w:rsidRDefault="004C531C" w:rsidP="004C531C">
      <w:pPr>
        <w:spacing w:line="480" w:lineRule="auto"/>
        <w:rPr>
          <w:rFonts w:ascii="Times New Roman" w:hAnsi="Times New Roman" w:cs="Times New Roman"/>
          <w:sz w:val="24"/>
          <w:szCs w:val="24"/>
        </w:rPr>
      </w:pPr>
      <w:r w:rsidRPr="004C531C">
        <w:rPr>
          <w:rFonts w:ascii="Times New Roman" w:hAnsi="Times New Roman" w:cs="Times New Roman"/>
          <w:sz w:val="24"/>
          <w:szCs w:val="24"/>
        </w:rPr>
        <w:t>House of the Neptune Mosaic, Insula V, 6-7, Herculaneum</w:t>
      </w:r>
    </w:p>
    <w:p w14:paraId="51BA8027" w14:textId="77777777" w:rsidR="004C531C" w:rsidRPr="004C531C" w:rsidRDefault="004C531C" w:rsidP="004C531C">
      <w:pPr>
        <w:spacing w:line="480" w:lineRule="auto"/>
        <w:rPr>
          <w:rFonts w:ascii="Times New Roman" w:hAnsi="Times New Roman" w:cs="Times New Roman"/>
          <w:sz w:val="24"/>
          <w:szCs w:val="24"/>
        </w:rPr>
      </w:pPr>
      <w:r w:rsidRPr="004C531C">
        <w:rPr>
          <w:rFonts w:ascii="Times New Roman" w:hAnsi="Times New Roman" w:cs="Times New Roman"/>
          <w:sz w:val="24"/>
          <w:szCs w:val="24"/>
        </w:rPr>
        <w:t>House of the Skeleton, Insula III, 3, Herculameum</w:t>
      </w:r>
    </w:p>
    <w:p w14:paraId="7AD33706" w14:textId="77777777" w:rsidR="004C531C" w:rsidRPr="004C531C" w:rsidRDefault="004C531C" w:rsidP="004C531C">
      <w:pPr>
        <w:spacing w:line="480" w:lineRule="auto"/>
        <w:rPr>
          <w:rFonts w:ascii="Times New Roman" w:hAnsi="Times New Roman" w:cs="Times New Roman"/>
          <w:sz w:val="24"/>
          <w:szCs w:val="24"/>
        </w:rPr>
      </w:pPr>
      <w:r w:rsidRPr="004C531C">
        <w:rPr>
          <w:rFonts w:ascii="Times New Roman" w:hAnsi="Times New Roman" w:cs="Times New Roman"/>
          <w:sz w:val="24"/>
          <w:szCs w:val="24"/>
        </w:rPr>
        <w:t>House of the Vetti, Region VI, Insula 15, 1, Pompeii</w:t>
      </w:r>
    </w:p>
    <w:p w14:paraId="13F2DFBD" w14:textId="77777777" w:rsidR="004C531C" w:rsidRPr="004C531C" w:rsidRDefault="004C531C" w:rsidP="004C531C">
      <w:pPr>
        <w:spacing w:line="480" w:lineRule="auto"/>
        <w:rPr>
          <w:rFonts w:ascii="Times New Roman" w:hAnsi="Times New Roman" w:cs="Times New Roman"/>
          <w:sz w:val="24"/>
          <w:szCs w:val="24"/>
        </w:rPr>
      </w:pPr>
      <w:r w:rsidRPr="004C531C">
        <w:rPr>
          <w:rFonts w:ascii="Times New Roman" w:hAnsi="Times New Roman" w:cs="Times New Roman"/>
          <w:sz w:val="24"/>
          <w:szCs w:val="24"/>
        </w:rPr>
        <w:t>House of the Wooden Partition, Insula III, 11, Herculaneum</w:t>
      </w:r>
    </w:p>
    <w:p w14:paraId="677E0131" w14:textId="77777777" w:rsidR="004C531C" w:rsidRPr="004C531C" w:rsidRDefault="004C531C" w:rsidP="004C531C">
      <w:pPr>
        <w:spacing w:line="480" w:lineRule="auto"/>
        <w:rPr>
          <w:rFonts w:ascii="Times New Roman" w:hAnsi="Times New Roman" w:cs="Times New Roman"/>
          <w:sz w:val="24"/>
          <w:szCs w:val="24"/>
        </w:rPr>
      </w:pPr>
      <w:r w:rsidRPr="004C531C">
        <w:rPr>
          <w:rFonts w:ascii="Times New Roman" w:hAnsi="Times New Roman" w:cs="Times New Roman"/>
          <w:sz w:val="24"/>
          <w:szCs w:val="24"/>
        </w:rPr>
        <w:t>Samnite House, Insula V, 1-2, Herculaneum</w:t>
      </w:r>
    </w:p>
    <w:p w14:paraId="6800A318" w14:textId="77777777" w:rsidR="004C531C" w:rsidRPr="004C531C" w:rsidRDefault="004C531C" w:rsidP="004C531C">
      <w:pPr>
        <w:spacing w:line="480" w:lineRule="auto"/>
        <w:rPr>
          <w:rFonts w:ascii="Times New Roman" w:hAnsi="Times New Roman" w:cs="Times New Roman"/>
          <w:sz w:val="24"/>
          <w:szCs w:val="24"/>
          <w:u w:val="single"/>
        </w:rPr>
      </w:pPr>
    </w:p>
    <w:p w14:paraId="7B7DB7F1" w14:textId="77777777" w:rsidR="004C531C" w:rsidRPr="004C531C" w:rsidRDefault="004C531C" w:rsidP="004C531C">
      <w:pPr>
        <w:spacing w:line="480" w:lineRule="auto"/>
        <w:rPr>
          <w:rFonts w:ascii="Times New Roman" w:hAnsi="Times New Roman" w:cs="Times New Roman"/>
          <w:sz w:val="24"/>
          <w:szCs w:val="24"/>
        </w:rPr>
      </w:pPr>
      <w:r w:rsidRPr="004C531C">
        <w:rPr>
          <w:rFonts w:ascii="Times New Roman" w:hAnsi="Times New Roman" w:cs="Times New Roman"/>
          <w:sz w:val="24"/>
          <w:szCs w:val="24"/>
          <w:u w:val="single"/>
        </w:rPr>
        <w:lastRenderedPageBreak/>
        <w:t>Modern Scholarship</w:t>
      </w:r>
    </w:p>
    <w:p w14:paraId="21068BCB" w14:textId="77777777" w:rsidR="004C531C" w:rsidRPr="004C531C" w:rsidRDefault="004C531C" w:rsidP="004C531C">
      <w:pPr>
        <w:suppressAutoHyphens/>
        <w:autoSpaceDN w:val="0"/>
        <w:spacing w:line="480" w:lineRule="auto"/>
        <w:textAlignment w:val="baseline"/>
        <w:rPr>
          <w:rFonts w:ascii="Times New Roman" w:hAnsi="Times New Roman" w:cs="Times New Roman"/>
          <w:sz w:val="24"/>
          <w:szCs w:val="24"/>
        </w:rPr>
      </w:pPr>
      <w:r w:rsidRPr="004C531C">
        <w:rPr>
          <w:rFonts w:ascii="Times New Roman" w:hAnsi="Times New Roman" w:cs="Times New Roman"/>
          <w:sz w:val="24"/>
          <w:szCs w:val="24"/>
        </w:rPr>
        <w:t xml:space="preserve">Adams, G, W. 2006. </w:t>
      </w:r>
      <w:r w:rsidRPr="004C531C">
        <w:rPr>
          <w:rFonts w:ascii="Times New Roman" w:hAnsi="Times New Roman" w:cs="Times New Roman"/>
          <w:i/>
          <w:sz w:val="24"/>
          <w:szCs w:val="24"/>
        </w:rPr>
        <w:t>The Suburban Villas of Campania and their Social Function</w:t>
      </w:r>
      <w:r w:rsidRPr="004C531C">
        <w:rPr>
          <w:rFonts w:ascii="Times New Roman" w:hAnsi="Times New Roman" w:cs="Times New Roman"/>
          <w:sz w:val="24"/>
          <w:szCs w:val="24"/>
        </w:rPr>
        <w:t xml:space="preserve">. Oxford: Archaeopress: Publishers of British Archaeological Records. </w:t>
      </w:r>
    </w:p>
    <w:p w14:paraId="132DAC50" w14:textId="77777777" w:rsidR="004C531C" w:rsidRPr="004C531C" w:rsidRDefault="004C531C" w:rsidP="004C531C">
      <w:pPr>
        <w:suppressAutoHyphens/>
        <w:autoSpaceDN w:val="0"/>
        <w:spacing w:line="480" w:lineRule="auto"/>
        <w:textAlignment w:val="baseline"/>
        <w:rPr>
          <w:rFonts w:ascii="Times New Roman" w:hAnsi="Times New Roman" w:cs="Times New Roman"/>
          <w:sz w:val="24"/>
          <w:szCs w:val="24"/>
        </w:rPr>
      </w:pPr>
      <w:r w:rsidRPr="004C531C">
        <w:rPr>
          <w:rFonts w:ascii="Times New Roman" w:hAnsi="Times New Roman" w:cs="Times New Roman"/>
          <w:sz w:val="24"/>
          <w:szCs w:val="24"/>
        </w:rPr>
        <w:t xml:space="preserve">Brion, M and Smith, E. 1960. </w:t>
      </w:r>
      <w:r w:rsidRPr="004C531C">
        <w:rPr>
          <w:rFonts w:ascii="Times New Roman" w:hAnsi="Times New Roman" w:cs="Times New Roman"/>
          <w:i/>
          <w:sz w:val="24"/>
          <w:szCs w:val="24"/>
        </w:rPr>
        <w:t xml:space="preserve">Pompeii and Herculaneum. </w:t>
      </w:r>
      <w:r w:rsidRPr="004C531C">
        <w:rPr>
          <w:rFonts w:ascii="Times New Roman" w:hAnsi="Times New Roman" w:cs="Times New Roman"/>
          <w:sz w:val="24"/>
          <w:szCs w:val="24"/>
        </w:rPr>
        <w:t xml:space="preserve">Canada: The Ryerson Press. </w:t>
      </w:r>
    </w:p>
    <w:p w14:paraId="5A382A10" w14:textId="77777777" w:rsidR="004C531C" w:rsidRPr="004C531C" w:rsidRDefault="004C531C" w:rsidP="004C531C">
      <w:pPr>
        <w:suppressAutoHyphens/>
        <w:autoSpaceDN w:val="0"/>
        <w:spacing w:line="480" w:lineRule="auto"/>
        <w:textAlignment w:val="baseline"/>
        <w:rPr>
          <w:rFonts w:ascii="Times New Roman" w:hAnsi="Times New Roman" w:cs="Times New Roman"/>
          <w:sz w:val="24"/>
          <w:szCs w:val="24"/>
        </w:rPr>
      </w:pPr>
      <w:r w:rsidRPr="004C531C">
        <w:rPr>
          <w:rFonts w:ascii="Times New Roman" w:hAnsi="Times New Roman" w:cs="Times New Roman"/>
          <w:sz w:val="24"/>
          <w:szCs w:val="24"/>
        </w:rPr>
        <w:t xml:space="preserve">Emma-Pagan, V. 2012 </w:t>
      </w:r>
      <w:r w:rsidRPr="004C531C">
        <w:rPr>
          <w:rFonts w:ascii="Times New Roman" w:hAnsi="Times New Roman" w:cs="Times New Roman"/>
          <w:i/>
          <w:sz w:val="24"/>
          <w:szCs w:val="24"/>
        </w:rPr>
        <w:t xml:space="preserve">Rome and the Literature of Gardens. </w:t>
      </w:r>
      <w:r w:rsidRPr="004C531C">
        <w:rPr>
          <w:rFonts w:ascii="Times New Roman" w:hAnsi="Times New Roman" w:cs="Times New Roman"/>
          <w:sz w:val="24"/>
          <w:szCs w:val="24"/>
        </w:rPr>
        <w:t xml:space="preserve">London: Bristol Classical Press. </w:t>
      </w:r>
    </w:p>
    <w:p w14:paraId="37B2A013" w14:textId="77777777" w:rsidR="004C531C" w:rsidRPr="004C531C" w:rsidRDefault="004C531C" w:rsidP="004C531C">
      <w:pPr>
        <w:suppressAutoHyphens/>
        <w:autoSpaceDN w:val="0"/>
        <w:spacing w:line="480" w:lineRule="auto"/>
        <w:textAlignment w:val="baseline"/>
        <w:rPr>
          <w:rFonts w:ascii="Times New Roman" w:hAnsi="Times New Roman" w:cs="Times New Roman"/>
          <w:sz w:val="24"/>
          <w:szCs w:val="24"/>
        </w:rPr>
      </w:pPr>
      <w:r w:rsidRPr="004C531C">
        <w:rPr>
          <w:rFonts w:ascii="Times New Roman" w:hAnsi="Times New Roman" w:cs="Times New Roman"/>
          <w:sz w:val="24"/>
          <w:szCs w:val="24"/>
        </w:rPr>
        <w:t xml:space="preserve">Guhl, E and Koner, W. 1994. </w:t>
      </w:r>
      <w:r w:rsidRPr="004C531C">
        <w:rPr>
          <w:rFonts w:ascii="Times New Roman" w:hAnsi="Times New Roman" w:cs="Times New Roman"/>
          <w:i/>
          <w:sz w:val="24"/>
          <w:szCs w:val="24"/>
        </w:rPr>
        <w:t xml:space="preserve">The Romans: Their life and Customs. </w:t>
      </w:r>
      <w:r w:rsidRPr="004C531C">
        <w:rPr>
          <w:rFonts w:ascii="Times New Roman" w:hAnsi="Times New Roman" w:cs="Times New Roman"/>
          <w:sz w:val="24"/>
          <w:szCs w:val="24"/>
        </w:rPr>
        <w:t>London: Studio Editions Ltd.</w:t>
      </w:r>
    </w:p>
    <w:p w14:paraId="5AB3C0D5" w14:textId="77777777" w:rsidR="004C531C" w:rsidRPr="004C531C" w:rsidRDefault="004C531C" w:rsidP="004C531C">
      <w:pPr>
        <w:suppressAutoHyphens/>
        <w:autoSpaceDN w:val="0"/>
        <w:spacing w:line="480" w:lineRule="auto"/>
        <w:textAlignment w:val="baseline"/>
        <w:rPr>
          <w:rFonts w:ascii="Times New Roman" w:hAnsi="Times New Roman" w:cs="Times New Roman"/>
          <w:sz w:val="24"/>
          <w:szCs w:val="24"/>
        </w:rPr>
      </w:pPr>
      <w:r w:rsidRPr="004C531C">
        <w:rPr>
          <w:rFonts w:ascii="Times New Roman" w:hAnsi="Times New Roman" w:cs="Times New Roman"/>
          <w:sz w:val="24"/>
          <w:szCs w:val="24"/>
        </w:rPr>
        <w:t xml:space="preserve">Leach, E, W. 1988. </w:t>
      </w:r>
      <w:r w:rsidRPr="004C531C">
        <w:rPr>
          <w:rFonts w:ascii="Times New Roman" w:hAnsi="Times New Roman" w:cs="Times New Roman"/>
          <w:i/>
          <w:sz w:val="24"/>
          <w:szCs w:val="24"/>
        </w:rPr>
        <w:t>The Rhetoric of Space: Literary and Artistic Representations of Landscape in Republican and Augustan Rome</w:t>
      </w:r>
      <w:r w:rsidRPr="004C531C">
        <w:rPr>
          <w:rFonts w:ascii="Times New Roman" w:hAnsi="Times New Roman" w:cs="Times New Roman"/>
          <w:sz w:val="24"/>
          <w:szCs w:val="24"/>
        </w:rPr>
        <w:t xml:space="preserve">. New Jersey: Princeton University Press. </w:t>
      </w:r>
    </w:p>
    <w:p w14:paraId="3CF9939B" w14:textId="77777777" w:rsidR="004C531C" w:rsidRPr="004C531C" w:rsidRDefault="004C531C" w:rsidP="004C531C">
      <w:pPr>
        <w:suppressAutoHyphens/>
        <w:autoSpaceDN w:val="0"/>
        <w:spacing w:line="480" w:lineRule="auto"/>
        <w:textAlignment w:val="baseline"/>
        <w:rPr>
          <w:rFonts w:ascii="Times New Roman" w:hAnsi="Times New Roman" w:cs="Times New Roman"/>
          <w:sz w:val="24"/>
          <w:szCs w:val="24"/>
        </w:rPr>
      </w:pPr>
      <w:r w:rsidRPr="004C531C">
        <w:rPr>
          <w:rFonts w:ascii="Times New Roman" w:hAnsi="Times New Roman" w:cs="Times New Roman"/>
          <w:sz w:val="24"/>
          <w:szCs w:val="24"/>
        </w:rPr>
        <w:t xml:space="preserve">Ling, R. 2005. </w:t>
      </w:r>
      <w:r w:rsidRPr="004C531C">
        <w:rPr>
          <w:rFonts w:ascii="Times New Roman" w:hAnsi="Times New Roman" w:cs="Times New Roman"/>
          <w:i/>
          <w:sz w:val="24"/>
          <w:szCs w:val="24"/>
        </w:rPr>
        <w:t xml:space="preserve">Pompeii: History, Life and Architecture </w:t>
      </w:r>
      <w:r w:rsidRPr="004C531C">
        <w:rPr>
          <w:rFonts w:ascii="Times New Roman" w:hAnsi="Times New Roman" w:cs="Times New Roman"/>
          <w:sz w:val="24"/>
          <w:szCs w:val="24"/>
        </w:rPr>
        <w:t xml:space="preserve">Gloucestershire: Tempus Publishing. </w:t>
      </w:r>
    </w:p>
    <w:p w14:paraId="4DA06E2F" w14:textId="77777777" w:rsidR="004C531C" w:rsidRPr="004C531C" w:rsidRDefault="004C531C" w:rsidP="004C531C">
      <w:pPr>
        <w:suppressAutoHyphens/>
        <w:autoSpaceDN w:val="0"/>
        <w:spacing w:line="480" w:lineRule="auto"/>
        <w:textAlignment w:val="baseline"/>
        <w:rPr>
          <w:rFonts w:ascii="Times New Roman" w:eastAsia="Calibri" w:hAnsi="Times New Roman" w:cs="Times New Roman"/>
          <w:sz w:val="24"/>
          <w:szCs w:val="24"/>
        </w:rPr>
      </w:pPr>
      <w:r w:rsidRPr="004C531C">
        <w:rPr>
          <w:rFonts w:ascii="Times New Roman" w:hAnsi="Times New Roman" w:cs="Times New Roman"/>
          <w:sz w:val="24"/>
          <w:szCs w:val="24"/>
        </w:rPr>
        <w:t xml:space="preserve">McKay, A, G. 1977. </w:t>
      </w:r>
      <w:r w:rsidRPr="004C531C">
        <w:rPr>
          <w:rFonts w:ascii="Times New Roman" w:hAnsi="Times New Roman" w:cs="Times New Roman"/>
          <w:i/>
          <w:sz w:val="24"/>
          <w:szCs w:val="24"/>
        </w:rPr>
        <w:t>Houses, Villas and Palaces in the Roman World</w:t>
      </w:r>
      <w:r w:rsidRPr="004C531C">
        <w:rPr>
          <w:rFonts w:ascii="Times New Roman" w:hAnsi="Times New Roman" w:cs="Times New Roman"/>
          <w:sz w:val="24"/>
          <w:szCs w:val="24"/>
        </w:rPr>
        <w:t xml:space="preserve">. London: Thames and Hudson </w:t>
      </w:r>
    </w:p>
    <w:p w14:paraId="1EAFE8DA" w14:textId="77777777" w:rsidR="004C531C" w:rsidRPr="004C531C" w:rsidRDefault="004C531C" w:rsidP="004C531C">
      <w:pPr>
        <w:suppressAutoHyphens/>
        <w:autoSpaceDN w:val="0"/>
        <w:spacing w:line="480" w:lineRule="auto"/>
        <w:textAlignment w:val="baseline"/>
        <w:rPr>
          <w:rFonts w:ascii="Times New Roman" w:hAnsi="Times New Roman" w:cs="Times New Roman"/>
          <w:sz w:val="24"/>
          <w:szCs w:val="24"/>
        </w:rPr>
      </w:pPr>
      <w:r w:rsidRPr="004C531C">
        <w:rPr>
          <w:rFonts w:ascii="Times New Roman" w:hAnsi="Times New Roman" w:cs="Times New Roman"/>
          <w:sz w:val="24"/>
          <w:szCs w:val="24"/>
        </w:rPr>
        <w:t xml:space="preserve">Wallace-Hadrill, A. 1994. </w:t>
      </w:r>
      <w:r w:rsidRPr="004C531C">
        <w:rPr>
          <w:rFonts w:ascii="Times New Roman" w:hAnsi="Times New Roman" w:cs="Times New Roman"/>
          <w:i/>
          <w:sz w:val="24"/>
          <w:szCs w:val="24"/>
        </w:rPr>
        <w:t>Houses and Society in Pompeii and Herculaneum</w:t>
      </w:r>
      <w:r w:rsidRPr="004C531C">
        <w:rPr>
          <w:rFonts w:ascii="Times New Roman" w:hAnsi="Times New Roman" w:cs="Times New Roman"/>
          <w:sz w:val="24"/>
          <w:szCs w:val="24"/>
        </w:rPr>
        <w:t>. Princeton: Princeton University Press</w:t>
      </w:r>
    </w:p>
    <w:p w14:paraId="5D84BCA0" w14:textId="77777777" w:rsidR="004C531C" w:rsidRPr="004C531C" w:rsidRDefault="004C531C" w:rsidP="004C531C">
      <w:pPr>
        <w:suppressAutoHyphens/>
        <w:autoSpaceDN w:val="0"/>
        <w:spacing w:line="480" w:lineRule="auto"/>
        <w:textAlignment w:val="baseline"/>
        <w:rPr>
          <w:rFonts w:ascii="Times New Roman" w:hAnsi="Times New Roman" w:cs="Times New Roman"/>
          <w:sz w:val="24"/>
          <w:szCs w:val="24"/>
        </w:rPr>
      </w:pPr>
      <w:r w:rsidRPr="004C531C">
        <w:rPr>
          <w:rFonts w:ascii="Times New Roman" w:hAnsi="Times New Roman" w:cs="Times New Roman"/>
          <w:sz w:val="24"/>
          <w:szCs w:val="24"/>
        </w:rPr>
        <w:t xml:space="preserve">Ward-Perkins, J and Claridge A. 1976. </w:t>
      </w:r>
      <w:r w:rsidRPr="004C531C">
        <w:rPr>
          <w:rFonts w:ascii="Times New Roman" w:hAnsi="Times New Roman" w:cs="Times New Roman"/>
          <w:i/>
          <w:sz w:val="24"/>
          <w:szCs w:val="24"/>
        </w:rPr>
        <w:t xml:space="preserve">Pompeii AD 79. </w:t>
      </w:r>
      <w:r w:rsidRPr="004C531C">
        <w:rPr>
          <w:rFonts w:ascii="Times New Roman" w:hAnsi="Times New Roman" w:cs="Times New Roman"/>
          <w:sz w:val="24"/>
          <w:szCs w:val="24"/>
        </w:rPr>
        <w:t>Bristol: Imperial Tobacco Limited.</w:t>
      </w:r>
    </w:p>
    <w:p w14:paraId="48452043" w14:textId="77777777" w:rsidR="004C531C" w:rsidRPr="004C531C" w:rsidRDefault="004C531C" w:rsidP="004C531C">
      <w:pPr>
        <w:suppressAutoHyphens/>
        <w:autoSpaceDN w:val="0"/>
        <w:spacing w:line="480" w:lineRule="auto"/>
        <w:textAlignment w:val="baseline"/>
        <w:rPr>
          <w:rFonts w:ascii="Times New Roman" w:hAnsi="Times New Roman" w:cs="Times New Roman"/>
          <w:sz w:val="24"/>
          <w:szCs w:val="24"/>
        </w:rPr>
      </w:pPr>
      <w:r w:rsidRPr="004C531C">
        <w:rPr>
          <w:rFonts w:ascii="Times New Roman" w:hAnsi="Times New Roman" w:cs="Times New Roman"/>
          <w:sz w:val="24"/>
          <w:szCs w:val="24"/>
        </w:rPr>
        <w:t xml:space="preserve">Wheeler, M. 1964. </w:t>
      </w:r>
      <w:r w:rsidRPr="004C531C">
        <w:rPr>
          <w:rFonts w:ascii="Times New Roman" w:hAnsi="Times New Roman" w:cs="Times New Roman"/>
          <w:i/>
          <w:sz w:val="24"/>
          <w:szCs w:val="24"/>
        </w:rPr>
        <w:t xml:space="preserve">Roman Art and Architecture. </w:t>
      </w:r>
      <w:r w:rsidRPr="004C531C">
        <w:rPr>
          <w:rFonts w:ascii="Times New Roman" w:hAnsi="Times New Roman" w:cs="Times New Roman"/>
          <w:sz w:val="24"/>
          <w:szCs w:val="24"/>
        </w:rPr>
        <w:t xml:space="preserve">London: Thames and Hudson Ltd. </w:t>
      </w:r>
    </w:p>
    <w:p w14:paraId="1EF397E3" w14:textId="77777777" w:rsidR="004C531C" w:rsidRPr="004C531C" w:rsidRDefault="004C531C" w:rsidP="004C531C">
      <w:pPr>
        <w:suppressAutoHyphens/>
        <w:autoSpaceDN w:val="0"/>
        <w:spacing w:line="480" w:lineRule="auto"/>
        <w:textAlignment w:val="baseline"/>
        <w:rPr>
          <w:rFonts w:ascii="Times New Roman" w:hAnsi="Times New Roman" w:cs="Times New Roman"/>
          <w:sz w:val="24"/>
          <w:szCs w:val="24"/>
        </w:rPr>
      </w:pPr>
      <w:r w:rsidRPr="004C531C">
        <w:rPr>
          <w:rFonts w:ascii="Times New Roman" w:hAnsi="Times New Roman" w:cs="Times New Roman"/>
          <w:sz w:val="24"/>
          <w:szCs w:val="24"/>
        </w:rPr>
        <w:t>Wilkinson, P.</w:t>
      </w:r>
      <w:r w:rsidRPr="004C531C">
        <w:rPr>
          <w:rFonts w:ascii="Times New Roman" w:hAnsi="Times New Roman" w:cs="Times New Roman"/>
          <w:i/>
          <w:sz w:val="24"/>
          <w:szCs w:val="24"/>
        </w:rPr>
        <w:t xml:space="preserve"> </w:t>
      </w:r>
      <w:r w:rsidRPr="004C531C">
        <w:rPr>
          <w:rFonts w:ascii="Times New Roman" w:hAnsi="Times New Roman" w:cs="Times New Roman"/>
          <w:sz w:val="24"/>
          <w:szCs w:val="24"/>
        </w:rPr>
        <w:t>2003</w:t>
      </w:r>
      <w:r w:rsidRPr="004C531C">
        <w:rPr>
          <w:rFonts w:ascii="Times New Roman" w:hAnsi="Times New Roman" w:cs="Times New Roman"/>
          <w:i/>
          <w:sz w:val="24"/>
          <w:szCs w:val="24"/>
        </w:rPr>
        <w:t>. Pompeii: The Last Day</w:t>
      </w:r>
      <w:r w:rsidRPr="004C531C">
        <w:rPr>
          <w:rFonts w:ascii="Times New Roman" w:hAnsi="Times New Roman" w:cs="Times New Roman"/>
          <w:sz w:val="24"/>
          <w:szCs w:val="24"/>
        </w:rPr>
        <w:t xml:space="preserve">. London: BBC Worldwide Ltd. </w:t>
      </w:r>
    </w:p>
    <w:p w14:paraId="0216A860" w14:textId="77777777" w:rsidR="004C531C" w:rsidRPr="004C531C" w:rsidRDefault="004C531C" w:rsidP="004C531C">
      <w:pPr>
        <w:spacing w:line="480" w:lineRule="auto"/>
        <w:rPr>
          <w:rFonts w:ascii="Times New Roman" w:hAnsi="Times New Roman" w:cs="Times New Roman"/>
          <w:sz w:val="24"/>
          <w:szCs w:val="24"/>
        </w:rPr>
      </w:pPr>
    </w:p>
    <w:p w14:paraId="4BFEDB35" w14:textId="0B2C700D" w:rsidR="004C531C" w:rsidRPr="004C531C" w:rsidRDefault="004C531C" w:rsidP="004C531C">
      <w:pPr>
        <w:rPr>
          <w:rFonts w:ascii="Times New Roman" w:hAnsi="Times New Roman" w:cs="Times New Roman"/>
        </w:rPr>
      </w:pPr>
    </w:p>
    <w:sectPr w:rsidR="004C531C" w:rsidRPr="004C531C">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C0AB421" w16cid:durableId="1E9F8F30"/>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49E87E" w14:textId="77777777" w:rsidR="00A42DF7" w:rsidRDefault="00A42DF7" w:rsidP="00EE1D39">
      <w:pPr>
        <w:spacing w:after="0" w:line="240" w:lineRule="auto"/>
      </w:pPr>
      <w:r>
        <w:separator/>
      </w:r>
    </w:p>
  </w:endnote>
  <w:endnote w:type="continuationSeparator" w:id="0">
    <w:p w14:paraId="6249CBE6" w14:textId="77777777" w:rsidR="00A42DF7" w:rsidRDefault="00A42DF7" w:rsidP="00EE1D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33036152"/>
      <w:docPartObj>
        <w:docPartGallery w:val="Page Numbers (Bottom of Page)"/>
        <w:docPartUnique/>
      </w:docPartObj>
    </w:sdtPr>
    <w:sdtEndPr>
      <w:rPr>
        <w:noProof/>
      </w:rPr>
    </w:sdtEndPr>
    <w:sdtContent>
      <w:p w14:paraId="52000BC7" w14:textId="795AF5B7" w:rsidR="004C531C" w:rsidRDefault="004C531C">
        <w:pPr>
          <w:pStyle w:val="Footer"/>
          <w:jc w:val="right"/>
        </w:pPr>
        <w:r>
          <w:fldChar w:fldCharType="begin"/>
        </w:r>
        <w:r>
          <w:instrText xml:space="preserve"> PAGE   \* MERGEFORMAT </w:instrText>
        </w:r>
        <w:r>
          <w:fldChar w:fldCharType="separate"/>
        </w:r>
        <w:r w:rsidR="003E5FF5">
          <w:rPr>
            <w:noProof/>
          </w:rPr>
          <w:t>21</w:t>
        </w:r>
        <w:r>
          <w:rPr>
            <w:noProof/>
          </w:rPr>
          <w:fldChar w:fldCharType="end"/>
        </w:r>
      </w:p>
    </w:sdtContent>
  </w:sdt>
  <w:p w14:paraId="20C398E0" w14:textId="77777777" w:rsidR="004C531C" w:rsidRDefault="004C53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7BF420" w14:textId="77777777" w:rsidR="00A42DF7" w:rsidRDefault="00A42DF7" w:rsidP="00EE1D39">
      <w:pPr>
        <w:spacing w:after="0" w:line="240" w:lineRule="auto"/>
      </w:pPr>
      <w:r>
        <w:separator/>
      </w:r>
    </w:p>
  </w:footnote>
  <w:footnote w:type="continuationSeparator" w:id="0">
    <w:p w14:paraId="087A2596" w14:textId="77777777" w:rsidR="00A42DF7" w:rsidRDefault="00A42DF7" w:rsidP="00EE1D39">
      <w:pPr>
        <w:spacing w:after="0" w:line="240" w:lineRule="auto"/>
      </w:pPr>
      <w:r>
        <w:continuationSeparator/>
      </w:r>
    </w:p>
  </w:footnote>
  <w:footnote w:id="1">
    <w:p w14:paraId="43728862"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Vit. </w:t>
      </w:r>
      <w:r w:rsidRPr="00AF154F">
        <w:rPr>
          <w:rFonts w:ascii="Times New Roman" w:hAnsi="Times New Roman" w:cs="Times New Roman"/>
          <w:i/>
        </w:rPr>
        <w:t>Ten Books on Architecture</w:t>
      </w:r>
      <w:r w:rsidRPr="00AF154F">
        <w:rPr>
          <w:rFonts w:ascii="Times New Roman" w:hAnsi="Times New Roman" w:cs="Times New Roman"/>
        </w:rPr>
        <w:t>. 6.5.1</w:t>
      </w:r>
    </w:p>
  </w:footnote>
  <w:footnote w:id="2">
    <w:p w14:paraId="1BE70167"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10</w:t>
      </w:r>
    </w:p>
  </w:footnote>
  <w:footnote w:id="3">
    <w:p w14:paraId="082D922E"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3</w:t>
      </w:r>
    </w:p>
  </w:footnote>
  <w:footnote w:id="4">
    <w:p w14:paraId="3A8C085D" w14:textId="66FA8765" w:rsidR="004C531C" w:rsidRDefault="004C531C">
      <w:pPr>
        <w:pStyle w:val="FootnoteText"/>
      </w:pPr>
      <w:r>
        <w:rPr>
          <w:rStyle w:val="FootnoteReference"/>
        </w:rPr>
        <w:footnoteRef/>
      </w:r>
      <w:r>
        <w:t xml:space="preserve"> Wallace-Hadrill 1994:3</w:t>
      </w:r>
    </w:p>
  </w:footnote>
  <w:footnote w:id="5">
    <w:p w14:paraId="574DA64E"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12</w:t>
      </w:r>
    </w:p>
  </w:footnote>
  <w:footnote w:id="6">
    <w:p w14:paraId="58F1F5FF"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Praetzellis 2015: 144</w:t>
      </w:r>
    </w:p>
  </w:footnote>
  <w:footnote w:id="7">
    <w:p w14:paraId="251CB5C1" w14:textId="77777777" w:rsidR="004C531C" w:rsidRPr="00AF154F" w:rsidRDefault="004C531C" w:rsidP="00824394">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6</w:t>
      </w:r>
    </w:p>
  </w:footnote>
  <w:footnote w:id="8">
    <w:p w14:paraId="2613E665"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Sokolowski 2000: 2</w:t>
      </w:r>
    </w:p>
  </w:footnote>
  <w:footnote w:id="9">
    <w:p w14:paraId="647A7027"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Sokolowski 2000: 2</w:t>
      </w:r>
    </w:p>
  </w:footnote>
  <w:footnote w:id="10">
    <w:p w14:paraId="482D829A"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Sokolowski 2000: 1</w:t>
      </w:r>
    </w:p>
  </w:footnote>
  <w:footnote w:id="11">
    <w:p w14:paraId="14F82025"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Sokolowski 2000: 5</w:t>
      </w:r>
    </w:p>
  </w:footnote>
  <w:footnote w:id="12">
    <w:p w14:paraId="0DF5E8E3"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Sokolowski 2000: 89-90</w:t>
      </w:r>
    </w:p>
  </w:footnote>
  <w:footnote w:id="13">
    <w:p w14:paraId="2DF3FDD8"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Praetzellis 2015: 143</w:t>
      </w:r>
    </w:p>
  </w:footnote>
  <w:footnote w:id="14">
    <w:p w14:paraId="045E15D9"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Praetzellis 2015: 243</w:t>
      </w:r>
    </w:p>
  </w:footnote>
  <w:footnote w:id="15">
    <w:p w14:paraId="2878D929"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Praetzellis 2015: 144</w:t>
      </w:r>
    </w:p>
  </w:footnote>
  <w:footnote w:id="16">
    <w:p w14:paraId="3F2FBDA1"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Praetzellis 2015: 144</w:t>
      </w:r>
    </w:p>
  </w:footnote>
  <w:footnote w:id="17">
    <w:p w14:paraId="258AAB1F"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Praetzellis 2015: 144</w:t>
      </w:r>
    </w:p>
  </w:footnote>
  <w:footnote w:id="18">
    <w:p w14:paraId="53D391BD"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Praetzellis 2015: 147</w:t>
      </w:r>
    </w:p>
  </w:footnote>
  <w:footnote w:id="19">
    <w:p w14:paraId="768AD274"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Praetzellis 2015: 148</w:t>
      </w:r>
    </w:p>
  </w:footnote>
  <w:footnote w:id="20">
    <w:p w14:paraId="05D5531C"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44</w:t>
      </w:r>
    </w:p>
  </w:footnote>
  <w:footnote w:id="21">
    <w:p w14:paraId="63E21749"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44-45</w:t>
      </w:r>
    </w:p>
  </w:footnote>
  <w:footnote w:id="22">
    <w:p w14:paraId="73A43B9C"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39</w:t>
      </w:r>
      <w:r w:rsidRPr="00AF154F">
        <w:rPr>
          <w:rFonts w:ascii="Times New Roman" w:hAnsi="Times New Roman" w:cs="Times New Roman"/>
        </w:rPr>
        <w:br/>
        <w:t xml:space="preserve">   Vit. </w:t>
      </w:r>
      <w:r w:rsidRPr="00AF154F">
        <w:rPr>
          <w:rFonts w:ascii="Times New Roman" w:hAnsi="Times New Roman" w:cs="Times New Roman"/>
          <w:i/>
        </w:rPr>
        <w:t>Ten Books on Architecture</w:t>
      </w:r>
      <w:r w:rsidRPr="00AF154F">
        <w:rPr>
          <w:rFonts w:ascii="Times New Roman" w:hAnsi="Times New Roman" w:cs="Times New Roman"/>
        </w:rPr>
        <w:t>. 6.5.1</w:t>
      </w:r>
    </w:p>
  </w:footnote>
  <w:footnote w:id="23">
    <w:p w14:paraId="7E8FC5AE"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3</w:t>
      </w:r>
    </w:p>
  </w:footnote>
  <w:footnote w:id="24">
    <w:p w14:paraId="6C9FA7B5"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82</w:t>
      </w:r>
    </w:p>
  </w:footnote>
  <w:footnote w:id="25">
    <w:p w14:paraId="43F1C290"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44 - 45. “The emphatic importance of this vista [the fauces-atrium-tablinum vista] is revealed by its elaborate symmetrical framing… That this vista may not be geometrically symmetrical but only optically symmetrical shows that symmetry is not merely an architect’s convenience but something designed to make an impression on the visitor”. </w:t>
      </w:r>
    </w:p>
  </w:footnote>
  <w:footnote w:id="26">
    <w:p w14:paraId="2CC1F93D"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The atrium is more easily identified from the outside due to the impluvium. </w:t>
      </w:r>
    </w:p>
  </w:footnote>
  <w:footnote w:id="27">
    <w:p w14:paraId="2883545B"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47. “Even in houses that lack a true peristyle (the majority) it is extremely common to find a secondary area differentiated from the front-door area and illuminated by an independent light-well, and the frequency of this division points to the importance of the underlying social pattern”</w:t>
      </w:r>
    </w:p>
  </w:footnote>
  <w:footnote w:id="28">
    <w:p w14:paraId="5147ED91"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Vit. </w:t>
      </w:r>
      <w:r w:rsidRPr="00AF154F">
        <w:rPr>
          <w:rFonts w:ascii="Times New Roman" w:hAnsi="Times New Roman" w:cs="Times New Roman"/>
          <w:i/>
        </w:rPr>
        <w:t>Ten Books on Architecture</w:t>
      </w:r>
      <w:r w:rsidRPr="00AF154F">
        <w:rPr>
          <w:rFonts w:ascii="Times New Roman" w:hAnsi="Times New Roman" w:cs="Times New Roman"/>
        </w:rPr>
        <w:t xml:space="preserve">. 6.2.1-11. </w:t>
      </w:r>
    </w:p>
  </w:footnote>
  <w:footnote w:id="29">
    <w:p w14:paraId="01AD20EC"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82-83</w:t>
      </w:r>
    </w:p>
  </w:footnote>
  <w:footnote w:id="30">
    <w:p w14:paraId="69D4A36C"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11</w:t>
      </w:r>
    </w:p>
  </w:footnote>
  <w:footnote w:id="31">
    <w:p w14:paraId="1D8E4E17"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47</w:t>
      </w:r>
    </w:p>
  </w:footnote>
  <w:footnote w:id="32">
    <w:p w14:paraId="4D07F3F6" w14:textId="6022B959" w:rsidR="004C531C" w:rsidRDefault="004C531C">
      <w:pPr>
        <w:pStyle w:val="FootnoteText"/>
      </w:pPr>
      <w:r>
        <w:rPr>
          <w:rStyle w:val="FootnoteReference"/>
        </w:rPr>
        <w:footnoteRef/>
      </w:r>
      <w:r>
        <w:t xml:space="preserve"> McKay 1977: 32. The atrium was, in a sense, like a ‘waiting room’. It was often not the final destination for anyone coming for a social occasion at the house, but a space in which they were greeted, or waited to be called, before moving on to the next space. The atrium was a space of continual movement. </w:t>
      </w:r>
    </w:p>
  </w:footnote>
  <w:footnote w:id="33">
    <w:p w14:paraId="5AAA79D7" w14:textId="4E5A3429" w:rsidR="004C531C" w:rsidRDefault="004C531C">
      <w:pPr>
        <w:pStyle w:val="FootnoteText"/>
      </w:pPr>
      <w:r>
        <w:rPr>
          <w:rStyle w:val="FootnoteReference"/>
        </w:rPr>
        <w:footnoteRef/>
      </w:r>
      <w:r>
        <w:t xml:space="preserve"> Ling 2009: 141</w:t>
      </w:r>
    </w:p>
  </w:footnote>
  <w:footnote w:id="34">
    <w:p w14:paraId="2CD9C9A1" w14:textId="5370FFC6" w:rsidR="004C531C" w:rsidRDefault="004C531C">
      <w:pPr>
        <w:pStyle w:val="FootnoteText"/>
      </w:pPr>
      <w:r>
        <w:rPr>
          <w:rStyle w:val="FootnoteReference"/>
        </w:rPr>
        <w:footnoteRef/>
      </w:r>
      <w:r>
        <w:t xml:space="preserve"> Ling 2009: 141</w:t>
      </w:r>
    </w:p>
  </w:footnote>
  <w:footnote w:id="35">
    <w:p w14:paraId="77568964"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47</w:t>
      </w:r>
    </w:p>
  </w:footnote>
  <w:footnote w:id="36">
    <w:p w14:paraId="4DE1B4A4"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12, 17</w:t>
      </w:r>
    </w:p>
  </w:footnote>
  <w:footnote w:id="37">
    <w:p w14:paraId="66DBE665"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47</w:t>
      </w:r>
    </w:p>
  </w:footnote>
  <w:footnote w:id="38">
    <w:p w14:paraId="5442C57F" w14:textId="3F84BEC4" w:rsidR="004C531C" w:rsidRDefault="004C531C">
      <w:pPr>
        <w:pStyle w:val="FootnoteText"/>
      </w:pPr>
      <w:r>
        <w:rPr>
          <w:rStyle w:val="FootnoteReference"/>
        </w:rPr>
        <w:footnoteRef/>
      </w:r>
      <w:r>
        <w:t xml:space="preserve"> Wallace-Hadrill 1994: 41</w:t>
      </w:r>
    </w:p>
  </w:footnote>
  <w:footnote w:id="39">
    <w:p w14:paraId="1D22A356"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51</w:t>
      </w:r>
    </w:p>
  </w:footnote>
  <w:footnote w:id="40">
    <w:p w14:paraId="41FB5002"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Vit. </w:t>
      </w:r>
      <w:r w:rsidRPr="00AF154F">
        <w:rPr>
          <w:rFonts w:ascii="Times New Roman" w:hAnsi="Times New Roman" w:cs="Times New Roman"/>
          <w:i/>
        </w:rPr>
        <w:t>Ten Books on Architecture</w:t>
      </w:r>
      <w:r w:rsidRPr="00AF154F">
        <w:rPr>
          <w:rFonts w:ascii="Times New Roman" w:hAnsi="Times New Roman" w:cs="Times New Roman"/>
        </w:rPr>
        <w:t>. 6.5.1</w:t>
      </w:r>
    </w:p>
  </w:footnote>
  <w:footnote w:id="41">
    <w:p w14:paraId="61392781"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39</w:t>
      </w:r>
    </w:p>
  </w:footnote>
  <w:footnote w:id="42">
    <w:p w14:paraId="68AD6457"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Wallace-Hadrill 1994: 47</w:t>
      </w:r>
    </w:p>
  </w:footnote>
  <w:footnote w:id="43">
    <w:p w14:paraId="5EEF4DB2"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I have continued my labelling system from the House of the Alcove as a way to reduce confusion as to which axis I am referring to</w:t>
      </w:r>
    </w:p>
  </w:footnote>
  <w:footnote w:id="44">
    <w:p w14:paraId="1D849BAE" w14:textId="77777777" w:rsidR="004C531C" w:rsidRPr="00AF154F" w:rsidRDefault="004C531C" w:rsidP="00EE1D39">
      <w:pPr>
        <w:pStyle w:val="FootnoteText"/>
        <w:rPr>
          <w:rFonts w:ascii="Times New Roman" w:hAnsi="Times New Roman" w:cs="Times New Roman"/>
        </w:rPr>
      </w:pPr>
      <w:r w:rsidRPr="00AF154F">
        <w:rPr>
          <w:rStyle w:val="FootnoteReference"/>
          <w:rFonts w:ascii="Times New Roman" w:hAnsi="Times New Roman" w:cs="Times New Roman"/>
        </w:rPr>
        <w:footnoteRef/>
      </w:r>
      <w:r w:rsidRPr="00AF154F">
        <w:rPr>
          <w:rFonts w:ascii="Times New Roman" w:hAnsi="Times New Roman" w:cs="Times New Roman"/>
        </w:rPr>
        <w:t xml:space="preserve"> If axis (d) is taken to be directly down the centre of this part of the house.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164A"/>
    <w:rsid w:val="00042549"/>
    <w:rsid w:val="0010472F"/>
    <w:rsid w:val="00131A75"/>
    <w:rsid w:val="00144209"/>
    <w:rsid w:val="001E00BD"/>
    <w:rsid w:val="002343A7"/>
    <w:rsid w:val="002C0711"/>
    <w:rsid w:val="002E0F3A"/>
    <w:rsid w:val="002E627F"/>
    <w:rsid w:val="00332361"/>
    <w:rsid w:val="003572DB"/>
    <w:rsid w:val="003641BE"/>
    <w:rsid w:val="00392AF2"/>
    <w:rsid w:val="003A61C8"/>
    <w:rsid w:val="003B35F2"/>
    <w:rsid w:val="003E5B4A"/>
    <w:rsid w:val="003E5FF5"/>
    <w:rsid w:val="00487886"/>
    <w:rsid w:val="004C531C"/>
    <w:rsid w:val="005022BB"/>
    <w:rsid w:val="00521AD6"/>
    <w:rsid w:val="005539C6"/>
    <w:rsid w:val="005860BE"/>
    <w:rsid w:val="00593DA8"/>
    <w:rsid w:val="005963ED"/>
    <w:rsid w:val="005A2540"/>
    <w:rsid w:val="005A5198"/>
    <w:rsid w:val="005B4CB5"/>
    <w:rsid w:val="00691170"/>
    <w:rsid w:val="006D78DB"/>
    <w:rsid w:val="00770D1B"/>
    <w:rsid w:val="007A4458"/>
    <w:rsid w:val="007B6D8F"/>
    <w:rsid w:val="007C12DD"/>
    <w:rsid w:val="007C6302"/>
    <w:rsid w:val="008227EB"/>
    <w:rsid w:val="00824394"/>
    <w:rsid w:val="008365E4"/>
    <w:rsid w:val="00841155"/>
    <w:rsid w:val="008775C6"/>
    <w:rsid w:val="00884890"/>
    <w:rsid w:val="008B658F"/>
    <w:rsid w:val="00940BA5"/>
    <w:rsid w:val="00954A94"/>
    <w:rsid w:val="009B541E"/>
    <w:rsid w:val="009D05DE"/>
    <w:rsid w:val="009D44C0"/>
    <w:rsid w:val="00A42DF7"/>
    <w:rsid w:val="00A54E10"/>
    <w:rsid w:val="00A80EC8"/>
    <w:rsid w:val="00A92E6C"/>
    <w:rsid w:val="00AB271D"/>
    <w:rsid w:val="00AF154F"/>
    <w:rsid w:val="00AF2B8F"/>
    <w:rsid w:val="00B2221C"/>
    <w:rsid w:val="00B564A4"/>
    <w:rsid w:val="00BB1820"/>
    <w:rsid w:val="00BB4550"/>
    <w:rsid w:val="00BC7B7E"/>
    <w:rsid w:val="00BF50F9"/>
    <w:rsid w:val="00C36130"/>
    <w:rsid w:val="00C42139"/>
    <w:rsid w:val="00C577C4"/>
    <w:rsid w:val="00C6164A"/>
    <w:rsid w:val="00C670F4"/>
    <w:rsid w:val="00C728ED"/>
    <w:rsid w:val="00CA614D"/>
    <w:rsid w:val="00CC38F3"/>
    <w:rsid w:val="00CF2C49"/>
    <w:rsid w:val="00D55C25"/>
    <w:rsid w:val="00D97BEC"/>
    <w:rsid w:val="00DF3E80"/>
    <w:rsid w:val="00E95882"/>
    <w:rsid w:val="00EC79DB"/>
    <w:rsid w:val="00ED5091"/>
    <w:rsid w:val="00ED6D6A"/>
    <w:rsid w:val="00EE1D39"/>
    <w:rsid w:val="00F10B86"/>
    <w:rsid w:val="00F17C29"/>
    <w:rsid w:val="00F428B6"/>
    <w:rsid w:val="00F77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83735"/>
  <w15:chartTrackingRefBased/>
  <w15:docId w15:val="{EFD55AF9-A766-48FB-90D2-DE4172678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EE1D39"/>
    <w:pPr>
      <w:keepNext/>
      <w:keepLines/>
      <w:spacing w:before="240" w:after="0" w:line="480" w:lineRule="auto"/>
      <w:jc w:val="center"/>
      <w:outlineLvl w:val="0"/>
    </w:pPr>
    <w:rPr>
      <w:rFonts w:ascii="Times New Roman" w:eastAsiaTheme="majorEastAsia" w:hAnsi="Times New Roman" w:cstheme="majorBidi"/>
      <w:color w:val="000000" w:themeColor="text1"/>
      <w:sz w:val="24"/>
      <w:szCs w:val="32"/>
      <w:u w:val="single"/>
    </w:rPr>
  </w:style>
  <w:style w:type="paragraph" w:styleId="Heading2">
    <w:name w:val="heading 2"/>
    <w:basedOn w:val="Normal"/>
    <w:next w:val="Normal"/>
    <w:link w:val="Heading2Char"/>
    <w:autoRedefine/>
    <w:uiPriority w:val="9"/>
    <w:unhideWhenUsed/>
    <w:qFormat/>
    <w:rsid w:val="00EE1D39"/>
    <w:pPr>
      <w:keepNext/>
      <w:keepLines/>
      <w:spacing w:before="40" w:after="0" w:line="480" w:lineRule="auto"/>
      <w:outlineLvl w:val="1"/>
    </w:pPr>
    <w:rPr>
      <w:rFonts w:ascii="Times New Roman" w:eastAsiaTheme="majorEastAsia" w:hAnsi="Times New Roman" w:cstheme="majorBidi"/>
      <w:color w:val="000000" w:themeColor="text1"/>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D39"/>
    <w:rPr>
      <w:rFonts w:ascii="Times New Roman" w:eastAsiaTheme="majorEastAsia" w:hAnsi="Times New Roman" w:cstheme="majorBidi"/>
      <w:color w:val="000000" w:themeColor="text1"/>
      <w:sz w:val="24"/>
      <w:szCs w:val="32"/>
      <w:u w:val="single"/>
    </w:rPr>
  </w:style>
  <w:style w:type="paragraph" w:styleId="TOCHeading">
    <w:name w:val="TOC Heading"/>
    <w:basedOn w:val="Heading1"/>
    <w:next w:val="Normal"/>
    <w:uiPriority w:val="39"/>
    <w:unhideWhenUsed/>
    <w:qFormat/>
    <w:rsid w:val="00C6164A"/>
    <w:pPr>
      <w:outlineLvl w:val="9"/>
    </w:pPr>
    <w:rPr>
      <w:lang w:val="en-US"/>
    </w:rPr>
  </w:style>
  <w:style w:type="character" w:customStyle="1" w:styleId="Heading2Char">
    <w:name w:val="Heading 2 Char"/>
    <w:basedOn w:val="DefaultParagraphFont"/>
    <w:link w:val="Heading2"/>
    <w:uiPriority w:val="9"/>
    <w:rsid w:val="00EE1D39"/>
    <w:rPr>
      <w:rFonts w:ascii="Times New Roman" w:eastAsiaTheme="majorEastAsia" w:hAnsi="Times New Roman" w:cstheme="majorBidi"/>
      <w:color w:val="000000" w:themeColor="text1"/>
      <w:sz w:val="24"/>
      <w:szCs w:val="26"/>
      <w:u w:val="single"/>
    </w:rPr>
  </w:style>
  <w:style w:type="paragraph" w:styleId="TOC2">
    <w:name w:val="toc 2"/>
    <w:basedOn w:val="Normal"/>
    <w:next w:val="Normal"/>
    <w:autoRedefine/>
    <w:uiPriority w:val="39"/>
    <w:unhideWhenUsed/>
    <w:rsid w:val="006D78D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D78DB"/>
    <w:pPr>
      <w:spacing w:after="100"/>
    </w:pPr>
    <w:rPr>
      <w:rFonts w:eastAsiaTheme="minorEastAsia" w:cs="Times New Roman"/>
      <w:lang w:val="en-US"/>
    </w:rPr>
  </w:style>
  <w:style w:type="paragraph" w:styleId="TOC3">
    <w:name w:val="toc 3"/>
    <w:basedOn w:val="Normal"/>
    <w:next w:val="Normal"/>
    <w:autoRedefine/>
    <w:uiPriority w:val="39"/>
    <w:unhideWhenUsed/>
    <w:rsid w:val="006D78DB"/>
    <w:pPr>
      <w:spacing w:after="100"/>
      <w:ind w:left="440"/>
    </w:pPr>
    <w:rPr>
      <w:rFonts w:eastAsiaTheme="minorEastAsia" w:cs="Times New Roman"/>
      <w:lang w:val="en-US"/>
    </w:rPr>
  </w:style>
  <w:style w:type="character" w:styleId="Hyperlink">
    <w:name w:val="Hyperlink"/>
    <w:basedOn w:val="DefaultParagraphFont"/>
    <w:uiPriority w:val="99"/>
    <w:unhideWhenUsed/>
    <w:rsid w:val="006D78DB"/>
    <w:rPr>
      <w:color w:val="0563C1" w:themeColor="hyperlink"/>
      <w:u w:val="single"/>
    </w:rPr>
  </w:style>
  <w:style w:type="paragraph" w:styleId="FootnoteText">
    <w:name w:val="footnote text"/>
    <w:basedOn w:val="Normal"/>
    <w:link w:val="FootnoteTextChar"/>
    <w:uiPriority w:val="99"/>
    <w:semiHidden/>
    <w:unhideWhenUsed/>
    <w:rsid w:val="00EE1D3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1D39"/>
    <w:rPr>
      <w:sz w:val="20"/>
      <w:szCs w:val="20"/>
    </w:rPr>
  </w:style>
  <w:style w:type="character" w:styleId="FootnoteReference">
    <w:name w:val="footnote reference"/>
    <w:basedOn w:val="DefaultParagraphFont"/>
    <w:uiPriority w:val="99"/>
    <w:semiHidden/>
    <w:unhideWhenUsed/>
    <w:rsid w:val="00EE1D39"/>
    <w:rPr>
      <w:vertAlign w:val="superscript"/>
    </w:rPr>
  </w:style>
  <w:style w:type="paragraph" w:styleId="Caption">
    <w:name w:val="caption"/>
    <w:basedOn w:val="Normal"/>
    <w:next w:val="Normal"/>
    <w:uiPriority w:val="35"/>
    <w:unhideWhenUsed/>
    <w:qFormat/>
    <w:rsid w:val="00EE1D39"/>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EE1D39"/>
    <w:rPr>
      <w:sz w:val="16"/>
      <w:szCs w:val="16"/>
    </w:rPr>
  </w:style>
  <w:style w:type="paragraph" w:styleId="CommentText">
    <w:name w:val="annotation text"/>
    <w:basedOn w:val="Normal"/>
    <w:link w:val="CommentTextChar"/>
    <w:uiPriority w:val="99"/>
    <w:semiHidden/>
    <w:unhideWhenUsed/>
    <w:rsid w:val="00EE1D39"/>
    <w:pPr>
      <w:spacing w:line="240" w:lineRule="auto"/>
    </w:pPr>
    <w:rPr>
      <w:sz w:val="20"/>
      <w:szCs w:val="20"/>
    </w:rPr>
  </w:style>
  <w:style w:type="character" w:customStyle="1" w:styleId="CommentTextChar">
    <w:name w:val="Comment Text Char"/>
    <w:basedOn w:val="DefaultParagraphFont"/>
    <w:link w:val="CommentText"/>
    <w:uiPriority w:val="99"/>
    <w:semiHidden/>
    <w:rsid w:val="00EE1D39"/>
    <w:rPr>
      <w:sz w:val="20"/>
      <w:szCs w:val="20"/>
    </w:rPr>
  </w:style>
  <w:style w:type="paragraph" w:styleId="BalloonText">
    <w:name w:val="Balloon Text"/>
    <w:basedOn w:val="Normal"/>
    <w:link w:val="BalloonTextChar"/>
    <w:uiPriority w:val="99"/>
    <w:semiHidden/>
    <w:unhideWhenUsed/>
    <w:rsid w:val="005A51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5198"/>
    <w:rPr>
      <w:rFonts w:ascii="Segoe UI" w:hAnsi="Segoe UI" w:cs="Segoe UI"/>
      <w:sz w:val="18"/>
      <w:szCs w:val="18"/>
    </w:rPr>
  </w:style>
  <w:style w:type="paragraph" w:styleId="Header">
    <w:name w:val="header"/>
    <w:basedOn w:val="Normal"/>
    <w:link w:val="HeaderChar"/>
    <w:uiPriority w:val="99"/>
    <w:unhideWhenUsed/>
    <w:rsid w:val="004878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886"/>
  </w:style>
  <w:style w:type="paragraph" w:styleId="Footer">
    <w:name w:val="footer"/>
    <w:basedOn w:val="Normal"/>
    <w:link w:val="FooterChar"/>
    <w:uiPriority w:val="99"/>
    <w:unhideWhenUsed/>
    <w:rsid w:val="004878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8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g"/><Relationship Id="rId39" Type="http://schemas.openxmlformats.org/officeDocument/2006/relationships/image" Target="media/image32.jpeg"/><Relationship Id="rId3" Type="http://schemas.openxmlformats.org/officeDocument/2006/relationships/settings" Target="settings.xml"/><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image" Target="media/image35.jpeg"/><Relationship Id="rId47" Type="http://schemas.openxmlformats.org/officeDocument/2006/relationships/image" Target="media/image40.jpeg"/><Relationship Id="rId50" Type="http://schemas.openxmlformats.org/officeDocument/2006/relationships/image" Target="media/image43.jpeg"/><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image" Target="media/image10.jp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image" Target="media/image39.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41" Type="http://schemas.openxmlformats.org/officeDocument/2006/relationships/image" Target="media/image34.jpg"/><Relationship Id="rId54"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jp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image" Target="media/image38.jpg"/><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jpg"/><Relationship Id="rId49" Type="http://schemas.openxmlformats.org/officeDocument/2006/relationships/image" Target="media/image42.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4" Type="http://schemas.openxmlformats.org/officeDocument/2006/relationships/image" Target="media/image37.jpe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jpg"/><Relationship Id="rId27" Type="http://schemas.openxmlformats.org/officeDocument/2006/relationships/image" Target="media/image20.jpeg"/><Relationship Id="rId30" Type="http://schemas.openxmlformats.org/officeDocument/2006/relationships/image" Target="media/image23.jpg"/><Relationship Id="rId35" Type="http://schemas.openxmlformats.org/officeDocument/2006/relationships/image" Target="media/image28.jpeg"/><Relationship Id="rId43" Type="http://schemas.openxmlformats.org/officeDocument/2006/relationships/image" Target="media/image36.jpeg"/><Relationship Id="rId48" Type="http://schemas.openxmlformats.org/officeDocument/2006/relationships/image" Target="media/image41.jpeg"/><Relationship Id="rId8" Type="http://schemas.openxmlformats.org/officeDocument/2006/relationships/footer" Target="footer1.xml"/><Relationship Id="rId51" Type="http://schemas.openxmlformats.org/officeDocument/2006/relationships/image" Target="media/image4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592A73-8FDF-45AD-B6C1-361CAEADE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54</Pages>
  <Words>8447</Words>
  <Characters>48152</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Travers (1500674)</dc:creator>
  <cp:keywords/>
  <dc:description/>
  <cp:lastModifiedBy>Eleanor Travers (1500674)</cp:lastModifiedBy>
  <cp:revision>5</cp:revision>
  <cp:lastPrinted>2018-05-11T11:32:00Z</cp:lastPrinted>
  <dcterms:created xsi:type="dcterms:W3CDTF">2018-05-11T11:22:00Z</dcterms:created>
  <dcterms:modified xsi:type="dcterms:W3CDTF">2018-05-11T11:40:00Z</dcterms:modified>
</cp:coreProperties>
</file>