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2CB316" w14:textId="77777777" w:rsidR="00291AC6" w:rsidRDefault="00291AC6" w:rsidP="00291AC6">
      <w:pPr>
        <w:rPr>
          <w:rFonts w:ascii="Arial" w:hAnsi="Arial" w:cs="Arial"/>
        </w:rPr>
      </w:pPr>
      <w:r w:rsidRPr="00291AC6">
        <w:rPr>
          <w:noProof/>
        </w:rPr>
        <w:drawing>
          <wp:inline distT="0" distB="0" distL="0" distR="0" wp14:anchorId="46C003D5" wp14:editId="4F5FD1F4">
            <wp:extent cx="3632200" cy="1816100"/>
            <wp:effectExtent l="0" t="0" r="6350" b="0"/>
            <wp:docPr id="69528418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284183"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2200" cy="1816100"/>
                    </a:xfrm>
                    <a:prstGeom prst="rect">
                      <a:avLst/>
                    </a:prstGeom>
                    <a:noFill/>
                    <a:ln>
                      <a:noFill/>
                    </a:ln>
                  </pic:spPr>
                </pic:pic>
              </a:graphicData>
            </a:graphic>
          </wp:inline>
        </w:drawing>
      </w:r>
      <w:r w:rsidRPr="00291AC6">
        <w:rPr>
          <w:rFonts w:ascii="Arial" w:hAnsi="Arial" w:cs="Arial"/>
        </w:rPr>
        <w:t xml:space="preserve">   </w:t>
      </w:r>
    </w:p>
    <w:p w14:paraId="6A3D1137" w14:textId="77777777" w:rsidR="00291AC6" w:rsidRDefault="00291AC6" w:rsidP="00291AC6">
      <w:pPr>
        <w:rPr>
          <w:rFonts w:ascii="Arial" w:hAnsi="Arial" w:cs="Arial"/>
        </w:rPr>
      </w:pPr>
    </w:p>
    <w:p w14:paraId="4280DAF8" w14:textId="480B60F7" w:rsidR="00291AC6" w:rsidRDefault="00291AC6" w:rsidP="00291AC6">
      <w:pPr>
        <w:rPr>
          <w:rFonts w:ascii="Arial" w:eastAsia="Times New Roman" w:hAnsi="Arial" w:cs="Arial"/>
          <w:b/>
          <w:bCs/>
          <w:kern w:val="0"/>
          <w:sz w:val="24"/>
          <w:lang w:eastAsia="en-GB"/>
          <w14:ligatures w14:val="none"/>
        </w:rPr>
      </w:pPr>
      <w:r>
        <w:rPr>
          <w:rFonts w:ascii="Arial" w:hAnsi="Arial" w:cs="Arial"/>
        </w:rPr>
        <w:t xml:space="preserve">                                   </w:t>
      </w:r>
      <w:r w:rsidRPr="00291AC6">
        <w:rPr>
          <w:rFonts w:ascii="Arial" w:hAnsi="Arial" w:cs="Arial"/>
        </w:rPr>
        <w:t xml:space="preserve"> </w:t>
      </w:r>
      <w:r w:rsidRPr="00291AC6">
        <w:rPr>
          <w:rFonts w:ascii="Arial" w:eastAsia="Times New Roman" w:hAnsi="Arial" w:cs="Arial"/>
          <w:b/>
          <w:bCs/>
          <w:kern w:val="0"/>
          <w:sz w:val="24"/>
          <w:lang w:eastAsia="en-GB"/>
          <w14:ligatures w14:val="none"/>
        </w:rPr>
        <w:t>Marketing Fundamentals</w:t>
      </w:r>
      <w:r w:rsidR="00D45BF7">
        <w:rPr>
          <w:rFonts w:ascii="Arial" w:eastAsia="Times New Roman" w:hAnsi="Arial" w:cs="Arial"/>
          <w:b/>
          <w:bCs/>
          <w:kern w:val="0"/>
          <w:sz w:val="24"/>
          <w:lang w:eastAsia="en-GB"/>
          <w14:ligatures w14:val="none"/>
        </w:rPr>
        <w:t xml:space="preserve"> </w:t>
      </w:r>
    </w:p>
    <w:p w14:paraId="785E0CE8" w14:textId="55655D7F" w:rsidR="00D45BF7" w:rsidRPr="00291AC6" w:rsidRDefault="00D45BF7" w:rsidP="00291AC6">
      <w:r>
        <w:rPr>
          <w:rFonts w:ascii="Arial" w:eastAsia="Times New Roman" w:hAnsi="Arial" w:cs="Arial"/>
          <w:b/>
          <w:bCs/>
          <w:kern w:val="0"/>
          <w:sz w:val="24"/>
          <w:lang w:eastAsia="en-GB"/>
          <w14:ligatures w14:val="none"/>
        </w:rPr>
        <w:t xml:space="preserve">                                 Assessment 2- Critical analysis of HSBC bank</w:t>
      </w:r>
    </w:p>
    <w:p w14:paraId="7B1D718E" w14:textId="645D36C1" w:rsidR="00291AC6" w:rsidRPr="00291AC6" w:rsidRDefault="00291AC6" w:rsidP="00291AC6"/>
    <w:p w14:paraId="339A41AF" w14:textId="77777777" w:rsidR="00291AC6" w:rsidRPr="00291AC6" w:rsidRDefault="00291AC6" w:rsidP="00291AC6"/>
    <w:p w14:paraId="3FD69C08" w14:textId="77777777" w:rsidR="00291AC6" w:rsidRPr="00291AC6" w:rsidRDefault="00291AC6" w:rsidP="00291AC6"/>
    <w:p w14:paraId="46F026DF" w14:textId="77777777" w:rsidR="00291AC6" w:rsidRPr="00291AC6" w:rsidRDefault="00291AC6" w:rsidP="00291AC6"/>
    <w:p w14:paraId="06100897" w14:textId="77777777" w:rsidR="00291AC6" w:rsidRPr="00291AC6" w:rsidRDefault="00291AC6" w:rsidP="00291AC6"/>
    <w:p w14:paraId="30263896" w14:textId="77777777" w:rsidR="00291AC6" w:rsidRPr="00291AC6" w:rsidRDefault="00291AC6" w:rsidP="00291AC6"/>
    <w:p w14:paraId="4555A104" w14:textId="77777777" w:rsidR="00291AC6" w:rsidRPr="00291AC6" w:rsidRDefault="00291AC6" w:rsidP="00291AC6"/>
    <w:p w14:paraId="010EFE15" w14:textId="77777777" w:rsidR="00291AC6" w:rsidRPr="00291AC6" w:rsidRDefault="00291AC6" w:rsidP="00291AC6"/>
    <w:p w14:paraId="3736271F" w14:textId="77777777" w:rsidR="00291AC6" w:rsidRPr="00291AC6" w:rsidRDefault="00291AC6" w:rsidP="00291AC6"/>
    <w:p w14:paraId="3387B2A5" w14:textId="77777777" w:rsidR="00291AC6" w:rsidRPr="00291AC6" w:rsidRDefault="00291AC6" w:rsidP="00291AC6"/>
    <w:p w14:paraId="77DD35D6" w14:textId="77777777" w:rsidR="00291AC6" w:rsidRPr="00291AC6" w:rsidRDefault="00291AC6" w:rsidP="00291AC6"/>
    <w:p w14:paraId="7C674109" w14:textId="77777777" w:rsidR="00291AC6" w:rsidRPr="00291AC6" w:rsidRDefault="00291AC6" w:rsidP="00291AC6"/>
    <w:p w14:paraId="2036DE7F" w14:textId="77777777" w:rsidR="00291AC6" w:rsidRPr="00291AC6" w:rsidRDefault="00291AC6" w:rsidP="00291AC6"/>
    <w:p w14:paraId="74027B16" w14:textId="77777777" w:rsidR="00291AC6" w:rsidRPr="0068378E" w:rsidRDefault="00291AC6" w:rsidP="00291AC6">
      <w:pPr>
        <w:rPr>
          <w:rFonts w:ascii="Arial" w:hAnsi="Arial" w:cs="Arial"/>
        </w:rPr>
      </w:pPr>
      <w:r w:rsidRPr="0068378E">
        <w:rPr>
          <w:rFonts w:ascii="Arial" w:hAnsi="Arial" w:cs="Arial"/>
        </w:rPr>
        <w:t xml:space="preserve">Name: Madalina-Mihaela </w:t>
      </w:r>
      <w:proofErr w:type="spellStart"/>
      <w:r w:rsidRPr="0068378E">
        <w:rPr>
          <w:rFonts w:ascii="Arial" w:hAnsi="Arial" w:cs="Arial"/>
        </w:rPr>
        <w:t>Braha</w:t>
      </w:r>
      <w:proofErr w:type="spellEnd"/>
    </w:p>
    <w:p w14:paraId="1E38E9BD" w14:textId="77777777" w:rsidR="00291AC6" w:rsidRPr="0068378E" w:rsidRDefault="00291AC6" w:rsidP="00291AC6">
      <w:pPr>
        <w:rPr>
          <w:rFonts w:ascii="Arial" w:hAnsi="Arial" w:cs="Arial"/>
        </w:rPr>
      </w:pPr>
      <w:r w:rsidRPr="0068378E">
        <w:rPr>
          <w:rFonts w:ascii="Arial" w:hAnsi="Arial" w:cs="Arial"/>
        </w:rPr>
        <w:t>Student ID: 227915</w:t>
      </w:r>
    </w:p>
    <w:p w14:paraId="086BBD1F" w14:textId="6C627BC8" w:rsidR="00291AC6" w:rsidRPr="0068378E" w:rsidRDefault="00291AC6" w:rsidP="00291AC6">
      <w:pPr>
        <w:rPr>
          <w:rFonts w:ascii="Arial" w:hAnsi="Arial" w:cs="Arial"/>
        </w:rPr>
      </w:pPr>
      <w:r w:rsidRPr="0068378E">
        <w:rPr>
          <w:rFonts w:ascii="Arial" w:hAnsi="Arial" w:cs="Arial"/>
        </w:rPr>
        <w:t xml:space="preserve">Module code: </w:t>
      </w:r>
      <w:r w:rsidR="00D45BF7">
        <w:rPr>
          <w:rFonts w:ascii="Arial" w:hAnsi="Arial" w:cs="Arial"/>
        </w:rPr>
        <w:t>LCBB4004</w:t>
      </w:r>
    </w:p>
    <w:p w14:paraId="2843105A" w14:textId="3BEED92B" w:rsidR="00291AC6" w:rsidRPr="0068378E" w:rsidRDefault="00291AC6" w:rsidP="00291AC6">
      <w:pPr>
        <w:rPr>
          <w:rFonts w:ascii="Arial" w:hAnsi="Arial" w:cs="Arial"/>
        </w:rPr>
      </w:pPr>
      <w:r w:rsidRPr="0068378E">
        <w:rPr>
          <w:rFonts w:ascii="Arial" w:hAnsi="Arial" w:cs="Arial"/>
        </w:rPr>
        <w:t xml:space="preserve">Module name: </w:t>
      </w:r>
      <w:r w:rsidR="00D45BF7">
        <w:rPr>
          <w:rFonts w:ascii="Arial" w:hAnsi="Arial" w:cs="Arial"/>
        </w:rPr>
        <w:t>Marketing Fundamentals</w:t>
      </w:r>
    </w:p>
    <w:p w14:paraId="2FD7081D" w14:textId="781B461A" w:rsidR="00291AC6" w:rsidRPr="00291AC6" w:rsidRDefault="00291AC6" w:rsidP="00291AC6">
      <w:pPr>
        <w:rPr>
          <w:rFonts w:ascii="Arial" w:hAnsi="Arial" w:cs="Arial"/>
        </w:rPr>
      </w:pPr>
      <w:r w:rsidRPr="0068378E">
        <w:rPr>
          <w:rFonts w:ascii="Arial" w:hAnsi="Arial" w:cs="Arial"/>
        </w:rPr>
        <w:t>Lecturer:</w:t>
      </w:r>
      <w:r w:rsidRPr="00291AC6">
        <w:t xml:space="preserve"> </w:t>
      </w:r>
      <w:r w:rsidR="00D45BF7" w:rsidRPr="00D45BF7">
        <w:rPr>
          <w:rFonts w:ascii="Arial" w:hAnsi="Arial" w:cs="Arial"/>
        </w:rPr>
        <w:t xml:space="preserve">Dr </w:t>
      </w:r>
      <w:proofErr w:type="spellStart"/>
      <w:r w:rsidR="00D45BF7" w:rsidRPr="00D45BF7">
        <w:rPr>
          <w:rFonts w:ascii="Arial" w:hAnsi="Arial" w:cs="Arial"/>
        </w:rPr>
        <w:t>Piyumika</w:t>
      </w:r>
      <w:proofErr w:type="spellEnd"/>
      <w:r w:rsidR="00D45BF7" w:rsidRPr="00D45BF7">
        <w:rPr>
          <w:rFonts w:ascii="Arial" w:hAnsi="Arial" w:cs="Arial"/>
        </w:rPr>
        <w:t xml:space="preserve"> </w:t>
      </w:r>
      <w:proofErr w:type="spellStart"/>
      <w:r w:rsidR="00D45BF7" w:rsidRPr="00D45BF7">
        <w:rPr>
          <w:rFonts w:ascii="Arial" w:hAnsi="Arial" w:cs="Arial"/>
        </w:rPr>
        <w:t>Kithulgoda</w:t>
      </w:r>
      <w:proofErr w:type="spellEnd"/>
      <w:r w:rsidR="00D45BF7" w:rsidRPr="00D45BF7">
        <w:rPr>
          <w:rFonts w:ascii="Arial" w:hAnsi="Arial" w:cs="Arial"/>
        </w:rPr>
        <w:t xml:space="preserve"> Gamage</w:t>
      </w:r>
    </w:p>
    <w:p w14:paraId="675F1BF2" w14:textId="77777777" w:rsidR="00291AC6" w:rsidRPr="00291AC6" w:rsidRDefault="00291AC6" w:rsidP="00291AC6"/>
    <w:p w14:paraId="4C8EA5EB" w14:textId="5E2486B3" w:rsidR="00291AC6" w:rsidRDefault="00291AC6">
      <w:pPr>
        <w:rPr>
          <w:rFonts w:ascii="Arial" w:hAnsi="Arial" w:cs="Arial"/>
        </w:rPr>
      </w:pPr>
    </w:p>
    <w:p w14:paraId="3A50571F" w14:textId="77777777" w:rsidR="00291AC6" w:rsidRDefault="00291AC6">
      <w:pPr>
        <w:rPr>
          <w:rFonts w:ascii="Arial" w:hAnsi="Arial" w:cs="Arial"/>
        </w:rPr>
      </w:pPr>
      <w:r>
        <w:rPr>
          <w:rFonts w:ascii="Arial" w:hAnsi="Arial" w:cs="Arial"/>
        </w:rPr>
        <w:br w:type="page"/>
      </w:r>
    </w:p>
    <w:sdt>
      <w:sdtPr>
        <w:rPr>
          <w:rFonts w:asciiTheme="minorHAnsi" w:eastAsiaTheme="minorHAnsi" w:hAnsiTheme="minorHAnsi" w:cstheme="minorBidi"/>
          <w:color w:val="auto"/>
          <w:kern w:val="2"/>
          <w:sz w:val="22"/>
          <w:szCs w:val="22"/>
          <w:lang w:val="en-GB"/>
          <w14:ligatures w14:val="standardContextual"/>
        </w:rPr>
        <w:id w:val="1228035317"/>
        <w:docPartObj>
          <w:docPartGallery w:val="Table of Contents"/>
          <w:docPartUnique/>
        </w:docPartObj>
      </w:sdtPr>
      <w:sdtEndPr>
        <w:rPr>
          <w:b/>
          <w:bCs/>
          <w:noProof/>
        </w:rPr>
      </w:sdtEndPr>
      <w:sdtContent>
        <w:p w14:paraId="6EFEBC17" w14:textId="2DAB6DA0" w:rsidR="00F726A9" w:rsidRPr="00F726A9" w:rsidRDefault="00F726A9">
          <w:pPr>
            <w:pStyle w:val="TOCHeading"/>
            <w:rPr>
              <w:rStyle w:val="Heading1Char"/>
              <w:rFonts w:cs="Arial"/>
              <w:szCs w:val="24"/>
            </w:rPr>
          </w:pPr>
          <w:r w:rsidRPr="00F726A9">
            <w:rPr>
              <w:rStyle w:val="Heading1Char"/>
              <w:rFonts w:cs="Arial"/>
              <w:szCs w:val="24"/>
            </w:rPr>
            <w:t>Table of Contents</w:t>
          </w:r>
        </w:p>
        <w:p w14:paraId="71CDF7C2" w14:textId="5D69496C" w:rsidR="00F726A9" w:rsidRPr="00F726A9" w:rsidRDefault="00F726A9">
          <w:pPr>
            <w:pStyle w:val="TOC1"/>
            <w:tabs>
              <w:tab w:val="right" w:leader="dot" w:pos="9016"/>
            </w:tabs>
            <w:rPr>
              <w:rFonts w:ascii="Arial" w:eastAsiaTheme="minorEastAsia" w:hAnsi="Arial" w:cs="Arial"/>
              <w:noProof/>
              <w:sz w:val="24"/>
              <w:szCs w:val="24"/>
              <w:lang w:eastAsia="en-GB"/>
            </w:rPr>
          </w:pPr>
          <w:r w:rsidRPr="00F726A9">
            <w:rPr>
              <w:rFonts w:ascii="Arial" w:hAnsi="Arial" w:cs="Arial"/>
              <w:sz w:val="24"/>
              <w:szCs w:val="24"/>
            </w:rPr>
            <w:fldChar w:fldCharType="begin"/>
          </w:r>
          <w:r w:rsidRPr="00F726A9">
            <w:rPr>
              <w:rFonts w:ascii="Arial" w:hAnsi="Arial" w:cs="Arial"/>
              <w:sz w:val="24"/>
              <w:szCs w:val="24"/>
            </w:rPr>
            <w:instrText xml:space="preserve"> TOC \o "1-3" \h \z \u </w:instrText>
          </w:r>
          <w:r w:rsidRPr="00F726A9">
            <w:rPr>
              <w:rFonts w:ascii="Arial" w:hAnsi="Arial" w:cs="Arial"/>
              <w:sz w:val="24"/>
              <w:szCs w:val="24"/>
            </w:rPr>
            <w:fldChar w:fldCharType="separate"/>
          </w:r>
          <w:hyperlink w:anchor="_Toc143258396" w:history="1">
            <w:r w:rsidRPr="00F726A9">
              <w:rPr>
                <w:rStyle w:val="Hyperlink"/>
                <w:rFonts w:ascii="Arial" w:hAnsi="Arial" w:cs="Arial"/>
                <w:noProof/>
                <w:sz w:val="24"/>
                <w:szCs w:val="24"/>
              </w:rPr>
              <w:t>Introduction</w:t>
            </w:r>
            <w:r w:rsidRPr="00F726A9">
              <w:rPr>
                <w:rFonts w:ascii="Arial" w:hAnsi="Arial" w:cs="Arial"/>
                <w:noProof/>
                <w:webHidden/>
                <w:sz w:val="24"/>
                <w:szCs w:val="24"/>
              </w:rPr>
              <w:tab/>
            </w:r>
            <w:r w:rsidRPr="00F726A9">
              <w:rPr>
                <w:rFonts w:ascii="Arial" w:hAnsi="Arial" w:cs="Arial"/>
                <w:noProof/>
                <w:webHidden/>
                <w:sz w:val="24"/>
                <w:szCs w:val="24"/>
              </w:rPr>
              <w:fldChar w:fldCharType="begin"/>
            </w:r>
            <w:r w:rsidRPr="00F726A9">
              <w:rPr>
                <w:rFonts w:ascii="Arial" w:hAnsi="Arial" w:cs="Arial"/>
                <w:noProof/>
                <w:webHidden/>
                <w:sz w:val="24"/>
                <w:szCs w:val="24"/>
              </w:rPr>
              <w:instrText xml:space="preserve"> PAGEREF _Toc143258396 \h </w:instrText>
            </w:r>
            <w:r w:rsidRPr="00F726A9">
              <w:rPr>
                <w:rFonts w:ascii="Arial" w:hAnsi="Arial" w:cs="Arial"/>
                <w:noProof/>
                <w:webHidden/>
                <w:sz w:val="24"/>
                <w:szCs w:val="24"/>
              </w:rPr>
            </w:r>
            <w:r w:rsidRPr="00F726A9">
              <w:rPr>
                <w:rFonts w:ascii="Arial" w:hAnsi="Arial" w:cs="Arial"/>
                <w:noProof/>
                <w:webHidden/>
                <w:sz w:val="24"/>
                <w:szCs w:val="24"/>
              </w:rPr>
              <w:fldChar w:fldCharType="separate"/>
            </w:r>
            <w:r w:rsidRPr="00F726A9">
              <w:rPr>
                <w:rFonts w:ascii="Arial" w:hAnsi="Arial" w:cs="Arial"/>
                <w:noProof/>
                <w:webHidden/>
                <w:sz w:val="24"/>
                <w:szCs w:val="24"/>
              </w:rPr>
              <w:t>3</w:t>
            </w:r>
            <w:r w:rsidRPr="00F726A9">
              <w:rPr>
                <w:rFonts w:ascii="Arial" w:hAnsi="Arial" w:cs="Arial"/>
                <w:noProof/>
                <w:webHidden/>
                <w:sz w:val="24"/>
                <w:szCs w:val="24"/>
              </w:rPr>
              <w:fldChar w:fldCharType="end"/>
            </w:r>
          </w:hyperlink>
        </w:p>
        <w:p w14:paraId="05A6BBB3" w14:textId="54B983A8" w:rsidR="00F726A9" w:rsidRPr="00F726A9" w:rsidRDefault="00000000">
          <w:pPr>
            <w:pStyle w:val="TOC1"/>
            <w:tabs>
              <w:tab w:val="right" w:leader="dot" w:pos="9016"/>
            </w:tabs>
            <w:rPr>
              <w:rFonts w:ascii="Arial" w:eastAsiaTheme="minorEastAsia" w:hAnsi="Arial" w:cs="Arial"/>
              <w:noProof/>
              <w:sz w:val="24"/>
              <w:szCs w:val="24"/>
              <w:lang w:eastAsia="en-GB"/>
            </w:rPr>
          </w:pPr>
          <w:hyperlink w:anchor="_Toc143258397" w:history="1">
            <w:r w:rsidR="00F726A9" w:rsidRPr="00F726A9">
              <w:rPr>
                <w:rStyle w:val="Hyperlink"/>
                <w:rFonts w:ascii="Arial" w:hAnsi="Arial" w:cs="Arial"/>
                <w:bCs/>
                <w:noProof/>
                <w:sz w:val="24"/>
                <w:szCs w:val="24"/>
              </w:rPr>
              <w:t>External Analysis of HSBC</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_Toc143258397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3</w:t>
            </w:r>
            <w:r w:rsidR="00F726A9" w:rsidRPr="00F726A9">
              <w:rPr>
                <w:rFonts w:ascii="Arial" w:hAnsi="Arial" w:cs="Arial"/>
                <w:noProof/>
                <w:webHidden/>
                <w:sz w:val="24"/>
                <w:szCs w:val="24"/>
              </w:rPr>
              <w:fldChar w:fldCharType="end"/>
            </w:r>
          </w:hyperlink>
        </w:p>
        <w:p w14:paraId="687B7CFE" w14:textId="5D512D5F" w:rsidR="00F726A9" w:rsidRPr="00F726A9" w:rsidRDefault="00000000">
          <w:pPr>
            <w:pStyle w:val="TOC2"/>
            <w:tabs>
              <w:tab w:val="right" w:leader="dot" w:pos="9016"/>
            </w:tabs>
            <w:rPr>
              <w:rFonts w:ascii="Arial" w:eastAsiaTheme="minorEastAsia" w:hAnsi="Arial" w:cs="Arial"/>
              <w:noProof/>
              <w:sz w:val="24"/>
              <w:szCs w:val="24"/>
              <w:lang w:eastAsia="en-GB"/>
            </w:rPr>
          </w:pPr>
          <w:hyperlink w:anchor="_Toc143258398" w:history="1">
            <w:r w:rsidR="00F726A9" w:rsidRPr="00F726A9">
              <w:rPr>
                <w:rStyle w:val="Hyperlink"/>
                <w:rFonts w:ascii="Arial" w:hAnsi="Arial" w:cs="Arial"/>
                <w:noProof/>
                <w:sz w:val="24"/>
                <w:szCs w:val="24"/>
              </w:rPr>
              <w:t>Political factors</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_Toc143258398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3</w:t>
            </w:r>
            <w:r w:rsidR="00F726A9" w:rsidRPr="00F726A9">
              <w:rPr>
                <w:rFonts w:ascii="Arial" w:hAnsi="Arial" w:cs="Arial"/>
                <w:noProof/>
                <w:webHidden/>
                <w:sz w:val="24"/>
                <w:szCs w:val="24"/>
              </w:rPr>
              <w:fldChar w:fldCharType="end"/>
            </w:r>
          </w:hyperlink>
        </w:p>
        <w:p w14:paraId="64771A9A" w14:textId="206ADD67" w:rsidR="00F726A9" w:rsidRPr="00F726A9" w:rsidRDefault="00000000">
          <w:pPr>
            <w:pStyle w:val="TOC2"/>
            <w:tabs>
              <w:tab w:val="right" w:leader="dot" w:pos="9016"/>
            </w:tabs>
            <w:rPr>
              <w:rFonts w:ascii="Arial" w:eastAsiaTheme="minorEastAsia" w:hAnsi="Arial" w:cs="Arial"/>
              <w:noProof/>
              <w:sz w:val="24"/>
              <w:szCs w:val="24"/>
              <w:lang w:eastAsia="en-GB"/>
            </w:rPr>
          </w:pPr>
          <w:hyperlink w:anchor="_Toc143258399" w:history="1">
            <w:r w:rsidR="00F726A9" w:rsidRPr="00F726A9">
              <w:rPr>
                <w:rStyle w:val="Hyperlink"/>
                <w:rFonts w:ascii="Arial" w:hAnsi="Arial" w:cs="Arial"/>
                <w:noProof/>
                <w:sz w:val="24"/>
                <w:szCs w:val="24"/>
              </w:rPr>
              <w:t>Economic factors</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_Toc143258399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4</w:t>
            </w:r>
            <w:r w:rsidR="00F726A9" w:rsidRPr="00F726A9">
              <w:rPr>
                <w:rFonts w:ascii="Arial" w:hAnsi="Arial" w:cs="Arial"/>
                <w:noProof/>
                <w:webHidden/>
                <w:sz w:val="24"/>
                <w:szCs w:val="24"/>
              </w:rPr>
              <w:fldChar w:fldCharType="end"/>
            </w:r>
          </w:hyperlink>
        </w:p>
        <w:p w14:paraId="4844693A" w14:textId="22496BEE" w:rsidR="00F726A9" w:rsidRPr="00F726A9" w:rsidRDefault="00000000">
          <w:pPr>
            <w:pStyle w:val="TOC2"/>
            <w:tabs>
              <w:tab w:val="right" w:leader="dot" w:pos="9016"/>
            </w:tabs>
            <w:rPr>
              <w:rFonts w:ascii="Arial" w:eastAsiaTheme="minorEastAsia" w:hAnsi="Arial" w:cs="Arial"/>
              <w:noProof/>
              <w:sz w:val="24"/>
              <w:szCs w:val="24"/>
              <w:lang w:eastAsia="en-GB"/>
            </w:rPr>
          </w:pPr>
          <w:hyperlink w:anchor="_Toc143258400" w:history="1">
            <w:r w:rsidR="00F726A9" w:rsidRPr="00F726A9">
              <w:rPr>
                <w:rStyle w:val="Hyperlink"/>
                <w:rFonts w:ascii="Arial" w:hAnsi="Arial" w:cs="Arial"/>
                <w:noProof/>
                <w:sz w:val="24"/>
                <w:szCs w:val="24"/>
              </w:rPr>
              <w:t>Social factors</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_Toc143258400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6</w:t>
            </w:r>
            <w:r w:rsidR="00F726A9" w:rsidRPr="00F726A9">
              <w:rPr>
                <w:rFonts w:ascii="Arial" w:hAnsi="Arial" w:cs="Arial"/>
                <w:noProof/>
                <w:webHidden/>
                <w:sz w:val="24"/>
                <w:szCs w:val="24"/>
              </w:rPr>
              <w:fldChar w:fldCharType="end"/>
            </w:r>
          </w:hyperlink>
        </w:p>
        <w:p w14:paraId="0385A366" w14:textId="6BA2EC99" w:rsidR="00F726A9" w:rsidRPr="00F726A9" w:rsidRDefault="00000000">
          <w:pPr>
            <w:pStyle w:val="TOC2"/>
            <w:tabs>
              <w:tab w:val="right" w:leader="dot" w:pos="9016"/>
            </w:tabs>
            <w:rPr>
              <w:rFonts w:ascii="Arial" w:eastAsiaTheme="minorEastAsia" w:hAnsi="Arial" w:cs="Arial"/>
              <w:noProof/>
              <w:sz w:val="24"/>
              <w:szCs w:val="24"/>
              <w:lang w:eastAsia="en-GB"/>
            </w:rPr>
          </w:pPr>
          <w:hyperlink w:anchor="_Toc143258401" w:history="1">
            <w:r w:rsidR="00F726A9" w:rsidRPr="00F726A9">
              <w:rPr>
                <w:rStyle w:val="Hyperlink"/>
                <w:rFonts w:ascii="Arial" w:hAnsi="Arial" w:cs="Arial"/>
                <w:noProof/>
                <w:sz w:val="24"/>
                <w:szCs w:val="24"/>
              </w:rPr>
              <w:t>Technological factors</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_Toc143258401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7</w:t>
            </w:r>
            <w:r w:rsidR="00F726A9" w:rsidRPr="00F726A9">
              <w:rPr>
                <w:rFonts w:ascii="Arial" w:hAnsi="Arial" w:cs="Arial"/>
                <w:noProof/>
                <w:webHidden/>
                <w:sz w:val="24"/>
                <w:szCs w:val="24"/>
              </w:rPr>
              <w:fldChar w:fldCharType="end"/>
            </w:r>
          </w:hyperlink>
        </w:p>
        <w:p w14:paraId="38DA44EA" w14:textId="3B8AB737" w:rsidR="00F726A9" w:rsidRPr="00F726A9" w:rsidRDefault="00000000">
          <w:pPr>
            <w:pStyle w:val="TOC2"/>
            <w:tabs>
              <w:tab w:val="right" w:leader="dot" w:pos="9016"/>
            </w:tabs>
            <w:rPr>
              <w:rFonts w:ascii="Arial" w:eastAsiaTheme="minorEastAsia" w:hAnsi="Arial" w:cs="Arial"/>
              <w:noProof/>
              <w:sz w:val="24"/>
              <w:szCs w:val="24"/>
              <w:lang w:eastAsia="en-GB"/>
            </w:rPr>
          </w:pPr>
          <w:hyperlink w:anchor="_Toc143258402" w:history="1">
            <w:r w:rsidR="00F726A9" w:rsidRPr="00F726A9">
              <w:rPr>
                <w:rStyle w:val="Hyperlink"/>
                <w:rFonts w:ascii="Arial" w:hAnsi="Arial" w:cs="Arial"/>
                <w:noProof/>
                <w:sz w:val="24"/>
                <w:szCs w:val="24"/>
              </w:rPr>
              <w:t>Environmental factors</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_Toc143258402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8</w:t>
            </w:r>
            <w:r w:rsidR="00F726A9" w:rsidRPr="00F726A9">
              <w:rPr>
                <w:rFonts w:ascii="Arial" w:hAnsi="Arial" w:cs="Arial"/>
                <w:noProof/>
                <w:webHidden/>
                <w:sz w:val="24"/>
                <w:szCs w:val="24"/>
              </w:rPr>
              <w:fldChar w:fldCharType="end"/>
            </w:r>
          </w:hyperlink>
        </w:p>
        <w:p w14:paraId="28929C14" w14:textId="16C7F2BA" w:rsidR="00F726A9" w:rsidRPr="00F726A9" w:rsidRDefault="00000000">
          <w:pPr>
            <w:pStyle w:val="TOC2"/>
            <w:tabs>
              <w:tab w:val="right" w:leader="dot" w:pos="9016"/>
            </w:tabs>
            <w:rPr>
              <w:rFonts w:ascii="Arial" w:eastAsiaTheme="minorEastAsia" w:hAnsi="Arial" w:cs="Arial"/>
              <w:noProof/>
              <w:sz w:val="24"/>
              <w:szCs w:val="24"/>
              <w:lang w:eastAsia="en-GB"/>
            </w:rPr>
          </w:pPr>
          <w:hyperlink w:anchor="_Toc143258403" w:history="1">
            <w:r w:rsidR="00F726A9" w:rsidRPr="00F726A9">
              <w:rPr>
                <w:rStyle w:val="Hyperlink"/>
                <w:rFonts w:ascii="Arial" w:hAnsi="Arial" w:cs="Arial"/>
                <w:noProof/>
                <w:sz w:val="24"/>
                <w:szCs w:val="24"/>
              </w:rPr>
              <w:t>Legal factors</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_Toc143258403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9</w:t>
            </w:r>
            <w:r w:rsidR="00F726A9" w:rsidRPr="00F726A9">
              <w:rPr>
                <w:rFonts w:ascii="Arial" w:hAnsi="Arial" w:cs="Arial"/>
                <w:noProof/>
                <w:webHidden/>
                <w:sz w:val="24"/>
                <w:szCs w:val="24"/>
              </w:rPr>
              <w:fldChar w:fldCharType="end"/>
            </w:r>
          </w:hyperlink>
        </w:p>
        <w:p w14:paraId="1B7A614B" w14:textId="5797AB17" w:rsidR="00F726A9" w:rsidRPr="00F726A9" w:rsidRDefault="00000000">
          <w:pPr>
            <w:pStyle w:val="TOC1"/>
            <w:tabs>
              <w:tab w:val="right" w:leader="dot" w:pos="9016"/>
            </w:tabs>
            <w:rPr>
              <w:rFonts w:ascii="Arial" w:eastAsiaTheme="minorEastAsia" w:hAnsi="Arial" w:cs="Arial"/>
              <w:noProof/>
              <w:sz w:val="24"/>
              <w:szCs w:val="24"/>
              <w:lang w:eastAsia="en-GB"/>
            </w:rPr>
          </w:pPr>
          <w:hyperlink w:anchor="_Toc143258404" w:history="1">
            <w:r w:rsidR="00F726A9" w:rsidRPr="00F726A9">
              <w:rPr>
                <w:rStyle w:val="Hyperlink"/>
                <w:rFonts w:ascii="Arial" w:hAnsi="Arial" w:cs="Arial"/>
                <w:noProof/>
                <w:sz w:val="24"/>
                <w:szCs w:val="24"/>
              </w:rPr>
              <w:t>Analysis of opportunities and threat of HSBC</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_Toc143258404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9</w:t>
            </w:r>
            <w:r w:rsidR="00F726A9" w:rsidRPr="00F726A9">
              <w:rPr>
                <w:rFonts w:ascii="Arial" w:hAnsi="Arial" w:cs="Arial"/>
                <w:noProof/>
                <w:webHidden/>
                <w:sz w:val="24"/>
                <w:szCs w:val="24"/>
              </w:rPr>
              <w:fldChar w:fldCharType="end"/>
            </w:r>
          </w:hyperlink>
        </w:p>
        <w:p w14:paraId="40F32C4C" w14:textId="370BAF39" w:rsidR="00F726A9" w:rsidRPr="00F726A9" w:rsidRDefault="00000000">
          <w:pPr>
            <w:pStyle w:val="TOC2"/>
            <w:tabs>
              <w:tab w:val="right" w:leader="dot" w:pos="9016"/>
            </w:tabs>
            <w:rPr>
              <w:rFonts w:ascii="Arial" w:eastAsiaTheme="minorEastAsia" w:hAnsi="Arial" w:cs="Arial"/>
              <w:noProof/>
              <w:sz w:val="24"/>
              <w:szCs w:val="24"/>
              <w:lang w:eastAsia="en-GB"/>
            </w:rPr>
          </w:pPr>
          <w:hyperlink w:anchor="_Toc143258405" w:history="1">
            <w:r w:rsidR="00F726A9" w:rsidRPr="00F726A9">
              <w:rPr>
                <w:rStyle w:val="Hyperlink"/>
                <w:rFonts w:ascii="Arial" w:hAnsi="Arial" w:cs="Arial"/>
                <w:noProof/>
                <w:sz w:val="24"/>
                <w:szCs w:val="24"/>
              </w:rPr>
              <w:t>Opportunities</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_Toc143258405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9</w:t>
            </w:r>
            <w:r w:rsidR="00F726A9" w:rsidRPr="00F726A9">
              <w:rPr>
                <w:rFonts w:ascii="Arial" w:hAnsi="Arial" w:cs="Arial"/>
                <w:noProof/>
                <w:webHidden/>
                <w:sz w:val="24"/>
                <w:szCs w:val="24"/>
              </w:rPr>
              <w:fldChar w:fldCharType="end"/>
            </w:r>
          </w:hyperlink>
        </w:p>
        <w:p w14:paraId="4BF74656" w14:textId="0A7B9618" w:rsidR="00F726A9" w:rsidRPr="00F726A9" w:rsidRDefault="00000000">
          <w:pPr>
            <w:pStyle w:val="TOC2"/>
            <w:tabs>
              <w:tab w:val="right" w:leader="dot" w:pos="9016"/>
            </w:tabs>
            <w:rPr>
              <w:rFonts w:ascii="Arial" w:eastAsiaTheme="minorEastAsia" w:hAnsi="Arial" w:cs="Arial"/>
              <w:noProof/>
              <w:sz w:val="24"/>
              <w:szCs w:val="24"/>
              <w:lang w:eastAsia="en-GB"/>
            </w:rPr>
          </w:pPr>
          <w:hyperlink w:anchor="_Toc143258406" w:history="1">
            <w:r w:rsidR="00F726A9" w:rsidRPr="00F726A9">
              <w:rPr>
                <w:rStyle w:val="Hyperlink"/>
                <w:rFonts w:ascii="Arial" w:hAnsi="Arial" w:cs="Arial"/>
                <w:noProof/>
                <w:sz w:val="24"/>
                <w:szCs w:val="24"/>
              </w:rPr>
              <w:t>Threats:</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_Toc143258406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10</w:t>
            </w:r>
            <w:r w:rsidR="00F726A9" w:rsidRPr="00F726A9">
              <w:rPr>
                <w:rFonts w:ascii="Arial" w:hAnsi="Arial" w:cs="Arial"/>
                <w:noProof/>
                <w:webHidden/>
                <w:sz w:val="24"/>
                <w:szCs w:val="24"/>
              </w:rPr>
              <w:fldChar w:fldCharType="end"/>
            </w:r>
          </w:hyperlink>
        </w:p>
        <w:p w14:paraId="68522C34" w14:textId="62197494" w:rsidR="00F726A9" w:rsidRPr="00F726A9" w:rsidRDefault="00000000">
          <w:pPr>
            <w:pStyle w:val="TOC1"/>
            <w:tabs>
              <w:tab w:val="right" w:leader="dot" w:pos="9016"/>
            </w:tabs>
            <w:rPr>
              <w:rFonts w:ascii="Arial" w:eastAsiaTheme="minorEastAsia" w:hAnsi="Arial" w:cs="Arial"/>
              <w:noProof/>
              <w:sz w:val="24"/>
              <w:szCs w:val="24"/>
              <w:lang w:eastAsia="en-GB"/>
            </w:rPr>
          </w:pPr>
          <w:hyperlink w:anchor="_Toc143258407" w:history="1">
            <w:r w:rsidR="00F726A9" w:rsidRPr="00F726A9">
              <w:rPr>
                <w:rStyle w:val="Hyperlink"/>
                <w:rFonts w:ascii="Arial" w:hAnsi="Arial" w:cs="Arial"/>
                <w:noProof/>
                <w:sz w:val="24"/>
                <w:szCs w:val="24"/>
              </w:rPr>
              <w:t>Conclusion</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_Toc143258407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11</w:t>
            </w:r>
            <w:r w:rsidR="00F726A9" w:rsidRPr="00F726A9">
              <w:rPr>
                <w:rFonts w:ascii="Arial" w:hAnsi="Arial" w:cs="Arial"/>
                <w:noProof/>
                <w:webHidden/>
                <w:sz w:val="24"/>
                <w:szCs w:val="24"/>
              </w:rPr>
              <w:fldChar w:fldCharType="end"/>
            </w:r>
          </w:hyperlink>
        </w:p>
        <w:p w14:paraId="3376B45D" w14:textId="01FEB9B9" w:rsidR="00F726A9" w:rsidRPr="00F726A9" w:rsidRDefault="00000000">
          <w:pPr>
            <w:pStyle w:val="TOC1"/>
            <w:tabs>
              <w:tab w:val="right" w:leader="dot" w:pos="9016"/>
            </w:tabs>
            <w:rPr>
              <w:rFonts w:ascii="Arial" w:eastAsiaTheme="minorEastAsia" w:hAnsi="Arial" w:cs="Arial"/>
              <w:noProof/>
              <w:sz w:val="24"/>
              <w:szCs w:val="24"/>
              <w:lang w:eastAsia="en-GB"/>
            </w:rPr>
          </w:pPr>
          <w:hyperlink w:anchor="_Toc143258408" w:history="1">
            <w:r w:rsidR="00F726A9" w:rsidRPr="00F726A9">
              <w:rPr>
                <w:rStyle w:val="Hyperlink"/>
                <w:rFonts w:ascii="Arial" w:hAnsi="Arial" w:cs="Arial"/>
                <w:noProof/>
                <w:sz w:val="24"/>
                <w:szCs w:val="24"/>
              </w:rPr>
              <w:t>References</w:t>
            </w:r>
            <w:r w:rsidR="00F726A9" w:rsidRPr="00F726A9">
              <w:rPr>
                <w:rFonts w:ascii="Arial" w:hAnsi="Arial" w:cs="Arial"/>
                <w:noProof/>
                <w:webHidden/>
                <w:sz w:val="24"/>
                <w:szCs w:val="24"/>
              </w:rPr>
              <w:tab/>
            </w:r>
            <w:r w:rsidR="00F726A9" w:rsidRPr="00F726A9">
              <w:rPr>
                <w:rFonts w:ascii="Arial" w:hAnsi="Arial" w:cs="Arial"/>
                <w:noProof/>
                <w:webHidden/>
                <w:sz w:val="24"/>
                <w:szCs w:val="24"/>
              </w:rPr>
              <w:fldChar w:fldCharType="begin"/>
            </w:r>
            <w:r w:rsidR="00F726A9" w:rsidRPr="00F726A9">
              <w:rPr>
                <w:rFonts w:ascii="Arial" w:hAnsi="Arial" w:cs="Arial"/>
                <w:noProof/>
                <w:webHidden/>
                <w:sz w:val="24"/>
                <w:szCs w:val="24"/>
              </w:rPr>
              <w:instrText xml:space="preserve"> PAGEREF _Toc143258408 \h </w:instrText>
            </w:r>
            <w:r w:rsidR="00F726A9" w:rsidRPr="00F726A9">
              <w:rPr>
                <w:rFonts w:ascii="Arial" w:hAnsi="Arial" w:cs="Arial"/>
                <w:noProof/>
                <w:webHidden/>
                <w:sz w:val="24"/>
                <w:szCs w:val="24"/>
              </w:rPr>
            </w:r>
            <w:r w:rsidR="00F726A9" w:rsidRPr="00F726A9">
              <w:rPr>
                <w:rFonts w:ascii="Arial" w:hAnsi="Arial" w:cs="Arial"/>
                <w:noProof/>
                <w:webHidden/>
                <w:sz w:val="24"/>
                <w:szCs w:val="24"/>
              </w:rPr>
              <w:fldChar w:fldCharType="separate"/>
            </w:r>
            <w:r w:rsidR="00F726A9" w:rsidRPr="00F726A9">
              <w:rPr>
                <w:rFonts w:ascii="Arial" w:hAnsi="Arial" w:cs="Arial"/>
                <w:noProof/>
                <w:webHidden/>
                <w:sz w:val="24"/>
                <w:szCs w:val="24"/>
              </w:rPr>
              <w:t>13</w:t>
            </w:r>
            <w:r w:rsidR="00F726A9" w:rsidRPr="00F726A9">
              <w:rPr>
                <w:rFonts w:ascii="Arial" w:hAnsi="Arial" w:cs="Arial"/>
                <w:noProof/>
                <w:webHidden/>
                <w:sz w:val="24"/>
                <w:szCs w:val="24"/>
              </w:rPr>
              <w:fldChar w:fldCharType="end"/>
            </w:r>
          </w:hyperlink>
        </w:p>
        <w:p w14:paraId="3D82A3BC" w14:textId="6BF215B8" w:rsidR="00F726A9" w:rsidRDefault="00F726A9">
          <w:r w:rsidRPr="00F726A9">
            <w:rPr>
              <w:rFonts w:ascii="Arial" w:hAnsi="Arial" w:cs="Arial"/>
              <w:b/>
              <w:bCs/>
              <w:noProof/>
              <w:sz w:val="24"/>
              <w:szCs w:val="24"/>
            </w:rPr>
            <w:fldChar w:fldCharType="end"/>
          </w:r>
        </w:p>
      </w:sdtContent>
    </w:sdt>
    <w:p w14:paraId="5457EDBD" w14:textId="77777777" w:rsidR="00291AC6" w:rsidRDefault="00291AC6">
      <w:pPr>
        <w:rPr>
          <w:rFonts w:ascii="Arial" w:hAnsi="Arial" w:cs="Arial"/>
        </w:rPr>
      </w:pPr>
      <w:r>
        <w:rPr>
          <w:rFonts w:ascii="Arial" w:hAnsi="Arial" w:cs="Arial"/>
        </w:rPr>
        <w:br w:type="page"/>
      </w:r>
    </w:p>
    <w:p w14:paraId="0D5594F2" w14:textId="74B5735B" w:rsidR="00291AC6" w:rsidRPr="00F726A9" w:rsidRDefault="00F726A9" w:rsidP="003C70E9">
      <w:pPr>
        <w:pStyle w:val="Heading1"/>
        <w:spacing w:line="360" w:lineRule="auto"/>
      </w:pPr>
      <w:bookmarkStart w:id="0" w:name="_Toc143258396"/>
      <w:r w:rsidRPr="00F726A9">
        <w:lastRenderedPageBreak/>
        <w:t>Introduction</w:t>
      </w:r>
      <w:bookmarkEnd w:id="0"/>
    </w:p>
    <w:p w14:paraId="2214B78B" w14:textId="683B14E5" w:rsidR="00291AC6" w:rsidRDefault="00A25C25" w:rsidP="003C70E9">
      <w:pPr>
        <w:spacing w:line="360" w:lineRule="auto"/>
        <w:jc w:val="both"/>
        <w:rPr>
          <w:rFonts w:ascii="Arial" w:hAnsi="Arial" w:cs="Arial"/>
        </w:rPr>
      </w:pPr>
      <w:r w:rsidRPr="00A25C25">
        <w:rPr>
          <w:rFonts w:ascii="Arial" w:hAnsi="Arial" w:cs="Arial"/>
        </w:rPr>
        <w:t xml:space="preserve">This report will provide a </w:t>
      </w:r>
      <w:r w:rsidR="00D45BF7">
        <w:rPr>
          <w:rFonts w:ascii="Arial" w:hAnsi="Arial" w:cs="Arial"/>
        </w:rPr>
        <w:t xml:space="preserve">critical analyse </w:t>
      </w:r>
      <w:r w:rsidRPr="00A25C25">
        <w:rPr>
          <w:rFonts w:ascii="Arial" w:hAnsi="Arial" w:cs="Arial"/>
        </w:rPr>
        <w:t xml:space="preserve">of </w:t>
      </w:r>
      <w:r w:rsidR="008F45BB">
        <w:rPr>
          <w:rFonts w:ascii="Arial" w:hAnsi="Arial" w:cs="Arial"/>
        </w:rPr>
        <w:t>HSBC, using</w:t>
      </w:r>
      <w:r w:rsidR="00D45BF7">
        <w:rPr>
          <w:rFonts w:ascii="Arial" w:hAnsi="Arial" w:cs="Arial"/>
        </w:rPr>
        <w:t xml:space="preserve"> </w:t>
      </w:r>
      <w:r w:rsidRPr="00A25C25">
        <w:rPr>
          <w:rFonts w:ascii="Arial" w:hAnsi="Arial" w:cs="Arial"/>
        </w:rPr>
        <w:t>PESTLE</w:t>
      </w:r>
      <w:r w:rsidR="00602713">
        <w:rPr>
          <w:rFonts w:ascii="Arial" w:hAnsi="Arial" w:cs="Arial"/>
        </w:rPr>
        <w:t xml:space="preserve"> analyse,</w:t>
      </w:r>
      <w:r w:rsidR="00602713" w:rsidRPr="00602713">
        <w:t xml:space="preserve"> </w:t>
      </w:r>
      <w:r w:rsidR="00602713" w:rsidRPr="00602713">
        <w:rPr>
          <w:rFonts w:ascii="Arial" w:hAnsi="Arial" w:cs="Arial"/>
        </w:rPr>
        <w:t>Opportunities</w:t>
      </w:r>
      <w:r w:rsidR="00602713">
        <w:rPr>
          <w:rFonts w:ascii="Arial" w:hAnsi="Arial" w:cs="Arial"/>
        </w:rPr>
        <w:t xml:space="preserve"> and </w:t>
      </w:r>
      <w:r w:rsidR="00602713" w:rsidRPr="00602713">
        <w:rPr>
          <w:rFonts w:ascii="Arial" w:hAnsi="Arial" w:cs="Arial"/>
        </w:rPr>
        <w:t>Threats to HSBC</w:t>
      </w:r>
      <w:r w:rsidR="00602713">
        <w:rPr>
          <w:rFonts w:ascii="Arial" w:hAnsi="Arial" w:cs="Arial"/>
        </w:rPr>
        <w:t xml:space="preserve"> using SWOT analyse. </w:t>
      </w:r>
      <w:r w:rsidR="00BC6E0B" w:rsidRPr="00BC6E0B">
        <w:rPr>
          <w:rFonts w:ascii="Arial" w:hAnsi="Arial" w:cs="Arial"/>
        </w:rPr>
        <w:t>HSBC Bank Plc (HSBC Bank), a subsidiary of HSBC Holdings plc, is a banking service provider that offers personal and business banking products and services. The company’s personal banking products comprises current accounts, savings accounts, credit cards, personal loans, mortgages, investment funds, and personal insurance. Its business banking products comprise business bank accounts, finance and mortgages, business credit and debit cards, business savings accounts, and business insurance products. HSBC Bank offers services such as payment services, financial planning, private banking, wealth management, investment management, payments, electronic banking, trade finance, foreign exchange, treasury services, asset finance, and capital markets instruments. It operates in the UK, France, Germany, Switzerland, and Turkey. HSBC Bank is headquartered in London, the UK</w:t>
      </w:r>
      <w:sdt>
        <w:sdtPr>
          <w:rPr>
            <w:rFonts w:ascii="Arial" w:hAnsi="Arial" w:cs="Arial"/>
          </w:rPr>
          <w:id w:val="57298479"/>
          <w:citation/>
        </w:sdtPr>
        <w:sdtContent>
          <w:r w:rsidR="00BC6E0B">
            <w:rPr>
              <w:rFonts w:ascii="Arial" w:hAnsi="Arial" w:cs="Arial"/>
            </w:rPr>
            <w:fldChar w:fldCharType="begin"/>
          </w:r>
          <w:r w:rsidR="00BC6E0B">
            <w:rPr>
              <w:rFonts w:ascii="Arial" w:hAnsi="Arial" w:cs="Arial"/>
            </w:rPr>
            <w:instrText xml:space="preserve"> CITATION Mar23 \l 2057 </w:instrText>
          </w:r>
          <w:r w:rsidR="00BC6E0B">
            <w:rPr>
              <w:rFonts w:ascii="Arial" w:hAnsi="Arial" w:cs="Arial"/>
            </w:rPr>
            <w:fldChar w:fldCharType="separate"/>
          </w:r>
          <w:r w:rsidR="00BC6E0B">
            <w:rPr>
              <w:rFonts w:ascii="Arial" w:hAnsi="Arial" w:cs="Arial"/>
              <w:noProof/>
            </w:rPr>
            <w:t xml:space="preserve"> </w:t>
          </w:r>
          <w:r w:rsidR="00BC6E0B" w:rsidRPr="00BC6E0B">
            <w:rPr>
              <w:rFonts w:ascii="Arial" w:hAnsi="Arial" w:cs="Arial"/>
              <w:noProof/>
            </w:rPr>
            <w:t>(MarketLine, 2023)</w:t>
          </w:r>
          <w:r w:rsidR="00BC6E0B">
            <w:rPr>
              <w:rFonts w:ascii="Arial" w:hAnsi="Arial" w:cs="Arial"/>
            </w:rPr>
            <w:fldChar w:fldCharType="end"/>
          </w:r>
        </w:sdtContent>
      </w:sdt>
      <w:r w:rsidR="00D11E29">
        <w:rPr>
          <w:rFonts w:ascii="Arial" w:hAnsi="Arial" w:cs="Arial"/>
        </w:rPr>
        <w:t>.</w:t>
      </w:r>
      <w:r w:rsidRPr="00A25C25">
        <w:t xml:space="preserve"> </w:t>
      </w:r>
    </w:p>
    <w:p w14:paraId="458DB1FD" w14:textId="6DF2A611" w:rsidR="00D11E29" w:rsidRPr="00D11E29" w:rsidRDefault="00D11E29" w:rsidP="00602713">
      <w:pPr>
        <w:pStyle w:val="Heading1"/>
        <w:spacing w:line="360" w:lineRule="auto"/>
        <w:jc w:val="both"/>
        <w:rPr>
          <w:rFonts w:cs="Arial"/>
          <w:b w:val="0"/>
          <w:bCs/>
          <w:color w:val="auto"/>
          <w:szCs w:val="24"/>
        </w:rPr>
      </w:pPr>
      <w:bookmarkStart w:id="1" w:name="_Toc143258397"/>
      <w:r w:rsidRPr="00D11E29">
        <w:rPr>
          <w:rFonts w:cs="Arial"/>
          <w:bCs/>
          <w:color w:val="auto"/>
          <w:szCs w:val="24"/>
        </w:rPr>
        <w:t>External Analysis of HSBC</w:t>
      </w:r>
      <w:bookmarkEnd w:id="1"/>
    </w:p>
    <w:p w14:paraId="0D6AFC7C" w14:textId="3A043C97" w:rsidR="00291AC6" w:rsidRDefault="00D11E29" w:rsidP="0061384B">
      <w:pPr>
        <w:spacing w:line="360" w:lineRule="auto"/>
        <w:jc w:val="both"/>
        <w:rPr>
          <w:rFonts w:ascii="Arial" w:hAnsi="Arial" w:cs="Arial"/>
        </w:rPr>
      </w:pPr>
      <w:r w:rsidRPr="00D11E29">
        <w:rPr>
          <w:rFonts w:ascii="Arial" w:hAnsi="Arial" w:cs="Arial"/>
        </w:rPr>
        <w:t>PESTLE analysis of HSBC Holding Plc Is a strategic tool that is used to analyse the macr</w:t>
      </w:r>
      <w:r>
        <w:rPr>
          <w:rFonts w:ascii="Arial" w:hAnsi="Arial" w:cs="Arial"/>
        </w:rPr>
        <w:t xml:space="preserve">o </w:t>
      </w:r>
      <w:r w:rsidRPr="00D11E29">
        <w:rPr>
          <w:rFonts w:ascii="Arial" w:hAnsi="Arial" w:cs="Arial"/>
        </w:rPr>
        <w:t>environment of the chosen organization. PESTLE stands for Political, Economic, Social, Technological, Environmental and Lega</w:t>
      </w:r>
      <w:r>
        <w:rPr>
          <w:rFonts w:ascii="Arial" w:hAnsi="Arial" w:cs="Arial"/>
        </w:rPr>
        <w:t xml:space="preserve">l </w:t>
      </w:r>
      <w:r w:rsidRPr="00D11E29">
        <w:rPr>
          <w:rFonts w:ascii="Arial" w:hAnsi="Arial" w:cs="Arial"/>
        </w:rPr>
        <w:t>factors which can impact the external environment of HSBC plc.</w:t>
      </w:r>
      <w:r w:rsidR="001565C4" w:rsidRPr="001565C4">
        <w:t xml:space="preserve"> </w:t>
      </w:r>
      <w:r w:rsidR="001565C4" w:rsidRPr="001565C4">
        <w:rPr>
          <w:rFonts w:ascii="Arial" w:hAnsi="Arial" w:cs="Arial"/>
        </w:rPr>
        <w:t>If any changes occur in the organization's microenvironmental elements, it will have a direct influence on the organisation and may have a greater impact on the other players in the banking and financial industries. PESTLE Analysis assists in offering a wealth of information regarding the difficulties that are present. It will also encounter any other type of prominence in the macro environment besides the macro factor.</w:t>
      </w:r>
    </w:p>
    <w:p w14:paraId="42329E5B" w14:textId="4BC78D9B" w:rsidR="001565C4" w:rsidRPr="001565C4" w:rsidRDefault="005408BC" w:rsidP="0061384B">
      <w:pPr>
        <w:pStyle w:val="Heading2"/>
        <w:spacing w:line="360" w:lineRule="auto"/>
      </w:pPr>
      <w:bookmarkStart w:id="2" w:name="_Toc143258398"/>
      <w:r w:rsidRPr="00602713">
        <w:t>P</w:t>
      </w:r>
      <w:r w:rsidR="001565C4" w:rsidRPr="00602713">
        <w:t>olitical factors</w:t>
      </w:r>
      <w:bookmarkEnd w:id="2"/>
      <w:r w:rsidR="001565C4" w:rsidRPr="00602713">
        <w:t xml:space="preserve"> </w:t>
      </w:r>
    </w:p>
    <w:p w14:paraId="131C749B" w14:textId="534F0D72" w:rsidR="00291AC6" w:rsidRDefault="001565C4" w:rsidP="0061384B">
      <w:pPr>
        <w:spacing w:line="360" w:lineRule="auto"/>
        <w:jc w:val="both"/>
        <w:rPr>
          <w:rFonts w:ascii="Arial" w:hAnsi="Arial" w:cs="Arial"/>
        </w:rPr>
      </w:pPr>
      <w:r w:rsidRPr="001565C4">
        <w:rPr>
          <w:rFonts w:ascii="Arial" w:hAnsi="Arial" w:cs="Arial"/>
        </w:rPr>
        <w:t>The political factors of any organization can play an important role for the purpose of</w:t>
      </w:r>
      <w:r>
        <w:rPr>
          <w:rFonts w:ascii="Arial" w:hAnsi="Arial" w:cs="Arial"/>
        </w:rPr>
        <w:t xml:space="preserve"> </w:t>
      </w:r>
      <w:r w:rsidRPr="001565C4">
        <w:rPr>
          <w:rFonts w:ascii="Arial" w:hAnsi="Arial" w:cs="Arial"/>
        </w:rPr>
        <w:t>determining the factors which can impact the organization HSBC to have long-lasting profitability in any kind of market or a certain country. HSBC Plc. Is a bank which is operating</w:t>
      </w:r>
      <w:r>
        <w:rPr>
          <w:rFonts w:ascii="Arial" w:hAnsi="Arial" w:cs="Arial"/>
        </w:rPr>
        <w:t xml:space="preserve"> </w:t>
      </w:r>
      <w:r w:rsidRPr="001565C4">
        <w:rPr>
          <w:rFonts w:ascii="Arial" w:hAnsi="Arial" w:cs="Arial"/>
        </w:rPr>
        <w:t>in more than a dozen of countries and has exposed itself to different kinds of political systems</w:t>
      </w:r>
      <w:r>
        <w:rPr>
          <w:rFonts w:ascii="Arial" w:hAnsi="Arial" w:cs="Arial"/>
        </w:rPr>
        <w:t xml:space="preserve"> </w:t>
      </w:r>
      <w:r w:rsidRPr="001565C4">
        <w:rPr>
          <w:rFonts w:ascii="Arial" w:hAnsi="Arial" w:cs="Arial"/>
        </w:rPr>
        <w:t>which have risks and different kinds of political environments</w:t>
      </w:r>
      <w:sdt>
        <w:sdtPr>
          <w:rPr>
            <w:rFonts w:ascii="Arial" w:hAnsi="Arial" w:cs="Arial"/>
          </w:rPr>
          <w:id w:val="-1025939655"/>
          <w:citation/>
        </w:sdtPr>
        <w:sdtContent>
          <w:r w:rsidR="008D3B40">
            <w:rPr>
              <w:rFonts w:ascii="Arial" w:hAnsi="Arial" w:cs="Arial"/>
            </w:rPr>
            <w:fldChar w:fldCharType="begin"/>
          </w:r>
          <w:r w:rsidR="008D3B40">
            <w:rPr>
              <w:rFonts w:ascii="Arial" w:hAnsi="Arial" w:cs="Arial"/>
            </w:rPr>
            <w:instrText xml:space="preserve"> CITATION Nah18 \l 2057 </w:instrText>
          </w:r>
          <w:r w:rsidR="008D3B40">
            <w:rPr>
              <w:rFonts w:ascii="Arial" w:hAnsi="Arial" w:cs="Arial"/>
            </w:rPr>
            <w:fldChar w:fldCharType="separate"/>
          </w:r>
          <w:r w:rsidR="008D3B40">
            <w:rPr>
              <w:rFonts w:ascii="Arial" w:hAnsi="Arial" w:cs="Arial"/>
              <w:noProof/>
            </w:rPr>
            <w:t xml:space="preserve"> </w:t>
          </w:r>
          <w:r w:rsidR="008D3B40" w:rsidRPr="008D3B40">
            <w:rPr>
              <w:rFonts w:ascii="Arial" w:hAnsi="Arial" w:cs="Arial"/>
              <w:noProof/>
            </w:rPr>
            <w:t>(Naheem, 2018)</w:t>
          </w:r>
          <w:r w:rsidR="008D3B40">
            <w:rPr>
              <w:rFonts w:ascii="Arial" w:hAnsi="Arial" w:cs="Arial"/>
            </w:rPr>
            <w:fldChar w:fldCharType="end"/>
          </w:r>
        </w:sdtContent>
      </w:sdt>
      <w:r w:rsidR="008D3B40">
        <w:rPr>
          <w:rFonts w:ascii="Arial" w:hAnsi="Arial" w:cs="Arial"/>
        </w:rPr>
        <w:t>.</w:t>
      </w:r>
      <w:r w:rsidR="005408BC" w:rsidRPr="005408BC">
        <w:t xml:space="preserve"> </w:t>
      </w:r>
      <w:r w:rsidR="005408BC" w:rsidRPr="005408BC">
        <w:rPr>
          <w:rFonts w:ascii="Arial" w:hAnsi="Arial" w:cs="Arial"/>
        </w:rPr>
        <w:t>The success</w:t>
      </w:r>
      <w:r w:rsidR="005408BC">
        <w:rPr>
          <w:rFonts w:ascii="Arial" w:hAnsi="Arial" w:cs="Arial"/>
        </w:rPr>
        <w:t xml:space="preserve"> </w:t>
      </w:r>
      <w:r w:rsidR="005408BC" w:rsidRPr="005408BC">
        <w:rPr>
          <w:rFonts w:ascii="Arial" w:hAnsi="Arial" w:cs="Arial"/>
        </w:rPr>
        <w:t>which the bank has achieved has a lot of dynamicity in its nature as the bank is present in various</w:t>
      </w:r>
      <w:r w:rsidR="005408BC">
        <w:rPr>
          <w:rFonts w:ascii="Arial" w:hAnsi="Arial" w:cs="Arial"/>
        </w:rPr>
        <w:t xml:space="preserve"> </w:t>
      </w:r>
      <w:r w:rsidR="005408BC" w:rsidRPr="005408BC">
        <w:rPr>
          <w:rFonts w:ascii="Arial" w:hAnsi="Arial" w:cs="Arial"/>
        </w:rPr>
        <w:t>countries of the diversity of the systematic risk that the political environment has. HSBC has</w:t>
      </w:r>
      <w:r w:rsidR="005408BC">
        <w:rPr>
          <w:rFonts w:ascii="Arial" w:hAnsi="Arial" w:cs="Arial"/>
        </w:rPr>
        <w:t xml:space="preserve"> </w:t>
      </w:r>
      <w:r w:rsidR="005408BC" w:rsidRPr="005408BC">
        <w:rPr>
          <w:rFonts w:ascii="Arial" w:hAnsi="Arial" w:cs="Arial"/>
        </w:rPr>
        <w:t>done a very close analysis of the different factors before they entered or invested in any kind of</w:t>
      </w:r>
      <w:r w:rsidR="005408BC">
        <w:rPr>
          <w:rFonts w:ascii="Arial" w:hAnsi="Arial" w:cs="Arial"/>
        </w:rPr>
        <w:t xml:space="preserve"> </w:t>
      </w:r>
      <w:r w:rsidR="005408BC" w:rsidRPr="005408BC">
        <w:rPr>
          <w:rFonts w:ascii="Arial" w:hAnsi="Arial" w:cs="Arial"/>
        </w:rPr>
        <w:t>market. In the below, there are different types of political factors that can play a vital impact on</w:t>
      </w:r>
      <w:r w:rsidR="005408BC">
        <w:rPr>
          <w:rFonts w:ascii="Arial" w:hAnsi="Arial" w:cs="Arial"/>
        </w:rPr>
        <w:t xml:space="preserve"> </w:t>
      </w:r>
      <w:r w:rsidR="005408BC" w:rsidRPr="005408BC">
        <w:rPr>
          <w:rFonts w:ascii="Arial" w:hAnsi="Arial" w:cs="Arial"/>
        </w:rPr>
        <w:t>the HSBC bank</w:t>
      </w:r>
      <w:r w:rsidR="001F7720">
        <w:rPr>
          <w:rFonts w:ascii="Arial" w:hAnsi="Arial" w:cs="Arial"/>
        </w:rPr>
        <w:t>:</w:t>
      </w:r>
    </w:p>
    <w:p w14:paraId="61148086" w14:textId="5B4A7EDB" w:rsidR="001F7720" w:rsidRDefault="001F7720" w:rsidP="00602713">
      <w:pPr>
        <w:pStyle w:val="ListParagraph"/>
        <w:numPr>
          <w:ilvl w:val="0"/>
          <w:numId w:val="2"/>
        </w:numPr>
        <w:spacing w:line="360" w:lineRule="auto"/>
        <w:jc w:val="both"/>
        <w:rPr>
          <w:rFonts w:ascii="Arial" w:hAnsi="Arial" w:cs="Arial"/>
        </w:rPr>
      </w:pPr>
      <w:r w:rsidRPr="001F7720">
        <w:rPr>
          <w:rFonts w:ascii="Arial" w:hAnsi="Arial" w:cs="Arial"/>
        </w:rPr>
        <w:t xml:space="preserve">Regulation and Compliance: The banking industry is heavily regulated by government authorities in various jurisdictions. Changes in regulations, both domestically and </w:t>
      </w:r>
      <w:r w:rsidRPr="001F7720">
        <w:rPr>
          <w:rFonts w:ascii="Arial" w:hAnsi="Arial" w:cs="Arial"/>
        </w:rPr>
        <w:lastRenderedPageBreak/>
        <w:t>internationally, can have a significant impact on HSBC's operations. Political decisions regarding banking standards, capital requirements, anti-money laundering efforts, and consumer protection laws can affect HSBC's business model and profitability.</w:t>
      </w:r>
    </w:p>
    <w:p w14:paraId="74219EFC" w14:textId="740D249B" w:rsidR="001F7720" w:rsidRDefault="001F7720" w:rsidP="00602713">
      <w:pPr>
        <w:pStyle w:val="ListParagraph"/>
        <w:numPr>
          <w:ilvl w:val="0"/>
          <w:numId w:val="2"/>
        </w:numPr>
        <w:spacing w:line="360" w:lineRule="auto"/>
        <w:jc w:val="both"/>
        <w:rPr>
          <w:rFonts w:ascii="Arial" w:hAnsi="Arial" w:cs="Arial"/>
        </w:rPr>
      </w:pPr>
      <w:r w:rsidRPr="001F7720">
        <w:rPr>
          <w:rFonts w:ascii="Arial" w:hAnsi="Arial" w:cs="Arial"/>
        </w:rPr>
        <w:t>Trade and Geopolitical Relations: HSBC operates in numerous countries, and political tensions or conflicts between these countries can impact its operations. Trade agreements, sanctions, tariffs, and diplomatic relationships between countries can affect cross-border transactions, trade finance, and the bank's overall business activities.</w:t>
      </w:r>
    </w:p>
    <w:p w14:paraId="026C7023" w14:textId="0EBB0466" w:rsidR="001F7720" w:rsidRPr="00FD3675" w:rsidRDefault="001F7720" w:rsidP="00602713">
      <w:pPr>
        <w:pStyle w:val="ListParagraph"/>
        <w:numPr>
          <w:ilvl w:val="0"/>
          <w:numId w:val="2"/>
        </w:numPr>
        <w:spacing w:line="360" w:lineRule="auto"/>
        <w:jc w:val="both"/>
        <w:rPr>
          <w:rFonts w:ascii="Arial" w:hAnsi="Arial" w:cs="Arial"/>
        </w:rPr>
      </w:pPr>
      <w:r w:rsidRPr="00FD3675">
        <w:rPr>
          <w:rFonts w:ascii="Arial" w:hAnsi="Arial" w:cs="Arial"/>
        </w:rPr>
        <w:t>Tax Policies:</w:t>
      </w:r>
      <w:r w:rsidR="00FD3675" w:rsidRPr="00FD3675">
        <w:t xml:space="preserve"> </w:t>
      </w:r>
      <w:r w:rsidR="00FD3675" w:rsidRPr="00FD3675">
        <w:rPr>
          <w:rFonts w:ascii="Arial" w:hAnsi="Arial" w:cs="Arial"/>
        </w:rPr>
        <w:t>The intellectual protection of the property law of the country also has an impact on the organization</w:t>
      </w:r>
      <w:sdt>
        <w:sdtPr>
          <w:rPr>
            <w:rFonts w:ascii="Arial" w:hAnsi="Arial" w:cs="Arial"/>
          </w:rPr>
          <w:id w:val="-1734770213"/>
          <w:citation/>
        </w:sdtPr>
        <w:sdtContent>
          <w:r w:rsidR="00FD3675" w:rsidRPr="00FD3675">
            <w:rPr>
              <w:rFonts w:ascii="Arial" w:hAnsi="Arial" w:cs="Arial"/>
            </w:rPr>
            <w:fldChar w:fldCharType="begin"/>
          </w:r>
          <w:r w:rsidR="00FD3675" w:rsidRPr="00FD3675">
            <w:rPr>
              <w:rFonts w:ascii="Arial" w:hAnsi="Arial" w:cs="Arial"/>
            </w:rPr>
            <w:instrText xml:space="preserve"> CITATION Sar211 \l 2057 </w:instrText>
          </w:r>
          <w:r w:rsidR="00FD3675" w:rsidRPr="00FD3675">
            <w:rPr>
              <w:rFonts w:ascii="Arial" w:hAnsi="Arial" w:cs="Arial"/>
            </w:rPr>
            <w:fldChar w:fldCharType="separate"/>
          </w:r>
          <w:r w:rsidR="00FD3675" w:rsidRPr="00FD3675">
            <w:rPr>
              <w:rFonts w:ascii="Arial" w:hAnsi="Arial" w:cs="Arial"/>
              <w:noProof/>
            </w:rPr>
            <w:t xml:space="preserve"> (Hall &amp; Wójcik, 2021)</w:t>
          </w:r>
          <w:r w:rsidR="00FD3675" w:rsidRPr="00FD3675">
            <w:rPr>
              <w:rFonts w:ascii="Arial" w:hAnsi="Arial" w:cs="Arial"/>
            </w:rPr>
            <w:fldChar w:fldCharType="end"/>
          </w:r>
        </w:sdtContent>
      </w:sdt>
      <w:r w:rsidR="00FD3675" w:rsidRPr="00FD3675">
        <w:rPr>
          <w:rFonts w:ascii="Arial" w:hAnsi="Arial" w:cs="Arial"/>
        </w:rPr>
        <w:t>. P</w:t>
      </w:r>
      <w:r w:rsidRPr="00FD3675">
        <w:rPr>
          <w:rFonts w:ascii="Arial" w:hAnsi="Arial" w:cs="Arial"/>
        </w:rPr>
        <w:t>olitical decisions regarding corporate taxes, tax incentives, and international tax regulations can impact HSBC's financial performance. Changes in tax policies can influence the bank's profitability and its attractiveness as a destination for international business.</w:t>
      </w:r>
      <w:r w:rsidR="00FD3675" w:rsidRPr="00FD3675">
        <w:t xml:space="preserve"> </w:t>
      </w:r>
      <w:r w:rsidR="00FD3675" w:rsidRPr="00FD3675">
        <w:rPr>
          <w:rFonts w:ascii="Arial" w:hAnsi="Arial" w:cs="Arial"/>
        </w:rPr>
        <w:t>The incentive and the tax rate also have a huge impact on the organization. The taxation</w:t>
      </w:r>
      <w:r w:rsidR="00FD3675">
        <w:rPr>
          <w:rFonts w:ascii="Arial" w:hAnsi="Arial" w:cs="Arial"/>
        </w:rPr>
        <w:t xml:space="preserve"> </w:t>
      </w:r>
      <w:r w:rsidR="00FD3675" w:rsidRPr="00FD3675">
        <w:rPr>
          <w:rFonts w:ascii="Arial" w:hAnsi="Arial" w:cs="Arial"/>
        </w:rPr>
        <w:t>policy of the country impacts the decision of the organization</w:t>
      </w:r>
      <w:sdt>
        <w:sdtPr>
          <w:rPr>
            <w:rFonts w:ascii="Arial" w:hAnsi="Arial" w:cs="Arial"/>
          </w:rPr>
          <w:id w:val="-1298135897"/>
          <w:citation/>
        </w:sdtPr>
        <w:sdtContent>
          <w:r w:rsidR="00053597">
            <w:rPr>
              <w:rFonts w:ascii="Arial" w:hAnsi="Arial" w:cs="Arial"/>
            </w:rPr>
            <w:fldChar w:fldCharType="begin"/>
          </w:r>
          <w:r w:rsidR="00053597">
            <w:rPr>
              <w:rFonts w:ascii="Arial" w:hAnsi="Arial" w:cs="Arial"/>
            </w:rPr>
            <w:instrText xml:space="preserve">CITATION Sud21 \l 2057 </w:instrText>
          </w:r>
          <w:r w:rsidR="00053597">
            <w:rPr>
              <w:rFonts w:ascii="Arial" w:hAnsi="Arial" w:cs="Arial"/>
            </w:rPr>
            <w:fldChar w:fldCharType="separate"/>
          </w:r>
          <w:r w:rsidR="00053597">
            <w:rPr>
              <w:rFonts w:ascii="Arial" w:hAnsi="Arial" w:cs="Arial"/>
              <w:noProof/>
            </w:rPr>
            <w:t xml:space="preserve"> </w:t>
          </w:r>
          <w:r w:rsidR="00053597" w:rsidRPr="00053597">
            <w:rPr>
              <w:rFonts w:ascii="Arial" w:hAnsi="Arial" w:cs="Arial"/>
              <w:noProof/>
            </w:rPr>
            <w:t>(Mathew &amp; Sivaprasad, 2021)</w:t>
          </w:r>
          <w:r w:rsidR="00053597">
            <w:rPr>
              <w:rFonts w:ascii="Arial" w:hAnsi="Arial" w:cs="Arial"/>
            </w:rPr>
            <w:fldChar w:fldCharType="end"/>
          </w:r>
        </w:sdtContent>
      </w:sdt>
    </w:p>
    <w:p w14:paraId="7CA44FE4" w14:textId="7EFFE767" w:rsidR="001F7720" w:rsidRDefault="001F7720" w:rsidP="00602713">
      <w:pPr>
        <w:pStyle w:val="ListParagraph"/>
        <w:numPr>
          <w:ilvl w:val="0"/>
          <w:numId w:val="2"/>
        </w:numPr>
        <w:spacing w:line="360" w:lineRule="auto"/>
        <w:jc w:val="both"/>
        <w:rPr>
          <w:rFonts w:ascii="Arial" w:hAnsi="Arial" w:cs="Arial"/>
        </w:rPr>
      </w:pPr>
      <w:r w:rsidRPr="001F7720">
        <w:rPr>
          <w:rFonts w:ascii="Arial" w:hAnsi="Arial" w:cs="Arial"/>
        </w:rPr>
        <w:t>Currency Exchange and Monetary Policies: Political decisions related to currency exchange rates and monetary policies set by central banks can impact HSBC's earnings and capital adequacy. Fluctuations in exchange rates can affect the value of the bank's assets and liabilities denominated in different currencies.</w:t>
      </w:r>
    </w:p>
    <w:p w14:paraId="2B6A2BED" w14:textId="5601129F" w:rsidR="001F7720" w:rsidRDefault="001F7720" w:rsidP="00602713">
      <w:pPr>
        <w:pStyle w:val="ListParagraph"/>
        <w:numPr>
          <w:ilvl w:val="0"/>
          <w:numId w:val="2"/>
        </w:numPr>
        <w:spacing w:line="360" w:lineRule="auto"/>
        <w:jc w:val="both"/>
        <w:rPr>
          <w:rFonts w:ascii="Arial" w:hAnsi="Arial" w:cs="Arial"/>
        </w:rPr>
      </w:pPr>
      <w:r w:rsidRPr="001F7720">
        <w:rPr>
          <w:rFonts w:ascii="Arial" w:hAnsi="Arial" w:cs="Arial"/>
        </w:rPr>
        <w:t>Government Bailouts and Support: In times of economic crisis, governments may intervene to stabilize the financial system. Political decisions about bailouts and financial support packages can impact HSBC's financial stability and reputation.</w:t>
      </w:r>
    </w:p>
    <w:p w14:paraId="2C9E4E92" w14:textId="06988CC3" w:rsidR="001F7720" w:rsidRDefault="001F7720" w:rsidP="00602713">
      <w:pPr>
        <w:pStyle w:val="ListParagraph"/>
        <w:numPr>
          <w:ilvl w:val="0"/>
          <w:numId w:val="2"/>
        </w:numPr>
        <w:spacing w:line="360" w:lineRule="auto"/>
        <w:jc w:val="both"/>
        <w:rPr>
          <w:rFonts w:ascii="Arial" w:hAnsi="Arial" w:cs="Arial"/>
        </w:rPr>
      </w:pPr>
      <w:r w:rsidRPr="001F7720">
        <w:rPr>
          <w:rFonts w:ascii="Arial" w:hAnsi="Arial" w:cs="Arial"/>
        </w:rPr>
        <w:t>Global Economic Conditions: Political factors at the global level, such as trade wars, economic slowdowns, and geopolitical tensions, can affect the overall economic environment in which HSBC operates. These factors can influence customer behaviour, investment decisions, and loan demand.</w:t>
      </w:r>
    </w:p>
    <w:p w14:paraId="73F377CB" w14:textId="26362AC4" w:rsidR="001F7720" w:rsidRDefault="001F7720" w:rsidP="00602713">
      <w:pPr>
        <w:pStyle w:val="ListParagraph"/>
        <w:numPr>
          <w:ilvl w:val="0"/>
          <w:numId w:val="2"/>
        </w:numPr>
        <w:spacing w:line="360" w:lineRule="auto"/>
        <w:jc w:val="both"/>
        <w:rPr>
          <w:rFonts w:ascii="Arial" w:hAnsi="Arial" w:cs="Arial"/>
        </w:rPr>
      </w:pPr>
      <w:r w:rsidRPr="001F7720">
        <w:rPr>
          <w:rFonts w:ascii="Arial" w:hAnsi="Arial" w:cs="Arial"/>
        </w:rPr>
        <w:t>Financial Market Regulations: Political decisions about financial market regulations, such as securities trading rules and investment practices, can impact HSBC's wealth management and investment banking businesses.</w:t>
      </w:r>
    </w:p>
    <w:p w14:paraId="7BF26272" w14:textId="77777777" w:rsidR="00053597" w:rsidRPr="00053597" w:rsidRDefault="001F7720" w:rsidP="00602713">
      <w:pPr>
        <w:pStyle w:val="ListParagraph"/>
        <w:numPr>
          <w:ilvl w:val="0"/>
          <w:numId w:val="2"/>
        </w:numPr>
        <w:spacing w:line="360" w:lineRule="auto"/>
        <w:jc w:val="both"/>
        <w:rPr>
          <w:rFonts w:ascii="Arial" w:hAnsi="Arial" w:cs="Arial"/>
        </w:rPr>
      </w:pPr>
      <w:r w:rsidRPr="001F7720">
        <w:rPr>
          <w:rFonts w:ascii="Arial" w:hAnsi="Arial" w:cs="Arial"/>
        </w:rPr>
        <w:t>Political Stability and Governance: The overall political stability of the countries in which HSBC operates can impact its ability to conduct business smoothly. Political instability, corruption, and weak governance can create challenges for the bank's operations and risk management.</w:t>
      </w:r>
      <w:r w:rsidR="00FD3675" w:rsidRPr="00FD3675">
        <w:t xml:space="preserve"> </w:t>
      </w:r>
    </w:p>
    <w:p w14:paraId="1DE8B7C8" w14:textId="77777777" w:rsidR="00053597" w:rsidRDefault="00053597" w:rsidP="0061384B">
      <w:pPr>
        <w:pStyle w:val="Heading2"/>
        <w:spacing w:line="360" w:lineRule="auto"/>
      </w:pPr>
      <w:bookmarkStart w:id="3" w:name="_Toc143258399"/>
      <w:r>
        <w:t>E</w:t>
      </w:r>
      <w:r w:rsidRPr="00053597">
        <w:t>conomic factors</w:t>
      </w:r>
      <w:bookmarkEnd w:id="3"/>
    </w:p>
    <w:p w14:paraId="6E172CC3" w14:textId="77777777" w:rsidR="00FF2AAF" w:rsidRDefault="00053597" w:rsidP="0061384B">
      <w:pPr>
        <w:spacing w:line="360" w:lineRule="auto"/>
        <w:jc w:val="both"/>
        <w:rPr>
          <w:rFonts w:ascii="Arial" w:hAnsi="Arial" w:cs="Arial"/>
        </w:rPr>
      </w:pPr>
      <w:r w:rsidRPr="00053597">
        <w:rPr>
          <w:rFonts w:ascii="Arial" w:hAnsi="Arial" w:cs="Arial"/>
        </w:rPr>
        <w:t>There are many macro-environmental factors that influence or impact HSBC plc. the factors ar</w:t>
      </w:r>
      <w:r>
        <w:rPr>
          <w:rFonts w:ascii="Arial" w:hAnsi="Arial" w:cs="Arial"/>
        </w:rPr>
        <w:t xml:space="preserve">e </w:t>
      </w:r>
      <w:r w:rsidRPr="00053597">
        <w:rPr>
          <w:rFonts w:ascii="Arial" w:hAnsi="Arial" w:cs="Arial"/>
        </w:rPr>
        <w:t>saving rate, inflation rate, foreign exchange, and economic cycle help in determining the</w:t>
      </w:r>
      <w:r>
        <w:rPr>
          <w:rFonts w:ascii="Arial" w:hAnsi="Arial" w:cs="Arial"/>
        </w:rPr>
        <w:t xml:space="preserve"> </w:t>
      </w:r>
      <w:r w:rsidRPr="00053597">
        <w:rPr>
          <w:rFonts w:ascii="Arial" w:hAnsi="Arial" w:cs="Arial"/>
        </w:rPr>
        <w:lastRenderedPageBreak/>
        <w:t>aggregate investment in the economy of the organization and the aggregated demand in an</w:t>
      </w:r>
      <w:r>
        <w:rPr>
          <w:rFonts w:ascii="Arial" w:hAnsi="Arial" w:cs="Arial"/>
        </w:rPr>
        <w:t xml:space="preserve"> </w:t>
      </w:r>
      <w:r w:rsidRPr="00053597">
        <w:rPr>
          <w:rFonts w:ascii="Arial" w:hAnsi="Arial" w:cs="Arial"/>
        </w:rPr>
        <w:t>economy. The economic factors of HSBC plc should be taken into consideration at the time of</w:t>
      </w:r>
      <w:r>
        <w:rPr>
          <w:rFonts w:ascii="Arial" w:hAnsi="Arial" w:cs="Arial"/>
        </w:rPr>
        <w:t xml:space="preserve"> </w:t>
      </w:r>
      <w:r w:rsidRPr="00053597">
        <w:rPr>
          <w:rFonts w:ascii="Arial" w:hAnsi="Arial" w:cs="Arial"/>
        </w:rPr>
        <w:t>conducting the PESTLE analysis</w:t>
      </w:r>
      <w:r>
        <w:rPr>
          <w:rFonts w:ascii="Arial" w:hAnsi="Arial" w:cs="Arial"/>
        </w:rPr>
        <w:t>.</w:t>
      </w:r>
      <w:r w:rsidRPr="00053597">
        <w:t xml:space="preserve"> </w:t>
      </w:r>
      <w:r w:rsidRPr="00053597">
        <w:rPr>
          <w:rFonts w:ascii="Arial" w:hAnsi="Arial" w:cs="Arial"/>
        </w:rPr>
        <w:t>The most important factor which has an impact is the type of economic system that is</w:t>
      </w:r>
      <w:r>
        <w:rPr>
          <w:rFonts w:ascii="Arial" w:hAnsi="Arial" w:cs="Arial"/>
        </w:rPr>
        <w:t xml:space="preserve"> </w:t>
      </w:r>
      <w:r w:rsidRPr="00053597">
        <w:rPr>
          <w:rFonts w:ascii="Arial" w:hAnsi="Arial" w:cs="Arial"/>
        </w:rPr>
        <w:t>prevailing in the country</w:t>
      </w:r>
      <w:sdt>
        <w:sdtPr>
          <w:rPr>
            <w:rFonts w:ascii="Arial" w:hAnsi="Arial" w:cs="Arial"/>
          </w:rPr>
          <w:id w:val="-592788016"/>
          <w:citation/>
        </w:sdtPr>
        <w:sdtContent>
          <w:r>
            <w:rPr>
              <w:rFonts w:ascii="Arial" w:hAnsi="Arial" w:cs="Arial"/>
            </w:rPr>
            <w:fldChar w:fldCharType="begin"/>
          </w:r>
          <w:r>
            <w:rPr>
              <w:rFonts w:ascii="Arial" w:hAnsi="Arial" w:cs="Arial"/>
            </w:rPr>
            <w:instrText xml:space="preserve"> CITATION Joh18 \l 2057 </w:instrText>
          </w:r>
          <w:r>
            <w:rPr>
              <w:rFonts w:ascii="Arial" w:hAnsi="Arial" w:cs="Arial"/>
            </w:rPr>
            <w:fldChar w:fldCharType="separate"/>
          </w:r>
          <w:r>
            <w:rPr>
              <w:rFonts w:ascii="Arial" w:hAnsi="Arial" w:cs="Arial"/>
              <w:noProof/>
            </w:rPr>
            <w:t xml:space="preserve"> </w:t>
          </w:r>
          <w:r w:rsidRPr="00053597">
            <w:rPr>
              <w:rFonts w:ascii="Arial" w:hAnsi="Arial" w:cs="Arial"/>
              <w:noProof/>
            </w:rPr>
            <w:t>(Johannes, et al., 2018)</w:t>
          </w:r>
          <w:r>
            <w:rPr>
              <w:rFonts w:ascii="Arial" w:hAnsi="Arial" w:cs="Arial"/>
            </w:rPr>
            <w:fldChar w:fldCharType="end"/>
          </w:r>
        </w:sdtContent>
      </w:sdt>
      <w:r w:rsidR="00FF2AAF">
        <w:rPr>
          <w:rFonts w:ascii="Arial" w:hAnsi="Arial" w:cs="Arial"/>
        </w:rPr>
        <w:t xml:space="preserve"> </w:t>
      </w:r>
      <w:r w:rsidR="00FF2AAF" w:rsidRPr="00FF2AAF">
        <w:rPr>
          <w:rFonts w:ascii="Arial" w:hAnsi="Arial" w:cs="Arial"/>
        </w:rPr>
        <w:t>Changes in interest rates set by central banks can have a substantial impact on HSBC's profits. Higher interest rates can increase the bank's and its customers' borrowing expenses, thus limiting demand for loans and mortgages. Lower interest rates, on the other hand, can boost borrowing and investment while potentially reducing the bank's net interest margin.</w:t>
      </w:r>
      <w:r w:rsidR="00FF2AAF">
        <w:rPr>
          <w:rFonts w:ascii="Arial" w:hAnsi="Arial" w:cs="Arial"/>
        </w:rPr>
        <w:t xml:space="preserve"> </w:t>
      </w:r>
    </w:p>
    <w:p w14:paraId="2305BA2C" w14:textId="67B38C38" w:rsidR="00FF2AAF" w:rsidRPr="00FF2AAF" w:rsidRDefault="00FF2AAF" w:rsidP="00602713">
      <w:pPr>
        <w:pStyle w:val="ListParagraph"/>
        <w:numPr>
          <w:ilvl w:val="0"/>
          <w:numId w:val="3"/>
        </w:numPr>
        <w:spacing w:line="360" w:lineRule="auto"/>
        <w:jc w:val="both"/>
        <w:rPr>
          <w:rFonts w:ascii="Arial" w:hAnsi="Arial" w:cs="Arial"/>
        </w:rPr>
      </w:pPr>
      <w:r w:rsidRPr="00FF2AAF">
        <w:rPr>
          <w:rFonts w:ascii="Arial" w:hAnsi="Arial" w:cs="Arial"/>
        </w:rPr>
        <w:t>Economic Growth: HSBC's performance can be influenced by the overall economic growth of the nations in which it operates. Strong economic growth often results in greater company activity, lending, and investment, all of which can enhance the bank's revenues and profitability.</w:t>
      </w:r>
    </w:p>
    <w:p w14:paraId="5C8C103D" w14:textId="2DC3E8ED" w:rsidR="00291AC6" w:rsidRDefault="00FF2AAF" w:rsidP="00602713">
      <w:pPr>
        <w:pStyle w:val="ListParagraph"/>
        <w:numPr>
          <w:ilvl w:val="0"/>
          <w:numId w:val="3"/>
        </w:numPr>
        <w:spacing w:line="360" w:lineRule="auto"/>
        <w:jc w:val="both"/>
        <w:rPr>
          <w:rFonts w:ascii="Arial" w:hAnsi="Arial" w:cs="Arial"/>
        </w:rPr>
      </w:pPr>
      <w:r w:rsidRPr="00FF2AAF">
        <w:rPr>
          <w:rFonts w:ascii="Arial" w:hAnsi="Arial" w:cs="Arial"/>
        </w:rPr>
        <w:t>Exchange Rates: Because HSBC works in several countries, currency swings can have an impact on its earnings. Currency fluctuations can have an impact on the bank's international trade finance, foreign exchange activities, and the value of its assets.</w:t>
      </w:r>
    </w:p>
    <w:p w14:paraId="1E2846DB" w14:textId="7FA32DE1" w:rsidR="00FF2AAF" w:rsidRDefault="00FF2AAF" w:rsidP="00602713">
      <w:pPr>
        <w:pStyle w:val="ListParagraph"/>
        <w:numPr>
          <w:ilvl w:val="0"/>
          <w:numId w:val="3"/>
        </w:numPr>
        <w:spacing w:line="360" w:lineRule="auto"/>
        <w:jc w:val="both"/>
        <w:rPr>
          <w:rFonts w:ascii="Arial" w:hAnsi="Arial" w:cs="Arial"/>
        </w:rPr>
      </w:pPr>
      <w:r w:rsidRPr="00FF2AAF">
        <w:rPr>
          <w:rFonts w:ascii="Arial" w:hAnsi="Arial" w:cs="Arial"/>
        </w:rPr>
        <w:t>Regulatory and compliance developments in several jurisdictions might have an influence on HSBC's operations and cost structure. Stricter laws may force the bank to devote more resources to compliance activities, reducing its profitability.</w:t>
      </w:r>
    </w:p>
    <w:p w14:paraId="2DAA93B7" w14:textId="6C71F177" w:rsidR="00FF2AAF" w:rsidRDefault="00FF2AAF" w:rsidP="00602713">
      <w:pPr>
        <w:pStyle w:val="ListParagraph"/>
        <w:numPr>
          <w:ilvl w:val="0"/>
          <w:numId w:val="3"/>
        </w:numPr>
        <w:spacing w:line="360" w:lineRule="auto"/>
        <w:jc w:val="both"/>
        <w:rPr>
          <w:rFonts w:ascii="Arial" w:hAnsi="Arial" w:cs="Arial"/>
        </w:rPr>
      </w:pPr>
      <w:r w:rsidRPr="00FF2AAF">
        <w:rPr>
          <w:rFonts w:ascii="Arial" w:hAnsi="Arial" w:cs="Arial"/>
        </w:rPr>
        <w:t>Loan Defaults and Credit Quality: Economic downturns can result in increased loan defaults and credit losses. Unemployment and economic uncertainty can have a detrimental impact on the credit quality of HSBC's lending portfolio, resulting in greater provisions for bad loans.</w:t>
      </w:r>
    </w:p>
    <w:p w14:paraId="18303DAA" w14:textId="6D11784B" w:rsidR="00FF2AAF" w:rsidRDefault="00FF2AAF" w:rsidP="00602713">
      <w:pPr>
        <w:pStyle w:val="ListParagraph"/>
        <w:numPr>
          <w:ilvl w:val="0"/>
          <w:numId w:val="3"/>
        </w:numPr>
        <w:spacing w:line="360" w:lineRule="auto"/>
        <w:jc w:val="both"/>
        <w:rPr>
          <w:rFonts w:ascii="Arial" w:hAnsi="Arial" w:cs="Arial"/>
        </w:rPr>
      </w:pPr>
      <w:r w:rsidRPr="00FF2AAF">
        <w:rPr>
          <w:rFonts w:ascii="Arial" w:hAnsi="Arial" w:cs="Arial"/>
        </w:rPr>
        <w:t>Global Trade and Geopolitical Factors: HSBC has a strong presence in trade financing and international transactions. Geopolitical tensions, trade disputes, and sanctions can all have an impact on a bank's capacity to do cross-border operations and affect global trade flows.</w:t>
      </w:r>
    </w:p>
    <w:p w14:paraId="195290AB" w14:textId="23FAAEC7" w:rsidR="00FF2AAF" w:rsidRDefault="00FF2AAF" w:rsidP="00602713">
      <w:pPr>
        <w:pStyle w:val="ListParagraph"/>
        <w:numPr>
          <w:ilvl w:val="0"/>
          <w:numId w:val="3"/>
        </w:numPr>
        <w:spacing w:line="360" w:lineRule="auto"/>
        <w:jc w:val="both"/>
        <w:rPr>
          <w:rFonts w:ascii="Arial" w:hAnsi="Arial" w:cs="Arial"/>
        </w:rPr>
      </w:pPr>
      <w:r w:rsidRPr="00FF2AAF">
        <w:rPr>
          <w:rFonts w:ascii="Arial" w:hAnsi="Arial" w:cs="Arial"/>
        </w:rPr>
        <w:t>Market Volatility: Market volatility can have an impact on HSBC's investment banking and asset management divisions. Financial market volatility can have an impact on the bank's trading and investment activities, as well as its fee-based services.</w:t>
      </w:r>
    </w:p>
    <w:p w14:paraId="6E1EE0AD" w14:textId="00688940" w:rsidR="00FF2AAF" w:rsidRDefault="00FF2AAF" w:rsidP="00602713">
      <w:pPr>
        <w:pStyle w:val="ListParagraph"/>
        <w:numPr>
          <w:ilvl w:val="0"/>
          <w:numId w:val="3"/>
        </w:numPr>
        <w:spacing w:line="360" w:lineRule="auto"/>
        <w:jc w:val="both"/>
        <w:rPr>
          <w:rFonts w:ascii="Arial" w:hAnsi="Arial" w:cs="Arial"/>
        </w:rPr>
      </w:pPr>
      <w:r w:rsidRPr="00FF2AAF">
        <w:rPr>
          <w:rFonts w:ascii="Arial" w:hAnsi="Arial" w:cs="Arial"/>
        </w:rPr>
        <w:t>Consumer Behaviour: Economic conditions have an impact on consumer behaviour, influencing their spending, borrowing, and saving habits. Consumer sentiment can have an impact on HSBC's retail banking and wealth management businesses.</w:t>
      </w:r>
    </w:p>
    <w:p w14:paraId="6EE1C3E0" w14:textId="08A58930" w:rsidR="00FF2AAF" w:rsidRPr="00FF2AAF" w:rsidRDefault="00FF2AAF" w:rsidP="00602713">
      <w:pPr>
        <w:pStyle w:val="ListParagraph"/>
        <w:numPr>
          <w:ilvl w:val="0"/>
          <w:numId w:val="3"/>
        </w:numPr>
        <w:spacing w:line="360" w:lineRule="auto"/>
        <w:jc w:val="both"/>
        <w:rPr>
          <w:rFonts w:ascii="Arial" w:hAnsi="Arial" w:cs="Arial"/>
        </w:rPr>
      </w:pPr>
      <w:r w:rsidRPr="00FF2AAF">
        <w:rPr>
          <w:rFonts w:ascii="Arial" w:hAnsi="Arial" w:cs="Arial"/>
        </w:rPr>
        <w:t>Commodity Prices: Commodity prices can have an impact on industries such as energy, agriculture, and mining, which in turn can have an impact on the financial health of enterprises in these areas. HSBC's exposure to certain businesses may pose credit risks.</w:t>
      </w:r>
    </w:p>
    <w:p w14:paraId="65122EFE" w14:textId="3F49996C" w:rsidR="00FF2AAF" w:rsidRDefault="00FF2AAF" w:rsidP="00602713">
      <w:pPr>
        <w:pStyle w:val="ListParagraph"/>
        <w:numPr>
          <w:ilvl w:val="0"/>
          <w:numId w:val="3"/>
        </w:numPr>
        <w:spacing w:line="360" w:lineRule="auto"/>
        <w:jc w:val="both"/>
        <w:rPr>
          <w:rFonts w:ascii="Arial" w:hAnsi="Arial" w:cs="Arial"/>
        </w:rPr>
      </w:pPr>
      <w:r w:rsidRPr="00FF2AAF">
        <w:rPr>
          <w:rFonts w:ascii="Arial" w:hAnsi="Arial" w:cs="Arial"/>
        </w:rPr>
        <w:lastRenderedPageBreak/>
        <w:t>Monetary Policy: Monetary policy measures made by central banks, such as quantitative easing and tightening, can affect the availability of credit and liquidity in financial markets, which can affect HSBC's performance.</w:t>
      </w:r>
    </w:p>
    <w:p w14:paraId="33C52192" w14:textId="77777777" w:rsidR="00FF2AAF" w:rsidRPr="00FF2AAF" w:rsidRDefault="00FF2AAF" w:rsidP="00602713">
      <w:pPr>
        <w:pStyle w:val="ListParagraph"/>
        <w:numPr>
          <w:ilvl w:val="0"/>
          <w:numId w:val="3"/>
        </w:numPr>
        <w:spacing w:line="360" w:lineRule="auto"/>
        <w:jc w:val="both"/>
      </w:pPr>
      <w:r w:rsidRPr="00FF2AAF">
        <w:rPr>
          <w:rFonts w:ascii="Arial" w:hAnsi="Arial" w:cs="Arial"/>
        </w:rPr>
        <w:t>Technology and Innovation: Technological advances and changes in consumer preferences for digital banking services may have an impact on HSBC's business strategy and cost structure. To remain competitive and meet consumer expectations, the bank must invest in technology.</w:t>
      </w:r>
    </w:p>
    <w:p w14:paraId="18E6E9E6" w14:textId="137698FF" w:rsidR="00291AC6" w:rsidRDefault="00FF2AAF" w:rsidP="00602713">
      <w:pPr>
        <w:spacing w:line="360" w:lineRule="auto"/>
        <w:jc w:val="both"/>
        <w:rPr>
          <w:rFonts w:ascii="Arial" w:hAnsi="Arial" w:cs="Arial"/>
        </w:rPr>
      </w:pPr>
      <w:r w:rsidRPr="00FF2AAF">
        <w:rPr>
          <w:rFonts w:ascii="Arial" w:hAnsi="Arial" w:cs="Arial"/>
        </w:rPr>
        <w:t>The efficiency that the financial markets have also have a major impact and helps in</w:t>
      </w:r>
      <w:r>
        <w:rPr>
          <w:rFonts w:ascii="Arial" w:hAnsi="Arial" w:cs="Arial"/>
        </w:rPr>
        <w:t xml:space="preserve"> </w:t>
      </w:r>
      <w:r w:rsidRPr="00FF2AAF">
        <w:rPr>
          <w:rFonts w:ascii="Arial" w:hAnsi="Arial" w:cs="Arial"/>
        </w:rPr>
        <w:t>taking decision regarding the need for the raise of the capital in markets in which the</w:t>
      </w:r>
      <w:r>
        <w:rPr>
          <w:rFonts w:ascii="Arial" w:hAnsi="Arial" w:cs="Arial"/>
        </w:rPr>
        <w:t xml:space="preserve"> </w:t>
      </w:r>
      <w:r w:rsidRPr="00FF2AAF">
        <w:rPr>
          <w:rFonts w:ascii="Arial" w:hAnsi="Arial" w:cs="Arial"/>
        </w:rPr>
        <w:t xml:space="preserve">organization is </w:t>
      </w:r>
      <w:r>
        <w:rPr>
          <w:rFonts w:ascii="Arial" w:hAnsi="Arial" w:cs="Arial"/>
        </w:rPr>
        <w:t>o</w:t>
      </w:r>
      <w:r w:rsidRPr="00FF2AAF">
        <w:rPr>
          <w:rFonts w:ascii="Arial" w:hAnsi="Arial" w:cs="Arial"/>
        </w:rPr>
        <w:t>perating</w:t>
      </w:r>
      <w:r>
        <w:rPr>
          <w:rFonts w:ascii="Arial" w:hAnsi="Arial" w:cs="Arial"/>
        </w:rPr>
        <w:t>.</w:t>
      </w:r>
      <w:sdt>
        <w:sdtPr>
          <w:rPr>
            <w:rFonts w:ascii="Arial" w:hAnsi="Arial" w:cs="Arial"/>
          </w:rPr>
          <w:id w:val="-22329816"/>
          <w:citation/>
        </w:sdtPr>
        <w:sdtContent>
          <w:r>
            <w:rPr>
              <w:rFonts w:ascii="Arial" w:hAnsi="Arial" w:cs="Arial"/>
            </w:rPr>
            <w:fldChar w:fldCharType="begin"/>
          </w:r>
          <w:r>
            <w:rPr>
              <w:rFonts w:ascii="Arial" w:hAnsi="Arial" w:cs="Arial"/>
            </w:rPr>
            <w:instrText xml:space="preserve"> CITATION Iqb22 \l 2057 </w:instrText>
          </w:r>
          <w:r>
            <w:rPr>
              <w:rFonts w:ascii="Arial" w:hAnsi="Arial" w:cs="Arial"/>
            </w:rPr>
            <w:fldChar w:fldCharType="separate"/>
          </w:r>
          <w:r>
            <w:rPr>
              <w:rFonts w:ascii="Arial" w:hAnsi="Arial" w:cs="Arial"/>
              <w:noProof/>
            </w:rPr>
            <w:t xml:space="preserve"> </w:t>
          </w:r>
          <w:r w:rsidRPr="00FF2AAF">
            <w:rPr>
              <w:rFonts w:ascii="Arial" w:hAnsi="Arial" w:cs="Arial"/>
              <w:noProof/>
            </w:rPr>
            <w:t>(Iqbal, 2022)</w:t>
          </w:r>
          <w:r>
            <w:rPr>
              <w:rFonts w:ascii="Arial" w:hAnsi="Arial" w:cs="Arial"/>
            </w:rPr>
            <w:fldChar w:fldCharType="end"/>
          </w:r>
        </w:sdtContent>
      </w:sdt>
      <w:r w:rsidR="00860B99">
        <w:rPr>
          <w:rFonts w:ascii="Arial" w:hAnsi="Arial" w:cs="Arial"/>
        </w:rPr>
        <w:t>.</w:t>
      </w:r>
    </w:p>
    <w:p w14:paraId="72F71023" w14:textId="77777777" w:rsidR="00860B99" w:rsidRDefault="00860B99" w:rsidP="0061384B">
      <w:pPr>
        <w:pStyle w:val="Heading2"/>
      </w:pPr>
      <w:bookmarkStart w:id="4" w:name="_Toc143258400"/>
      <w:r>
        <w:t>So</w:t>
      </w:r>
      <w:r w:rsidRPr="00860B99">
        <w:t>cial factors</w:t>
      </w:r>
      <w:bookmarkEnd w:id="4"/>
    </w:p>
    <w:p w14:paraId="56378923" w14:textId="006D9280" w:rsidR="00291AC6" w:rsidRDefault="00860B99" w:rsidP="00602713">
      <w:pPr>
        <w:spacing w:line="360" w:lineRule="auto"/>
        <w:jc w:val="both"/>
        <w:rPr>
          <w:rFonts w:ascii="Arial" w:hAnsi="Arial" w:cs="Arial"/>
        </w:rPr>
      </w:pPr>
      <w:r w:rsidRPr="00860B99">
        <w:rPr>
          <w:rFonts w:ascii="Arial" w:hAnsi="Arial" w:cs="Arial"/>
        </w:rPr>
        <w:t>The broader nature that the society has, and the spirit of entrepreneurial spirit also impact</w:t>
      </w:r>
      <w:r>
        <w:rPr>
          <w:rFonts w:ascii="Arial" w:hAnsi="Arial" w:cs="Arial"/>
        </w:rPr>
        <w:t xml:space="preserve"> </w:t>
      </w:r>
      <w:r w:rsidRPr="00860B99">
        <w:rPr>
          <w:rFonts w:ascii="Arial" w:hAnsi="Arial" w:cs="Arial"/>
        </w:rPr>
        <w:t>the organization. It is seen that some societies have the encouragement towards</w:t>
      </w:r>
      <w:r>
        <w:rPr>
          <w:rFonts w:ascii="Arial" w:hAnsi="Arial" w:cs="Arial"/>
        </w:rPr>
        <w:t xml:space="preserve"> </w:t>
      </w:r>
      <w:r w:rsidRPr="00860B99">
        <w:rPr>
          <w:rFonts w:ascii="Arial" w:hAnsi="Arial" w:cs="Arial"/>
        </w:rPr>
        <w:t>entrepreneurship while others do not</w:t>
      </w:r>
      <w:sdt>
        <w:sdtPr>
          <w:rPr>
            <w:rFonts w:ascii="Arial" w:hAnsi="Arial" w:cs="Arial"/>
          </w:rPr>
          <w:id w:val="-410086084"/>
          <w:citation/>
        </w:sdtPr>
        <w:sdtContent>
          <w:r w:rsidR="0078329B">
            <w:rPr>
              <w:rFonts w:ascii="Arial" w:hAnsi="Arial" w:cs="Arial"/>
            </w:rPr>
            <w:fldChar w:fldCharType="begin"/>
          </w:r>
          <w:r w:rsidR="0078329B">
            <w:rPr>
              <w:rFonts w:ascii="Arial" w:hAnsi="Arial" w:cs="Arial"/>
            </w:rPr>
            <w:instrText xml:space="preserve"> CITATION Niy21 \l 2057 </w:instrText>
          </w:r>
          <w:r w:rsidR="0078329B">
            <w:rPr>
              <w:rFonts w:ascii="Arial" w:hAnsi="Arial" w:cs="Arial"/>
            </w:rPr>
            <w:fldChar w:fldCharType="separate"/>
          </w:r>
          <w:r w:rsidR="0078329B">
            <w:rPr>
              <w:rFonts w:ascii="Arial" w:hAnsi="Arial" w:cs="Arial"/>
              <w:noProof/>
            </w:rPr>
            <w:t xml:space="preserve"> </w:t>
          </w:r>
          <w:r w:rsidR="0078329B" w:rsidRPr="0078329B">
            <w:rPr>
              <w:rFonts w:ascii="Arial" w:hAnsi="Arial" w:cs="Arial"/>
              <w:noProof/>
            </w:rPr>
            <w:t>(Niyazbekova, et al., 2021)</w:t>
          </w:r>
          <w:r w:rsidR="0078329B">
            <w:rPr>
              <w:rFonts w:ascii="Arial" w:hAnsi="Arial" w:cs="Arial"/>
            </w:rPr>
            <w:fldChar w:fldCharType="end"/>
          </w:r>
        </w:sdtContent>
      </w:sdt>
      <w:r>
        <w:rPr>
          <w:rFonts w:ascii="Arial" w:hAnsi="Arial" w:cs="Arial"/>
        </w:rPr>
        <w:t>. HSBC</w:t>
      </w:r>
      <w:r w:rsidRPr="00860B99">
        <w:rPr>
          <w:rFonts w:ascii="Arial" w:hAnsi="Arial" w:cs="Arial"/>
        </w:rPr>
        <w:t xml:space="preserve"> plc's corporate environment is heavily influenced by social considerations. The beliefs, attitudes, behaviours, demography, and cultural norms of the societies in which HSBC operates are among these influences. HSBC may be affected by the following societal factors:</w:t>
      </w:r>
    </w:p>
    <w:p w14:paraId="3323E493" w14:textId="7FD393E2" w:rsidR="00860B99" w:rsidRDefault="00860B99" w:rsidP="00602713">
      <w:pPr>
        <w:pStyle w:val="ListParagraph"/>
        <w:numPr>
          <w:ilvl w:val="0"/>
          <w:numId w:val="4"/>
        </w:numPr>
        <w:spacing w:line="360" w:lineRule="auto"/>
        <w:jc w:val="both"/>
        <w:rPr>
          <w:rFonts w:ascii="Arial" w:hAnsi="Arial" w:cs="Arial"/>
        </w:rPr>
      </w:pPr>
      <w:r w:rsidRPr="00860B99">
        <w:rPr>
          <w:rFonts w:ascii="Arial" w:hAnsi="Arial" w:cs="Arial"/>
        </w:rPr>
        <w:t xml:space="preserve">Customer </w:t>
      </w:r>
      <w:r w:rsidR="0078329B" w:rsidRPr="00860B99">
        <w:rPr>
          <w:rFonts w:ascii="Arial" w:hAnsi="Arial" w:cs="Arial"/>
        </w:rPr>
        <w:t>Behaviour</w:t>
      </w:r>
      <w:r w:rsidRPr="00860B99">
        <w:rPr>
          <w:rFonts w:ascii="Arial" w:hAnsi="Arial" w:cs="Arial"/>
        </w:rPr>
        <w:t xml:space="preserve"> and Preferences: Social trends can influence how customers engage with financial services. Changes in preferences for digital banking, mobile payments, and online account management can prompt HSBC to adapt its services to meet evolving customer demands.</w:t>
      </w:r>
    </w:p>
    <w:p w14:paraId="03BAB9F7" w14:textId="14E873A1" w:rsidR="00860B99" w:rsidRDefault="00860B99" w:rsidP="00602713">
      <w:pPr>
        <w:pStyle w:val="ListParagraph"/>
        <w:numPr>
          <w:ilvl w:val="0"/>
          <w:numId w:val="4"/>
        </w:numPr>
        <w:spacing w:line="360" w:lineRule="auto"/>
        <w:jc w:val="both"/>
        <w:rPr>
          <w:rFonts w:ascii="Arial" w:hAnsi="Arial" w:cs="Arial"/>
        </w:rPr>
      </w:pPr>
      <w:r w:rsidRPr="00860B99">
        <w:rPr>
          <w:rFonts w:ascii="Arial" w:hAnsi="Arial" w:cs="Arial"/>
        </w:rPr>
        <w:t>Cultural Diversity: HSBC operates in numerous countries with diverse cultural backgrounds. Understanding and respecting cultural differences is essential to building trust and providing appropriate financial products and services to a diverse customer base.</w:t>
      </w:r>
    </w:p>
    <w:p w14:paraId="460847FA" w14:textId="3354C33D" w:rsidR="00860B99" w:rsidRDefault="00860B99" w:rsidP="00602713">
      <w:pPr>
        <w:pStyle w:val="ListParagraph"/>
        <w:numPr>
          <w:ilvl w:val="0"/>
          <w:numId w:val="4"/>
        </w:numPr>
        <w:spacing w:line="360" w:lineRule="auto"/>
        <w:jc w:val="both"/>
        <w:rPr>
          <w:rFonts w:ascii="Arial" w:hAnsi="Arial" w:cs="Arial"/>
        </w:rPr>
      </w:pPr>
      <w:r w:rsidRPr="00860B99">
        <w:rPr>
          <w:rFonts w:ascii="Arial" w:hAnsi="Arial" w:cs="Arial"/>
        </w:rPr>
        <w:t>Demographic Shifts: Changes in population demographics, such as aging populations or shifts in population density, can affect the demand for different types of financial products and services. HSBC may need to adjust its offerings to cater to specific age groups or segments.</w:t>
      </w:r>
    </w:p>
    <w:p w14:paraId="14FA2A66" w14:textId="3ADDC18E" w:rsidR="00860B99" w:rsidRDefault="00860B99" w:rsidP="00602713">
      <w:pPr>
        <w:pStyle w:val="ListParagraph"/>
        <w:numPr>
          <w:ilvl w:val="0"/>
          <w:numId w:val="4"/>
        </w:numPr>
        <w:spacing w:line="360" w:lineRule="auto"/>
        <w:jc w:val="both"/>
        <w:rPr>
          <w:rFonts w:ascii="Arial" w:hAnsi="Arial" w:cs="Arial"/>
        </w:rPr>
      </w:pPr>
      <w:r w:rsidRPr="00860B99">
        <w:rPr>
          <w:rFonts w:ascii="Arial" w:hAnsi="Arial" w:cs="Arial"/>
        </w:rPr>
        <w:t>Financial Literacy: Levels of financial literacy and awareness in different societies can impact the uptake of various financial products. HSBC's initiatives to improve financial education and literacy can influence its relationship with customers.</w:t>
      </w:r>
    </w:p>
    <w:p w14:paraId="770561A1" w14:textId="26E9F6F6" w:rsidR="00860B99" w:rsidRPr="00860B99" w:rsidRDefault="00860B99" w:rsidP="00602713">
      <w:pPr>
        <w:pStyle w:val="ListParagraph"/>
        <w:numPr>
          <w:ilvl w:val="0"/>
          <w:numId w:val="4"/>
        </w:numPr>
        <w:spacing w:line="360" w:lineRule="auto"/>
        <w:jc w:val="both"/>
        <w:rPr>
          <w:rFonts w:ascii="Arial" w:hAnsi="Arial" w:cs="Arial"/>
        </w:rPr>
      </w:pPr>
      <w:r w:rsidRPr="00860B99">
        <w:rPr>
          <w:rFonts w:ascii="Arial" w:hAnsi="Arial" w:cs="Arial"/>
        </w:rPr>
        <w:t>Consumer Protection: Societal expectations for consumer protection can drive regulations that affect HSBC's operations. The bank's commitment to fair practices and transparent communication is important for building and maintaining customer trust.</w:t>
      </w:r>
    </w:p>
    <w:p w14:paraId="79A49D82" w14:textId="2BD65F04" w:rsidR="0078329B" w:rsidRPr="0078329B" w:rsidRDefault="0078329B" w:rsidP="00F726A9">
      <w:pPr>
        <w:pStyle w:val="Heading2"/>
        <w:spacing w:line="360" w:lineRule="auto"/>
      </w:pPr>
      <w:bookmarkStart w:id="5" w:name="_Toc143258401"/>
      <w:r w:rsidRPr="0078329B">
        <w:lastRenderedPageBreak/>
        <w:t>Technological factors</w:t>
      </w:r>
      <w:bookmarkEnd w:id="5"/>
      <w:r w:rsidRPr="0078329B">
        <w:t xml:space="preserve"> </w:t>
      </w:r>
    </w:p>
    <w:p w14:paraId="6D928B31" w14:textId="77777777" w:rsidR="0078329B" w:rsidRDefault="0078329B" w:rsidP="00F726A9">
      <w:pPr>
        <w:spacing w:line="360" w:lineRule="auto"/>
        <w:jc w:val="both"/>
        <w:rPr>
          <w:rFonts w:ascii="Arial" w:hAnsi="Arial" w:cs="Arial"/>
        </w:rPr>
      </w:pPr>
      <w:r w:rsidRPr="0078329B">
        <w:rPr>
          <w:rFonts w:ascii="Arial" w:hAnsi="Arial" w:cs="Arial"/>
        </w:rPr>
        <w:t>Technological factors play a significant role in shaping the operations, services, and overall strategy of HSBC plc. The banking industry is undergoing a digital transformation, and HSBC, as a global financial institution, is impacted by various technological trends and developments. Here are some key technological factors that can impact HSBC:</w:t>
      </w:r>
    </w:p>
    <w:p w14:paraId="7C23E6F5" w14:textId="19C0C9DB" w:rsidR="0078329B" w:rsidRDefault="0078329B" w:rsidP="00602713">
      <w:pPr>
        <w:pStyle w:val="ListParagraph"/>
        <w:numPr>
          <w:ilvl w:val="0"/>
          <w:numId w:val="6"/>
        </w:numPr>
        <w:spacing w:line="360" w:lineRule="auto"/>
        <w:jc w:val="both"/>
        <w:rPr>
          <w:rFonts w:ascii="Arial" w:hAnsi="Arial" w:cs="Arial"/>
        </w:rPr>
      </w:pPr>
      <w:r w:rsidRPr="0078329B">
        <w:rPr>
          <w:rFonts w:ascii="Arial" w:hAnsi="Arial" w:cs="Arial"/>
        </w:rPr>
        <w:t>Digital Banking and Mobile Apps: The rise of digital banking and mobile apps has changed the way customers interact with banks. HSBC needs to offer user-friendly and secure mobile banking applications to meet customer expectations and remain competitive.</w:t>
      </w:r>
    </w:p>
    <w:p w14:paraId="67E57F38" w14:textId="60AB7137" w:rsidR="004057AE" w:rsidRDefault="004057AE" w:rsidP="00602713">
      <w:pPr>
        <w:pStyle w:val="ListParagraph"/>
        <w:numPr>
          <w:ilvl w:val="0"/>
          <w:numId w:val="6"/>
        </w:numPr>
        <w:spacing w:line="360" w:lineRule="auto"/>
        <w:jc w:val="both"/>
        <w:rPr>
          <w:rFonts w:ascii="Arial" w:hAnsi="Arial" w:cs="Arial"/>
        </w:rPr>
      </w:pPr>
      <w:r w:rsidRPr="004057AE">
        <w:rPr>
          <w:rFonts w:ascii="Arial" w:hAnsi="Arial" w:cs="Arial"/>
        </w:rPr>
        <w:t>Online Payments and Transactions: The growth of online transactions, including peer-to-peer payments and e-commerce, requires HSBC to provide reliable and secure online payment solutions for its customers.</w:t>
      </w:r>
    </w:p>
    <w:p w14:paraId="39E3681A" w14:textId="51FB4414" w:rsidR="004057AE" w:rsidRDefault="004057AE" w:rsidP="00602713">
      <w:pPr>
        <w:pStyle w:val="ListParagraph"/>
        <w:numPr>
          <w:ilvl w:val="0"/>
          <w:numId w:val="6"/>
        </w:numPr>
        <w:spacing w:line="360" w:lineRule="auto"/>
        <w:jc w:val="both"/>
        <w:rPr>
          <w:rFonts w:ascii="Arial" w:hAnsi="Arial" w:cs="Arial"/>
        </w:rPr>
      </w:pPr>
      <w:r w:rsidRPr="004057AE">
        <w:rPr>
          <w:rFonts w:ascii="Arial" w:hAnsi="Arial" w:cs="Arial"/>
        </w:rPr>
        <w:t>Cybersecurity and Data Privacy: With increased digital operations comes the heightened risk of cyberattacks and data breaches. HSBC must invest in robust cybersecurity measures to protect customer data and maintain trust.</w:t>
      </w:r>
    </w:p>
    <w:p w14:paraId="63E7291A" w14:textId="1E33DAFA" w:rsidR="004057AE" w:rsidRDefault="004057AE" w:rsidP="00602713">
      <w:pPr>
        <w:pStyle w:val="ListParagraph"/>
        <w:numPr>
          <w:ilvl w:val="0"/>
          <w:numId w:val="6"/>
        </w:numPr>
        <w:spacing w:line="360" w:lineRule="auto"/>
        <w:jc w:val="both"/>
        <w:rPr>
          <w:rFonts w:ascii="Arial" w:hAnsi="Arial" w:cs="Arial"/>
        </w:rPr>
      </w:pPr>
      <w:r w:rsidRPr="004057AE">
        <w:rPr>
          <w:rFonts w:ascii="Arial" w:hAnsi="Arial" w:cs="Arial"/>
        </w:rPr>
        <w:t>Blockchain and Distributed Ledger Technology: Blockchain and distributed ledger technology have the potential to streamline processes such as cross-border payments, trade finance, and KYC (Know Your Customer) procedures. HSBC may need to explore these technologies to improve efficiency and reduce costs.</w:t>
      </w:r>
    </w:p>
    <w:p w14:paraId="16BC38AD" w14:textId="1BC35F6B" w:rsidR="004057AE" w:rsidRDefault="004057AE" w:rsidP="00602713">
      <w:pPr>
        <w:pStyle w:val="ListParagraph"/>
        <w:numPr>
          <w:ilvl w:val="0"/>
          <w:numId w:val="6"/>
        </w:numPr>
        <w:spacing w:line="360" w:lineRule="auto"/>
        <w:jc w:val="both"/>
        <w:rPr>
          <w:rFonts w:ascii="Arial" w:hAnsi="Arial" w:cs="Arial"/>
        </w:rPr>
      </w:pPr>
      <w:r w:rsidRPr="004057AE">
        <w:rPr>
          <w:rFonts w:ascii="Arial" w:hAnsi="Arial" w:cs="Arial"/>
        </w:rPr>
        <w:t>Cloud Computing: Cloud technology can provide scalable and cost-effective solutions for data storage and processing. HSBC can benefit from cloud services to manage vast amounts of data and offer flexible services.</w:t>
      </w:r>
    </w:p>
    <w:p w14:paraId="237F450F" w14:textId="2EB4545E" w:rsidR="004057AE" w:rsidRDefault="004057AE" w:rsidP="00602713">
      <w:pPr>
        <w:pStyle w:val="ListParagraph"/>
        <w:numPr>
          <w:ilvl w:val="0"/>
          <w:numId w:val="6"/>
        </w:numPr>
        <w:spacing w:line="360" w:lineRule="auto"/>
        <w:jc w:val="both"/>
        <w:rPr>
          <w:rFonts w:ascii="Arial" w:hAnsi="Arial" w:cs="Arial"/>
        </w:rPr>
      </w:pPr>
      <w:r w:rsidRPr="004057AE">
        <w:rPr>
          <w:rFonts w:ascii="Arial" w:hAnsi="Arial" w:cs="Arial"/>
        </w:rPr>
        <w:t>Fintech Partnerships: HSBC may collaborate with fintech startups to innovate and bring new services to customers. These partnerships can enable the bank to stay relevant in a rapidly evolving landscape.</w:t>
      </w:r>
    </w:p>
    <w:p w14:paraId="6CA2477E" w14:textId="7890982E" w:rsidR="004057AE" w:rsidRDefault="004057AE" w:rsidP="00602713">
      <w:pPr>
        <w:pStyle w:val="ListParagraph"/>
        <w:numPr>
          <w:ilvl w:val="0"/>
          <w:numId w:val="6"/>
        </w:numPr>
        <w:spacing w:line="360" w:lineRule="auto"/>
        <w:jc w:val="both"/>
        <w:rPr>
          <w:rFonts w:ascii="Arial" w:hAnsi="Arial" w:cs="Arial"/>
        </w:rPr>
      </w:pPr>
      <w:r w:rsidRPr="004057AE">
        <w:rPr>
          <w:rFonts w:ascii="Arial" w:hAnsi="Arial" w:cs="Arial"/>
        </w:rPr>
        <w:t>Open Banking: Open banking initiatives enable third-party financial service providers to access customer data (with permission) and create new services. HSBC needs to adapt to this ecosystem and potentially offer APIs (Application Programming Interfaces) to integrate with third-party apps.</w:t>
      </w:r>
    </w:p>
    <w:p w14:paraId="388ADCF6" w14:textId="6E0DAA34" w:rsidR="004057AE" w:rsidRDefault="004057AE" w:rsidP="00602713">
      <w:pPr>
        <w:pStyle w:val="ListParagraph"/>
        <w:numPr>
          <w:ilvl w:val="0"/>
          <w:numId w:val="6"/>
        </w:numPr>
        <w:spacing w:line="360" w:lineRule="auto"/>
        <w:jc w:val="both"/>
        <w:rPr>
          <w:rFonts w:ascii="Arial" w:hAnsi="Arial" w:cs="Arial"/>
        </w:rPr>
      </w:pPr>
      <w:r w:rsidRPr="004057AE">
        <w:rPr>
          <w:rFonts w:ascii="Arial" w:hAnsi="Arial" w:cs="Arial"/>
        </w:rPr>
        <w:t>Biometric Authentication: Biometric methods like fingerprint and facial recognition can enhance security and streamline authentication processes for HSBC's customers.</w:t>
      </w:r>
    </w:p>
    <w:p w14:paraId="624B3384" w14:textId="77777777" w:rsidR="004057AE" w:rsidRPr="004057AE" w:rsidRDefault="004057AE" w:rsidP="00602713">
      <w:pPr>
        <w:pStyle w:val="ListParagraph"/>
        <w:numPr>
          <w:ilvl w:val="0"/>
          <w:numId w:val="6"/>
        </w:numPr>
        <w:spacing w:line="360" w:lineRule="auto"/>
        <w:jc w:val="both"/>
      </w:pPr>
      <w:r w:rsidRPr="004057AE">
        <w:rPr>
          <w:rFonts w:ascii="Arial" w:hAnsi="Arial" w:cs="Arial"/>
        </w:rPr>
        <w:t>Sustainable Banking Technology: Technology can help HSBC integrate environmental and social considerations into its operations, supporting its commitment to sustainable banking practices.</w:t>
      </w:r>
    </w:p>
    <w:p w14:paraId="1E797454" w14:textId="725C8445" w:rsidR="004057AE" w:rsidRDefault="004057AE" w:rsidP="004930E0">
      <w:pPr>
        <w:spacing w:line="360" w:lineRule="auto"/>
        <w:jc w:val="both"/>
        <w:rPr>
          <w:rFonts w:ascii="Arial" w:hAnsi="Arial" w:cs="Arial"/>
        </w:rPr>
      </w:pPr>
      <w:r w:rsidRPr="004057AE">
        <w:rPr>
          <w:rFonts w:ascii="Arial" w:hAnsi="Arial" w:cs="Arial"/>
        </w:rPr>
        <w:lastRenderedPageBreak/>
        <w:t>In an increasingly digitised financial market, the capacity to respond to these technical variables is critical for HSBC to remain competitive, improve client experience, and manage risks effectively.</w:t>
      </w:r>
    </w:p>
    <w:p w14:paraId="146E9558" w14:textId="0EAF6BD0" w:rsidR="004057AE" w:rsidRDefault="004057AE" w:rsidP="004930E0">
      <w:pPr>
        <w:pStyle w:val="Heading2"/>
        <w:spacing w:line="360" w:lineRule="auto"/>
      </w:pPr>
      <w:bookmarkStart w:id="6" w:name="_Toc143258402"/>
      <w:r w:rsidRPr="004057AE">
        <w:t>Environmental factors</w:t>
      </w:r>
      <w:bookmarkEnd w:id="6"/>
    </w:p>
    <w:p w14:paraId="036F52F9" w14:textId="004854C2" w:rsidR="004057AE" w:rsidRDefault="004057AE" w:rsidP="004930E0">
      <w:pPr>
        <w:spacing w:line="360" w:lineRule="auto"/>
        <w:jc w:val="both"/>
        <w:rPr>
          <w:rFonts w:ascii="Arial" w:hAnsi="Arial" w:cs="Arial"/>
        </w:rPr>
      </w:pPr>
      <w:r w:rsidRPr="004057AE">
        <w:rPr>
          <w:rFonts w:ascii="Arial" w:hAnsi="Arial" w:cs="Arial"/>
        </w:rPr>
        <w:t>Different types of markets in different countries have different types of norms and different types</w:t>
      </w:r>
      <w:r>
        <w:rPr>
          <w:rFonts w:ascii="Arial" w:hAnsi="Arial" w:cs="Arial"/>
        </w:rPr>
        <w:t xml:space="preserve"> </w:t>
      </w:r>
      <w:r w:rsidRPr="004057AE">
        <w:rPr>
          <w:rFonts w:ascii="Arial" w:hAnsi="Arial" w:cs="Arial"/>
        </w:rPr>
        <w:t>of environmental standards which have a major impact on the profitability of the organization.</w:t>
      </w:r>
      <w:r>
        <w:rPr>
          <w:rFonts w:ascii="Arial" w:hAnsi="Arial" w:cs="Arial"/>
        </w:rPr>
        <w:t xml:space="preserve"> </w:t>
      </w:r>
      <w:r w:rsidRPr="004057AE">
        <w:rPr>
          <w:rFonts w:ascii="Arial" w:hAnsi="Arial" w:cs="Arial"/>
        </w:rPr>
        <w:t>For instance, In the United States Florida and Texas has different liability Which is found in case</w:t>
      </w:r>
      <w:r>
        <w:rPr>
          <w:rFonts w:ascii="Arial" w:hAnsi="Arial" w:cs="Arial"/>
        </w:rPr>
        <w:t xml:space="preserve"> </w:t>
      </w:r>
      <w:r w:rsidRPr="004057AE">
        <w:rPr>
          <w:rFonts w:ascii="Arial" w:hAnsi="Arial" w:cs="Arial"/>
        </w:rPr>
        <w:t>of environmental disaster and mishaps. Similarly, this was found in a lot of European countries</w:t>
      </w:r>
      <w:r>
        <w:rPr>
          <w:rFonts w:ascii="Arial" w:hAnsi="Arial" w:cs="Arial"/>
        </w:rPr>
        <w:t xml:space="preserve"> </w:t>
      </w:r>
      <w:r w:rsidRPr="004057AE">
        <w:rPr>
          <w:rFonts w:ascii="Arial" w:hAnsi="Arial" w:cs="Arial"/>
        </w:rPr>
        <w:t>which gives healthy breaks of tax for the companies which operate in the sectors that are</w:t>
      </w:r>
      <w:r>
        <w:rPr>
          <w:rFonts w:ascii="Arial" w:hAnsi="Arial" w:cs="Arial"/>
        </w:rPr>
        <w:t xml:space="preserve"> </w:t>
      </w:r>
      <w:r w:rsidRPr="004057AE">
        <w:rPr>
          <w:rFonts w:ascii="Arial" w:hAnsi="Arial" w:cs="Arial"/>
        </w:rPr>
        <w:t>renewable. The following are the least of the environmental factors which have a major impact</w:t>
      </w:r>
      <w:r>
        <w:rPr>
          <w:rFonts w:ascii="Arial" w:hAnsi="Arial" w:cs="Arial"/>
        </w:rPr>
        <w:t xml:space="preserve"> </w:t>
      </w:r>
      <w:r w:rsidRPr="004057AE">
        <w:rPr>
          <w:rFonts w:ascii="Arial" w:hAnsi="Arial" w:cs="Arial"/>
        </w:rPr>
        <w:t>on HSBC plc.</w:t>
      </w:r>
    </w:p>
    <w:p w14:paraId="3628E98A" w14:textId="4F9EBB5C" w:rsidR="004057AE" w:rsidRDefault="004057AE" w:rsidP="00602713">
      <w:pPr>
        <w:pStyle w:val="ListParagraph"/>
        <w:numPr>
          <w:ilvl w:val="0"/>
          <w:numId w:val="7"/>
        </w:numPr>
        <w:spacing w:line="360" w:lineRule="auto"/>
        <w:jc w:val="both"/>
        <w:rPr>
          <w:rFonts w:ascii="Arial" w:hAnsi="Arial" w:cs="Arial"/>
        </w:rPr>
      </w:pPr>
      <w:r w:rsidRPr="004057AE">
        <w:rPr>
          <w:rFonts w:ascii="Arial" w:hAnsi="Arial" w:cs="Arial"/>
        </w:rPr>
        <w:t>Climate Change and Regulation: Changes in the climate, as well as related regulatory actions, can have an impact on HSBC's operations and risk management. Stricter regulations governing carbon emissions and other environmental implications may have an impact on the bank's lending practises, investment selections, and compliance activities.</w:t>
      </w:r>
    </w:p>
    <w:p w14:paraId="23A2839D" w14:textId="0CB0F2EB" w:rsidR="004057AE" w:rsidRDefault="004057AE" w:rsidP="00602713">
      <w:pPr>
        <w:pStyle w:val="ListParagraph"/>
        <w:numPr>
          <w:ilvl w:val="0"/>
          <w:numId w:val="7"/>
        </w:numPr>
        <w:spacing w:line="360" w:lineRule="auto"/>
        <w:jc w:val="both"/>
        <w:rPr>
          <w:rFonts w:ascii="Arial" w:hAnsi="Arial" w:cs="Arial"/>
        </w:rPr>
      </w:pPr>
      <w:r w:rsidRPr="004057AE">
        <w:rPr>
          <w:rFonts w:ascii="Arial" w:hAnsi="Arial" w:cs="Arial"/>
        </w:rPr>
        <w:t>Green Finance and Sustainable Investments: The demand for green finance solutions, such as green bonds and sustainable investments, is on the rise. HSBC's ability to offer and promote these options can attract environmentally conscious investors and clients.</w:t>
      </w:r>
    </w:p>
    <w:p w14:paraId="407BF3E9" w14:textId="7556876D" w:rsidR="004057AE" w:rsidRDefault="004057AE" w:rsidP="00602713">
      <w:pPr>
        <w:pStyle w:val="ListParagraph"/>
        <w:numPr>
          <w:ilvl w:val="0"/>
          <w:numId w:val="7"/>
        </w:numPr>
        <w:spacing w:line="360" w:lineRule="auto"/>
        <w:jc w:val="both"/>
        <w:rPr>
          <w:rFonts w:ascii="Arial" w:hAnsi="Arial" w:cs="Arial"/>
        </w:rPr>
      </w:pPr>
      <w:r w:rsidRPr="004057AE">
        <w:rPr>
          <w:rFonts w:ascii="Arial" w:hAnsi="Arial" w:cs="Arial"/>
        </w:rPr>
        <w:t>Physical Risks: HSBC operates in regions vulnerable to climate-related physical risks, such as extreme weather events and sea-level rise. These risks can impact the bank's operations, supply chain, and the creditworthiness of borrowers in affected areas.</w:t>
      </w:r>
    </w:p>
    <w:p w14:paraId="06C53B92" w14:textId="340D8C25" w:rsidR="004057AE" w:rsidRDefault="004057AE" w:rsidP="00602713">
      <w:pPr>
        <w:pStyle w:val="ListParagraph"/>
        <w:numPr>
          <w:ilvl w:val="0"/>
          <w:numId w:val="7"/>
        </w:numPr>
        <w:spacing w:line="360" w:lineRule="auto"/>
        <w:jc w:val="both"/>
        <w:rPr>
          <w:rFonts w:ascii="Arial" w:hAnsi="Arial" w:cs="Arial"/>
        </w:rPr>
      </w:pPr>
      <w:r w:rsidRPr="004057AE">
        <w:rPr>
          <w:rFonts w:ascii="Arial" w:hAnsi="Arial" w:cs="Arial"/>
        </w:rPr>
        <w:t>Supply Chain Sustainability: HSBC's supply chain includes various vendors, partners, and service providers. Ensuring the sustainability of the supply chain can mitigate risks related to environmental non-compliance and reputational damage.</w:t>
      </w:r>
    </w:p>
    <w:p w14:paraId="7AF1E4CC" w14:textId="20FEFC9B" w:rsidR="004057AE" w:rsidRDefault="004057AE" w:rsidP="00602713">
      <w:pPr>
        <w:pStyle w:val="ListParagraph"/>
        <w:numPr>
          <w:ilvl w:val="0"/>
          <w:numId w:val="7"/>
        </w:numPr>
        <w:spacing w:line="360" w:lineRule="auto"/>
        <w:jc w:val="both"/>
        <w:rPr>
          <w:rFonts w:ascii="Arial" w:hAnsi="Arial" w:cs="Arial"/>
        </w:rPr>
      </w:pPr>
      <w:r w:rsidRPr="004057AE">
        <w:rPr>
          <w:rFonts w:ascii="Arial" w:hAnsi="Arial" w:cs="Arial"/>
        </w:rPr>
        <w:t>Stakeholder Expectations: Shareholders, customers, employees, and other stakeholders are increasingly concerned about environmental sustainability. Meeting these expectations can positively impact HSBC's relationships and overall business performance.</w:t>
      </w:r>
    </w:p>
    <w:p w14:paraId="79A2DA4F" w14:textId="624CAD10" w:rsidR="004057AE" w:rsidRDefault="004057AE" w:rsidP="00602713">
      <w:pPr>
        <w:pStyle w:val="ListParagraph"/>
        <w:numPr>
          <w:ilvl w:val="0"/>
          <w:numId w:val="7"/>
        </w:numPr>
        <w:spacing w:line="360" w:lineRule="auto"/>
        <w:jc w:val="both"/>
        <w:rPr>
          <w:rFonts w:ascii="Arial" w:hAnsi="Arial" w:cs="Arial"/>
        </w:rPr>
      </w:pPr>
      <w:r w:rsidRPr="004057AE">
        <w:rPr>
          <w:rFonts w:ascii="Arial" w:hAnsi="Arial" w:cs="Arial"/>
        </w:rPr>
        <w:t>Long-Term Resilience Planning: Anticipating and planning for long-term environmental changes is critical for HSBC's resilience. This includes considering scenarios related to climate impacts and adapting business strategies accordingly.</w:t>
      </w:r>
    </w:p>
    <w:p w14:paraId="55FB3ED2" w14:textId="03FB1BD2" w:rsidR="004057AE" w:rsidRDefault="004057AE" w:rsidP="00F726A9">
      <w:pPr>
        <w:spacing w:line="360" w:lineRule="auto"/>
        <w:jc w:val="both"/>
        <w:rPr>
          <w:rFonts w:ascii="Arial" w:hAnsi="Arial" w:cs="Arial"/>
        </w:rPr>
      </w:pPr>
      <w:r w:rsidRPr="004057AE">
        <w:rPr>
          <w:rFonts w:ascii="Arial" w:hAnsi="Arial" w:cs="Arial"/>
        </w:rPr>
        <w:lastRenderedPageBreak/>
        <w:t>Addressing these environmental variables effectively is critical for HSBC to manage risks, capitalise on opportunities in the burgeoning green economy, and contribute to a sustainable future.</w:t>
      </w:r>
    </w:p>
    <w:p w14:paraId="1785B06C" w14:textId="3EB73D5D" w:rsidR="004057AE" w:rsidRDefault="004930E0" w:rsidP="00F726A9">
      <w:pPr>
        <w:pStyle w:val="Heading2"/>
        <w:spacing w:line="360" w:lineRule="auto"/>
      </w:pPr>
      <w:bookmarkStart w:id="7" w:name="_Toc143258403"/>
      <w:r>
        <w:t>L</w:t>
      </w:r>
      <w:r w:rsidR="00E3435B" w:rsidRPr="00E3435B">
        <w:t>egal factors</w:t>
      </w:r>
      <w:bookmarkEnd w:id="7"/>
    </w:p>
    <w:p w14:paraId="5F13EFE1" w14:textId="0CE6BCAF" w:rsidR="00E3435B" w:rsidRDefault="00E3435B" w:rsidP="00F726A9">
      <w:pPr>
        <w:spacing w:line="360" w:lineRule="auto"/>
        <w:jc w:val="both"/>
        <w:rPr>
          <w:rFonts w:ascii="Arial" w:hAnsi="Arial" w:cs="Arial"/>
        </w:rPr>
      </w:pPr>
      <w:r w:rsidRPr="00E3435B">
        <w:rPr>
          <w:rFonts w:ascii="Arial" w:hAnsi="Arial" w:cs="Arial"/>
        </w:rPr>
        <w:t>In a lot of countries, it is seen that the institutions and the legal framework are not enough robust</w:t>
      </w:r>
      <w:r>
        <w:rPr>
          <w:rFonts w:ascii="Arial" w:hAnsi="Arial" w:cs="Arial"/>
        </w:rPr>
        <w:t xml:space="preserve"> </w:t>
      </w:r>
      <w:r w:rsidRPr="00E3435B">
        <w:rPr>
          <w:rFonts w:ascii="Arial" w:hAnsi="Arial" w:cs="Arial"/>
        </w:rPr>
        <w:t>for protecting the intellectual property rights that the organization has. A firm must enough</w:t>
      </w:r>
      <w:r>
        <w:rPr>
          <w:rFonts w:ascii="Arial" w:hAnsi="Arial" w:cs="Arial"/>
        </w:rPr>
        <w:t xml:space="preserve"> </w:t>
      </w:r>
      <w:r w:rsidRPr="00E3435B">
        <w:rPr>
          <w:rFonts w:ascii="Arial" w:hAnsi="Arial" w:cs="Arial"/>
        </w:rPr>
        <w:t>careful before they enter any kind of market as it can lead to the theft of the secret sauce of</w:t>
      </w:r>
      <w:r>
        <w:rPr>
          <w:rFonts w:ascii="Arial" w:hAnsi="Arial" w:cs="Arial"/>
        </w:rPr>
        <w:t xml:space="preserve"> </w:t>
      </w:r>
      <w:r w:rsidRPr="00E3435B">
        <w:rPr>
          <w:rFonts w:ascii="Arial" w:hAnsi="Arial" w:cs="Arial"/>
        </w:rPr>
        <w:t>the organization. Some of the legal factors which can have a major impact on HSBC Holding plc</w:t>
      </w:r>
      <w:r>
        <w:rPr>
          <w:rFonts w:ascii="Arial" w:hAnsi="Arial" w:cs="Arial"/>
        </w:rPr>
        <w:t xml:space="preserve"> </w:t>
      </w:r>
      <w:r w:rsidRPr="00E3435B">
        <w:rPr>
          <w:rFonts w:ascii="Arial" w:hAnsi="Arial" w:cs="Arial"/>
        </w:rPr>
        <w:t>are as follows</w:t>
      </w:r>
      <w:r>
        <w:rPr>
          <w:rFonts w:ascii="Arial" w:hAnsi="Arial" w:cs="Arial"/>
        </w:rPr>
        <w:t>:</w:t>
      </w:r>
    </w:p>
    <w:p w14:paraId="7B2E9239" w14:textId="43271AB1" w:rsidR="00E3435B" w:rsidRDefault="00E3435B" w:rsidP="00602713">
      <w:pPr>
        <w:pStyle w:val="ListParagraph"/>
        <w:numPr>
          <w:ilvl w:val="0"/>
          <w:numId w:val="8"/>
        </w:numPr>
        <w:spacing w:line="360" w:lineRule="auto"/>
        <w:jc w:val="both"/>
        <w:rPr>
          <w:rFonts w:ascii="Arial" w:hAnsi="Arial" w:cs="Arial"/>
        </w:rPr>
      </w:pPr>
      <w:r w:rsidRPr="00E3435B">
        <w:rPr>
          <w:rFonts w:ascii="Arial" w:hAnsi="Arial" w:cs="Arial"/>
        </w:rPr>
        <w:t>Consumer Protection Laws: Laws governing consumer rights and protections are critical for HSBC's relationship with its customers. These laws dictate how the bank can market products, handle complaints, and ensure transparency in its operations</w:t>
      </w:r>
      <w:r>
        <w:rPr>
          <w:rFonts w:ascii="Arial" w:hAnsi="Arial" w:cs="Arial"/>
        </w:rPr>
        <w:t>.</w:t>
      </w:r>
    </w:p>
    <w:p w14:paraId="1B093053" w14:textId="4E37D2F7" w:rsidR="00E3435B" w:rsidRDefault="00E3435B" w:rsidP="00602713">
      <w:pPr>
        <w:pStyle w:val="ListParagraph"/>
        <w:numPr>
          <w:ilvl w:val="0"/>
          <w:numId w:val="8"/>
        </w:numPr>
        <w:spacing w:line="360" w:lineRule="auto"/>
        <w:jc w:val="both"/>
        <w:rPr>
          <w:rFonts w:ascii="Arial" w:hAnsi="Arial" w:cs="Arial"/>
        </w:rPr>
      </w:pPr>
      <w:r w:rsidRPr="00E3435B">
        <w:rPr>
          <w:rFonts w:ascii="Arial" w:hAnsi="Arial" w:cs="Arial"/>
        </w:rPr>
        <w:t>Financial Services Regulation: The banking industry is heavily regulated to maintain financial stability. HSBC must adhere to regulations related to capital adequacy, risk management, and financial reporting to ensure its operations are sound</w:t>
      </w:r>
      <w:r>
        <w:rPr>
          <w:rFonts w:ascii="Arial" w:hAnsi="Arial" w:cs="Arial"/>
        </w:rPr>
        <w:t>.</w:t>
      </w:r>
    </w:p>
    <w:p w14:paraId="345F32A8" w14:textId="1AB0287F" w:rsidR="00E3435B" w:rsidRDefault="00E3435B" w:rsidP="00F726A9">
      <w:pPr>
        <w:pStyle w:val="ListParagraph"/>
        <w:numPr>
          <w:ilvl w:val="0"/>
          <w:numId w:val="8"/>
        </w:numPr>
        <w:spacing w:line="360" w:lineRule="auto"/>
        <w:jc w:val="both"/>
        <w:rPr>
          <w:rFonts w:ascii="Arial" w:hAnsi="Arial" w:cs="Arial"/>
        </w:rPr>
      </w:pPr>
      <w:r w:rsidRPr="00E3435B">
        <w:rPr>
          <w:rFonts w:ascii="Arial" w:hAnsi="Arial" w:cs="Arial"/>
        </w:rPr>
        <w:t>Cross-Border Regulations: Operating globally, HSBC must navigate cross-border regulations, which can include restrictions on capital flows, foreign exchange controls, and taxation rules.</w:t>
      </w:r>
    </w:p>
    <w:p w14:paraId="7FC45CA9" w14:textId="450AEA83" w:rsidR="00E3435B" w:rsidRPr="00E3435B" w:rsidRDefault="00E3435B" w:rsidP="00F726A9">
      <w:pPr>
        <w:pStyle w:val="Heading1"/>
        <w:spacing w:line="360" w:lineRule="auto"/>
      </w:pPr>
      <w:bookmarkStart w:id="8" w:name="_Toc143258404"/>
      <w:bookmarkStart w:id="9" w:name="_Hlk143256967"/>
      <w:r w:rsidRPr="0061384B">
        <w:t>Analysis of opportunities and threat of HSBC</w:t>
      </w:r>
      <w:bookmarkEnd w:id="8"/>
    </w:p>
    <w:bookmarkEnd w:id="9"/>
    <w:p w14:paraId="295B55B5" w14:textId="206DEBC2" w:rsidR="00E3435B" w:rsidRDefault="00E3435B" w:rsidP="00F726A9">
      <w:pPr>
        <w:spacing w:line="360" w:lineRule="auto"/>
        <w:jc w:val="both"/>
        <w:rPr>
          <w:rFonts w:ascii="Arial" w:hAnsi="Arial" w:cs="Arial"/>
        </w:rPr>
      </w:pPr>
      <w:r w:rsidRPr="00E3435B">
        <w:rPr>
          <w:rFonts w:ascii="Arial" w:hAnsi="Arial" w:cs="Arial"/>
        </w:rPr>
        <w:t>SWOT analysis of any organization includes the analysis of the weaknesses, strengths,</w:t>
      </w:r>
      <w:r>
        <w:rPr>
          <w:rFonts w:ascii="Arial" w:hAnsi="Arial" w:cs="Arial"/>
        </w:rPr>
        <w:t xml:space="preserve"> </w:t>
      </w:r>
      <w:r w:rsidRPr="00E3435B">
        <w:rPr>
          <w:rFonts w:ascii="Arial" w:hAnsi="Arial" w:cs="Arial"/>
        </w:rPr>
        <w:t>opportunities, and threats. As the opportunity and the threats are only included in the</w:t>
      </w:r>
      <w:r>
        <w:rPr>
          <w:rFonts w:ascii="Arial" w:hAnsi="Arial" w:cs="Arial"/>
        </w:rPr>
        <w:t xml:space="preserve"> </w:t>
      </w:r>
      <w:r w:rsidRPr="00E3435B">
        <w:rPr>
          <w:rFonts w:ascii="Arial" w:hAnsi="Arial" w:cs="Arial"/>
        </w:rPr>
        <w:t>external</w:t>
      </w:r>
      <w:r>
        <w:rPr>
          <w:rFonts w:ascii="Arial" w:hAnsi="Arial" w:cs="Arial"/>
        </w:rPr>
        <w:t xml:space="preserve"> </w:t>
      </w:r>
      <w:r w:rsidRPr="00E3435B">
        <w:rPr>
          <w:rFonts w:ascii="Arial" w:hAnsi="Arial" w:cs="Arial"/>
        </w:rPr>
        <w:t>factors analysis. In this report, the study will mainly focus on the opportunities and threats as we</w:t>
      </w:r>
      <w:r>
        <w:rPr>
          <w:rFonts w:ascii="Arial" w:hAnsi="Arial" w:cs="Arial"/>
        </w:rPr>
        <w:t xml:space="preserve"> </w:t>
      </w:r>
      <w:r w:rsidRPr="00E3435B">
        <w:rPr>
          <w:rFonts w:ascii="Arial" w:hAnsi="Arial" w:cs="Arial"/>
        </w:rPr>
        <w:t>are focusing on the external analysis of HSBC. HSBC Is considered one of the leading and most</w:t>
      </w:r>
      <w:r>
        <w:rPr>
          <w:rFonts w:ascii="Arial" w:hAnsi="Arial" w:cs="Arial"/>
        </w:rPr>
        <w:t xml:space="preserve"> </w:t>
      </w:r>
      <w:r w:rsidRPr="00E3435B">
        <w:rPr>
          <w:rFonts w:ascii="Arial" w:hAnsi="Arial" w:cs="Arial"/>
        </w:rPr>
        <w:t>influential banks in the financial and banking sectors.</w:t>
      </w:r>
    </w:p>
    <w:p w14:paraId="6D121510" w14:textId="3417AB30" w:rsidR="00E3435B" w:rsidRDefault="00E3435B" w:rsidP="00F726A9">
      <w:pPr>
        <w:pStyle w:val="Heading2"/>
        <w:spacing w:line="360" w:lineRule="auto"/>
      </w:pPr>
      <w:bookmarkStart w:id="10" w:name="_Toc143258405"/>
      <w:r w:rsidRPr="00E3435B">
        <w:t>Opportunities</w:t>
      </w:r>
      <w:bookmarkEnd w:id="10"/>
    </w:p>
    <w:p w14:paraId="258ADF98" w14:textId="68E9F79F" w:rsidR="004057AE" w:rsidRDefault="00E3435B" w:rsidP="00F726A9">
      <w:pPr>
        <w:spacing w:line="360" w:lineRule="auto"/>
        <w:jc w:val="both"/>
      </w:pPr>
      <w:r w:rsidRPr="00E3435B">
        <w:rPr>
          <w:rFonts w:ascii="Arial" w:hAnsi="Arial" w:cs="Arial"/>
        </w:rPr>
        <w:t>It is found that HSBC has invested a lot of money over the past</w:t>
      </w:r>
      <w:r>
        <w:rPr>
          <w:rFonts w:ascii="Arial" w:hAnsi="Arial" w:cs="Arial"/>
        </w:rPr>
        <w:t xml:space="preserve"> </w:t>
      </w:r>
      <w:r w:rsidRPr="00E3435B">
        <w:rPr>
          <w:rFonts w:ascii="Arial" w:hAnsi="Arial" w:cs="Arial"/>
        </w:rPr>
        <w:t>few years for the purpose of making the organization digital. The organization has invested a lo</w:t>
      </w:r>
      <w:r>
        <w:rPr>
          <w:rFonts w:ascii="Arial" w:hAnsi="Arial" w:cs="Arial"/>
        </w:rPr>
        <w:t>t of</w:t>
      </w:r>
      <w:r w:rsidRPr="00E3435B">
        <w:rPr>
          <w:rFonts w:ascii="Arial" w:hAnsi="Arial" w:cs="Arial"/>
        </w:rPr>
        <w:t xml:space="preserve"> money to build an online platform for the organization. It is realized that each</w:t>
      </w:r>
      <w:r>
        <w:rPr>
          <w:rFonts w:ascii="Arial" w:hAnsi="Arial" w:cs="Arial"/>
        </w:rPr>
        <w:t xml:space="preserve"> </w:t>
      </w:r>
      <w:r w:rsidRPr="00E3435B">
        <w:rPr>
          <w:rFonts w:ascii="Arial" w:hAnsi="Arial" w:cs="Arial"/>
        </w:rPr>
        <w:t>organization must undergo a lot of changes to go back with the present changing situation if</w:t>
      </w:r>
      <w:r>
        <w:rPr>
          <w:rFonts w:ascii="Arial" w:hAnsi="Arial" w:cs="Arial"/>
        </w:rPr>
        <w:t xml:space="preserve"> </w:t>
      </w:r>
      <w:r w:rsidRPr="00E3435B">
        <w:rPr>
          <w:rFonts w:ascii="Arial" w:hAnsi="Arial" w:cs="Arial"/>
        </w:rPr>
        <w:t>they don’t want to fall back. The investment of HSBC Towards digitalization and the building of the online platform has led to an increase in sales</w:t>
      </w:r>
      <w:sdt>
        <w:sdtPr>
          <w:rPr>
            <w:rFonts w:ascii="Arial" w:hAnsi="Arial" w:cs="Arial"/>
          </w:rPr>
          <w:id w:val="219326255"/>
          <w:citation/>
        </w:sdtPr>
        <w:sdtContent>
          <w:r w:rsidR="002149BC">
            <w:rPr>
              <w:rFonts w:ascii="Arial" w:hAnsi="Arial" w:cs="Arial"/>
            </w:rPr>
            <w:fldChar w:fldCharType="begin"/>
          </w:r>
          <w:r w:rsidR="002149BC">
            <w:rPr>
              <w:rFonts w:ascii="Arial" w:hAnsi="Arial" w:cs="Arial"/>
            </w:rPr>
            <w:instrText xml:space="preserve"> CITATION Yuh22 \l 2057 </w:instrText>
          </w:r>
          <w:r w:rsidR="002149BC">
            <w:rPr>
              <w:rFonts w:ascii="Arial" w:hAnsi="Arial" w:cs="Arial"/>
            </w:rPr>
            <w:fldChar w:fldCharType="separate"/>
          </w:r>
          <w:r w:rsidR="002149BC">
            <w:rPr>
              <w:rFonts w:ascii="Arial" w:hAnsi="Arial" w:cs="Arial"/>
              <w:noProof/>
            </w:rPr>
            <w:t xml:space="preserve"> </w:t>
          </w:r>
          <w:r w:rsidR="002149BC" w:rsidRPr="002149BC">
            <w:rPr>
              <w:rFonts w:ascii="Arial" w:hAnsi="Arial" w:cs="Arial"/>
              <w:noProof/>
            </w:rPr>
            <w:t>(Chang, 2022)</w:t>
          </w:r>
          <w:r w:rsidR="002149BC">
            <w:rPr>
              <w:rFonts w:ascii="Arial" w:hAnsi="Arial" w:cs="Arial"/>
            </w:rPr>
            <w:fldChar w:fldCharType="end"/>
          </w:r>
        </w:sdtContent>
      </w:sdt>
      <w:r>
        <w:rPr>
          <w:rFonts w:ascii="Arial" w:hAnsi="Arial" w:cs="Arial"/>
        </w:rPr>
        <w:t>.</w:t>
      </w:r>
      <w:r w:rsidR="002149BC" w:rsidRPr="002149BC">
        <w:t xml:space="preserve"> </w:t>
      </w:r>
    </w:p>
    <w:p w14:paraId="3AE4096A" w14:textId="1B077E83" w:rsidR="00D62488" w:rsidRDefault="00D62488" w:rsidP="00602713">
      <w:pPr>
        <w:pStyle w:val="ListParagraph"/>
        <w:numPr>
          <w:ilvl w:val="0"/>
          <w:numId w:val="9"/>
        </w:numPr>
        <w:spacing w:line="360" w:lineRule="auto"/>
        <w:jc w:val="both"/>
        <w:rPr>
          <w:rFonts w:ascii="Arial" w:hAnsi="Arial" w:cs="Arial"/>
        </w:rPr>
      </w:pPr>
      <w:r w:rsidRPr="00D62488">
        <w:rPr>
          <w:rFonts w:ascii="Arial" w:hAnsi="Arial" w:cs="Arial"/>
        </w:rPr>
        <w:t>Digital Transformation: The ongoing digital transformation in banking presents opportunities for HSBC to enhance customer experiences, streamline operations, and offer innovative financial products and services through online and mobile platforms.</w:t>
      </w:r>
    </w:p>
    <w:p w14:paraId="05D866E7" w14:textId="0859DC7C" w:rsidR="00D62488" w:rsidRDefault="00D62488" w:rsidP="00602713">
      <w:pPr>
        <w:pStyle w:val="ListParagraph"/>
        <w:numPr>
          <w:ilvl w:val="0"/>
          <w:numId w:val="9"/>
        </w:numPr>
        <w:spacing w:line="360" w:lineRule="auto"/>
        <w:jc w:val="both"/>
        <w:rPr>
          <w:rFonts w:ascii="Arial" w:hAnsi="Arial" w:cs="Arial"/>
        </w:rPr>
      </w:pPr>
      <w:r w:rsidRPr="00D62488">
        <w:rPr>
          <w:rFonts w:ascii="Arial" w:hAnsi="Arial" w:cs="Arial"/>
        </w:rPr>
        <w:lastRenderedPageBreak/>
        <w:t>Sustainable Finance: The increasing focus on sustainability and green finance offers HSBC the chance to develop and market environmentally friendly financial products, including green bonds, sustainable investment portfolios, and loans for renewable energy projects.</w:t>
      </w:r>
    </w:p>
    <w:p w14:paraId="21B5268C" w14:textId="0FC9D1A2" w:rsidR="00D62488" w:rsidRDefault="00D62488" w:rsidP="00602713">
      <w:pPr>
        <w:pStyle w:val="ListParagraph"/>
        <w:numPr>
          <w:ilvl w:val="0"/>
          <w:numId w:val="9"/>
        </w:numPr>
        <w:spacing w:line="360" w:lineRule="auto"/>
        <w:jc w:val="both"/>
        <w:rPr>
          <w:rFonts w:ascii="Arial" w:hAnsi="Arial" w:cs="Arial"/>
        </w:rPr>
      </w:pPr>
      <w:r w:rsidRPr="00D62488">
        <w:rPr>
          <w:rFonts w:ascii="Arial" w:hAnsi="Arial" w:cs="Arial"/>
        </w:rPr>
        <w:t xml:space="preserve">Fintech Collaborations: HSBC can leverage partnerships with fintech startups to innovate and enhance its services, such as digital payments, </w:t>
      </w:r>
      <w:proofErr w:type="spellStart"/>
      <w:r w:rsidRPr="00D62488">
        <w:rPr>
          <w:rFonts w:ascii="Arial" w:hAnsi="Arial" w:cs="Arial"/>
        </w:rPr>
        <w:t>robo</w:t>
      </w:r>
      <w:proofErr w:type="spellEnd"/>
      <w:r w:rsidRPr="00D62488">
        <w:rPr>
          <w:rFonts w:ascii="Arial" w:hAnsi="Arial" w:cs="Arial"/>
        </w:rPr>
        <w:t>-advisory services, and AI-driven customer support</w:t>
      </w:r>
      <w:r>
        <w:rPr>
          <w:rFonts w:ascii="Arial" w:hAnsi="Arial" w:cs="Arial"/>
        </w:rPr>
        <w:t>.</w:t>
      </w:r>
    </w:p>
    <w:p w14:paraId="1B045473" w14:textId="648CFCC4" w:rsidR="00D62488" w:rsidRDefault="00D62488" w:rsidP="00602713">
      <w:pPr>
        <w:pStyle w:val="ListParagraph"/>
        <w:numPr>
          <w:ilvl w:val="0"/>
          <w:numId w:val="9"/>
        </w:numPr>
        <w:spacing w:line="360" w:lineRule="auto"/>
        <w:jc w:val="both"/>
        <w:rPr>
          <w:rFonts w:ascii="Arial" w:hAnsi="Arial" w:cs="Arial"/>
        </w:rPr>
      </w:pPr>
      <w:r w:rsidRPr="00D62488">
        <w:rPr>
          <w:rFonts w:ascii="Arial" w:hAnsi="Arial" w:cs="Arial"/>
        </w:rPr>
        <w:t>Trade and Supply Chain Finance: As an international bank, HSBC can benefit from the growth of global trade and supply chain activities. It can continue to provide trade financing solutions to businesses engaged in cross-border trade.</w:t>
      </w:r>
    </w:p>
    <w:p w14:paraId="4A23DF24" w14:textId="0E8923BA" w:rsidR="00D62488" w:rsidRDefault="00D62488" w:rsidP="00602713">
      <w:pPr>
        <w:pStyle w:val="ListParagraph"/>
        <w:numPr>
          <w:ilvl w:val="0"/>
          <w:numId w:val="9"/>
        </w:numPr>
        <w:spacing w:line="360" w:lineRule="auto"/>
        <w:jc w:val="both"/>
        <w:rPr>
          <w:rFonts w:ascii="Arial" w:hAnsi="Arial" w:cs="Arial"/>
        </w:rPr>
      </w:pPr>
      <w:r w:rsidRPr="00D62488">
        <w:rPr>
          <w:rFonts w:ascii="Arial" w:hAnsi="Arial" w:cs="Arial"/>
        </w:rPr>
        <w:t>Wealth Management: The bank can capitalize on the increasing demand for wealth management services, targeting high-net-worth individuals and providing personalized investment strategies.</w:t>
      </w:r>
    </w:p>
    <w:p w14:paraId="42AEB0B7" w14:textId="74B98E45" w:rsidR="00D62488" w:rsidRDefault="00D62488" w:rsidP="00F726A9">
      <w:pPr>
        <w:pStyle w:val="Heading2"/>
        <w:spacing w:line="360" w:lineRule="auto"/>
      </w:pPr>
      <w:bookmarkStart w:id="11" w:name="_Toc143258406"/>
      <w:r w:rsidRPr="00D62488">
        <w:t>Threats:</w:t>
      </w:r>
      <w:bookmarkEnd w:id="11"/>
    </w:p>
    <w:p w14:paraId="0BF58061" w14:textId="6959B654" w:rsidR="00291AC6" w:rsidRDefault="00D62488" w:rsidP="00F726A9">
      <w:pPr>
        <w:spacing w:line="360" w:lineRule="auto"/>
        <w:jc w:val="both"/>
        <w:rPr>
          <w:rFonts w:ascii="Arial" w:hAnsi="Arial" w:cs="Arial"/>
        </w:rPr>
      </w:pPr>
      <w:r w:rsidRPr="00D62488">
        <w:rPr>
          <w:rFonts w:ascii="Arial" w:hAnsi="Arial" w:cs="Arial"/>
        </w:rPr>
        <w:t>HSBC Bank is established in the year 1993. With the</w:t>
      </w:r>
      <w:r>
        <w:rPr>
          <w:rFonts w:ascii="Arial" w:hAnsi="Arial" w:cs="Arial"/>
        </w:rPr>
        <w:t xml:space="preserve"> </w:t>
      </w:r>
      <w:r w:rsidRPr="00D62488">
        <w:rPr>
          <w:rFonts w:ascii="Arial" w:hAnsi="Arial" w:cs="Arial"/>
        </w:rPr>
        <w:t>passing of so many years, the organization has adopted certain policies for the organization. The</w:t>
      </w:r>
      <w:r>
        <w:rPr>
          <w:rFonts w:ascii="Arial" w:hAnsi="Arial" w:cs="Arial"/>
        </w:rPr>
        <w:t xml:space="preserve"> </w:t>
      </w:r>
      <w:r w:rsidRPr="00D62488">
        <w:rPr>
          <w:rFonts w:ascii="Arial" w:hAnsi="Arial" w:cs="Arial"/>
        </w:rPr>
        <w:t>organization with passing years has established a system of working within the organization. As</w:t>
      </w:r>
      <w:r>
        <w:rPr>
          <w:rFonts w:ascii="Arial" w:hAnsi="Arial" w:cs="Arial"/>
        </w:rPr>
        <w:t xml:space="preserve"> </w:t>
      </w:r>
      <w:r w:rsidRPr="00D62488">
        <w:rPr>
          <w:rFonts w:ascii="Arial" w:hAnsi="Arial" w:cs="Arial"/>
        </w:rPr>
        <w:t>HSBC is one of the topmost recommended banks It has undergone many changes for adopting a</w:t>
      </w:r>
      <w:r>
        <w:rPr>
          <w:rFonts w:ascii="Arial" w:hAnsi="Arial" w:cs="Arial"/>
        </w:rPr>
        <w:t xml:space="preserve"> </w:t>
      </w:r>
      <w:r w:rsidRPr="00D62488">
        <w:rPr>
          <w:rFonts w:ascii="Arial" w:hAnsi="Arial" w:cs="Arial"/>
        </w:rPr>
        <w:t>new technology and for the competition. It is not easy for a stable organization to make</w:t>
      </w:r>
      <w:r>
        <w:rPr>
          <w:rFonts w:ascii="Arial" w:hAnsi="Arial" w:cs="Arial"/>
        </w:rPr>
        <w:t xml:space="preserve"> </w:t>
      </w:r>
      <w:r w:rsidRPr="00D62488">
        <w:rPr>
          <w:rFonts w:ascii="Arial" w:hAnsi="Arial" w:cs="Arial"/>
        </w:rPr>
        <w:t>immediate changes in the organization.</w:t>
      </w:r>
      <w:r>
        <w:rPr>
          <w:rFonts w:ascii="Arial" w:hAnsi="Arial" w:cs="Arial"/>
        </w:rPr>
        <w:t xml:space="preserve"> </w:t>
      </w:r>
      <w:r w:rsidRPr="00D62488">
        <w:rPr>
          <w:rFonts w:ascii="Arial" w:hAnsi="Arial" w:cs="Arial"/>
        </w:rPr>
        <w:t>It is also not easy for the employees</w:t>
      </w:r>
      <w:r>
        <w:rPr>
          <w:rFonts w:ascii="Arial" w:hAnsi="Arial" w:cs="Arial"/>
        </w:rPr>
        <w:t xml:space="preserve"> </w:t>
      </w:r>
      <w:r w:rsidRPr="00D62488">
        <w:rPr>
          <w:rFonts w:ascii="Arial" w:hAnsi="Arial" w:cs="Arial"/>
        </w:rPr>
        <w:t>of the organization for adopting certain changes and newer technologies within the organization.</w:t>
      </w:r>
      <w:r>
        <w:rPr>
          <w:rFonts w:ascii="Arial" w:hAnsi="Arial" w:cs="Arial"/>
        </w:rPr>
        <w:t xml:space="preserve"> </w:t>
      </w:r>
      <w:r w:rsidRPr="00D62488">
        <w:rPr>
          <w:rFonts w:ascii="Arial" w:hAnsi="Arial" w:cs="Arial"/>
        </w:rPr>
        <w:t>If the new technologies developed by the competitors will be a great threat to the industries</w:t>
      </w:r>
      <w:r>
        <w:rPr>
          <w:rFonts w:ascii="Arial" w:hAnsi="Arial" w:cs="Arial"/>
        </w:rPr>
        <w:t xml:space="preserve"> </w:t>
      </w:r>
      <w:r w:rsidRPr="00D62488">
        <w:rPr>
          <w:rFonts w:ascii="Arial" w:hAnsi="Arial" w:cs="Arial"/>
        </w:rPr>
        <w:t>which are the medium to the long term. The adoption of newer technology by the competitive</w:t>
      </w:r>
      <w:r>
        <w:rPr>
          <w:rFonts w:ascii="Arial" w:hAnsi="Arial" w:cs="Arial"/>
        </w:rPr>
        <w:t xml:space="preserve"> </w:t>
      </w:r>
      <w:r w:rsidRPr="00D62488">
        <w:rPr>
          <w:rFonts w:ascii="Arial" w:hAnsi="Arial" w:cs="Arial"/>
        </w:rPr>
        <w:t>organization can be a big threat to the bank.</w:t>
      </w:r>
    </w:p>
    <w:p w14:paraId="15F3B061" w14:textId="6C84874B" w:rsidR="00D62488" w:rsidRP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t>Regulatory and Compliance Challenges: The banking industry is heavily regulated, and any failure to comply with regulations can result in significant fines, penalties, and reputational damage for HSBC.</w:t>
      </w:r>
    </w:p>
    <w:p w14:paraId="77539675" w14:textId="7EF88BB5" w:rsidR="00D62488" w:rsidRP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t>Cybersecurity Risks: As banking becomes more digital, the risk of cyberattacks and data breaches increases. HSBC must invest heavily in cybersecurity measures to protect sensitive customer data.</w:t>
      </w:r>
    </w:p>
    <w:p w14:paraId="4A028B36" w14:textId="0E2D5462" w:rsidR="00D62488" w:rsidRP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t>Competition from Fintech: Fintech startups and digital-first banks are disrupting traditional banking models. HSBC faces competition from these agile players that offer convenient and innovative financial solutions.</w:t>
      </w:r>
    </w:p>
    <w:p w14:paraId="41DE4A7E" w14:textId="6D2E75E9" w:rsidR="00D62488" w:rsidRP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lastRenderedPageBreak/>
        <w:t>Economic Uncertainty: Economic downturns can impact HSBC's loan portfolio quality, customer borrowing capacity, and overall business performance, especially in regions where the bank has a significant presence.</w:t>
      </w:r>
    </w:p>
    <w:p w14:paraId="2E75D433" w14:textId="77777777" w:rsid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t>Geopolitical and Trade Uncertainties: HSBC's global operations expose it to geopolitical tensions and trade disputes that can disrupt international financial flows and impact its cross-border business.</w:t>
      </w:r>
    </w:p>
    <w:p w14:paraId="6FA50565" w14:textId="6759FAA8" w:rsidR="00D62488" w:rsidRP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t>Interest Rate Volatility: Fluctuations in interest rates can affect HSBC's net interest margin and profitability, especially if there's a prolonged period of low or negative interest rates.</w:t>
      </w:r>
    </w:p>
    <w:p w14:paraId="5A8D0050" w14:textId="0D30C85A" w:rsidR="00D62488" w:rsidRP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t>Reputation Risk: Any negative publicity related to ethical issues, regulatory violations, or customer dissatisfaction can damage HSBC's reputation and erode customer trust.</w:t>
      </w:r>
    </w:p>
    <w:p w14:paraId="56603A10" w14:textId="738FE4E0" w:rsidR="00D62488" w:rsidRP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t>Changing Consumer Behaviour: Evolving customer preferences and behaviours, including a shift towards digital banking and non-traditional financial services, can challenge HSBC's traditional business model.</w:t>
      </w:r>
    </w:p>
    <w:p w14:paraId="54161499" w14:textId="572E6383" w:rsidR="00D62488" w:rsidRP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t>Credit Quality Risk: Economic downturns or changes in industry sectors can lead to higher defaults on loans, impacting the bank's asset quality and requiring higher provisions for bad debts.</w:t>
      </w:r>
    </w:p>
    <w:p w14:paraId="19E46297" w14:textId="6E2124E5" w:rsidR="00D62488" w:rsidRDefault="00D62488" w:rsidP="00602713">
      <w:pPr>
        <w:pStyle w:val="ListParagraph"/>
        <w:numPr>
          <w:ilvl w:val="0"/>
          <w:numId w:val="10"/>
        </w:numPr>
        <w:spacing w:line="360" w:lineRule="auto"/>
        <w:jc w:val="both"/>
        <w:rPr>
          <w:rFonts w:ascii="Arial" w:hAnsi="Arial" w:cs="Arial"/>
        </w:rPr>
      </w:pPr>
      <w:r w:rsidRPr="00D62488">
        <w:rPr>
          <w:rFonts w:ascii="Arial" w:hAnsi="Arial" w:cs="Arial"/>
        </w:rPr>
        <w:t>Stricter Capital Requirements: Regulatory changes that demand higher capital reserves can limit HSBC's ability to invest in growth opportunities and may affect its profitability.</w:t>
      </w:r>
    </w:p>
    <w:p w14:paraId="349025E9" w14:textId="7A596B1E" w:rsidR="00291AC6" w:rsidRDefault="00D62488" w:rsidP="00602713">
      <w:pPr>
        <w:spacing w:line="360" w:lineRule="auto"/>
        <w:jc w:val="both"/>
        <w:rPr>
          <w:rFonts w:ascii="Arial" w:hAnsi="Arial" w:cs="Arial"/>
        </w:rPr>
      </w:pPr>
      <w:r w:rsidRPr="00D62488">
        <w:rPr>
          <w:rFonts w:ascii="Arial" w:hAnsi="Arial" w:cs="Arial"/>
        </w:rPr>
        <w:t>It is critical to remember that HSBC's capacity to navigate these possibilities and challenges will be determined by strategic decisions, risk management practises, and responsiveness to changing market dynamics. A proactive strategy to tackling these issues can assist HSBC in maintaining its competitive edge and long-term viability.</w:t>
      </w:r>
      <w:r w:rsidR="00A25C25">
        <w:rPr>
          <w:rFonts w:ascii="Arial" w:hAnsi="Arial" w:cs="Arial"/>
        </w:rPr>
        <w:t xml:space="preserve"> </w:t>
      </w:r>
      <w:r w:rsidRPr="00D62488">
        <w:rPr>
          <w:rFonts w:ascii="Arial" w:hAnsi="Arial" w:cs="Arial"/>
        </w:rPr>
        <w:t>Acceptance of the digital transformation: Every industry is going through a lot of changes</w:t>
      </w:r>
      <w:r w:rsidR="00A25C25">
        <w:rPr>
          <w:rFonts w:ascii="Arial" w:hAnsi="Arial" w:cs="Arial"/>
        </w:rPr>
        <w:t xml:space="preserve"> </w:t>
      </w:r>
      <w:r w:rsidRPr="00D62488">
        <w:rPr>
          <w:rFonts w:ascii="Arial" w:hAnsi="Arial" w:cs="Arial"/>
        </w:rPr>
        <w:t xml:space="preserve">because of digitalization in the industries. With the implementation of artificial intelligence, </w:t>
      </w:r>
      <w:r w:rsidR="00A25C25" w:rsidRPr="00D62488">
        <w:rPr>
          <w:rFonts w:ascii="Arial" w:hAnsi="Arial" w:cs="Arial"/>
        </w:rPr>
        <w:t>each</w:t>
      </w:r>
      <w:r w:rsidRPr="00D62488">
        <w:rPr>
          <w:rFonts w:ascii="Arial" w:hAnsi="Arial" w:cs="Arial"/>
        </w:rPr>
        <w:t xml:space="preserve"> sector is under growing through various changes in their products and services. HSBC</w:t>
      </w:r>
      <w:r w:rsidR="00A25C25">
        <w:rPr>
          <w:rFonts w:ascii="Arial" w:hAnsi="Arial" w:cs="Arial"/>
        </w:rPr>
        <w:t xml:space="preserve"> </w:t>
      </w:r>
      <w:r w:rsidRPr="00D62488">
        <w:rPr>
          <w:rFonts w:ascii="Arial" w:hAnsi="Arial" w:cs="Arial"/>
        </w:rPr>
        <w:t>should also accept the digital transformation within its banking system. It will make the work of</w:t>
      </w:r>
      <w:r w:rsidR="00A25C25">
        <w:rPr>
          <w:rFonts w:ascii="Arial" w:hAnsi="Arial" w:cs="Arial"/>
        </w:rPr>
        <w:t xml:space="preserve"> </w:t>
      </w:r>
      <w:r w:rsidRPr="00D62488">
        <w:rPr>
          <w:rFonts w:ascii="Arial" w:hAnsi="Arial" w:cs="Arial"/>
        </w:rPr>
        <w:t xml:space="preserve">the employees </w:t>
      </w:r>
      <w:r w:rsidR="00602713" w:rsidRPr="00D62488">
        <w:rPr>
          <w:rFonts w:ascii="Arial" w:hAnsi="Arial" w:cs="Arial"/>
        </w:rPr>
        <w:t>easy,</w:t>
      </w:r>
      <w:r w:rsidRPr="00D62488">
        <w:rPr>
          <w:rFonts w:ascii="Arial" w:hAnsi="Arial" w:cs="Arial"/>
        </w:rPr>
        <w:t xml:space="preserve"> and it will save time for the employees of the organization</w:t>
      </w:r>
      <w:r w:rsidR="00A25C25">
        <w:rPr>
          <w:rFonts w:ascii="Arial" w:hAnsi="Arial" w:cs="Arial"/>
        </w:rPr>
        <w:t>.</w:t>
      </w:r>
    </w:p>
    <w:p w14:paraId="66A3AECB" w14:textId="12CB6227" w:rsidR="00A25C25" w:rsidRPr="0061384B" w:rsidRDefault="00A25C25" w:rsidP="00F726A9">
      <w:pPr>
        <w:pStyle w:val="Heading1"/>
        <w:spacing w:line="360" w:lineRule="auto"/>
      </w:pPr>
      <w:bookmarkStart w:id="12" w:name="_Toc143258407"/>
      <w:r w:rsidRPr="0061384B">
        <w:t>Conclusion</w:t>
      </w:r>
      <w:bookmarkEnd w:id="12"/>
    </w:p>
    <w:p w14:paraId="36163C00" w14:textId="58A4D499" w:rsidR="00291AC6" w:rsidRDefault="008F45BB" w:rsidP="00F726A9">
      <w:pPr>
        <w:spacing w:line="360" w:lineRule="auto"/>
        <w:jc w:val="both"/>
        <w:rPr>
          <w:rFonts w:ascii="Arial" w:hAnsi="Arial" w:cs="Arial"/>
        </w:rPr>
      </w:pPr>
      <w:r w:rsidRPr="008F45BB">
        <w:rPr>
          <w:rFonts w:ascii="Arial" w:hAnsi="Arial" w:cs="Arial"/>
        </w:rPr>
        <w:t xml:space="preserve">In conclusion, HSBC Bank holds several strengths derived from its global presence, diversified services, and brand recognition. However, it grapples with challenges like regulatory issues, organizational complexity, and customer service concerns. The bank has opportunities in digital transformation, sustainable finance, and emerging markets, but it must navigate threats </w:t>
      </w:r>
      <w:r w:rsidRPr="008F45BB">
        <w:rPr>
          <w:rFonts w:ascii="Arial" w:hAnsi="Arial" w:cs="Arial"/>
        </w:rPr>
        <w:lastRenderedPageBreak/>
        <w:t>from competition, regulatory changes, economic volatility, and cybersecurity risks to sustain and enhance its position in the global banking landscape.</w:t>
      </w:r>
      <w:r w:rsidR="00291AC6">
        <w:rPr>
          <w:rFonts w:ascii="Arial" w:hAnsi="Arial" w:cs="Arial"/>
        </w:rPr>
        <w:br w:type="page"/>
      </w:r>
    </w:p>
    <w:bookmarkStart w:id="13" w:name="_Toc143258408" w:displacedByCustomXml="next"/>
    <w:sdt>
      <w:sdtPr>
        <w:rPr>
          <w:rFonts w:asciiTheme="minorHAnsi" w:eastAsiaTheme="minorHAnsi" w:hAnsiTheme="minorHAnsi" w:cstheme="minorBidi"/>
          <w:b w:val="0"/>
          <w:color w:val="auto"/>
          <w:sz w:val="22"/>
          <w:szCs w:val="22"/>
        </w:rPr>
        <w:id w:val="-1450934712"/>
        <w:docPartObj>
          <w:docPartGallery w:val="Bibliographies"/>
          <w:docPartUnique/>
        </w:docPartObj>
      </w:sdtPr>
      <w:sdtContent>
        <w:p w14:paraId="1327F0DD" w14:textId="227745ED" w:rsidR="00F726A9" w:rsidRDefault="00F726A9">
          <w:pPr>
            <w:pStyle w:val="Heading1"/>
          </w:pPr>
          <w:r>
            <w:t>References</w:t>
          </w:r>
          <w:bookmarkEnd w:id="13"/>
        </w:p>
        <w:sdt>
          <w:sdtPr>
            <w:id w:val="-573587230"/>
            <w:bibliography/>
          </w:sdtPr>
          <w:sdtContent>
            <w:p w14:paraId="131DF7A3" w14:textId="77777777" w:rsidR="00F726A9" w:rsidRDefault="00F726A9" w:rsidP="00F726A9">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Anon., n.d. [Online] </w:t>
              </w:r>
              <w:r>
                <w:rPr>
                  <w:noProof/>
                </w:rPr>
                <w:br/>
                <w:t xml:space="preserve">Available at: </w:t>
              </w:r>
              <w:r>
                <w:rPr>
                  <w:noProof/>
                  <w:u w:val="single"/>
                </w:rPr>
                <w:t>https://blog.oxfordcollegeofmarketing.com/2016/06/30/pestel-analysis/#:~:text=A%20PESTEL%20analysis%20is%20an,%2C%20Technological%2C%20Environmental%20and%2</w:t>
              </w:r>
            </w:p>
            <w:p w14:paraId="7FB1D864" w14:textId="77777777" w:rsidR="00F726A9" w:rsidRDefault="00F726A9" w:rsidP="00F726A9">
              <w:pPr>
                <w:pStyle w:val="Bibliography"/>
                <w:rPr>
                  <w:noProof/>
                </w:rPr>
              </w:pPr>
              <w:r>
                <w:rPr>
                  <w:noProof/>
                </w:rPr>
                <w:t xml:space="preserve">Chang, Y., 2022. </w:t>
              </w:r>
              <w:r>
                <w:rPr>
                  <w:i/>
                  <w:iCs/>
                  <w:noProof/>
                </w:rPr>
                <w:t xml:space="preserve">Proceedings of the 2022 4th International Conference on Economic Management and Cultural Industry (ICEMCI 2022). </w:t>
              </w:r>
              <w:r>
                <w:rPr>
                  <w:noProof/>
                </w:rPr>
                <w:t xml:space="preserve">[Online] </w:t>
              </w:r>
              <w:r>
                <w:rPr>
                  <w:noProof/>
                </w:rPr>
                <w:br/>
                <w:t xml:space="preserve">Available at: </w:t>
              </w:r>
              <w:r>
                <w:rPr>
                  <w:noProof/>
                  <w:u w:val="single"/>
                </w:rPr>
                <w:t>https://www.atlantis-press.com/proceedings/icemci-22/125981385</w:t>
              </w:r>
              <w:r>
                <w:rPr>
                  <w:noProof/>
                </w:rPr>
                <w:br/>
                <w:t>[Accessed 2023 07 15].</w:t>
              </w:r>
            </w:p>
            <w:p w14:paraId="64C76CA9" w14:textId="77777777" w:rsidR="00F726A9" w:rsidRDefault="00F726A9" w:rsidP="00F726A9">
              <w:pPr>
                <w:pStyle w:val="Bibliography"/>
                <w:rPr>
                  <w:noProof/>
                </w:rPr>
              </w:pPr>
              <w:r>
                <w:rPr>
                  <w:noProof/>
                </w:rPr>
                <w:t xml:space="preserve">Hall, S. &amp; Wójcik, D., 2021. ‘Ground Zero’ of Brexit. </w:t>
              </w:r>
              <w:r>
                <w:rPr>
                  <w:i/>
                  <w:iCs/>
                  <w:noProof/>
                </w:rPr>
                <w:t xml:space="preserve">London as an international financial centre, </w:t>
              </w:r>
              <w:r>
                <w:rPr>
                  <w:noProof/>
                </w:rPr>
                <w:t>Volume 125, pp. 195-196.</w:t>
              </w:r>
            </w:p>
            <w:p w14:paraId="51A084CE" w14:textId="77777777" w:rsidR="00F726A9" w:rsidRDefault="00F726A9" w:rsidP="00F726A9">
              <w:pPr>
                <w:pStyle w:val="Bibliography"/>
                <w:rPr>
                  <w:noProof/>
                </w:rPr>
              </w:pPr>
              <w:r>
                <w:rPr>
                  <w:noProof/>
                </w:rPr>
                <w:t xml:space="preserve">Iqbal, S. B., 2022. </w:t>
              </w:r>
              <w:r>
                <w:rPr>
                  <w:i/>
                  <w:iCs/>
                  <w:noProof/>
                </w:rPr>
                <w:t xml:space="preserve">Measuring Customer Satisfaction on The Services of HSBC During, </w:t>
              </w:r>
              <w:r>
                <w:rPr>
                  <w:noProof/>
                </w:rPr>
                <w:t>s.l.: Brac University.</w:t>
              </w:r>
            </w:p>
            <w:p w14:paraId="1613C4E1" w14:textId="77777777" w:rsidR="00F726A9" w:rsidRDefault="00F726A9" w:rsidP="00F726A9">
              <w:pPr>
                <w:pStyle w:val="Bibliography"/>
                <w:rPr>
                  <w:noProof/>
                </w:rPr>
              </w:pPr>
              <w:r>
                <w:rPr>
                  <w:noProof/>
                </w:rPr>
                <w:t xml:space="preserve">Johannes, R., Dedy, D. &amp; Muksin, A., 2018. The Preparation of Banking Industry in Implementing IFRS 9 Financial Instruments. </w:t>
              </w:r>
              <w:r>
                <w:rPr>
                  <w:i/>
                  <w:iCs/>
                  <w:noProof/>
                </w:rPr>
                <w:t xml:space="preserve">International Journal of Economics and Financial Issues, </w:t>
              </w:r>
              <w:r>
                <w:rPr>
                  <w:noProof/>
                </w:rPr>
                <w:t>Volume 8, pp. 124-136.</w:t>
              </w:r>
            </w:p>
            <w:p w14:paraId="0F74B0C0" w14:textId="77777777" w:rsidR="00F726A9" w:rsidRDefault="00F726A9" w:rsidP="00F726A9">
              <w:pPr>
                <w:pStyle w:val="Bibliography"/>
                <w:rPr>
                  <w:noProof/>
                </w:rPr>
              </w:pPr>
              <w:r>
                <w:rPr>
                  <w:noProof/>
                </w:rPr>
                <w:t xml:space="preserve">MarketLine, 2023. </w:t>
              </w:r>
              <w:r>
                <w:rPr>
                  <w:i/>
                  <w:iCs/>
                  <w:noProof/>
                </w:rPr>
                <w:t xml:space="preserve">Credit Cards in the United Kingdom, </w:t>
              </w:r>
              <w:r>
                <w:rPr>
                  <w:noProof/>
                </w:rPr>
                <w:t>s.l.: MarketLine Industry Profile.</w:t>
              </w:r>
            </w:p>
            <w:p w14:paraId="0AAD7465" w14:textId="77777777" w:rsidR="00F726A9" w:rsidRDefault="00F726A9" w:rsidP="00F726A9">
              <w:pPr>
                <w:pStyle w:val="Bibliography"/>
                <w:rPr>
                  <w:noProof/>
                </w:rPr>
              </w:pPr>
              <w:r>
                <w:rPr>
                  <w:noProof/>
                </w:rPr>
                <w:t xml:space="preserve">Mathew, S. &amp; Sivaprasad, S., 2021. Corporate Governance Practices and the Pandemic Crisis: UK Evidence. </w:t>
              </w:r>
              <w:r>
                <w:rPr>
                  <w:i/>
                  <w:iCs/>
                  <w:noProof/>
                </w:rPr>
                <w:t xml:space="preserve">UNIVERSITY OF WESTMINISTER, </w:t>
              </w:r>
              <w:r>
                <w:rPr>
                  <w:noProof/>
                </w:rPr>
                <w:t>Volume 21, pp. 983-995.</w:t>
              </w:r>
            </w:p>
            <w:p w14:paraId="3B56F479" w14:textId="77777777" w:rsidR="00F726A9" w:rsidRDefault="00F726A9" w:rsidP="00F726A9">
              <w:pPr>
                <w:pStyle w:val="Bibliography"/>
                <w:rPr>
                  <w:noProof/>
                </w:rPr>
              </w:pPr>
              <w:r>
                <w:rPr>
                  <w:noProof/>
                </w:rPr>
                <w:t xml:space="preserve">Naheem, M. A., 2018. Illicit financial flows: HSBC case study. Journal of Money Laundering. </w:t>
              </w:r>
              <w:r>
                <w:rPr>
                  <w:i/>
                  <w:iCs/>
                  <w:noProof/>
                </w:rPr>
                <w:t xml:space="preserve">MarketLine, </w:t>
              </w:r>
              <w:r>
                <w:rPr>
                  <w:noProof/>
                </w:rPr>
                <w:t>21(2), pp. 231 - 246.</w:t>
              </w:r>
            </w:p>
            <w:p w14:paraId="11ED9F20" w14:textId="77777777" w:rsidR="00F726A9" w:rsidRDefault="00F726A9" w:rsidP="00F726A9">
              <w:pPr>
                <w:pStyle w:val="Bibliography"/>
                <w:rPr>
                  <w:noProof/>
                </w:rPr>
              </w:pPr>
              <w:r>
                <w:rPr>
                  <w:noProof/>
                </w:rPr>
                <w:t xml:space="preserve">Niyazbekova, S. et al., 2021. The Growth of “Green” finance at the global level in the context of sustainable economic development. </w:t>
              </w:r>
              <w:r>
                <w:rPr>
                  <w:i/>
                  <w:iCs/>
                  <w:noProof/>
                </w:rPr>
                <w:t xml:space="preserve">EDP Sciences, </w:t>
              </w:r>
              <w:r>
                <w:rPr>
                  <w:noProof/>
                </w:rPr>
                <w:t>Volume 244, p. 7.</w:t>
              </w:r>
            </w:p>
            <w:p w14:paraId="7E500ECC" w14:textId="7C1DE8C2" w:rsidR="00F726A9" w:rsidRDefault="00F726A9" w:rsidP="00F726A9">
              <w:r>
                <w:rPr>
                  <w:b/>
                  <w:bCs/>
                  <w:noProof/>
                </w:rPr>
                <w:fldChar w:fldCharType="end"/>
              </w:r>
            </w:p>
          </w:sdtContent>
        </w:sdt>
      </w:sdtContent>
    </w:sdt>
    <w:p w14:paraId="7AB4E71A" w14:textId="401F5F10" w:rsidR="00291AC6" w:rsidRDefault="00291AC6" w:rsidP="00602713">
      <w:pPr>
        <w:spacing w:line="360" w:lineRule="auto"/>
        <w:jc w:val="both"/>
        <w:rPr>
          <w:rFonts w:ascii="Arial" w:hAnsi="Arial" w:cs="Arial"/>
        </w:rPr>
      </w:pPr>
    </w:p>
    <w:p w14:paraId="7A7ED56A" w14:textId="74FFE462" w:rsidR="00291AC6" w:rsidRDefault="00291AC6">
      <w:pPr>
        <w:rPr>
          <w:rFonts w:ascii="Arial" w:hAnsi="Arial" w:cs="Arial"/>
        </w:rPr>
      </w:pPr>
    </w:p>
    <w:p w14:paraId="17E98C59" w14:textId="71BDFC9C" w:rsidR="00291AC6" w:rsidRDefault="00291AC6">
      <w:pPr>
        <w:rPr>
          <w:rFonts w:ascii="Arial" w:hAnsi="Arial" w:cs="Arial"/>
        </w:rPr>
      </w:pPr>
    </w:p>
    <w:sectPr w:rsidR="00291AC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92659" w14:textId="77777777" w:rsidR="006859AC" w:rsidRDefault="006859AC" w:rsidP="00291AC6">
      <w:pPr>
        <w:spacing w:after="0" w:line="240" w:lineRule="auto"/>
      </w:pPr>
      <w:r>
        <w:separator/>
      </w:r>
    </w:p>
  </w:endnote>
  <w:endnote w:type="continuationSeparator" w:id="0">
    <w:p w14:paraId="3BE30384" w14:textId="77777777" w:rsidR="006859AC" w:rsidRDefault="006859AC" w:rsidP="00291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3270773"/>
      <w:docPartObj>
        <w:docPartGallery w:val="Page Numbers (Bottom of Page)"/>
        <w:docPartUnique/>
      </w:docPartObj>
    </w:sdtPr>
    <w:sdtEndPr>
      <w:rPr>
        <w:noProof/>
      </w:rPr>
    </w:sdtEndPr>
    <w:sdtContent>
      <w:p w14:paraId="3E933040" w14:textId="628DE612" w:rsidR="00291AC6" w:rsidRDefault="00291A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39F4EE" w14:textId="77777777" w:rsidR="00291AC6" w:rsidRDefault="00291A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4D6685" w14:textId="77777777" w:rsidR="006859AC" w:rsidRDefault="006859AC" w:rsidP="00291AC6">
      <w:pPr>
        <w:spacing w:after="0" w:line="240" w:lineRule="auto"/>
      </w:pPr>
      <w:r>
        <w:separator/>
      </w:r>
    </w:p>
  </w:footnote>
  <w:footnote w:type="continuationSeparator" w:id="0">
    <w:p w14:paraId="42682693" w14:textId="77777777" w:rsidR="006859AC" w:rsidRDefault="006859AC" w:rsidP="00291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CF3AE4"/>
    <w:multiLevelType w:val="hybridMultilevel"/>
    <w:tmpl w:val="182CC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AE39BC"/>
    <w:multiLevelType w:val="hybridMultilevel"/>
    <w:tmpl w:val="52723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26372C"/>
    <w:multiLevelType w:val="hybridMultilevel"/>
    <w:tmpl w:val="DEFC19B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460614BE"/>
    <w:multiLevelType w:val="hybridMultilevel"/>
    <w:tmpl w:val="EE221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015725"/>
    <w:multiLevelType w:val="hybridMultilevel"/>
    <w:tmpl w:val="CCA0A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A872B0"/>
    <w:multiLevelType w:val="hybridMultilevel"/>
    <w:tmpl w:val="40020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650428"/>
    <w:multiLevelType w:val="hybridMultilevel"/>
    <w:tmpl w:val="2DE4D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9D5371"/>
    <w:multiLevelType w:val="hybridMultilevel"/>
    <w:tmpl w:val="ABAED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9544D3"/>
    <w:multiLevelType w:val="hybridMultilevel"/>
    <w:tmpl w:val="2DC8B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BD0086"/>
    <w:multiLevelType w:val="hybridMultilevel"/>
    <w:tmpl w:val="9922444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27169706">
    <w:abstractNumId w:val="7"/>
  </w:num>
  <w:num w:numId="2" w16cid:durableId="2046178726">
    <w:abstractNumId w:val="4"/>
  </w:num>
  <w:num w:numId="3" w16cid:durableId="613681441">
    <w:abstractNumId w:val="6"/>
  </w:num>
  <w:num w:numId="4" w16cid:durableId="1403914185">
    <w:abstractNumId w:val="5"/>
  </w:num>
  <w:num w:numId="5" w16cid:durableId="29191395">
    <w:abstractNumId w:val="9"/>
  </w:num>
  <w:num w:numId="6" w16cid:durableId="294219257">
    <w:abstractNumId w:val="2"/>
  </w:num>
  <w:num w:numId="7" w16cid:durableId="1519463249">
    <w:abstractNumId w:val="8"/>
  </w:num>
  <w:num w:numId="8" w16cid:durableId="1626043684">
    <w:abstractNumId w:val="1"/>
  </w:num>
  <w:num w:numId="9" w16cid:durableId="1838885204">
    <w:abstractNumId w:val="3"/>
  </w:num>
  <w:num w:numId="10" w16cid:durableId="7405656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AC6"/>
    <w:rsid w:val="00053597"/>
    <w:rsid w:val="000F304B"/>
    <w:rsid w:val="001565C4"/>
    <w:rsid w:val="001F7720"/>
    <w:rsid w:val="002149BC"/>
    <w:rsid w:val="00286C02"/>
    <w:rsid w:val="00291AC6"/>
    <w:rsid w:val="003C70E9"/>
    <w:rsid w:val="004057AE"/>
    <w:rsid w:val="004930E0"/>
    <w:rsid w:val="004D2827"/>
    <w:rsid w:val="005408BC"/>
    <w:rsid w:val="0058295A"/>
    <w:rsid w:val="00602713"/>
    <w:rsid w:val="0061384B"/>
    <w:rsid w:val="006502DF"/>
    <w:rsid w:val="0068378E"/>
    <w:rsid w:val="006859AC"/>
    <w:rsid w:val="0078329B"/>
    <w:rsid w:val="00787987"/>
    <w:rsid w:val="0079390C"/>
    <w:rsid w:val="00860B99"/>
    <w:rsid w:val="008D3B40"/>
    <w:rsid w:val="008F45BB"/>
    <w:rsid w:val="00A25C25"/>
    <w:rsid w:val="00B640EF"/>
    <w:rsid w:val="00BC6E0B"/>
    <w:rsid w:val="00C5141D"/>
    <w:rsid w:val="00D11E29"/>
    <w:rsid w:val="00D45BF7"/>
    <w:rsid w:val="00D62488"/>
    <w:rsid w:val="00D77B02"/>
    <w:rsid w:val="00E3435B"/>
    <w:rsid w:val="00E754AB"/>
    <w:rsid w:val="00EE0105"/>
    <w:rsid w:val="00F726A9"/>
    <w:rsid w:val="00FD3675"/>
    <w:rsid w:val="00FF2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C4B913"/>
  <w15:chartTrackingRefBased/>
  <w15:docId w15:val="{E4BC74B9-AE70-431E-A60A-AF6E845BE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84B"/>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61384B"/>
    <w:pPr>
      <w:keepNext/>
      <w:keepLines/>
      <w:spacing w:before="40" w:after="0"/>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1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AC6"/>
  </w:style>
  <w:style w:type="paragraph" w:styleId="Footer">
    <w:name w:val="footer"/>
    <w:basedOn w:val="Normal"/>
    <w:link w:val="FooterChar"/>
    <w:uiPriority w:val="99"/>
    <w:unhideWhenUsed/>
    <w:rsid w:val="00291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AC6"/>
  </w:style>
  <w:style w:type="character" w:customStyle="1" w:styleId="Heading1Char">
    <w:name w:val="Heading 1 Char"/>
    <w:basedOn w:val="DefaultParagraphFont"/>
    <w:link w:val="Heading1"/>
    <w:uiPriority w:val="9"/>
    <w:rsid w:val="0061384B"/>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61384B"/>
    <w:rPr>
      <w:rFonts w:ascii="Arial" w:eastAsiaTheme="majorEastAsia" w:hAnsi="Arial" w:cstheme="majorBidi"/>
      <w:b/>
      <w:color w:val="000000" w:themeColor="text1"/>
      <w:sz w:val="24"/>
      <w:szCs w:val="26"/>
    </w:rPr>
  </w:style>
  <w:style w:type="paragraph" w:styleId="Subtitle">
    <w:name w:val="Subtitle"/>
    <w:basedOn w:val="Normal"/>
    <w:next w:val="Normal"/>
    <w:link w:val="SubtitleChar"/>
    <w:uiPriority w:val="11"/>
    <w:qFormat/>
    <w:rsid w:val="005408B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408BC"/>
    <w:rPr>
      <w:rFonts w:eastAsiaTheme="minorEastAsia"/>
      <w:color w:val="5A5A5A" w:themeColor="text1" w:themeTint="A5"/>
      <w:spacing w:val="15"/>
    </w:rPr>
  </w:style>
  <w:style w:type="paragraph" w:styleId="ListParagraph">
    <w:name w:val="List Paragraph"/>
    <w:basedOn w:val="Normal"/>
    <w:uiPriority w:val="34"/>
    <w:qFormat/>
    <w:rsid w:val="005408BC"/>
    <w:pPr>
      <w:ind w:left="720"/>
      <w:contextualSpacing/>
    </w:pPr>
  </w:style>
  <w:style w:type="paragraph" w:styleId="TOCHeading">
    <w:name w:val="TOC Heading"/>
    <w:basedOn w:val="Heading1"/>
    <w:next w:val="Normal"/>
    <w:uiPriority w:val="39"/>
    <w:unhideWhenUsed/>
    <w:qFormat/>
    <w:rsid w:val="0061384B"/>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61384B"/>
    <w:pPr>
      <w:spacing w:after="100"/>
    </w:pPr>
  </w:style>
  <w:style w:type="paragraph" w:styleId="TOC2">
    <w:name w:val="toc 2"/>
    <w:basedOn w:val="Normal"/>
    <w:next w:val="Normal"/>
    <w:autoRedefine/>
    <w:uiPriority w:val="39"/>
    <w:unhideWhenUsed/>
    <w:rsid w:val="0061384B"/>
    <w:pPr>
      <w:spacing w:after="100"/>
      <w:ind w:left="220"/>
    </w:pPr>
  </w:style>
  <w:style w:type="character" w:styleId="Hyperlink">
    <w:name w:val="Hyperlink"/>
    <w:basedOn w:val="DefaultParagraphFont"/>
    <w:uiPriority w:val="99"/>
    <w:unhideWhenUsed/>
    <w:rsid w:val="0061384B"/>
    <w:rPr>
      <w:color w:val="0563C1" w:themeColor="hyperlink"/>
      <w:u w:val="single"/>
    </w:rPr>
  </w:style>
  <w:style w:type="paragraph" w:styleId="Bibliography">
    <w:name w:val="Bibliography"/>
    <w:basedOn w:val="Normal"/>
    <w:next w:val="Normal"/>
    <w:uiPriority w:val="37"/>
    <w:unhideWhenUsed/>
    <w:rsid w:val="004930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961364">
      <w:bodyDiv w:val="1"/>
      <w:marLeft w:val="0"/>
      <w:marRight w:val="0"/>
      <w:marTop w:val="0"/>
      <w:marBottom w:val="0"/>
      <w:divBdr>
        <w:top w:val="none" w:sz="0" w:space="0" w:color="auto"/>
        <w:left w:val="none" w:sz="0" w:space="0" w:color="auto"/>
        <w:bottom w:val="none" w:sz="0" w:space="0" w:color="auto"/>
        <w:right w:val="none" w:sz="0" w:space="0" w:color="auto"/>
      </w:divBdr>
    </w:div>
    <w:div w:id="223028914">
      <w:bodyDiv w:val="1"/>
      <w:marLeft w:val="0"/>
      <w:marRight w:val="0"/>
      <w:marTop w:val="0"/>
      <w:marBottom w:val="0"/>
      <w:divBdr>
        <w:top w:val="none" w:sz="0" w:space="0" w:color="auto"/>
        <w:left w:val="none" w:sz="0" w:space="0" w:color="auto"/>
        <w:bottom w:val="none" w:sz="0" w:space="0" w:color="auto"/>
        <w:right w:val="none" w:sz="0" w:space="0" w:color="auto"/>
      </w:divBdr>
    </w:div>
    <w:div w:id="561716665">
      <w:bodyDiv w:val="1"/>
      <w:marLeft w:val="0"/>
      <w:marRight w:val="0"/>
      <w:marTop w:val="0"/>
      <w:marBottom w:val="0"/>
      <w:divBdr>
        <w:top w:val="none" w:sz="0" w:space="0" w:color="auto"/>
        <w:left w:val="none" w:sz="0" w:space="0" w:color="auto"/>
        <w:bottom w:val="none" w:sz="0" w:space="0" w:color="auto"/>
        <w:right w:val="none" w:sz="0" w:space="0" w:color="auto"/>
      </w:divBdr>
    </w:div>
    <w:div w:id="647052163">
      <w:bodyDiv w:val="1"/>
      <w:marLeft w:val="0"/>
      <w:marRight w:val="0"/>
      <w:marTop w:val="0"/>
      <w:marBottom w:val="0"/>
      <w:divBdr>
        <w:top w:val="none" w:sz="0" w:space="0" w:color="auto"/>
        <w:left w:val="none" w:sz="0" w:space="0" w:color="auto"/>
        <w:bottom w:val="none" w:sz="0" w:space="0" w:color="auto"/>
        <w:right w:val="none" w:sz="0" w:space="0" w:color="auto"/>
      </w:divBdr>
    </w:div>
    <w:div w:id="676467047">
      <w:bodyDiv w:val="1"/>
      <w:marLeft w:val="0"/>
      <w:marRight w:val="0"/>
      <w:marTop w:val="0"/>
      <w:marBottom w:val="0"/>
      <w:divBdr>
        <w:top w:val="none" w:sz="0" w:space="0" w:color="auto"/>
        <w:left w:val="none" w:sz="0" w:space="0" w:color="auto"/>
        <w:bottom w:val="none" w:sz="0" w:space="0" w:color="auto"/>
        <w:right w:val="none" w:sz="0" w:space="0" w:color="auto"/>
      </w:divBdr>
    </w:div>
    <w:div w:id="734203479">
      <w:bodyDiv w:val="1"/>
      <w:marLeft w:val="0"/>
      <w:marRight w:val="0"/>
      <w:marTop w:val="0"/>
      <w:marBottom w:val="0"/>
      <w:divBdr>
        <w:top w:val="none" w:sz="0" w:space="0" w:color="auto"/>
        <w:left w:val="none" w:sz="0" w:space="0" w:color="auto"/>
        <w:bottom w:val="none" w:sz="0" w:space="0" w:color="auto"/>
        <w:right w:val="none" w:sz="0" w:space="0" w:color="auto"/>
      </w:divBdr>
    </w:div>
    <w:div w:id="1096900955">
      <w:bodyDiv w:val="1"/>
      <w:marLeft w:val="0"/>
      <w:marRight w:val="0"/>
      <w:marTop w:val="0"/>
      <w:marBottom w:val="0"/>
      <w:divBdr>
        <w:top w:val="none" w:sz="0" w:space="0" w:color="auto"/>
        <w:left w:val="none" w:sz="0" w:space="0" w:color="auto"/>
        <w:bottom w:val="none" w:sz="0" w:space="0" w:color="auto"/>
        <w:right w:val="none" w:sz="0" w:space="0" w:color="auto"/>
      </w:divBdr>
    </w:div>
    <w:div w:id="1288850287">
      <w:bodyDiv w:val="1"/>
      <w:marLeft w:val="0"/>
      <w:marRight w:val="0"/>
      <w:marTop w:val="0"/>
      <w:marBottom w:val="0"/>
      <w:divBdr>
        <w:top w:val="none" w:sz="0" w:space="0" w:color="auto"/>
        <w:left w:val="none" w:sz="0" w:space="0" w:color="auto"/>
        <w:bottom w:val="none" w:sz="0" w:space="0" w:color="auto"/>
        <w:right w:val="none" w:sz="0" w:space="0" w:color="auto"/>
      </w:divBdr>
    </w:div>
    <w:div w:id="1375733038">
      <w:bodyDiv w:val="1"/>
      <w:marLeft w:val="0"/>
      <w:marRight w:val="0"/>
      <w:marTop w:val="0"/>
      <w:marBottom w:val="0"/>
      <w:divBdr>
        <w:top w:val="none" w:sz="0" w:space="0" w:color="auto"/>
        <w:left w:val="none" w:sz="0" w:space="0" w:color="auto"/>
        <w:bottom w:val="none" w:sz="0" w:space="0" w:color="auto"/>
        <w:right w:val="none" w:sz="0" w:space="0" w:color="auto"/>
      </w:divBdr>
    </w:div>
    <w:div w:id="1432237165">
      <w:bodyDiv w:val="1"/>
      <w:marLeft w:val="0"/>
      <w:marRight w:val="0"/>
      <w:marTop w:val="0"/>
      <w:marBottom w:val="0"/>
      <w:divBdr>
        <w:top w:val="none" w:sz="0" w:space="0" w:color="auto"/>
        <w:left w:val="none" w:sz="0" w:space="0" w:color="auto"/>
        <w:bottom w:val="none" w:sz="0" w:space="0" w:color="auto"/>
        <w:right w:val="none" w:sz="0" w:space="0" w:color="auto"/>
      </w:divBdr>
    </w:div>
    <w:div w:id="1515801712">
      <w:bodyDiv w:val="1"/>
      <w:marLeft w:val="0"/>
      <w:marRight w:val="0"/>
      <w:marTop w:val="0"/>
      <w:marBottom w:val="0"/>
      <w:divBdr>
        <w:top w:val="none" w:sz="0" w:space="0" w:color="auto"/>
        <w:left w:val="none" w:sz="0" w:space="0" w:color="auto"/>
        <w:bottom w:val="none" w:sz="0" w:space="0" w:color="auto"/>
        <w:right w:val="none" w:sz="0" w:space="0" w:color="auto"/>
      </w:divBdr>
    </w:div>
    <w:div w:id="1568833089">
      <w:bodyDiv w:val="1"/>
      <w:marLeft w:val="0"/>
      <w:marRight w:val="0"/>
      <w:marTop w:val="0"/>
      <w:marBottom w:val="0"/>
      <w:divBdr>
        <w:top w:val="none" w:sz="0" w:space="0" w:color="auto"/>
        <w:left w:val="none" w:sz="0" w:space="0" w:color="auto"/>
        <w:bottom w:val="none" w:sz="0" w:space="0" w:color="auto"/>
        <w:right w:val="none" w:sz="0" w:space="0" w:color="auto"/>
      </w:divBdr>
    </w:div>
    <w:div w:id="1588538602">
      <w:bodyDiv w:val="1"/>
      <w:marLeft w:val="0"/>
      <w:marRight w:val="0"/>
      <w:marTop w:val="0"/>
      <w:marBottom w:val="0"/>
      <w:divBdr>
        <w:top w:val="none" w:sz="0" w:space="0" w:color="auto"/>
        <w:left w:val="none" w:sz="0" w:space="0" w:color="auto"/>
        <w:bottom w:val="none" w:sz="0" w:space="0" w:color="auto"/>
        <w:right w:val="none" w:sz="0" w:space="0" w:color="auto"/>
      </w:divBdr>
    </w:div>
    <w:div w:id="1593515307">
      <w:bodyDiv w:val="1"/>
      <w:marLeft w:val="0"/>
      <w:marRight w:val="0"/>
      <w:marTop w:val="0"/>
      <w:marBottom w:val="0"/>
      <w:divBdr>
        <w:top w:val="none" w:sz="0" w:space="0" w:color="auto"/>
        <w:left w:val="none" w:sz="0" w:space="0" w:color="auto"/>
        <w:bottom w:val="none" w:sz="0" w:space="0" w:color="auto"/>
        <w:right w:val="none" w:sz="0" w:space="0" w:color="auto"/>
      </w:divBdr>
    </w:div>
    <w:div w:id="1670326203">
      <w:bodyDiv w:val="1"/>
      <w:marLeft w:val="0"/>
      <w:marRight w:val="0"/>
      <w:marTop w:val="0"/>
      <w:marBottom w:val="0"/>
      <w:divBdr>
        <w:top w:val="none" w:sz="0" w:space="0" w:color="auto"/>
        <w:left w:val="none" w:sz="0" w:space="0" w:color="auto"/>
        <w:bottom w:val="none" w:sz="0" w:space="0" w:color="auto"/>
        <w:right w:val="none" w:sz="0" w:space="0" w:color="auto"/>
      </w:divBdr>
    </w:div>
    <w:div w:id="1743985773">
      <w:bodyDiv w:val="1"/>
      <w:marLeft w:val="0"/>
      <w:marRight w:val="0"/>
      <w:marTop w:val="0"/>
      <w:marBottom w:val="0"/>
      <w:divBdr>
        <w:top w:val="none" w:sz="0" w:space="0" w:color="auto"/>
        <w:left w:val="none" w:sz="0" w:space="0" w:color="auto"/>
        <w:bottom w:val="none" w:sz="0" w:space="0" w:color="auto"/>
        <w:right w:val="none" w:sz="0" w:space="0" w:color="auto"/>
      </w:divBdr>
    </w:div>
    <w:div w:id="1867937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Mar23</b:Tag>
    <b:SourceType>Report</b:SourceType>
    <b:Guid>{DBE327DB-DA72-4F97-91DB-503FA480DAC4}</b:Guid>
    <b:Author>
      <b:Author>
        <b:NameList>
          <b:Person>
            <b:Last>MarketLine</b:Last>
          </b:Person>
        </b:NameList>
      </b:Author>
    </b:Author>
    <b:Title>Credit Cards in the United Kingdom</b:Title>
    <b:Year>2023</b:Year>
    <b:Publisher>MarketLine Industry Profile</b:Publisher>
    <b:RefOrder>1</b:RefOrder>
  </b:Source>
  <b:Source>
    <b:Tag>Oxf23</b:Tag>
    <b:SourceType>InternetSite</b:SourceType>
    <b:Guid>{9CEBB225-7200-4DE9-BBDF-1C284D236FA2}</b:Guid>
    <b:URL>https://blog.oxfordcollegeofmarketing.com/2016/06/30/pestel-analysis/#:~:text=A%20PESTEL%20analysis%20is%20an,%2C%20Technological%2C%20Environmental%20and%2</b:URL>
    <b:RefOrder>9</b:RefOrder>
  </b:Source>
  <b:Source>
    <b:Tag>Nah18</b:Tag>
    <b:SourceType>JournalArticle</b:SourceType>
    <b:Guid>{3C03BEA5-EE98-4099-88BC-ABAE5D3F9ED4}</b:Guid>
    <b:Title>Illicit financial flows: HSBC case study. Journal of Money Laundering</b:Title>
    <b:Year>2018</b:Year>
    <b:Author>
      <b:Author>
        <b:NameList>
          <b:Person>
            <b:Last>Naheem</b:Last>
            <b:First>Mohammed</b:First>
            <b:Middle>Ahmad</b:Middle>
          </b:Person>
        </b:NameList>
      </b:Author>
    </b:Author>
    <b:Publisher>Emerald Publishing Limited</b:Publisher>
    <b:JournalName>MarketLine</b:JournalName>
    <b:Pages>231 - 246</b:Pages>
    <b:Volume>21</b:Volume>
    <b:Issue>2</b:Issue>
    <b:RefOrder>2</b:RefOrder>
  </b:Source>
  <b:Source>
    <b:Tag>Sar211</b:Tag>
    <b:SourceType>JournalArticle</b:SourceType>
    <b:Guid>{1C03734E-FCF2-40E0-A2B1-AC34355F967A}</b:Guid>
    <b:Author>
      <b:Author>
        <b:NameList>
          <b:Person>
            <b:Last>Hall</b:Last>
            <b:First>Sarah</b:First>
          </b:Person>
          <b:Person>
            <b:Last>Wójcik</b:Last>
            <b:First>Dariusz</b:First>
          </b:Person>
        </b:NameList>
      </b:Author>
    </b:Author>
    <b:Title>‘Ground Zero’ of Brexit</b:Title>
    <b:JournalName>London as an international financial centre</b:JournalName>
    <b:Year>2021</b:Year>
    <b:Pages>195-196</b:Pages>
    <b:Volume>125</b:Volume>
    <b:RefOrder>3</b:RefOrder>
  </b:Source>
  <b:Source>
    <b:Tag>Sud21</b:Tag>
    <b:SourceType>JournalArticle</b:SourceType>
    <b:Guid>{4312D99D-2047-4210-97EF-77EE055A7539}</b:Guid>
    <b:Author>
      <b:Author>
        <b:NameList>
          <b:Person>
            <b:Last>Mathew</b:Last>
            <b:First>Sudha</b:First>
          </b:Person>
          <b:Person>
            <b:Last>Sivaprasad</b:Last>
            <b:First>Sheeja</b:First>
          </b:Person>
        </b:NameList>
      </b:Author>
    </b:Author>
    <b:Title>Corporate Governance Practices and the Pandemic Crisis: UK Evidence</b:Title>
    <b:JournalName>UNIVERSITY OF WESTMINISTER</b:JournalName>
    <b:Year>2021</b:Year>
    <b:Pages>983-995</b:Pages>
    <b:Volume>21</b:Volume>
    <b:RefOrder>4</b:RefOrder>
  </b:Source>
  <b:Source>
    <b:Tag>Joh18</b:Tag>
    <b:SourceType>JournalArticle</b:SourceType>
    <b:Guid>{FBAB024E-AF7D-452F-98E0-B049365B46E1}</b:Guid>
    <b:Author>
      <b:Author>
        <b:NameList>
          <b:Person>
            <b:Last>Johannes</b:Last>
            <b:First>Rene</b:First>
          </b:Person>
          <b:Person>
            <b:Last>Dedy</b:Last>
            <b:First>Dedy</b:First>
          </b:Person>
          <b:Person>
            <b:Last>Muksin</b:Last>
            <b:First>Abdullah</b:First>
          </b:Person>
        </b:NameList>
      </b:Author>
    </b:Author>
    <b:Title>The Preparation of Banking Industry in Implementing IFRS 9 Financial Instruments</b:Title>
    <b:JournalName>International Journal of Economics and Financial Issues</b:JournalName>
    <b:Year>2018</b:Year>
    <b:Pages>124-136</b:Pages>
    <b:Volume>8</b:Volume>
    <b:YearAccessed>2021</b:YearAccessed>
    <b:MonthAccessed>07</b:MonthAccessed>
    <b:DayAccessed>20</b:DayAccessed>
    <b:URL>https://ideas.repec.org/a/eco/journ1/2018-06-19.html</b:URL>
    <b:RefOrder>5</b:RefOrder>
  </b:Source>
  <b:Source>
    <b:Tag>Iqb22</b:Tag>
    <b:SourceType>Report</b:SourceType>
    <b:Guid>{B973AF03-11DB-41BC-A2F5-6B444EAB35BE}</b:Guid>
    <b:Title>Measuring Customer Satisfaction on The Services of HSBC During</b:Title>
    <b:Year>2022</b:Year>
    <b:Publisher>Brac University</b:Publisher>
    <b:Author>
      <b:Author>
        <b:NameList>
          <b:Person>
            <b:Last>Iqbal</b:Last>
            <b:First>Sayma</b:First>
            <b:Middle>Binte</b:Middle>
          </b:Person>
        </b:NameList>
      </b:Author>
    </b:Author>
    <b:RefOrder>6</b:RefOrder>
  </b:Source>
  <b:Source>
    <b:Tag>Niy21</b:Tag>
    <b:SourceType>JournalArticle</b:SourceType>
    <b:Guid>{4AF0096A-60AB-468A-8FC2-BF4A78B1F0C7}</b:Guid>
    <b:Author>
      <b:Author>
        <b:NameList>
          <b:Person>
            <b:Last>Niyazbekova</b:Last>
            <b:First>Shakizada</b:First>
          </b:Person>
          <b:Person>
            <b:Last>Jazykbayeva</b:Last>
            <b:First>Baldyrgan</b:First>
          </b:Person>
          <b:Person>
            <b:Last>Mottaeva</b:Last>
            <b:First>Angela</b:First>
          </b:Person>
          <b:Person>
            <b:Last>Beloussova</b:Last>
            <b:First>Ella</b:First>
          </b:Person>
          <b:Person>
            <b:Last>Suleimenova</b:Last>
            <b:First>Buldyryk</b:First>
          </b:Person>
          <b:Person>
            <b:Last>Zueva</b:Last>
            <b:First>Anna</b:First>
          </b:Person>
        </b:NameList>
      </b:Author>
    </b:Author>
    <b:Title>The Growth of “Green” finance at the global level in the context of sustainable economic development</b:Title>
    <b:Year>2021</b:Year>
    <b:Pages>7</b:Pages>
    <b:JournalName>EDP Sciences</b:JournalName>
    <b:Volume>244</b:Volume>
    <b:RefOrder>7</b:RefOrder>
  </b:Source>
  <b:Source>
    <b:Tag>Yuh22</b:Tag>
    <b:SourceType>InternetSite</b:SourceType>
    <b:Guid>{C500E51A-A4B0-45D7-A9C6-8D7AC4831954}</b:Guid>
    <b:Title>Proceedings of the 2022 4th International Conference on Economic Management and Cultural Industry (ICEMCI 2022)</b:Title>
    <b:Year>2022</b:Year>
    <b:Author>
      <b:Author>
        <b:NameList>
          <b:Person>
            <b:Last>Chang</b:Last>
            <b:First>Yuhan</b:First>
          </b:Person>
        </b:NameList>
      </b:Author>
    </b:Author>
    <b:YearAccessed>15</b:YearAccessed>
    <b:MonthAccessed>07</b:MonthAccessed>
    <b:DayAccessed>2023</b:DayAccessed>
    <b:URL>https://www.atlantis-press.com/proceedings/icemci-22/125981385</b:URL>
    <b:RefOrder>8</b:RefOrder>
  </b:Source>
</b:Sources>
</file>

<file path=customXml/itemProps1.xml><?xml version="1.0" encoding="utf-8"?>
<ds:datastoreItem xmlns:ds="http://schemas.openxmlformats.org/officeDocument/2006/customXml" ds:itemID="{526376B4-1062-4D23-B730-EFFAEF553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3928</Words>
  <Characters>22395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BRAHAMADALINA@outlook.com</dc:creator>
  <cp:keywords/>
  <dc:description/>
  <cp:lastModifiedBy>BRAHAMADALINA@outlook.com</cp:lastModifiedBy>
  <cp:revision>8</cp:revision>
  <dcterms:created xsi:type="dcterms:W3CDTF">2023-08-18T12:31:00Z</dcterms:created>
  <dcterms:modified xsi:type="dcterms:W3CDTF">2023-08-18T12:54:00Z</dcterms:modified>
</cp:coreProperties>
</file>