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CC733" w14:textId="0BA1884D" w:rsidR="0039419B" w:rsidRDefault="00CD675A" w:rsidP="00E018AC">
      <w:pPr>
        <w:spacing w:line="360" w:lineRule="auto"/>
        <w:jc w:val="both"/>
        <w:rPr>
          <w:lang w:val="en-US"/>
        </w:rPr>
      </w:pPr>
      <w:r>
        <w:rPr>
          <w:noProof/>
          <w:lang w:val="en-US"/>
        </w:rPr>
        <w:drawing>
          <wp:inline distT="0" distB="0" distL="0" distR="0" wp14:anchorId="4EF6B542" wp14:editId="6C28EC2A">
            <wp:extent cx="5731510" cy="2292350"/>
            <wp:effectExtent l="0" t="0" r="2540" b="0"/>
            <wp:docPr id="1357813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pic:spPr>
                </pic:pic>
              </a:graphicData>
            </a:graphic>
          </wp:inline>
        </w:drawing>
      </w:r>
    </w:p>
    <w:p w14:paraId="1E4CAC1A" w14:textId="77777777" w:rsidR="00A15FE5" w:rsidRDefault="00A15FE5" w:rsidP="00E018AC">
      <w:pPr>
        <w:spacing w:line="360" w:lineRule="auto"/>
        <w:jc w:val="both"/>
        <w:rPr>
          <w:lang w:val="en-US"/>
        </w:rPr>
      </w:pPr>
    </w:p>
    <w:p w14:paraId="7D50C829" w14:textId="4D1A8BC1" w:rsidR="009A4C9F" w:rsidRDefault="009A4C9F" w:rsidP="009A4C9F">
      <w:pPr>
        <w:spacing w:line="360" w:lineRule="auto"/>
        <w:jc w:val="both"/>
        <w:rPr>
          <w:b/>
          <w:bCs/>
        </w:rPr>
      </w:pPr>
      <w:r>
        <w:rPr>
          <w:b/>
          <w:bCs/>
        </w:rPr>
        <w:t xml:space="preserve">                      </w:t>
      </w:r>
      <w:r w:rsidRPr="009A4C9F">
        <w:rPr>
          <w:b/>
          <w:bCs/>
        </w:rPr>
        <w:t>Data Handling &amp; Business Intelligence (LCBB5014_LON)</w:t>
      </w:r>
    </w:p>
    <w:p w14:paraId="73311A69" w14:textId="39ECF21B" w:rsidR="009A4C9F" w:rsidRPr="00452780" w:rsidRDefault="00E50CEF" w:rsidP="009A4C9F">
      <w:pPr>
        <w:spacing w:line="360" w:lineRule="auto"/>
        <w:jc w:val="both"/>
        <w:rPr>
          <w:b/>
          <w:bCs/>
          <w:lang w:val="nl-NL"/>
        </w:rPr>
      </w:pPr>
      <w:r>
        <w:rPr>
          <w:b/>
          <w:bCs/>
        </w:rPr>
        <w:t xml:space="preserve">                                                               </w:t>
      </w:r>
      <w:r w:rsidRPr="00452780">
        <w:rPr>
          <w:b/>
          <w:bCs/>
          <w:lang w:val="nl-NL"/>
        </w:rPr>
        <w:t>Component 2</w:t>
      </w:r>
    </w:p>
    <w:p w14:paraId="6A4B615A" w14:textId="77777777" w:rsidR="00E50CEF" w:rsidRPr="00452780" w:rsidRDefault="00E50CEF" w:rsidP="009A4C9F">
      <w:pPr>
        <w:spacing w:line="360" w:lineRule="auto"/>
        <w:jc w:val="both"/>
        <w:rPr>
          <w:b/>
          <w:bCs/>
          <w:lang w:val="nl-NL"/>
        </w:rPr>
      </w:pPr>
    </w:p>
    <w:p w14:paraId="5CE5BF85" w14:textId="77777777" w:rsidR="00E50CEF" w:rsidRPr="00452780" w:rsidRDefault="00E50CEF" w:rsidP="009A4C9F">
      <w:pPr>
        <w:spacing w:line="360" w:lineRule="auto"/>
        <w:jc w:val="both"/>
        <w:rPr>
          <w:b/>
          <w:bCs/>
          <w:lang w:val="nl-NL"/>
        </w:rPr>
      </w:pPr>
    </w:p>
    <w:p w14:paraId="146A3F7D" w14:textId="77777777" w:rsidR="00FD770F" w:rsidRDefault="00FD770F" w:rsidP="00FD770F">
      <w:pPr>
        <w:spacing w:line="360" w:lineRule="auto"/>
        <w:jc w:val="both"/>
        <w:rPr>
          <w:rFonts w:cs="Aharoni"/>
          <w:sz w:val="40"/>
          <w:szCs w:val="40"/>
          <w:lang w:val="nl-NL"/>
        </w:rPr>
      </w:pPr>
    </w:p>
    <w:p w14:paraId="19F036B9" w14:textId="77777777" w:rsidR="00FD770F" w:rsidRDefault="00FD770F" w:rsidP="00FD770F">
      <w:pPr>
        <w:spacing w:line="360" w:lineRule="auto"/>
        <w:jc w:val="both"/>
        <w:rPr>
          <w:rFonts w:cs="Aharoni"/>
          <w:sz w:val="40"/>
          <w:szCs w:val="40"/>
          <w:lang w:val="nl-NL"/>
        </w:rPr>
      </w:pPr>
    </w:p>
    <w:p w14:paraId="57115F09" w14:textId="4B125914" w:rsidR="00FD770F" w:rsidRPr="00107530" w:rsidRDefault="00FD770F" w:rsidP="00FD770F">
      <w:pPr>
        <w:spacing w:line="360" w:lineRule="auto"/>
        <w:jc w:val="both"/>
        <w:rPr>
          <w:rFonts w:cs="Aharoni"/>
          <w:sz w:val="40"/>
          <w:szCs w:val="40"/>
          <w:lang w:val="nl-NL"/>
        </w:rPr>
      </w:pPr>
      <w:r w:rsidRPr="00107530">
        <w:rPr>
          <w:rFonts w:cs="Aharoni"/>
          <w:sz w:val="40"/>
          <w:szCs w:val="40"/>
          <w:lang w:val="nl-NL"/>
        </w:rPr>
        <w:t>Student name: Ion Dodon</w:t>
      </w:r>
    </w:p>
    <w:p w14:paraId="5077D0A2" w14:textId="77777777" w:rsidR="00FD770F" w:rsidRPr="00107530" w:rsidRDefault="00FD770F" w:rsidP="00FD770F">
      <w:pPr>
        <w:spacing w:line="360" w:lineRule="auto"/>
        <w:jc w:val="both"/>
        <w:rPr>
          <w:rFonts w:cs="Aharoni"/>
          <w:sz w:val="40"/>
          <w:szCs w:val="40"/>
          <w:lang w:val="nl-NL"/>
        </w:rPr>
      </w:pPr>
      <w:r w:rsidRPr="00107530">
        <w:rPr>
          <w:rFonts w:cs="Aharoni"/>
          <w:sz w:val="40"/>
          <w:szCs w:val="40"/>
          <w:lang w:val="nl-NL"/>
        </w:rPr>
        <w:t>Student ID.: 2315140</w:t>
      </w:r>
    </w:p>
    <w:p w14:paraId="1F8BB411" w14:textId="77777777" w:rsidR="00FD770F" w:rsidRPr="00A338C5" w:rsidRDefault="00FD770F" w:rsidP="00FD770F">
      <w:pPr>
        <w:spacing w:line="360" w:lineRule="auto"/>
        <w:jc w:val="both"/>
        <w:rPr>
          <w:b/>
          <w:bCs/>
          <w:sz w:val="28"/>
          <w:szCs w:val="28"/>
        </w:rPr>
      </w:pPr>
      <w:r w:rsidRPr="00331B21">
        <w:rPr>
          <w:rFonts w:cs="Aharoni"/>
          <w:sz w:val="40"/>
          <w:szCs w:val="40"/>
        </w:rPr>
        <w:t>Lecture</w:t>
      </w:r>
      <w:r>
        <w:rPr>
          <w:rFonts w:cs="Aharoni"/>
          <w:sz w:val="40"/>
          <w:szCs w:val="40"/>
        </w:rPr>
        <w:t>:</w:t>
      </w:r>
      <w:r w:rsidRPr="006C41C6">
        <w:rPr>
          <w:rFonts w:ascii="Source Sans Pro" w:hAnsi="Source Sans Pro"/>
          <w:color w:val="242130"/>
          <w:sz w:val="21"/>
          <w:szCs w:val="21"/>
          <w:shd w:val="clear" w:color="auto" w:fill="FFFFFF"/>
        </w:rPr>
        <w:t xml:space="preserve"> </w:t>
      </w:r>
      <w:r>
        <w:rPr>
          <w:rFonts w:ascii="Source Sans Pro" w:hAnsi="Source Sans Pro"/>
          <w:color w:val="242130"/>
          <w:sz w:val="21"/>
          <w:szCs w:val="21"/>
          <w:shd w:val="clear" w:color="auto" w:fill="FFFFFF"/>
        </w:rPr>
        <w:t xml:space="preserve"> </w:t>
      </w:r>
      <w:r w:rsidRPr="006C41C6">
        <w:rPr>
          <w:rFonts w:cs="Aharoni"/>
          <w:sz w:val="40"/>
          <w:szCs w:val="40"/>
        </w:rPr>
        <w:t>Xavier Matieni</w:t>
      </w:r>
    </w:p>
    <w:p w14:paraId="636D6B10" w14:textId="77777777" w:rsidR="00E50CEF" w:rsidRPr="009A4C9F" w:rsidRDefault="00E50CEF" w:rsidP="009A4C9F">
      <w:pPr>
        <w:spacing w:line="360" w:lineRule="auto"/>
        <w:jc w:val="both"/>
        <w:rPr>
          <w:b/>
          <w:bCs/>
        </w:rPr>
      </w:pPr>
    </w:p>
    <w:p w14:paraId="22241A52" w14:textId="77777777" w:rsidR="00A15FE5" w:rsidRPr="009A4C9F" w:rsidRDefault="00A15FE5" w:rsidP="00E018AC">
      <w:pPr>
        <w:spacing w:line="360" w:lineRule="auto"/>
        <w:jc w:val="both"/>
      </w:pPr>
    </w:p>
    <w:p w14:paraId="051DCB8D" w14:textId="77777777" w:rsidR="00A15FE5" w:rsidRDefault="00A15FE5" w:rsidP="00E018AC">
      <w:pPr>
        <w:spacing w:line="360" w:lineRule="auto"/>
        <w:jc w:val="both"/>
        <w:rPr>
          <w:lang w:val="en-US"/>
        </w:rPr>
      </w:pPr>
    </w:p>
    <w:p w14:paraId="1652EC82" w14:textId="77777777" w:rsidR="00A15FE5" w:rsidRDefault="00A15FE5" w:rsidP="00E018AC">
      <w:pPr>
        <w:spacing w:line="360" w:lineRule="auto"/>
        <w:jc w:val="both"/>
        <w:rPr>
          <w:lang w:val="en-US"/>
        </w:rPr>
      </w:pPr>
    </w:p>
    <w:p w14:paraId="12BB6DC5" w14:textId="77777777" w:rsidR="00A15FE5" w:rsidRDefault="00A15FE5" w:rsidP="00E018AC">
      <w:pPr>
        <w:spacing w:line="360" w:lineRule="auto"/>
        <w:jc w:val="both"/>
        <w:rPr>
          <w:lang w:val="en-US"/>
        </w:rPr>
      </w:pPr>
    </w:p>
    <w:sdt>
      <w:sdtPr>
        <w:rPr>
          <w:rFonts w:asciiTheme="minorHAnsi" w:eastAsiaTheme="minorHAnsi" w:hAnsiTheme="minorHAnsi" w:cstheme="minorBidi"/>
          <w:color w:val="auto"/>
          <w:kern w:val="2"/>
          <w:sz w:val="24"/>
          <w:szCs w:val="24"/>
          <w:lang w:val="en-GB"/>
          <w14:ligatures w14:val="standardContextual"/>
        </w:rPr>
        <w:id w:val="-297301641"/>
        <w:docPartObj>
          <w:docPartGallery w:val="Table of Contents"/>
          <w:docPartUnique/>
        </w:docPartObj>
      </w:sdtPr>
      <w:sdtEndPr>
        <w:rPr>
          <w:b/>
          <w:bCs/>
          <w:noProof/>
        </w:rPr>
      </w:sdtEndPr>
      <w:sdtContent>
        <w:p w14:paraId="550DCE60" w14:textId="01A3774C" w:rsidR="005B2013" w:rsidRPr="005B2013" w:rsidRDefault="005B2013">
          <w:pPr>
            <w:pStyle w:val="TOCHeading"/>
            <w:rPr>
              <w:b/>
              <w:bCs/>
              <w:color w:val="000000" w:themeColor="text1"/>
            </w:rPr>
          </w:pPr>
          <w:r w:rsidRPr="005B2013">
            <w:rPr>
              <w:b/>
              <w:bCs/>
              <w:color w:val="000000" w:themeColor="text1"/>
            </w:rPr>
            <w:t>Contents</w:t>
          </w:r>
        </w:p>
        <w:p w14:paraId="47E6A1BA" w14:textId="43797CDC" w:rsidR="005B2013" w:rsidRDefault="005B2013">
          <w:pPr>
            <w:pStyle w:val="TOC1"/>
            <w:tabs>
              <w:tab w:val="right" w:leader="dot" w:pos="9016"/>
            </w:tabs>
            <w:rPr>
              <w:noProof/>
            </w:rPr>
          </w:pPr>
          <w:r>
            <w:fldChar w:fldCharType="begin"/>
          </w:r>
          <w:r>
            <w:instrText xml:space="preserve"> TOC \o "1-3" \h \z \u </w:instrText>
          </w:r>
          <w:r>
            <w:fldChar w:fldCharType="separate"/>
          </w:r>
          <w:hyperlink w:anchor="_Toc227502085" w:history="1">
            <w:r w:rsidRPr="004A5761">
              <w:rPr>
                <w:rStyle w:val="Hyperlink"/>
                <w:noProof/>
              </w:rPr>
              <w:t>Introduction</w:t>
            </w:r>
            <w:r>
              <w:rPr>
                <w:noProof/>
                <w:webHidden/>
              </w:rPr>
              <w:tab/>
            </w:r>
            <w:r>
              <w:rPr>
                <w:noProof/>
                <w:webHidden/>
              </w:rPr>
              <w:fldChar w:fldCharType="begin"/>
            </w:r>
            <w:r>
              <w:rPr>
                <w:noProof/>
                <w:webHidden/>
              </w:rPr>
              <w:instrText xml:space="preserve"> PAGEREF _Toc227502085 \h </w:instrText>
            </w:r>
            <w:r>
              <w:rPr>
                <w:noProof/>
                <w:webHidden/>
              </w:rPr>
            </w:r>
            <w:r>
              <w:rPr>
                <w:noProof/>
                <w:webHidden/>
              </w:rPr>
              <w:fldChar w:fldCharType="separate"/>
            </w:r>
            <w:r>
              <w:rPr>
                <w:noProof/>
                <w:webHidden/>
              </w:rPr>
              <w:t>3</w:t>
            </w:r>
            <w:r>
              <w:rPr>
                <w:noProof/>
                <w:webHidden/>
              </w:rPr>
              <w:fldChar w:fldCharType="end"/>
            </w:r>
          </w:hyperlink>
        </w:p>
        <w:p w14:paraId="75D72B9E" w14:textId="780824E5" w:rsidR="005B2013" w:rsidRDefault="005B2013">
          <w:pPr>
            <w:pStyle w:val="TOC1"/>
            <w:tabs>
              <w:tab w:val="right" w:leader="dot" w:pos="9016"/>
            </w:tabs>
            <w:rPr>
              <w:noProof/>
            </w:rPr>
          </w:pPr>
          <w:hyperlink w:anchor="_Toc227502086" w:history="1">
            <w:r w:rsidRPr="004A5761">
              <w:rPr>
                <w:rStyle w:val="Hyperlink"/>
                <w:noProof/>
              </w:rPr>
              <w:t>Data Cleaning and Preparation</w:t>
            </w:r>
            <w:r>
              <w:rPr>
                <w:noProof/>
                <w:webHidden/>
              </w:rPr>
              <w:tab/>
            </w:r>
            <w:r>
              <w:rPr>
                <w:noProof/>
                <w:webHidden/>
              </w:rPr>
              <w:fldChar w:fldCharType="begin"/>
            </w:r>
            <w:r>
              <w:rPr>
                <w:noProof/>
                <w:webHidden/>
              </w:rPr>
              <w:instrText xml:space="preserve"> PAGEREF _Toc227502086 \h </w:instrText>
            </w:r>
            <w:r>
              <w:rPr>
                <w:noProof/>
                <w:webHidden/>
              </w:rPr>
            </w:r>
            <w:r>
              <w:rPr>
                <w:noProof/>
                <w:webHidden/>
              </w:rPr>
              <w:fldChar w:fldCharType="separate"/>
            </w:r>
            <w:r>
              <w:rPr>
                <w:noProof/>
                <w:webHidden/>
              </w:rPr>
              <w:t>4</w:t>
            </w:r>
            <w:r>
              <w:rPr>
                <w:noProof/>
                <w:webHidden/>
              </w:rPr>
              <w:fldChar w:fldCharType="end"/>
            </w:r>
          </w:hyperlink>
        </w:p>
        <w:p w14:paraId="5AB13E70" w14:textId="1D6D4F79" w:rsidR="005B2013" w:rsidRDefault="005B2013">
          <w:pPr>
            <w:pStyle w:val="TOC1"/>
            <w:tabs>
              <w:tab w:val="right" w:leader="dot" w:pos="9016"/>
            </w:tabs>
            <w:rPr>
              <w:noProof/>
            </w:rPr>
          </w:pPr>
          <w:hyperlink w:anchor="_Toc227502087" w:history="1">
            <w:r w:rsidRPr="004A5761">
              <w:rPr>
                <w:rStyle w:val="Hyperlink"/>
                <w:noProof/>
              </w:rPr>
              <w:t>Descriptive Statistics and Summary</w:t>
            </w:r>
            <w:r>
              <w:rPr>
                <w:noProof/>
                <w:webHidden/>
              </w:rPr>
              <w:tab/>
            </w:r>
            <w:r>
              <w:rPr>
                <w:noProof/>
                <w:webHidden/>
              </w:rPr>
              <w:fldChar w:fldCharType="begin"/>
            </w:r>
            <w:r>
              <w:rPr>
                <w:noProof/>
                <w:webHidden/>
              </w:rPr>
              <w:instrText xml:space="preserve"> PAGEREF _Toc227502087 \h </w:instrText>
            </w:r>
            <w:r>
              <w:rPr>
                <w:noProof/>
                <w:webHidden/>
              </w:rPr>
            </w:r>
            <w:r>
              <w:rPr>
                <w:noProof/>
                <w:webHidden/>
              </w:rPr>
              <w:fldChar w:fldCharType="separate"/>
            </w:r>
            <w:r>
              <w:rPr>
                <w:noProof/>
                <w:webHidden/>
              </w:rPr>
              <w:t>4</w:t>
            </w:r>
            <w:r>
              <w:rPr>
                <w:noProof/>
                <w:webHidden/>
              </w:rPr>
              <w:fldChar w:fldCharType="end"/>
            </w:r>
          </w:hyperlink>
        </w:p>
        <w:p w14:paraId="5CB53A35" w14:textId="4BACB29D" w:rsidR="005B2013" w:rsidRDefault="005B2013">
          <w:pPr>
            <w:pStyle w:val="TOC2"/>
            <w:tabs>
              <w:tab w:val="right" w:leader="dot" w:pos="9016"/>
            </w:tabs>
            <w:rPr>
              <w:noProof/>
            </w:rPr>
          </w:pPr>
          <w:hyperlink w:anchor="_Toc227502088" w:history="1">
            <w:r w:rsidRPr="004A5761">
              <w:rPr>
                <w:rStyle w:val="Hyperlink"/>
                <w:noProof/>
              </w:rPr>
              <w:t>Table 1. Descriptive statistics for key numeric variables</w:t>
            </w:r>
            <w:r>
              <w:rPr>
                <w:noProof/>
                <w:webHidden/>
              </w:rPr>
              <w:tab/>
            </w:r>
            <w:r>
              <w:rPr>
                <w:noProof/>
                <w:webHidden/>
              </w:rPr>
              <w:fldChar w:fldCharType="begin"/>
            </w:r>
            <w:r>
              <w:rPr>
                <w:noProof/>
                <w:webHidden/>
              </w:rPr>
              <w:instrText xml:space="preserve"> PAGEREF _Toc227502088 \h </w:instrText>
            </w:r>
            <w:r>
              <w:rPr>
                <w:noProof/>
                <w:webHidden/>
              </w:rPr>
            </w:r>
            <w:r>
              <w:rPr>
                <w:noProof/>
                <w:webHidden/>
              </w:rPr>
              <w:fldChar w:fldCharType="separate"/>
            </w:r>
            <w:r>
              <w:rPr>
                <w:noProof/>
                <w:webHidden/>
              </w:rPr>
              <w:t>5</w:t>
            </w:r>
            <w:r>
              <w:rPr>
                <w:noProof/>
                <w:webHidden/>
              </w:rPr>
              <w:fldChar w:fldCharType="end"/>
            </w:r>
          </w:hyperlink>
        </w:p>
        <w:p w14:paraId="2F86F632" w14:textId="136DDEA8" w:rsidR="005B2013" w:rsidRDefault="005B2013">
          <w:pPr>
            <w:pStyle w:val="TOC3"/>
            <w:tabs>
              <w:tab w:val="right" w:leader="dot" w:pos="9016"/>
            </w:tabs>
            <w:rPr>
              <w:noProof/>
            </w:rPr>
          </w:pPr>
          <w:hyperlink w:anchor="_Toc227502089" w:history="1">
            <w:r w:rsidRPr="004A5761">
              <w:rPr>
                <w:rStyle w:val="Hyperlink"/>
                <w:noProof/>
              </w:rPr>
              <w:t>Figure 1. Distribution of average ratings</w:t>
            </w:r>
            <w:r>
              <w:rPr>
                <w:noProof/>
                <w:webHidden/>
              </w:rPr>
              <w:tab/>
            </w:r>
            <w:r>
              <w:rPr>
                <w:noProof/>
                <w:webHidden/>
              </w:rPr>
              <w:fldChar w:fldCharType="begin"/>
            </w:r>
            <w:r>
              <w:rPr>
                <w:noProof/>
                <w:webHidden/>
              </w:rPr>
              <w:instrText xml:space="preserve"> PAGEREF _Toc227502089 \h </w:instrText>
            </w:r>
            <w:r>
              <w:rPr>
                <w:noProof/>
                <w:webHidden/>
              </w:rPr>
            </w:r>
            <w:r>
              <w:rPr>
                <w:noProof/>
                <w:webHidden/>
              </w:rPr>
              <w:fldChar w:fldCharType="separate"/>
            </w:r>
            <w:r>
              <w:rPr>
                <w:noProof/>
                <w:webHidden/>
              </w:rPr>
              <w:t>6</w:t>
            </w:r>
            <w:r>
              <w:rPr>
                <w:noProof/>
                <w:webHidden/>
              </w:rPr>
              <w:fldChar w:fldCharType="end"/>
            </w:r>
          </w:hyperlink>
        </w:p>
        <w:p w14:paraId="679FA810" w14:textId="18C769D5" w:rsidR="005B2013" w:rsidRDefault="005B2013">
          <w:pPr>
            <w:pStyle w:val="TOC3"/>
            <w:tabs>
              <w:tab w:val="right" w:leader="dot" w:pos="9016"/>
            </w:tabs>
            <w:rPr>
              <w:noProof/>
            </w:rPr>
          </w:pPr>
          <w:hyperlink w:anchor="_Toc227502090" w:history="1">
            <w:r w:rsidRPr="004A5761">
              <w:rPr>
                <w:rStyle w:val="Hyperlink"/>
                <w:noProof/>
              </w:rPr>
              <w:t>Figure 2. Boxplot of ratings for English and non-English films</w:t>
            </w:r>
            <w:r>
              <w:rPr>
                <w:noProof/>
                <w:webHidden/>
              </w:rPr>
              <w:tab/>
            </w:r>
            <w:r>
              <w:rPr>
                <w:noProof/>
                <w:webHidden/>
              </w:rPr>
              <w:fldChar w:fldCharType="begin"/>
            </w:r>
            <w:r>
              <w:rPr>
                <w:noProof/>
                <w:webHidden/>
              </w:rPr>
              <w:instrText xml:space="preserve"> PAGEREF _Toc227502090 \h </w:instrText>
            </w:r>
            <w:r>
              <w:rPr>
                <w:noProof/>
                <w:webHidden/>
              </w:rPr>
            </w:r>
            <w:r>
              <w:rPr>
                <w:noProof/>
                <w:webHidden/>
              </w:rPr>
              <w:fldChar w:fldCharType="separate"/>
            </w:r>
            <w:r>
              <w:rPr>
                <w:noProof/>
                <w:webHidden/>
              </w:rPr>
              <w:t>7</w:t>
            </w:r>
            <w:r>
              <w:rPr>
                <w:noProof/>
                <w:webHidden/>
              </w:rPr>
              <w:fldChar w:fldCharType="end"/>
            </w:r>
          </w:hyperlink>
        </w:p>
        <w:p w14:paraId="72FF6E16" w14:textId="1CD986A6" w:rsidR="005B2013" w:rsidRDefault="005B2013">
          <w:pPr>
            <w:pStyle w:val="TOC1"/>
            <w:tabs>
              <w:tab w:val="right" w:leader="dot" w:pos="9016"/>
            </w:tabs>
            <w:rPr>
              <w:noProof/>
            </w:rPr>
          </w:pPr>
          <w:hyperlink w:anchor="_Toc227502091" w:history="1">
            <w:r w:rsidRPr="004A5761">
              <w:rPr>
                <w:rStyle w:val="Hyperlink"/>
                <w:noProof/>
              </w:rPr>
              <w:t>Trend Analysis and Visualisation</w:t>
            </w:r>
            <w:r>
              <w:rPr>
                <w:noProof/>
                <w:webHidden/>
              </w:rPr>
              <w:tab/>
            </w:r>
            <w:r>
              <w:rPr>
                <w:noProof/>
                <w:webHidden/>
              </w:rPr>
              <w:fldChar w:fldCharType="begin"/>
            </w:r>
            <w:r>
              <w:rPr>
                <w:noProof/>
                <w:webHidden/>
              </w:rPr>
              <w:instrText xml:space="preserve"> PAGEREF _Toc227502091 \h </w:instrText>
            </w:r>
            <w:r>
              <w:rPr>
                <w:noProof/>
                <w:webHidden/>
              </w:rPr>
            </w:r>
            <w:r>
              <w:rPr>
                <w:noProof/>
                <w:webHidden/>
              </w:rPr>
              <w:fldChar w:fldCharType="separate"/>
            </w:r>
            <w:r>
              <w:rPr>
                <w:noProof/>
                <w:webHidden/>
              </w:rPr>
              <w:t>7</w:t>
            </w:r>
            <w:r>
              <w:rPr>
                <w:noProof/>
                <w:webHidden/>
              </w:rPr>
              <w:fldChar w:fldCharType="end"/>
            </w:r>
          </w:hyperlink>
        </w:p>
        <w:p w14:paraId="4C2F40FF" w14:textId="46161369" w:rsidR="005B2013" w:rsidRDefault="005B2013">
          <w:pPr>
            <w:pStyle w:val="TOC2"/>
            <w:tabs>
              <w:tab w:val="right" w:leader="dot" w:pos="9016"/>
            </w:tabs>
            <w:rPr>
              <w:noProof/>
            </w:rPr>
          </w:pPr>
          <w:hyperlink w:anchor="_Toc227502092" w:history="1">
            <w:r w:rsidRPr="004A5761">
              <w:rPr>
                <w:rStyle w:val="Hyperlink"/>
                <w:noProof/>
              </w:rPr>
              <w:t>Figure 3. Highest-rated genres (minimum 100 genre assignments)</w:t>
            </w:r>
            <w:r>
              <w:rPr>
                <w:noProof/>
                <w:webHidden/>
              </w:rPr>
              <w:tab/>
            </w:r>
            <w:r>
              <w:rPr>
                <w:noProof/>
                <w:webHidden/>
              </w:rPr>
              <w:fldChar w:fldCharType="begin"/>
            </w:r>
            <w:r>
              <w:rPr>
                <w:noProof/>
                <w:webHidden/>
              </w:rPr>
              <w:instrText xml:space="preserve"> PAGEREF _Toc227502092 \h </w:instrText>
            </w:r>
            <w:r>
              <w:rPr>
                <w:noProof/>
                <w:webHidden/>
              </w:rPr>
            </w:r>
            <w:r>
              <w:rPr>
                <w:noProof/>
                <w:webHidden/>
              </w:rPr>
              <w:fldChar w:fldCharType="separate"/>
            </w:r>
            <w:r>
              <w:rPr>
                <w:noProof/>
                <w:webHidden/>
              </w:rPr>
              <w:t>8</w:t>
            </w:r>
            <w:r>
              <w:rPr>
                <w:noProof/>
                <w:webHidden/>
              </w:rPr>
              <w:fldChar w:fldCharType="end"/>
            </w:r>
          </w:hyperlink>
        </w:p>
        <w:p w14:paraId="4BDD4BFB" w14:textId="359E03BC" w:rsidR="005B2013" w:rsidRDefault="005B2013">
          <w:pPr>
            <w:pStyle w:val="TOC2"/>
            <w:tabs>
              <w:tab w:val="right" w:leader="dot" w:pos="9016"/>
            </w:tabs>
            <w:rPr>
              <w:noProof/>
            </w:rPr>
          </w:pPr>
          <w:hyperlink w:anchor="_Toc227502093" w:history="1">
            <w:r w:rsidRPr="004A5761">
              <w:rPr>
                <w:rStyle w:val="Hyperlink"/>
                <w:noProof/>
              </w:rPr>
              <w:t>Figure 4. Average rating by original language (n ≥ 50)</w:t>
            </w:r>
            <w:r>
              <w:rPr>
                <w:noProof/>
                <w:webHidden/>
              </w:rPr>
              <w:tab/>
            </w:r>
            <w:r>
              <w:rPr>
                <w:noProof/>
                <w:webHidden/>
              </w:rPr>
              <w:fldChar w:fldCharType="begin"/>
            </w:r>
            <w:r>
              <w:rPr>
                <w:noProof/>
                <w:webHidden/>
              </w:rPr>
              <w:instrText xml:space="preserve"> PAGEREF _Toc227502093 \h </w:instrText>
            </w:r>
            <w:r>
              <w:rPr>
                <w:noProof/>
                <w:webHidden/>
              </w:rPr>
            </w:r>
            <w:r>
              <w:rPr>
                <w:noProof/>
                <w:webHidden/>
              </w:rPr>
              <w:fldChar w:fldCharType="separate"/>
            </w:r>
            <w:r>
              <w:rPr>
                <w:noProof/>
                <w:webHidden/>
              </w:rPr>
              <w:t>9</w:t>
            </w:r>
            <w:r>
              <w:rPr>
                <w:noProof/>
                <w:webHidden/>
              </w:rPr>
              <w:fldChar w:fldCharType="end"/>
            </w:r>
          </w:hyperlink>
        </w:p>
        <w:p w14:paraId="03B8B1C1" w14:textId="0B3EFAC2" w:rsidR="005B2013" w:rsidRDefault="005B2013">
          <w:pPr>
            <w:pStyle w:val="TOC2"/>
            <w:tabs>
              <w:tab w:val="right" w:leader="dot" w:pos="9016"/>
            </w:tabs>
            <w:rPr>
              <w:noProof/>
            </w:rPr>
          </w:pPr>
          <w:hyperlink w:anchor="_Toc227502094" w:history="1">
            <w:r w:rsidRPr="004A5761">
              <w:rPr>
                <w:rStyle w:val="Hyperlink"/>
                <w:noProof/>
              </w:rPr>
              <w:t>Figure 5. Watches and likes on log scales</w:t>
            </w:r>
            <w:r>
              <w:rPr>
                <w:noProof/>
                <w:webHidden/>
              </w:rPr>
              <w:tab/>
            </w:r>
            <w:r>
              <w:rPr>
                <w:noProof/>
                <w:webHidden/>
              </w:rPr>
              <w:fldChar w:fldCharType="begin"/>
            </w:r>
            <w:r>
              <w:rPr>
                <w:noProof/>
                <w:webHidden/>
              </w:rPr>
              <w:instrText xml:space="preserve"> PAGEREF _Toc227502094 \h </w:instrText>
            </w:r>
            <w:r>
              <w:rPr>
                <w:noProof/>
                <w:webHidden/>
              </w:rPr>
            </w:r>
            <w:r>
              <w:rPr>
                <w:noProof/>
                <w:webHidden/>
              </w:rPr>
              <w:fldChar w:fldCharType="separate"/>
            </w:r>
            <w:r>
              <w:rPr>
                <w:noProof/>
                <w:webHidden/>
              </w:rPr>
              <w:t>10</w:t>
            </w:r>
            <w:r>
              <w:rPr>
                <w:noProof/>
                <w:webHidden/>
              </w:rPr>
              <w:fldChar w:fldCharType="end"/>
            </w:r>
          </w:hyperlink>
        </w:p>
        <w:p w14:paraId="5F87FD39" w14:textId="03EB50F9" w:rsidR="005B2013" w:rsidRDefault="005B2013">
          <w:pPr>
            <w:pStyle w:val="TOC1"/>
            <w:tabs>
              <w:tab w:val="right" w:leader="dot" w:pos="9016"/>
            </w:tabs>
            <w:rPr>
              <w:noProof/>
            </w:rPr>
          </w:pPr>
          <w:hyperlink w:anchor="_Toc227502095" w:history="1">
            <w:r w:rsidRPr="004A5761">
              <w:rPr>
                <w:rStyle w:val="Hyperlink"/>
                <w:noProof/>
              </w:rPr>
              <w:t>Statistical Analysis (SPSS-style output and interpretation)</w:t>
            </w:r>
            <w:r>
              <w:rPr>
                <w:noProof/>
                <w:webHidden/>
              </w:rPr>
              <w:tab/>
            </w:r>
            <w:r>
              <w:rPr>
                <w:noProof/>
                <w:webHidden/>
              </w:rPr>
              <w:fldChar w:fldCharType="begin"/>
            </w:r>
            <w:r>
              <w:rPr>
                <w:noProof/>
                <w:webHidden/>
              </w:rPr>
              <w:instrText xml:space="preserve"> PAGEREF _Toc227502095 \h </w:instrText>
            </w:r>
            <w:r>
              <w:rPr>
                <w:noProof/>
                <w:webHidden/>
              </w:rPr>
            </w:r>
            <w:r>
              <w:rPr>
                <w:noProof/>
                <w:webHidden/>
              </w:rPr>
              <w:fldChar w:fldCharType="separate"/>
            </w:r>
            <w:r>
              <w:rPr>
                <w:noProof/>
                <w:webHidden/>
              </w:rPr>
              <w:t>10</w:t>
            </w:r>
            <w:r>
              <w:rPr>
                <w:noProof/>
                <w:webHidden/>
              </w:rPr>
              <w:fldChar w:fldCharType="end"/>
            </w:r>
          </w:hyperlink>
        </w:p>
        <w:p w14:paraId="7F0A51D0" w14:textId="6871348B" w:rsidR="005B2013" w:rsidRDefault="005B2013">
          <w:pPr>
            <w:pStyle w:val="TOC2"/>
            <w:tabs>
              <w:tab w:val="right" w:leader="dot" w:pos="9016"/>
            </w:tabs>
            <w:rPr>
              <w:noProof/>
            </w:rPr>
          </w:pPr>
          <w:hyperlink w:anchor="_Toc227502096" w:history="1">
            <w:r w:rsidRPr="004A5761">
              <w:rPr>
                <w:rStyle w:val="Hyperlink"/>
                <w:rFonts w:cstheme="majorHAnsi"/>
                <w:bCs/>
                <w:noProof/>
              </w:rPr>
              <w:t>Table 2. Correlation matrix</w:t>
            </w:r>
            <w:r>
              <w:rPr>
                <w:noProof/>
                <w:webHidden/>
              </w:rPr>
              <w:tab/>
            </w:r>
            <w:r>
              <w:rPr>
                <w:noProof/>
                <w:webHidden/>
              </w:rPr>
              <w:fldChar w:fldCharType="begin"/>
            </w:r>
            <w:r>
              <w:rPr>
                <w:noProof/>
                <w:webHidden/>
              </w:rPr>
              <w:instrText xml:space="preserve"> PAGEREF _Toc227502096 \h </w:instrText>
            </w:r>
            <w:r>
              <w:rPr>
                <w:noProof/>
                <w:webHidden/>
              </w:rPr>
            </w:r>
            <w:r>
              <w:rPr>
                <w:noProof/>
                <w:webHidden/>
              </w:rPr>
              <w:fldChar w:fldCharType="separate"/>
            </w:r>
            <w:r>
              <w:rPr>
                <w:noProof/>
                <w:webHidden/>
              </w:rPr>
              <w:t>11</w:t>
            </w:r>
            <w:r>
              <w:rPr>
                <w:noProof/>
                <w:webHidden/>
              </w:rPr>
              <w:fldChar w:fldCharType="end"/>
            </w:r>
          </w:hyperlink>
        </w:p>
        <w:p w14:paraId="49F19E29" w14:textId="59CE181D" w:rsidR="005B2013" w:rsidRDefault="005B2013">
          <w:pPr>
            <w:pStyle w:val="TOC3"/>
            <w:tabs>
              <w:tab w:val="right" w:leader="dot" w:pos="9016"/>
            </w:tabs>
            <w:rPr>
              <w:noProof/>
            </w:rPr>
          </w:pPr>
          <w:hyperlink w:anchor="_Toc227502097" w:history="1">
            <w:r w:rsidRPr="004A5761">
              <w:rPr>
                <w:rStyle w:val="Hyperlink"/>
                <w:noProof/>
              </w:rPr>
              <w:t>Figure 6. Runtime and fan counts</w:t>
            </w:r>
            <w:r>
              <w:rPr>
                <w:noProof/>
                <w:webHidden/>
              </w:rPr>
              <w:tab/>
            </w:r>
            <w:r>
              <w:rPr>
                <w:noProof/>
                <w:webHidden/>
              </w:rPr>
              <w:fldChar w:fldCharType="begin"/>
            </w:r>
            <w:r>
              <w:rPr>
                <w:noProof/>
                <w:webHidden/>
              </w:rPr>
              <w:instrText xml:space="preserve"> PAGEREF _Toc227502097 \h </w:instrText>
            </w:r>
            <w:r>
              <w:rPr>
                <w:noProof/>
                <w:webHidden/>
              </w:rPr>
            </w:r>
            <w:r>
              <w:rPr>
                <w:noProof/>
                <w:webHidden/>
              </w:rPr>
              <w:fldChar w:fldCharType="separate"/>
            </w:r>
            <w:r>
              <w:rPr>
                <w:noProof/>
                <w:webHidden/>
              </w:rPr>
              <w:t>12</w:t>
            </w:r>
            <w:r>
              <w:rPr>
                <w:noProof/>
                <w:webHidden/>
              </w:rPr>
              <w:fldChar w:fldCharType="end"/>
            </w:r>
          </w:hyperlink>
        </w:p>
        <w:p w14:paraId="554D5FA3" w14:textId="14B0441D" w:rsidR="005B2013" w:rsidRDefault="005B2013">
          <w:pPr>
            <w:pStyle w:val="TOC2"/>
            <w:tabs>
              <w:tab w:val="right" w:leader="dot" w:pos="9016"/>
            </w:tabs>
            <w:rPr>
              <w:noProof/>
            </w:rPr>
          </w:pPr>
          <w:hyperlink w:anchor="_Toc227502098" w:history="1">
            <w:r w:rsidRPr="004A5761">
              <w:rPr>
                <w:rStyle w:val="Hyperlink"/>
                <w:noProof/>
              </w:rPr>
              <w:t>Table 3. Multiple regression predicting average rating</w:t>
            </w:r>
            <w:r>
              <w:rPr>
                <w:noProof/>
                <w:webHidden/>
              </w:rPr>
              <w:tab/>
            </w:r>
            <w:r>
              <w:rPr>
                <w:noProof/>
                <w:webHidden/>
              </w:rPr>
              <w:fldChar w:fldCharType="begin"/>
            </w:r>
            <w:r>
              <w:rPr>
                <w:noProof/>
                <w:webHidden/>
              </w:rPr>
              <w:instrText xml:space="preserve"> PAGEREF _Toc227502098 \h </w:instrText>
            </w:r>
            <w:r>
              <w:rPr>
                <w:noProof/>
                <w:webHidden/>
              </w:rPr>
            </w:r>
            <w:r>
              <w:rPr>
                <w:noProof/>
                <w:webHidden/>
              </w:rPr>
              <w:fldChar w:fldCharType="separate"/>
            </w:r>
            <w:r>
              <w:rPr>
                <w:noProof/>
                <w:webHidden/>
              </w:rPr>
              <w:t>13</w:t>
            </w:r>
            <w:r>
              <w:rPr>
                <w:noProof/>
                <w:webHidden/>
              </w:rPr>
              <w:fldChar w:fldCharType="end"/>
            </w:r>
          </w:hyperlink>
        </w:p>
        <w:p w14:paraId="145ADAC4" w14:textId="1529FE8F" w:rsidR="005B2013" w:rsidRDefault="005B2013">
          <w:pPr>
            <w:pStyle w:val="TOC1"/>
            <w:tabs>
              <w:tab w:val="right" w:leader="dot" w:pos="9016"/>
            </w:tabs>
            <w:rPr>
              <w:noProof/>
            </w:rPr>
          </w:pPr>
          <w:hyperlink w:anchor="_Toc227502099" w:history="1">
            <w:r w:rsidRPr="004A5761">
              <w:rPr>
                <w:rStyle w:val="Hyperlink"/>
                <w:noProof/>
              </w:rPr>
              <w:t>Insights and Recommendations</w:t>
            </w:r>
            <w:r>
              <w:rPr>
                <w:noProof/>
                <w:webHidden/>
              </w:rPr>
              <w:tab/>
            </w:r>
            <w:r>
              <w:rPr>
                <w:noProof/>
                <w:webHidden/>
              </w:rPr>
              <w:fldChar w:fldCharType="begin"/>
            </w:r>
            <w:r>
              <w:rPr>
                <w:noProof/>
                <w:webHidden/>
              </w:rPr>
              <w:instrText xml:space="preserve"> PAGEREF _Toc227502099 \h </w:instrText>
            </w:r>
            <w:r>
              <w:rPr>
                <w:noProof/>
                <w:webHidden/>
              </w:rPr>
            </w:r>
            <w:r>
              <w:rPr>
                <w:noProof/>
                <w:webHidden/>
              </w:rPr>
              <w:fldChar w:fldCharType="separate"/>
            </w:r>
            <w:r>
              <w:rPr>
                <w:noProof/>
                <w:webHidden/>
              </w:rPr>
              <w:t>13</w:t>
            </w:r>
            <w:r>
              <w:rPr>
                <w:noProof/>
                <w:webHidden/>
              </w:rPr>
              <w:fldChar w:fldCharType="end"/>
            </w:r>
          </w:hyperlink>
        </w:p>
        <w:p w14:paraId="7C874FEA" w14:textId="26F05D65" w:rsidR="005B2013" w:rsidRDefault="005B2013">
          <w:pPr>
            <w:pStyle w:val="TOC1"/>
            <w:tabs>
              <w:tab w:val="right" w:leader="dot" w:pos="9016"/>
            </w:tabs>
            <w:rPr>
              <w:noProof/>
            </w:rPr>
          </w:pPr>
          <w:hyperlink w:anchor="_Toc227502100" w:history="1">
            <w:r w:rsidRPr="004A5761">
              <w:rPr>
                <w:rStyle w:val="Hyperlink"/>
                <w:noProof/>
              </w:rPr>
              <w:t>References</w:t>
            </w:r>
            <w:r>
              <w:rPr>
                <w:noProof/>
                <w:webHidden/>
              </w:rPr>
              <w:tab/>
            </w:r>
            <w:r>
              <w:rPr>
                <w:noProof/>
                <w:webHidden/>
              </w:rPr>
              <w:fldChar w:fldCharType="begin"/>
            </w:r>
            <w:r>
              <w:rPr>
                <w:noProof/>
                <w:webHidden/>
              </w:rPr>
              <w:instrText xml:space="preserve"> PAGEREF _Toc227502100 \h </w:instrText>
            </w:r>
            <w:r>
              <w:rPr>
                <w:noProof/>
                <w:webHidden/>
              </w:rPr>
            </w:r>
            <w:r>
              <w:rPr>
                <w:noProof/>
                <w:webHidden/>
              </w:rPr>
              <w:fldChar w:fldCharType="separate"/>
            </w:r>
            <w:r>
              <w:rPr>
                <w:noProof/>
                <w:webHidden/>
              </w:rPr>
              <w:t>15</w:t>
            </w:r>
            <w:r>
              <w:rPr>
                <w:noProof/>
                <w:webHidden/>
              </w:rPr>
              <w:fldChar w:fldCharType="end"/>
            </w:r>
          </w:hyperlink>
        </w:p>
        <w:p w14:paraId="0DB313C4" w14:textId="6E3BA7DB" w:rsidR="005B2013" w:rsidRDefault="005B2013">
          <w:r>
            <w:rPr>
              <w:b/>
              <w:bCs/>
              <w:noProof/>
            </w:rPr>
            <w:fldChar w:fldCharType="end"/>
          </w:r>
        </w:p>
      </w:sdtContent>
    </w:sdt>
    <w:p w14:paraId="25714230" w14:textId="77777777" w:rsidR="00A15FE5" w:rsidRDefault="00A15FE5" w:rsidP="00E018AC">
      <w:pPr>
        <w:spacing w:line="360" w:lineRule="auto"/>
        <w:jc w:val="both"/>
        <w:rPr>
          <w:lang w:val="en-US"/>
        </w:rPr>
      </w:pPr>
    </w:p>
    <w:p w14:paraId="294FAD01" w14:textId="77777777" w:rsidR="00A15FE5" w:rsidRDefault="00A15FE5" w:rsidP="00E018AC">
      <w:pPr>
        <w:spacing w:line="360" w:lineRule="auto"/>
        <w:jc w:val="both"/>
        <w:rPr>
          <w:lang w:val="en-US"/>
        </w:rPr>
      </w:pPr>
    </w:p>
    <w:p w14:paraId="32157190" w14:textId="77777777" w:rsidR="00A15FE5" w:rsidRDefault="00A15FE5" w:rsidP="00E018AC">
      <w:pPr>
        <w:spacing w:line="360" w:lineRule="auto"/>
        <w:jc w:val="both"/>
        <w:rPr>
          <w:lang w:val="en-US"/>
        </w:rPr>
      </w:pPr>
    </w:p>
    <w:p w14:paraId="28E26BA5" w14:textId="77777777" w:rsidR="00A15FE5" w:rsidRDefault="00A15FE5" w:rsidP="00E018AC">
      <w:pPr>
        <w:spacing w:line="360" w:lineRule="auto"/>
        <w:jc w:val="both"/>
        <w:rPr>
          <w:lang w:val="en-US"/>
        </w:rPr>
      </w:pPr>
    </w:p>
    <w:p w14:paraId="0AD686B7" w14:textId="77777777" w:rsidR="00A15FE5" w:rsidRDefault="00A15FE5" w:rsidP="00E018AC">
      <w:pPr>
        <w:spacing w:line="360" w:lineRule="auto"/>
        <w:jc w:val="both"/>
        <w:rPr>
          <w:lang w:val="en-US"/>
        </w:rPr>
      </w:pPr>
    </w:p>
    <w:p w14:paraId="6C5306BB" w14:textId="77777777" w:rsidR="004F2E77" w:rsidRDefault="004F2E77" w:rsidP="00E018AC">
      <w:pPr>
        <w:spacing w:line="360" w:lineRule="auto"/>
        <w:jc w:val="both"/>
        <w:rPr>
          <w:lang w:val="en-US"/>
        </w:rPr>
      </w:pPr>
    </w:p>
    <w:p w14:paraId="5F5618AC" w14:textId="77777777" w:rsidR="004F2E77" w:rsidRDefault="004F2E77" w:rsidP="00E018AC">
      <w:pPr>
        <w:spacing w:line="360" w:lineRule="auto"/>
        <w:jc w:val="both"/>
        <w:rPr>
          <w:lang w:val="en-US"/>
        </w:rPr>
      </w:pPr>
    </w:p>
    <w:p w14:paraId="079F4967" w14:textId="77777777" w:rsidR="004F2E77" w:rsidRDefault="004F2E77" w:rsidP="00E018AC">
      <w:pPr>
        <w:spacing w:line="360" w:lineRule="auto"/>
        <w:jc w:val="both"/>
        <w:rPr>
          <w:lang w:val="en-US"/>
        </w:rPr>
      </w:pPr>
    </w:p>
    <w:p w14:paraId="5AF59A94" w14:textId="77777777" w:rsidR="00A81D05" w:rsidRDefault="00A81D05" w:rsidP="00E018AC">
      <w:pPr>
        <w:spacing w:line="360" w:lineRule="auto"/>
        <w:jc w:val="both"/>
        <w:rPr>
          <w:lang w:val="en-US"/>
        </w:rPr>
      </w:pPr>
    </w:p>
    <w:p w14:paraId="148A7401" w14:textId="357A6587" w:rsidR="00AF6F5A" w:rsidRPr="00AF6F5A" w:rsidRDefault="00AF6F5A" w:rsidP="00EA394F">
      <w:pPr>
        <w:pStyle w:val="Heading1"/>
      </w:pPr>
      <w:bookmarkStart w:id="0" w:name="_Toc227502085"/>
      <w:r w:rsidRPr="00AF6F5A">
        <w:lastRenderedPageBreak/>
        <w:t>Introduction</w:t>
      </w:r>
      <w:bookmarkEnd w:id="0"/>
    </w:p>
    <w:p w14:paraId="67E09DD1" w14:textId="0B6AA00B" w:rsidR="00AF6F5A" w:rsidRPr="00AF6F5A" w:rsidRDefault="00AF6F5A" w:rsidP="00E018AC">
      <w:pPr>
        <w:spacing w:line="360" w:lineRule="auto"/>
        <w:jc w:val="both"/>
      </w:pPr>
      <w:r w:rsidRPr="00AF6F5A">
        <w:br/>
        <w:t>This report aims to examine the Letterbox Movie Classification Dataset and demonstrate how business intelligence methods can transform entertainment data into actionable insights. The dataset includes 10,000 films and features variables such as title, director, genre, average rating, runtime, original language, studios, number of watches, likes, fan counts, and rating distribution metrics. These variables allow for analysis of both audience satisfaction (through average ratings) and audience engagement (through watches, likes, and fan counts).</w:t>
      </w:r>
    </w:p>
    <w:p w14:paraId="2F133B23" w14:textId="77777777" w:rsidR="00AF6F5A" w:rsidRPr="00AF6F5A" w:rsidRDefault="00AF6F5A" w:rsidP="00E018AC">
      <w:pPr>
        <w:spacing w:line="360" w:lineRule="auto"/>
        <w:jc w:val="both"/>
      </w:pPr>
      <w:r w:rsidRPr="00AF6F5A">
        <w:t>The analysis is structured around key objectives. First, it evaluates data quality and prepares the dataset for analysis. Second, it provides a summary using descriptive statistics. Third, it explores patterns across genres and languages through visualisation. Finally, it applies inferential statistical techniques similar to those used in SPSS, including a t-test, correlation analysis, and multiple regression.</w:t>
      </w:r>
    </w:p>
    <w:p w14:paraId="0FD069E3" w14:textId="77777777" w:rsidR="00AF6F5A" w:rsidRDefault="00AF6F5A" w:rsidP="00E018AC">
      <w:pPr>
        <w:spacing w:line="360" w:lineRule="auto"/>
        <w:jc w:val="both"/>
      </w:pPr>
      <w:r w:rsidRPr="00AF6F5A">
        <w:t>The main business question guiding this report is which factors are linked to highly rated or widely popular films. This is important because film distributors, streaming services, and cinema operators depend on data-driven insights to guide decisions such as content selection, localisation strategies, audience targeting, and marketing investment. The report therefore connects statistical findings to practical recommendations related to genre focus, language strategy, catalogue management, and optimal runtime positioning.</w:t>
      </w:r>
    </w:p>
    <w:p w14:paraId="43313BD4" w14:textId="77777777" w:rsidR="00AF6F5A" w:rsidRDefault="00AF6F5A" w:rsidP="005841CB">
      <w:pPr>
        <w:pStyle w:val="Heading3"/>
      </w:pPr>
    </w:p>
    <w:p w14:paraId="6448C37E" w14:textId="7FA6F66E" w:rsidR="007E0260" w:rsidRPr="00AE723F" w:rsidRDefault="00CD4307" w:rsidP="005841CB">
      <w:pPr>
        <w:pStyle w:val="Heading1"/>
      </w:pPr>
      <w:bookmarkStart w:id="1" w:name="_Toc227502086"/>
      <w:r w:rsidRPr="00CD4307">
        <w:t>Data Cleaning and Preparation</w:t>
      </w:r>
      <w:bookmarkEnd w:id="1"/>
    </w:p>
    <w:p w14:paraId="4F250ED9" w14:textId="5699C5DE" w:rsidR="00CD4307" w:rsidRPr="00CD4307" w:rsidRDefault="00CD4307" w:rsidP="00E018AC">
      <w:pPr>
        <w:spacing w:line="360" w:lineRule="auto"/>
        <w:jc w:val="both"/>
      </w:pPr>
      <w:r w:rsidRPr="00CD4307">
        <w:br/>
        <w:t>An initial review indicated that the dataset was structurally complete, with all 10,000 entries containing values for the main numeric variables: average rating, runtime, watches, likes, fans, and total ratings. As a result, no rows needed to be removed and no numeric values required imputation. However, further cleaning was still required, as completeness does not guarantee consistency.</w:t>
      </w:r>
    </w:p>
    <w:p w14:paraId="5BB77964" w14:textId="77777777" w:rsidR="00CD4307" w:rsidRPr="00CD4307" w:rsidRDefault="00CD4307" w:rsidP="00E018AC">
      <w:pPr>
        <w:spacing w:line="360" w:lineRule="auto"/>
        <w:jc w:val="both"/>
      </w:pPr>
      <w:r w:rsidRPr="00CD4307">
        <w:lastRenderedPageBreak/>
        <w:t>Within an Excel-based workflow, the process would begin by removing the unnecessary index column (“Unnamed: 0”), trimming extra spaces, confirming correct data types, and ensuring numeric fields were not incorrectly stored as text. Multi-value fields such as genres and studios were originally stored as text strings, so they were reformatted into a consistent structure to enable effective grouping and pivot table analysis.</w:t>
      </w:r>
    </w:p>
    <w:p w14:paraId="28B8D403" w14:textId="77777777" w:rsidR="00CD4307" w:rsidRPr="00CD4307" w:rsidRDefault="00CD4307" w:rsidP="00E018AC">
      <w:pPr>
        <w:spacing w:line="360" w:lineRule="auto"/>
        <w:jc w:val="both"/>
      </w:pPr>
      <w:r w:rsidRPr="00CD4307">
        <w:t>Placeholder entries were also standardised. Specifically, 24 records listed “Unknown” for genre and 307 for studios. These were kept as valid categories rather than treated as missing values, since removing them would slightly reduce the dataset and potentially obscure data limitations. The original language variable was standardised and then simplified into a binary classification (English vs. non-English) to support hypothesis testing.</w:t>
      </w:r>
    </w:p>
    <w:p w14:paraId="55AA3308" w14:textId="77777777" w:rsidR="00CD4307" w:rsidRDefault="00CD4307" w:rsidP="00E018AC">
      <w:pPr>
        <w:spacing w:line="360" w:lineRule="auto"/>
        <w:jc w:val="both"/>
      </w:pPr>
      <w:r w:rsidRPr="00CD4307">
        <w:t>Additionally, engagement metrics such as watches, likes, and fans showed a strong right-skewed distribution. To address this, log transformations were applied before regression analysis, improving interpretability and minimising the effect of extreme outliers. Maintaining clean and well-structured data is critical in business intelligence, as inconsistencies in formatting, categorisation, or data types can lead to inaccurate dashboards, misleading analyses, and poor decision-making.</w:t>
      </w:r>
    </w:p>
    <w:p w14:paraId="63B06121" w14:textId="77777777" w:rsidR="00AE723F" w:rsidRDefault="00AE723F" w:rsidP="00E018AC">
      <w:pPr>
        <w:spacing w:line="360" w:lineRule="auto"/>
        <w:jc w:val="both"/>
      </w:pPr>
    </w:p>
    <w:p w14:paraId="714BB9C5" w14:textId="0122B72D" w:rsidR="00AE723F" w:rsidRPr="00CD4307" w:rsidRDefault="00AE723F" w:rsidP="00B0092E">
      <w:pPr>
        <w:pStyle w:val="Heading1"/>
      </w:pPr>
      <w:bookmarkStart w:id="2" w:name="_Toc227502087"/>
      <w:r w:rsidRPr="00AE723F">
        <w:t>Descriptive Statistics and Summary</w:t>
      </w:r>
      <w:bookmarkEnd w:id="2"/>
    </w:p>
    <w:p w14:paraId="3A242FB0" w14:textId="77777777" w:rsidR="00AF6F5A" w:rsidRPr="00AF6F5A" w:rsidRDefault="00AF6F5A" w:rsidP="00E018AC">
      <w:pPr>
        <w:spacing w:line="360" w:lineRule="auto"/>
        <w:jc w:val="both"/>
      </w:pPr>
    </w:p>
    <w:p w14:paraId="177254E7" w14:textId="77777777" w:rsidR="00CC2E46" w:rsidRPr="00CC2E46" w:rsidRDefault="00CC2E46" w:rsidP="00E018AC">
      <w:pPr>
        <w:spacing w:line="360" w:lineRule="auto"/>
        <w:jc w:val="both"/>
      </w:pPr>
      <w:r w:rsidRPr="00CC2E46">
        <w:rPr>
          <w:b/>
          <w:bCs/>
        </w:rPr>
        <w:t>Table 1</w:t>
      </w:r>
      <w:r w:rsidRPr="00CC2E46">
        <w:t xml:space="preserve"> presents a summary of the key numeric variables. The average film rating is 3.27 out of 5, suggesting that most films in the dataset receive moderately positive feedback. The mean and median ratings are very close, indicating a fairly balanced distribution compared to the more uneven engagement metrics.</w:t>
      </w:r>
    </w:p>
    <w:p w14:paraId="182FF1B8" w14:textId="77777777" w:rsidR="00CC2E46" w:rsidRPr="00CC2E46" w:rsidRDefault="00CC2E46" w:rsidP="00E018AC">
      <w:pPr>
        <w:spacing w:line="360" w:lineRule="auto"/>
        <w:jc w:val="both"/>
      </w:pPr>
      <w:r w:rsidRPr="00CC2E46">
        <w:t>In contrast, variables such as watches, likes, and fans display a clear positive skew, with mean values significantly higher than medians. This suggests that while a few films gain very high levels of attention, the majority attract relatively smaller audiences. For instance, the median film records 18,425 watches and 3,394 likes, whereas the averages increase to 170,315 watches and 43,735 likes due to the influence of highly popular titles.</w:t>
      </w:r>
    </w:p>
    <w:p w14:paraId="0258E47B" w14:textId="77777777" w:rsidR="00CC2E46" w:rsidRDefault="00CC2E46" w:rsidP="00E018AC">
      <w:pPr>
        <w:spacing w:line="360" w:lineRule="auto"/>
        <w:jc w:val="both"/>
      </w:pPr>
      <w:r w:rsidRPr="00CC2E46">
        <w:lastRenderedPageBreak/>
        <w:t>The average runtime is 103 minutes, with a median of 99 minutes, aligning with the standard length of a typical feature film. However, the wide range—from 2 to 907 minutes—indicates that the dataset also includes both very short productions and unusually long film</w:t>
      </w:r>
    </w:p>
    <w:p w14:paraId="3D55136D" w14:textId="77777777" w:rsidR="00AE723F" w:rsidRDefault="00AE723F" w:rsidP="00E018AC">
      <w:pPr>
        <w:spacing w:line="360" w:lineRule="auto"/>
        <w:jc w:val="both"/>
      </w:pPr>
    </w:p>
    <w:p w14:paraId="05F83400" w14:textId="0A8AEE53" w:rsidR="00194D65" w:rsidRPr="006B7251" w:rsidRDefault="006B7251" w:rsidP="00B0092E">
      <w:pPr>
        <w:pStyle w:val="Heading2"/>
      </w:pPr>
      <w:bookmarkStart w:id="3" w:name="_Toc227502088"/>
      <w:r w:rsidRPr="006B7251">
        <w:t xml:space="preserve">Table 1. </w:t>
      </w:r>
      <w:r w:rsidR="00175104" w:rsidRPr="006B7251">
        <w:t>Descriptive statistics for key numeric variables</w:t>
      </w:r>
      <w:bookmarkEnd w:id="3"/>
    </w:p>
    <w:p w14:paraId="6EA6EB4B" w14:textId="77777777" w:rsidR="00AE723F" w:rsidRPr="00CC2E46" w:rsidRDefault="00AE723F" w:rsidP="00E018AC">
      <w:pPr>
        <w:spacing w:line="360" w:lineRule="auto"/>
        <w:jc w:val="both"/>
      </w:pPr>
    </w:p>
    <w:tbl>
      <w:tblPr>
        <w:tblStyle w:val="TableGrid"/>
        <w:tblW w:w="0" w:type="auto"/>
        <w:jc w:val="center"/>
        <w:tblLook w:val="04A0" w:firstRow="1" w:lastRow="0" w:firstColumn="1" w:lastColumn="0" w:noHBand="0" w:noVBand="1"/>
      </w:tblPr>
      <w:tblGrid>
        <w:gridCol w:w="1746"/>
        <w:gridCol w:w="1467"/>
        <w:gridCol w:w="1449"/>
        <w:gridCol w:w="1467"/>
        <w:gridCol w:w="1370"/>
        <w:gridCol w:w="1517"/>
      </w:tblGrid>
      <w:tr w:rsidR="00A173C5" w:rsidRPr="00E01D16" w14:paraId="23E4033C" w14:textId="77777777" w:rsidTr="000928CD">
        <w:trPr>
          <w:jc w:val="center"/>
        </w:trPr>
        <w:tc>
          <w:tcPr>
            <w:tcW w:w="1608" w:type="dxa"/>
            <w:shd w:val="clear" w:color="auto" w:fill="D9EAF7"/>
            <w:vAlign w:val="center"/>
          </w:tcPr>
          <w:p w14:paraId="6CB39234"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Variable</w:t>
            </w:r>
          </w:p>
        </w:tc>
        <w:tc>
          <w:tcPr>
            <w:tcW w:w="1608" w:type="dxa"/>
            <w:shd w:val="clear" w:color="auto" w:fill="D9EAF7"/>
            <w:vAlign w:val="center"/>
          </w:tcPr>
          <w:p w14:paraId="3FFCB8D8"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Mean</w:t>
            </w:r>
          </w:p>
        </w:tc>
        <w:tc>
          <w:tcPr>
            <w:tcW w:w="1608" w:type="dxa"/>
            <w:shd w:val="clear" w:color="auto" w:fill="D9EAF7"/>
            <w:vAlign w:val="center"/>
          </w:tcPr>
          <w:p w14:paraId="5D4C1C4B"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Median</w:t>
            </w:r>
          </w:p>
        </w:tc>
        <w:tc>
          <w:tcPr>
            <w:tcW w:w="1608" w:type="dxa"/>
            <w:shd w:val="clear" w:color="auto" w:fill="D9EAF7"/>
            <w:vAlign w:val="center"/>
          </w:tcPr>
          <w:p w14:paraId="4BE663AE"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Std. Dev.</w:t>
            </w:r>
          </w:p>
        </w:tc>
        <w:tc>
          <w:tcPr>
            <w:tcW w:w="1608" w:type="dxa"/>
            <w:shd w:val="clear" w:color="auto" w:fill="D9EAF7"/>
            <w:vAlign w:val="center"/>
          </w:tcPr>
          <w:p w14:paraId="608ADC68"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Min</w:t>
            </w:r>
          </w:p>
        </w:tc>
        <w:tc>
          <w:tcPr>
            <w:tcW w:w="1608" w:type="dxa"/>
            <w:shd w:val="clear" w:color="auto" w:fill="D9EAF7"/>
            <w:vAlign w:val="center"/>
          </w:tcPr>
          <w:p w14:paraId="4A366596"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Max</w:t>
            </w:r>
          </w:p>
        </w:tc>
      </w:tr>
      <w:tr w:rsidR="00A173C5" w:rsidRPr="00E01D16" w14:paraId="4500161A" w14:textId="77777777" w:rsidTr="000928CD">
        <w:trPr>
          <w:jc w:val="center"/>
        </w:trPr>
        <w:tc>
          <w:tcPr>
            <w:tcW w:w="1608" w:type="dxa"/>
            <w:vAlign w:val="center"/>
          </w:tcPr>
          <w:p w14:paraId="7D5CE32B"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Average_rating</w:t>
            </w:r>
          </w:p>
        </w:tc>
        <w:tc>
          <w:tcPr>
            <w:tcW w:w="1608" w:type="dxa"/>
            <w:vAlign w:val="center"/>
          </w:tcPr>
          <w:p w14:paraId="6F83E8AC"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3.269</w:t>
            </w:r>
          </w:p>
        </w:tc>
        <w:tc>
          <w:tcPr>
            <w:tcW w:w="1608" w:type="dxa"/>
            <w:vAlign w:val="center"/>
          </w:tcPr>
          <w:p w14:paraId="3281F8A9"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3.269</w:t>
            </w:r>
          </w:p>
        </w:tc>
        <w:tc>
          <w:tcPr>
            <w:tcW w:w="1608" w:type="dxa"/>
            <w:vAlign w:val="center"/>
          </w:tcPr>
          <w:p w14:paraId="3F2D2DB5"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0.526</w:t>
            </w:r>
          </w:p>
        </w:tc>
        <w:tc>
          <w:tcPr>
            <w:tcW w:w="1608" w:type="dxa"/>
            <w:vAlign w:val="center"/>
          </w:tcPr>
          <w:p w14:paraId="433F4914"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1.08</w:t>
            </w:r>
          </w:p>
        </w:tc>
        <w:tc>
          <w:tcPr>
            <w:tcW w:w="1608" w:type="dxa"/>
            <w:vAlign w:val="center"/>
          </w:tcPr>
          <w:p w14:paraId="6DE35350"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4.71</w:t>
            </w:r>
          </w:p>
        </w:tc>
      </w:tr>
      <w:tr w:rsidR="00A173C5" w:rsidRPr="00E01D16" w14:paraId="1FBAF8D4" w14:textId="77777777" w:rsidTr="000928CD">
        <w:trPr>
          <w:jc w:val="center"/>
        </w:trPr>
        <w:tc>
          <w:tcPr>
            <w:tcW w:w="1608" w:type="dxa"/>
            <w:vAlign w:val="center"/>
          </w:tcPr>
          <w:p w14:paraId="2F5CCEF8"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Watches</w:t>
            </w:r>
          </w:p>
        </w:tc>
        <w:tc>
          <w:tcPr>
            <w:tcW w:w="1608" w:type="dxa"/>
            <w:vAlign w:val="center"/>
          </w:tcPr>
          <w:p w14:paraId="167CCCAC"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170,315</w:t>
            </w:r>
          </w:p>
        </w:tc>
        <w:tc>
          <w:tcPr>
            <w:tcW w:w="1608" w:type="dxa"/>
            <w:vAlign w:val="center"/>
          </w:tcPr>
          <w:p w14:paraId="4CC4AE63"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18,425</w:t>
            </w:r>
          </w:p>
        </w:tc>
        <w:tc>
          <w:tcPr>
            <w:tcW w:w="1608" w:type="dxa"/>
            <w:vAlign w:val="center"/>
          </w:tcPr>
          <w:p w14:paraId="3062E5E1"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458,533</w:t>
            </w:r>
          </w:p>
        </w:tc>
        <w:tc>
          <w:tcPr>
            <w:tcW w:w="1608" w:type="dxa"/>
            <w:vAlign w:val="center"/>
          </w:tcPr>
          <w:p w14:paraId="5D19C161"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2</w:t>
            </w:r>
          </w:p>
        </w:tc>
        <w:tc>
          <w:tcPr>
            <w:tcW w:w="1608" w:type="dxa"/>
            <w:vAlign w:val="center"/>
          </w:tcPr>
          <w:p w14:paraId="401C7B82"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5,195,503</w:t>
            </w:r>
          </w:p>
        </w:tc>
      </w:tr>
      <w:tr w:rsidR="00A173C5" w:rsidRPr="00E01D16" w14:paraId="70D96F55" w14:textId="77777777" w:rsidTr="000928CD">
        <w:trPr>
          <w:jc w:val="center"/>
        </w:trPr>
        <w:tc>
          <w:tcPr>
            <w:tcW w:w="1608" w:type="dxa"/>
            <w:vAlign w:val="center"/>
          </w:tcPr>
          <w:p w14:paraId="62E8A53F"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Likes</w:t>
            </w:r>
          </w:p>
        </w:tc>
        <w:tc>
          <w:tcPr>
            <w:tcW w:w="1608" w:type="dxa"/>
            <w:vAlign w:val="center"/>
          </w:tcPr>
          <w:p w14:paraId="12183FA0"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43,735</w:t>
            </w:r>
          </w:p>
        </w:tc>
        <w:tc>
          <w:tcPr>
            <w:tcW w:w="1608" w:type="dxa"/>
            <w:vAlign w:val="center"/>
          </w:tcPr>
          <w:p w14:paraId="474D9984"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3,394</w:t>
            </w:r>
          </w:p>
        </w:tc>
        <w:tc>
          <w:tcPr>
            <w:tcW w:w="1608" w:type="dxa"/>
            <w:vAlign w:val="center"/>
          </w:tcPr>
          <w:p w14:paraId="0707463B"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151,531</w:t>
            </w:r>
          </w:p>
        </w:tc>
        <w:tc>
          <w:tcPr>
            <w:tcW w:w="1608" w:type="dxa"/>
            <w:vAlign w:val="center"/>
          </w:tcPr>
          <w:p w14:paraId="3D1E00C7"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0</w:t>
            </w:r>
          </w:p>
        </w:tc>
        <w:tc>
          <w:tcPr>
            <w:tcW w:w="1608" w:type="dxa"/>
            <w:vAlign w:val="center"/>
          </w:tcPr>
          <w:p w14:paraId="4310A6BD"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2,730,813</w:t>
            </w:r>
          </w:p>
        </w:tc>
      </w:tr>
      <w:tr w:rsidR="00A173C5" w:rsidRPr="00E01D16" w14:paraId="7F21C128" w14:textId="77777777" w:rsidTr="000928CD">
        <w:trPr>
          <w:jc w:val="center"/>
        </w:trPr>
        <w:tc>
          <w:tcPr>
            <w:tcW w:w="1608" w:type="dxa"/>
            <w:vAlign w:val="center"/>
          </w:tcPr>
          <w:p w14:paraId="60910571"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Fans</w:t>
            </w:r>
          </w:p>
        </w:tc>
        <w:tc>
          <w:tcPr>
            <w:tcW w:w="1608" w:type="dxa"/>
            <w:vAlign w:val="center"/>
          </w:tcPr>
          <w:p w14:paraId="368A99BE"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1,653</w:t>
            </w:r>
          </w:p>
        </w:tc>
        <w:tc>
          <w:tcPr>
            <w:tcW w:w="1608" w:type="dxa"/>
            <w:vAlign w:val="center"/>
          </w:tcPr>
          <w:p w14:paraId="7E38D1C1"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24</w:t>
            </w:r>
          </w:p>
        </w:tc>
        <w:tc>
          <w:tcPr>
            <w:tcW w:w="1608" w:type="dxa"/>
            <w:vAlign w:val="center"/>
          </w:tcPr>
          <w:p w14:paraId="64D3E11B"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9,368</w:t>
            </w:r>
          </w:p>
        </w:tc>
        <w:tc>
          <w:tcPr>
            <w:tcW w:w="1608" w:type="dxa"/>
            <w:vAlign w:val="center"/>
          </w:tcPr>
          <w:p w14:paraId="2F6FBCB9"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0</w:t>
            </w:r>
          </w:p>
        </w:tc>
        <w:tc>
          <w:tcPr>
            <w:tcW w:w="1608" w:type="dxa"/>
            <w:vAlign w:val="center"/>
          </w:tcPr>
          <w:p w14:paraId="6CA7DEF8"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326,000</w:t>
            </w:r>
          </w:p>
        </w:tc>
      </w:tr>
      <w:tr w:rsidR="00A173C5" w:rsidRPr="00E01D16" w14:paraId="121A483D" w14:textId="77777777" w:rsidTr="000928CD">
        <w:trPr>
          <w:jc w:val="center"/>
        </w:trPr>
        <w:tc>
          <w:tcPr>
            <w:tcW w:w="1608" w:type="dxa"/>
            <w:vAlign w:val="center"/>
          </w:tcPr>
          <w:p w14:paraId="4CFC1F7B"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Runtime</w:t>
            </w:r>
          </w:p>
        </w:tc>
        <w:tc>
          <w:tcPr>
            <w:tcW w:w="1608" w:type="dxa"/>
            <w:vAlign w:val="center"/>
          </w:tcPr>
          <w:p w14:paraId="7F508693"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103</w:t>
            </w:r>
          </w:p>
        </w:tc>
        <w:tc>
          <w:tcPr>
            <w:tcW w:w="1608" w:type="dxa"/>
            <w:vAlign w:val="center"/>
          </w:tcPr>
          <w:p w14:paraId="4F47ADE3"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99</w:t>
            </w:r>
          </w:p>
        </w:tc>
        <w:tc>
          <w:tcPr>
            <w:tcW w:w="1608" w:type="dxa"/>
            <w:vAlign w:val="center"/>
          </w:tcPr>
          <w:p w14:paraId="0BE6BA4E"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38</w:t>
            </w:r>
          </w:p>
        </w:tc>
        <w:tc>
          <w:tcPr>
            <w:tcW w:w="1608" w:type="dxa"/>
            <w:vAlign w:val="center"/>
          </w:tcPr>
          <w:p w14:paraId="2D85F7D6"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2</w:t>
            </w:r>
          </w:p>
        </w:tc>
        <w:tc>
          <w:tcPr>
            <w:tcW w:w="1608" w:type="dxa"/>
            <w:vAlign w:val="center"/>
          </w:tcPr>
          <w:p w14:paraId="07819ABF"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907</w:t>
            </w:r>
          </w:p>
        </w:tc>
      </w:tr>
      <w:tr w:rsidR="00A173C5" w:rsidRPr="00E01D16" w14:paraId="76996C12" w14:textId="77777777" w:rsidTr="000928CD">
        <w:trPr>
          <w:jc w:val="center"/>
        </w:trPr>
        <w:tc>
          <w:tcPr>
            <w:tcW w:w="1608" w:type="dxa"/>
            <w:vAlign w:val="center"/>
          </w:tcPr>
          <w:p w14:paraId="1551FE24"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Total_ratings</w:t>
            </w:r>
          </w:p>
        </w:tc>
        <w:tc>
          <w:tcPr>
            <w:tcW w:w="1608" w:type="dxa"/>
            <w:vAlign w:val="center"/>
          </w:tcPr>
          <w:p w14:paraId="058F647A"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106,392</w:t>
            </w:r>
          </w:p>
        </w:tc>
        <w:tc>
          <w:tcPr>
            <w:tcW w:w="1608" w:type="dxa"/>
            <w:vAlign w:val="center"/>
          </w:tcPr>
          <w:p w14:paraId="690E550A"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11,823</w:t>
            </w:r>
          </w:p>
        </w:tc>
        <w:tc>
          <w:tcPr>
            <w:tcW w:w="1608" w:type="dxa"/>
            <w:vAlign w:val="center"/>
          </w:tcPr>
          <w:p w14:paraId="65E14DBA"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294,734</w:t>
            </w:r>
          </w:p>
        </w:tc>
        <w:tc>
          <w:tcPr>
            <w:tcW w:w="1608" w:type="dxa"/>
            <w:vAlign w:val="center"/>
          </w:tcPr>
          <w:p w14:paraId="0F6FC465"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0</w:t>
            </w:r>
          </w:p>
        </w:tc>
        <w:tc>
          <w:tcPr>
            <w:tcW w:w="1608" w:type="dxa"/>
            <w:vAlign w:val="center"/>
          </w:tcPr>
          <w:p w14:paraId="4DCE18C7" w14:textId="77777777" w:rsidR="00A173C5" w:rsidRPr="00E01D16" w:rsidRDefault="00A173C5" w:rsidP="00E018AC">
            <w:pPr>
              <w:spacing w:line="360" w:lineRule="auto"/>
              <w:jc w:val="both"/>
              <w:rPr>
                <w:rFonts w:cstheme="majorHAnsi"/>
                <w:sz w:val="24"/>
                <w:szCs w:val="24"/>
              </w:rPr>
            </w:pPr>
            <w:r w:rsidRPr="00E01D16">
              <w:rPr>
                <w:rFonts w:cstheme="majorHAnsi"/>
                <w:sz w:val="24"/>
                <w:szCs w:val="24"/>
              </w:rPr>
              <w:t>4,091,037</w:t>
            </w:r>
          </w:p>
        </w:tc>
      </w:tr>
    </w:tbl>
    <w:p w14:paraId="00B09D03" w14:textId="77777777" w:rsidR="004F2E77" w:rsidRDefault="004F2E77" w:rsidP="00E018AC">
      <w:pPr>
        <w:spacing w:line="360" w:lineRule="auto"/>
        <w:jc w:val="both"/>
      </w:pPr>
    </w:p>
    <w:p w14:paraId="70566AC2" w14:textId="77777777" w:rsidR="005C75D8" w:rsidRPr="005C75D8" w:rsidRDefault="005C75D8" w:rsidP="00E018AC">
      <w:pPr>
        <w:spacing w:line="360" w:lineRule="auto"/>
        <w:jc w:val="both"/>
      </w:pPr>
      <w:r w:rsidRPr="005C75D8">
        <w:t>Categorical analysis provides additional insight into the dataset. English is the most common language, accounting for 8,074 films (80.7%), while Italian, Japanese, and French follow as the next most represented groups. This uneven distribution is important, as English-language films dominate in number but do not necessarily achieve the highest average ratings.</w:t>
      </w:r>
    </w:p>
    <w:p w14:paraId="3E4A7A01" w14:textId="77777777" w:rsidR="005C75D8" w:rsidRPr="005C75D8" w:rsidRDefault="005C75D8" w:rsidP="00E018AC">
      <w:pPr>
        <w:spacing w:line="360" w:lineRule="auto"/>
        <w:jc w:val="both"/>
      </w:pPr>
      <w:r w:rsidRPr="005C75D8">
        <w:t>When the multi-value genre field is separated, Drama emerges as the most frequent genre, followed by Comedy, Thriller, Action, and Horror. From a business intelligence perspective, this indicates that the dataset is heavily concentrated on widely popular, mainstream genres, which should be taken into account when analysing overall averages.</w:t>
      </w:r>
    </w:p>
    <w:p w14:paraId="4A3756FF" w14:textId="77777777" w:rsidR="005C75D8" w:rsidRPr="005C75D8" w:rsidRDefault="005C75D8" w:rsidP="00E018AC">
      <w:pPr>
        <w:spacing w:line="360" w:lineRule="auto"/>
        <w:jc w:val="both"/>
      </w:pPr>
      <w:r w:rsidRPr="005C75D8">
        <w:t xml:space="preserve">Looking at average ratings by genre, Documentary ranks highest among genres with at least 100 entries (3.64), followed by History (3.53), War (3.50), Music (3.46), and Drama (3.45). However, strong ratings do not always translate into widespread popularity. For instance, Documentary films tend to receive high ratings but attract fewer watches and </w:t>
      </w:r>
      <w:r w:rsidRPr="005C75D8">
        <w:lastRenderedPageBreak/>
        <w:t>likes compared to genres such as Animation, Family, or Adventure. This highlights a key distinction between audience satisfaction and audience size—films can appeal strongly to a smaller, dedicated audience without achieving large-scale popularity.</w:t>
      </w:r>
    </w:p>
    <w:p w14:paraId="12062CA2" w14:textId="387B058D" w:rsidR="006B7251" w:rsidRDefault="00963219" w:rsidP="00E018AC">
      <w:pPr>
        <w:spacing w:line="360" w:lineRule="auto"/>
        <w:jc w:val="both"/>
      </w:pPr>
      <w:r w:rsidRPr="00E01D16">
        <w:rPr>
          <w:rFonts w:cstheme="majorHAnsi"/>
          <w:noProof/>
        </w:rPr>
        <w:drawing>
          <wp:inline distT="0" distB="0" distL="0" distR="0" wp14:anchorId="6290D61A" wp14:editId="69728227">
            <wp:extent cx="5303520" cy="34268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1_ratings_hist.png"/>
                    <pic:cNvPicPr/>
                  </pic:nvPicPr>
                  <pic:blipFill>
                    <a:blip r:embed="rId7"/>
                    <a:stretch>
                      <a:fillRect/>
                    </a:stretch>
                  </pic:blipFill>
                  <pic:spPr>
                    <a:xfrm>
                      <a:off x="0" y="0"/>
                      <a:ext cx="5303520" cy="3426890"/>
                    </a:xfrm>
                    <a:prstGeom prst="rect">
                      <a:avLst/>
                    </a:prstGeom>
                  </pic:spPr>
                </pic:pic>
              </a:graphicData>
            </a:graphic>
          </wp:inline>
        </w:drawing>
      </w:r>
    </w:p>
    <w:p w14:paraId="2477ABF9" w14:textId="77777777" w:rsidR="00F934EE" w:rsidRDefault="00F934EE" w:rsidP="00E018AC">
      <w:pPr>
        <w:spacing w:line="360" w:lineRule="auto"/>
        <w:jc w:val="both"/>
        <w:rPr>
          <w:rFonts w:cstheme="majorHAnsi"/>
          <w:noProof/>
        </w:rPr>
      </w:pPr>
    </w:p>
    <w:p w14:paraId="03A7622E" w14:textId="77777777" w:rsidR="001328F0" w:rsidRPr="001328F0" w:rsidRDefault="001328F0" w:rsidP="00131228">
      <w:pPr>
        <w:pStyle w:val="Heading3"/>
      </w:pPr>
      <w:bookmarkStart w:id="4" w:name="_Toc227502089"/>
      <w:r w:rsidRPr="001328F0">
        <w:t>Figure 1. Distribution of average ratings</w:t>
      </w:r>
      <w:bookmarkEnd w:id="4"/>
    </w:p>
    <w:p w14:paraId="5EDA323E" w14:textId="77777777" w:rsidR="00F934EE" w:rsidRDefault="00F934EE" w:rsidP="00E018AC">
      <w:pPr>
        <w:spacing w:line="360" w:lineRule="auto"/>
        <w:jc w:val="both"/>
        <w:rPr>
          <w:rFonts w:cstheme="majorHAnsi"/>
          <w:noProof/>
        </w:rPr>
      </w:pPr>
    </w:p>
    <w:p w14:paraId="2C08B277" w14:textId="41727408" w:rsidR="00F934EE" w:rsidRDefault="00F934EE" w:rsidP="00E018AC">
      <w:pPr>
        <w:spacing w:line="360" w:lineRule="auto"/>
        <w:jc w:val="both"/>
      </w:pPr>
      <w:r w:rsidRPr="00E01D16">
        <w:rPr>
          <w:rFonts w:cstheme="majorHAnsi"/>
          <w:noProof/>
        </w:rPr>
        <w:lastRenderedPageBreak/>
        <w:drawing>
          <wp:inline distT="0" distB="0" distL="0" distR="0" wp14:anchorId="238ED7C8" wp14:editId="39F8CF26">
            <wp:extent cx="4389120" cy="340535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5_boxplot_lang.png"/>
                    <pic:cNvPicPr/>
                  </pic:nvPicPr>
                  <pic:blipFill>
                    <a:blip r:embed="rId8"/>
                    <a:stretch>
                      <a:fillRect/>
                    </a:stretch>
                  </pic:blipFill>
                  <pic:spPr>
                    <a:xfrm>
                      <a:off x="0" y="0"/>
                      <a:ext cx="4389120" cy="3405352"/>
                    </a:xfrm>
                    <a:prstGeom prst="rect">
                      <a:avLst/>
                    </a:prstGeom>
                  </pic:spPr>
                </pic:pic>
              </a:graphicData>
            </a:graphic>
          </wp:inline>
        </w:drawing>
      </w:r>
    </w:p>
    <w:p w14:paraId="32023BDE" w14:textId="77777777" w:rsidR="001328F0" w:rsidRDefault="001328F0" w:rsidP="00E018AC">
      <w:pPr>
        <w:spacing w:line="360" w:lineRule="auto"/>
        <w:jc w:val="both"/>
      </w:pPr>
    </w:p>
    <w:p w14:paraId="074F80BE" w14:textId="77777777" w:rsidR="007C15B3" w:rsidRPr="007C15B3" w:rsidRDefault="007C15B3" w:rsidP="00131228">
      <w:pPr>
        <w:pStyle w:val="Heading3"/>
      </w:pPr>
      <w:bookmarkStart w:id="5" w:name="_Toc227502090"/>
      <w:r w:rsidRPr="007C15B3">
        <w:t>Figure 2. Boxplot of ratings for English and non-English films</w:t>
      </w:r>
      <w:bookmarkEnd w:id="5"/>
    </w:p>
    <w:p w14:paraId="786CD9A1" w14:textId="77777777" w:rsidR="00131228" w:rsidRDefault="00131228" w:rsidP="00E018AC">
      <w:pPr>
        <w:spacing w:line="360" w:lineRule="auto"/>
        <w:jc w:val="both"/>
        <w:rPr>
          <w:b/>
          <w:bCs/>
        </w:rPr>
      </w:pPr>
    </w:p>
    <w:p w14:paraId="359F2A46" w14:textId="34609625" w:rsidR="00F60CCF" w:rsidRDefault="00F60CCF" w:rsidP="00131228">
      <w:pPr>
        <w:pStyle w:val="Heading1"/>
      </w:pPr>
      <w:bookmarkStart w:id="6" w:name="_Toc227502091"/>
      <w:r w:rsidRPr="00F60CCF">
        <w:t>Trend Analysis and Visualisation</w:t>
      </w:r>
      <w:bookmarkEnd w:id="6"/>
    </w:p>
    <w:p w14:paraId="40C3089F" w14:textId="4CECDB20" w:rsidR="00F60CCF" w:rsidRPr="00F60CCF" w:rsidRDefault="00F60CCF" w:rsidP="00E018AC">
      <w:pPr>
        <w:spacing w:line="360" w:lineRule="auto"/>
        <w:jc w:val="both"/>
      </w:pPr>
      <w:r w:rsidRPr="00F60CCF">
        <w:br/>
        <w:t>Visual exploration highlights several noticeable patterns in the market. To begin with, film ratings vary significantly by genre. As illustrated in Figure 3, genres such as Documentary, History, War, and Music achieve the highest average ratings among those with at least 100 entries, whereas Action, Science Fiction, and Horror generally receive lower average scores.</w:t>
      </w:r>
    </w:p>
    <w:p w14:paraId="152E8EA3" w14:textId="77777777" w:rsidR="00F60CCF" w:rsidRDefault="00F60CCF" w:rsidP="00E018AC">
      <w:pPr>
        <w:spacing w:line="360" w:lineRule="auto"/>
        <w:jc w:val="both"/>
      </w:pPr>
      <w:r w:rsidRPr="00F60CCF">
        <w:t>This pattern suggests a potential trade-off between critical acclaim and widespread commercial appeal. Genres that emphasise spectacle or franchise-driven content may attract larger audiences, but they do not always achieve the highest levels of average audience satisfaction.</w:t>
      </w:r>
    </w:p>
    <w:p w14:paraId="5AB5B2DA" w14:textId="77777777" w:rsidR="00A96E33" w:rsidRPr="00F60CCF" w:rsidRDefault="00A96E33" w:rsidP="00E018AC">
      <w:pPr>
        <w:spacing w:line="360" w:lineRule="auto"/>
        <w:jc w:val="both"/>
      </w:pPr>
    </w:p>
    <w:p w14:paraId="40AF7113" w14:textId="6F1F848C" w:rsidR="001328F0" w:rsidRDefault="00A96E33" w:rsidP="00E018AC">
      <w:pPr>
        <w:spacing w:line="360" w:lineRule="auto"/>
        <w:jc w:val="both"/>
      </w:pPr>
      <w:r w:rsidRPr="00E01D16">
        <w:rPr>
          <w:rFonts w:cstheme="majorHAnsi"/>
          <w:noProof/>
        </w:rPr>
        <w:lastRenderedPageBreak/>
        <w:drawing>
          <wp:inline distT="0" distB="0" distL="0" distR="0" wp14:anchorId="272CD523" wp14:editId="7DF9774D">
            <wp:extent cx="5394960" cy="36994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2_genre_ratings.png"/>
                    <pic:cNvPicPr/>
                  </pic:nvPicPr>
                  <pic:blipFill>
                    <a:blip r:embed="rId9"/>
                    <a:stretch>
                      <a:fillRect/>
                    </a:stretch>
                  </pic:blipFill>
                  <pic:spPr>
                    <a:xfrm>
                      <a:off x="0" y="0"/>
                      <a:ext cx="5394960" cy="3699401"/>
                    </a:xfrm>
                    <a:prstGeom prst="rect">
                      <a:avLst/>
                    </a:prstGeom>
                  </pic:spPr>
                </pic:pic>
              </a:graphicData>
            </a:graphic>
          </wp:inline>
        </w:drawing>
      </w:r>
    </w:p>
    <w:p w14:paraId="45AD1A42" w14:textId="77777777" w:rsidR="00972092" w:rsidRDefault="00972092" w:rsidP="00131228">
      <w:pPr>
        <w:pStyle w:val="Heading2"/>
      </w:pPr>
      <w:bookmarkStart w:id="7" w:name="_Toc227502092"/>
      <w:r w:rsidRPr="00972092">
        <w:t>Figure 3. Highest-rated genres (minimum 100 genre assignments)</w:t>
      </w:r>
      <w:bookmarkEnd w:id="7"/>
    </w:p>
    <w:p w14:paraId="1B891F48" w14:textId="77777777" w:rsidR="00056661" w:rsidRPr="00056661" w:rsidRDefault="00056661" w:rsidP="00056661"/>
    <w:p w14:paraId="4D128AC8" w14:textId="77777777" w:rsidR="005C1FA8" w:rsidRPr="005C1FA8" w:rsidRDefault="005C1FA8" w:rsidP="00E018AC">
      <w:pPr>
        <w:spacing w:line="360" w:lineRule="auto"/>
        <w:jc w:val="both"/>
      </w:pPr>
      <w:r w:rsidRPr="005C1FA8">
        <w:t>Secondly, language-based trends are clearly evident. As shown in Figure 4, a number of non-English language groups—particularly Swedish, Russian, Japanese, French, and Cantonese—tend to achieve higher average ratings compared to English-language films. This does not imply that English-language cinema underperforms; instead, it indicates that the non-English films included in the dataset are often carefully selected arthouse, festival, or prestige productions that receive strong appreciation from audiences such as those on Letterbox.</w:t>
      </w:r>
    </w:p>
    <w:p w14:paraId="5B630547" w14:textId="77777777" w:rsidR="005C1FA8" w:rsidRPr="005C1FA8" w:rsidRDefault="005C1FA8" w:rsidP="00E018AC">
      <w:pPr>
        <w:spacing w:line="360" w:lineRule="auto"/>
        <w:jc w:val="both"/>
      </w:pPr>
      <w:r w:rsidRPr="005C1FA8">
        <w:t>For media organisations, this suggests that high-quality international films can enhance perceptions of a catalogue’s overall quality and should not be overlooked as a niche offering.</w:t>
      </w:r>
    </w:p>
    <w:p w14:paraId="642505CE" w14:textId="77777777" w:rsidR="001328F0" w:rsidRDefault="001328F0" w:rsidP="00E018AC">
      <w:pPr>
        <w:spacing w:line="360" w:lineRule="auto"/>
        <w:jc w:val="both"/>
      </w:pPr>
    </w:p>
    <w:p w14:paraId="72AE8131" w14:textId="2B9F2BF0" w:rsidR="00503802" w:rsidRDefault="00503802" w:rsidP="00E018AC">
      <w:pPr>
        <w:spacing w:line="360" w:lineRule="auto"/>
        <w:jc w:val="both"/>
      </w:pPr>
      <w:r w:rsidRPr="00E01D16">
        <w:rPr>
          <w:rFonts w:cstheme="majorHAnsi"/>
          <w:noProof/>
        </w:rPr>
        <w:lastRenderedPageBreak/>
        <w:drawing>
          <wp:inline distT="0" distB="0" distL="0" distR="0" wp14:anchorId="146568D6" wp14:editId="11739AA2">
            <wp:extent cx="5394960" cy="369940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3_language_ratings.png"/>
                    <pic:cNvPicPr/>
                  </pic:nvPicPr>
                  <pic:blipFill>
                    <a:blip r:embed="rId10"/>
                    <a:stretch>
                      <a:fillRect/>
                    </a:stretch>
                  </pic:blipFill>
                  <pic:spPr>
                    <a:xfrm>
                      <a:off x="0" y="0"/>
                      <a:ext cx="5394960" cy="3699401"/>
                    </a:xfrm>
                    <a:prstGeom prst="rect">
                      <a:avLst/>
                    </a:prstGeom>
                  </pic:spPr>
                </pic:pic>
              </a:graphicData>
            </a:graphic>
          </wp:inline>
        </w:drawing>
      </w:r>
    </w:p>
    <w:p w14:paraId="01D10DE3" w14:textId="77777777" w:rsidR="0088161D" w:rsidRDefault="0088161D" w:rsidP="00131228">
      <w:pPr>
        <w:pStyle w:val="Heading2"/>
      </w:pPr>
      <w:bookmarkStart w:id="8" w:name="_Toc227502093"/>
      <w:r w:rsidRPr="0088161D">
        <w:t>Figure 4. Average rating by original language (n ≥ 50)</w:t>
      </w:r>
      <w:bookmarkEnd w:id="8"/>
    </w:p>
    <w:p w14:paraId="280028C1" w14:textId="77777777" w:rsidR="00537264" w:rsidRPr="00537264" w:rsidRDefault="00537264" w:rsidP="00537264"/>
    <w:p w14:paraId="42D5F555" w14:textId="77777777" w:rsidR="00C817C4" w:rsidRPr="00C817C4" w:rsidRDefault="00C817C4" w:rsidP="00E018AC">
      <w:pPr>
        <w:spacing w:line="360" w:lineRule="auto"/>
        <w:jc w:val="both"/>
      </w:pPr>
      <w:r w:rsidRPr="00C817C4">
        <w:t>Thirdly, engagement metrics show a strong positive relationship. Figure 5 illustrates the connection between Watches and Likes using logarithmic scales, revealing a clear upward trend. This suggests that films with higher viewership also tend to receive more likes. While this may be expected, it remains practically valuable.</w:t>
      </w:r>
    </w:p>
    <w:p w14:paraId="2531A223" w14:textId="77777777" w:rsidR="00C817C4" w:rsidRPr="00C817C4" w:rsidRDefault="00C817C4" w:rsidP="00E018AC">
      <w:pPr>
        <w:spacing w:line="360" w:lineRule="auto"/>
        <w:jc w:val="both"/>
      </w:pPr>
      <w:r w:rsidRPr="00C817C4">
        <w:t>In recommendation systems or performance monitoring dashboards, likes can act as an early indicator of overall engagement when watch data is not yet fully available. However, the variation around the trend line highlights differences in performance efficiency. Some films are more successful at converting views into likes, which may reflect stronger emotional impact, dedicated fan bases, or positive word-of-mouth.</w:t>
      </w:r>
    </w:p>
    <w:p w14:paraId="3D82A27E" w14:textId="77777777" w:rsidR="00503802" w:rsidRDefault="00503802" w:rsidP="00E018AC">
      <w:pPr>
        <w:spacing w:line="360" w:lineRule="auto"/>
        <w:jc w:val="both"/>
      </w:pPr>
    </w:p>
    <w:p w14:paraId="1B5C54F6" w14:textId="173B6E7A" w:rsidR="00C817C4" w:rsidRDefault="00230D8E" w:rsidP="00E018AC">
      <w:pPr>
        <w:spacing w:line="360" w:lineRule="auto"/>
        <w:jc w:val="both"/>
      </w:pPr>
      <w:r w:rsidRPr="00E01D16">
        <w:rPr>
          <w:rFonts w:cstheme="majorHAnsi"/>
          <w:noProof/>
        </w:rPr>
        <w:lastRenderedPageBreak/>
        <w:drawing>
          <wp:inline distT="0" distB="0" distL="0" distR="0" wp14:anchorId="5E09FD8F" wp14:editId="40513C7A">
            <wp:extent cx="5303520" cy="39164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watches_likes_scatter.png"/>
                    <pic:cNvPicPr/>
                  </pic:nvPicPr>
                  <pic:blipFill>
                    <a:blip r:embed="rId11"/>
                    <a:stretch>
                      <a:fillRect/>
                    </a:stretch>
                  </pic:blipFill>
                  <pic:spPr>
                    <a:xfrm>
                      <a:off x="0" y="0"/>
                      <a:ext cx="5303520" cy="3916446"/>
                    </a:xfrm>
                    <a:prstGeom prst="rect">
                      <a:avLst/>
                    </a:prstGeom>
                  </pic:spPr>
                </pic:pic>
              </a:graphicData>
            </a:graphic>
          </wp:inline>
        </w:drawing>
      </w:r>
    </w:p>
    <w:p w14:paraId="2BCB6A0C" w14:textId="77777777" w:rsidR="00835AC9" w:rsidRDefault="00835AC9" w:rsidP="00131228">
      <w:pPr>
        <w:pStyle w:val="Heading2"/>
      </w:pPr>
      <w:bookmarkStart w:id="9" w:name="_Toc227502094"/>
      <w:r w:rsidRPr="00835AC9">
        <w:t>Figure 5. Watches and likes on log scales</w:t>
      </w:r>
      <w:bookmarkEnd w:id="9"/>
    </w:p>
    <w:p w14:paraId="06BFA3CC" w14:textId="77777777" w:rsidR="00537264" w:rsidRPr="00537264" w:rsidRDefault="00537264" w:rsidP="00537264"/>
    <w:p w14:paraId="6B4937A3" w14:textId="0A151280" w:rsidR="00230D8E" w:rsidRDefault="002F16F5" w:rsidP="00E018AC">
      <w:pPr>
        <w:spacing w:line="360" w:lineRule="auto"/>
        <w:jc w:val="both"/>
      </w:pPr>
      <w:r w:rsidRPr="002F16F5">
        <w:t>Runtime shows only a slight positive connection with audience engagement. While longer films tend to receive marginally higher viewership and fan numbers, the impact is limited and not a major determining factor. This suggests that runtime by itself is not a strong driver of popularity. Instead, it should be considered a creative choice that aligns with audience expectations for each genre. For example, extended runtimes may benefit dramas or historical films by allowing for greater depth and a stronger sense of quality, whereas overly long durations in lighter genres could lead to audience drop-off. Overall, the analysis indicates that successful content strategy depends on balancing genre, language, and audience engagement rather than relying on a single formula.</w:t>
      </w:r>
    </w:p>
    <w:p w14:paraId="403265D2" w14:textId="77777777" w:rsidR="002F16F5" w:rsidRDefault="002F16F5" w:rsidP="00E018AC">
      <w:pPr>
        <w:spacing w:line="360" w:lineRule="auto"/>
        <w:jc w:val="both"/>
      </w:pPr>
    </w:p>
    <w:p w14:paraId="2DC28D37" w14:textId="1E021589" w:rsidR="00775E2D" w:rsidRDefault="00F210EB" w:rsidP="00537264">
      <w:pPr>
        <w:pStyle w:val="Heading1"/>
      </w:pPr>
      <w:bookmarkStart w:id="10" w:name="_Toc227502095"/>
      <w:r w:rsidRPr="00F210EB">
        <w:t>Statistical Analysis (SPSS-style output and interpretation)</w:t>
      </w:r>
      <w:bookmarkEnd w:id="10"/>
    </w:p>
    <w:p w14:paraId="73550CE6" w14:textId="77777777" w:rsidR="00266D69" w:rsidRPr="00266D69" w:rsidRDefault="00266D69" w:rsidP="00E018AC">
      <w:pPr>
        <w:spacing w:line="360" w:lineRule="auto"/>
        <w:jc w:val="both"/>
      </w:pPr>
      <w:r w:rsidRPr="00266D69">
        <w:t xml:space="preserve">Inferential statistical analysis was conducted to determine whether the observed visual trends were statistically significant. An independent-samples t-test was used to compare the average ratings of English-language and non-English-language films. The </w:t>
      </w:r>
      <w:r w:rsidRPr="00266D69">
        <w:lastRenderedPageBreak/>
        <w:t xml:space="preserve">results showed that English-language films had a mean rating of 3.211, whereas non-English films had a higher mean rating of 3.510. This difference was statistically significant, </w:t>
      </w:r>
      <w:r w:rsidRPr="00266D69">
        <w:rPr>
          <w:i/>
          <w:iCs/>
        </w:rPr>
        <w:t>t</w:t>
      </w:r>
      <w:r w:rsidRPr="00266D69">
        <w:t xml:space="preserve">(3219.60) = -24.88, </w:t>
      </w:r>
      <w:r w:rsidRPr="00266D69">
        <w:rPr>
          <w:i/>
          <w:iCs/>
        </w:rPr>
        <w:t>p</w:t>
      </w:r>
      <w:r w:rsidRPr="00266D69">
        <w:t xml:space="preserve"> &lt; 0.001, with a medium effect size (Cohen’s </w:t>
      </w:r>
      <w:r w:rsidRPr="00266D69">
        <w:rPr>
          <w:i/>
          <w:iCs/>
        </w:rPr>
        <w:t>d</w:t>
      </w:r>
      <w:r w:rsidRPr="00266D69">
        <w:t xml:space="preserve"> = -0.58). These findings support the hypothesis that non-English films in the dataset tend to receive higher ratings than English-language films. From a business perspective, this suggests that investing in international cinema—through acquisition, promotion, and subtitling—could enhance perceived platform quality.</w:t>
      </w:r>
    </w:p>
    <w:p w14:paraId="20DCCFF0" w14:textId="77777777" w:rsidR="00266D69" w:rsidRDefault="00266D69" w:rsidP="00E018AC">
      <w:pPr>
        <w:spacing w:line="360" w:lineRule="auto"/>
        <w:jc w:val="both"/>
      </w:pPr>
      <w:r w:rsidRPr="00266D69">
        <w:t>Further analysis using correlation techniques explored relationships between runtime, watches, likes, fans, and ratings. A very strong positive correlation was found between watches and likes (</w:t>
      </w:r>
      <w:r w:rsidRPr="00266D69">
        <w:rPr>
          <w:i/>
          <w:iCs/>
        </w:rPr>
        <w:t>r</w:t>
      </w:r>
      <w:r w:rsidRPr="00266D69">
        <w:t xml:space="preserve"> = 0.951, </w:t>
      </w:r>
      <w:r w:rsidRPr="00266D69">
        <w:rPr>
          <w:i/>
          <w:iCs/>
        </w:rPr>
        <w:t>p</w:t>
      </w:r>
      <w:r w:rsidRPr="00266D69">
        <w:t xml:space="preserve"> &lt; 0.001), indicating that both metrics reflect a similar underlying measure of audience demand. Similarly, likes and fans showed a strong positive relationship (</w:t>
      </w:r>
      <w:r w:rsidRPr="00266D69">
        <w:rPr>
          <w:i/>
          <w:iCs/>
        </w:rPr>
        <w:t>r</w:t>
      </w:r>
      <w:r w:rsidRPr="00266D69">
        <w:t xml:space="preserve"> = 0.799, </w:t>
      </w:r>
      <w:r w:rsidRPr="00266D69">
        <w:rPr>
          <w:i/>
          <w:iCs/>
        </w:rPr>
        <w:t>p</w:t>
      </w:r>
      <w:r w:rsidRPr="00266D69">
        <w:t xml:space="preserve"> &lt; 0.001), suggesting that higher engagement is associated with stronger audience loyalty. In contrast, runtime demonstrated only weak positive correlations with fans (</w:t>
      </w:r>
      <w:r w:rsidRPr="00266D69">
        <w:rPr>
          <w:i/>
          <w:iCs/>
        </w:rPr>
        <w:t>r</w:t>
      </w:r>
      <w:r w:rsidRPr="00266D69">
        <w:t xml:space="preserve"> = 0.088, </w:t>
      </w:r>
      <w:r w:rsidRPr="00266D69">
        <w:rPr>
          <w:i/>
          <w:iCs/>
        </w:rPr>
        <w:t>p</w:t>
      </w:r>
      <w:r w:rsidRPr="00266D69">
        <w:t xml:space="preserve"> &lt; 0.001), watches (</w:t>
      </w:r>
      <w:r w:rsidRPr="00266D69">
        <w:rPr>
          <w:i/>
          <w:iCs/>
        </w:rPr>
        <w:t>r</w:t>
      </w:r>
      <w:r w:rsidRPr="00266D69">
        <w:t xml:space="preserve"> = 0.146, </w:t>
      </w:r>
      <w:r w:rsidRPr="00266D69">
        <w:rPr>
          <w:i/>
          <w:iCs/>
        </w:rPr>
        <w:t>p</w:t>
      </w:r>
      <w:r w:rsidRPr="00266D69">
        <w:t xml:space="preserve"> &lt; 0.001), and average rating (</w:t>
      </w:r>
      <w:r w:rsidRPr="00266D69">
        <w:rPr>
          <w:i/>
          <w:iCs/>
        </w:rPr>
        <w:t>r</w:t>
      </w:r>
      <w:r w:rsidRPr="00266D69">
        <w:t xml:space="preserve"> = 0.187, </w:t>
      </w:r>
      <w:r w:rsidRPr="00266D69">
        <w:rPr>
          <w:i/>
          <w:iCs/>
        </w:rPr>
        <w:t>p</w:t>
      </w:r>
      <w:r w:rsidRPr="00266D69">
        <w:t xml:space="preserve"> &lt; 0.001). This indicates that longer film duration does not necessarily drive popularity, although slightly longer films may sometimes be perceived as more substantial.</w:t>
      </w:r>
    </w:p>
    <w:p w14:paraId="42B94732" w14:textId="77777777" w:rsidR="00266D69" w:rsidRDefault="00266D69" w:rsidP="00537264">
      <w:pPr>
        <w:pStyle w:val="Heading2"/>
      </w:pPr>
    </w:p>
    <w:p w14:paraId="1A709C8B" w14:textId="69BFCC99" w:rsidR="00266D69" w:rsidRDefault="003F3BDA" w:rsidP="00537264">
      <w:pPr>
        <w:pStyle w:val="Heading2"/>
        <w:rPr>
          <w:rFonts w:cstheme="majorHAnsi"/>
          <w:bCs/>
        </w:rPr>
      </w:pPr>
      <w:r w:rsidRPr="003F3BDA">
        <w:rPr>
          <w:rFonts w:cstheme="majorHAnsi"/>
          <w:bCs/>
        </w:rPr>
        <w:t xml:space="preserve"> </w:t>
      </w:r>
      <w:bookmarkStart w:id="11" w:name="_Toc227502096"/>
      <w:r w:rsidRPr="003F3BDA">
        <w:rPr>
          <w:rFonts w:cstheme="majorHAnsi"/>
          <w:bCs/>
        </w:rPr>
        <w:t xml:space="preserve">Table 2. </w:t>
      </w:r>
      <w:r w:rsidRPr="003F3BDA">
        <w:rPr>
          <w:rFonts w:asciiTheme="minorHAnsi" w:hAnsiTheme="minorHAnsi" w:cstheme="majorHAnsi"/>
          <w:bCs/>
          <w:szCs w:val="24"/>
        </w:rPr>
        <w:t>Correlation matrix</w:t>
      </w:r>
      <w:bookmarkEnd w:id="11"/>
    </w:p>
    <w:p w14:paraId="1E7FD963" w14:textId="77777777" w:rsidR="003F3BDA" w:rsidRDefault="003F3BDA" w:rsidP="00E018AC">
      <w:pPr>
        <w:spacing w:line="360" w:lineRule="auto"/>
        <w:jc w:val="both"/>
        <w:rPr>
          <w:rFonts w:cstheme="majorHAnsi"/>
          <w:b/>
          <w:bCs/>
        </w:rPr>
      </w:pPr>
    </w:p>
    <w:tbl>
      <w:tblPr>
        <w:tblStyle w:val="TableGrid"/>
        <w:tblW w:w="0" w:type="auto"/>
        <w:jc w:val="center"/>
        <w:tblLook w:val="04A0" w:firstRow="1" w:lastRow="0" w:firstColumn="1" w:lastColumn="0" w:noHBand="0" w:noVBand="1"/>
      </w:tblPr>
      <w:tblGrid>
        <w:gridCol w:w="1745"/>
        <w:gridCol w:w="1470"/>
        <w:gridCol w:w="1483"/>
        <w:gridCol w:w="1494"/>
        <w:gridCol w:w="1412"/>
        <w:gridCol w:w="1412"/>
      </w:tblGrid>
      <w:tr w:rsidR="008312F4" w:rsidRPr="00E01D16" w14:paraId="7BD49505" w14:textId="77777777" w:rsidTr="000928CD">
        <w:trPr>
          <w:jc w:val="center"/>
        </w:trPr>
        <w:tc>
          <w:tcPr>
            <w:tcW w:w="1608" w:type="dxa"/>
            <w:shd w:val="clear" w:color="auto" w:fill="D9EAF7"/>
          </w:tcPr>
          <w:p w14:paraId="301264D6" w14:textId="77777777" w:rsidR="008312F4" w:rsidRPr="00E01D16" w:rsidRDefault="008312F4" w:rsidP="00E018AC">
            <w:pPr>
              <w:spacing w:line="360" w:lineRule="auto"/>
              <w:jc w:val="both"/>
              <w:rPr>
                <w:rFonts w:cstheme="majorHAnsi"/>
                <w:sz w:val="24"/>
                <w:szCs w:val="24"/>
              </w:rPr>
            </w:pPr>
          </w:p>
        </w:tc>
        <w:tc>
          <w:tcPr>
            <w:tcW w:w="1608" w:type="dxa"/>
            <w:shd w:val="clear" w:color="auto" w:fill="D9EAF7"/>
          </w:tcPr>
          <w:p w14:paraId="4CB34520"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Average rating</w:t>
            </w:r>
          </w:p>
        </w:tc>
        <w:tc>
          <w:tcPr>
            <w:tcW w:w="1608" w:type="dxa"/>
            <w:shd w:val="clear" w:color="auto" w:fill="D9EAF7"/>
          </w:tcPr>
          <w:p w14:paraId="146FBF3C"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Runtime</w:t>
            </w:r>
          </w:p>
        </w:tc>
        <w:tc>
          <w:tcPr>
            <w:tcW w:w="1608" w:type="dxa"/>
            <w:shd w:val="clear" w:color="auto" w:fill="D9EAF7"/>
          </w:tcPr>
          <w:p w14:paraId="1E0815C6"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Watches</w:t>
            </w:r>
          </w:p>
        </w:tc>
        <w:tc>
          <w:tcPr>
            <w:tcW w:w="1608" w:type="dxa"/>
            <w:shd w:val="clear" w:color="auto" w:fill="D9EAF7"/>
          </w:tcPr>
          <w:p w14:paraId="37381084"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Likes</w:t>
            </w:r>
          </w:p>
        </w:tc>
        <w:tc>
          <w:tcPr>
            <w:tcW w:w="1608" w:type="dxa"/>
            <w:shd w:val="clear" w:color="auto" w:fill="D9EAF7"/>
          </w:tcPr>
          <w:p w14:paraId="7CDE6BA5"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Fans</w:t>
            </w:r>
          </w:p>
        </w:tc>
      </w:tr>
      <w:tr w:rsidR="008312F4" w:rsidRPr="00E01D16" w14:paraId="452B4494" w14:textId="77777777" w:rsidTr="000928CD">
        <w:trPr>
          <w:jc w:val="center"/>
        </w:trPr>
        <w:tc>
          <w:tcPr>
            <w:tcW w:w="1608" w:type="dxa"/>
          </w:tcPr>
          <w:p w14:paraId="2565D93A"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Average_rating</w:t>
            </w:r>
          </w:p>
        </w:tc>
        <w:tc>
          <w:tcPr>
            <w:tcW w:w="1608" w:type="dxa"/>
          </w:tcPr>
          <w:p w14:paraId="4F4B5C03"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1.000</w:t>
            </w:r>
          </w:p>
        </w:tc>
        <w:tc>
          <w:tcPr>
            <w:tcW w:w="1608" w:type="dxa"/>
          </w:tcPr>
          <w:p w14:paraId="1915C60B"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0.187</w:t>
            </w:r>
          </w:p>
        </w:tc>
        <w:tc>
          <w:tcPr>
            <w:tcW w:w="1608" w:type="dxa"/>
          </w:tcPr>
          <w:p w14:paraId="735B5D7F"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0.249</w:t>
            </w:r>
          </w:p>
        </w:tc>
        <w:tc>
          <w:tcPr>
            <w:tcW w:w="1608" w:type="dxa"/>
          </w:tcPr>
          <w:p w14:paraId="131ED89C"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0.290</w:t>
            </w:r>
          </w:p>
        </w:tc>
        <w:tc>
          <w:tcPr>
            <w:tcW w:w="1608" w:type="dxa"/>
          </w:tcPr>
          <w:p w14:paraId="21689BBC"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0.251</w:t>
            </w:r>
          </w:p>
        </w:tc>
      </w:tr>
      <w:tr w:rsidR="008312F4" w:rsidRPr="00E01D16" w14:paraId="47737A8F" w14:textId="77777777" w:rsidTr="000928CD">
        <w:trPr>
          <w:jc w:val="center"/>
        </w:trPr>
        <w:tc>
          <w:tcPr>
            <w:tcW w:w="1608" w:type="dxa"/>
          </w:tcPr>
          <w:p w14:paraId="27F2ADF8"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Runtime</w:t>
            </w:r>
          </w:p>
        </w:tc>
        <w:tc>
          <w:tcPr>
            <w:tcW w:w="1608" w:type="dxa"/>
          </w:tcPr>
          <w:p w14:paraId="2408D285"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0.187</w:t>
            </w:r>
          </w:p>
        </w:tc>
        <w:tc>
          <w:tcPr>
            <w:tcW w:w="1608" w:type="dxa"/>
          </w:tcPr>
          <w:p w14:paraId="0181007A"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1.000</w:t>
            </w:r>
          </w:p>
        </w:tc>
        <w:tc>
          <w:tcPr>
            <w:tcW w:w="1608" w:type="dxa"/>
          </w:tcPr>
          <w:p w14:paraId="4CFBF8B9"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0.146</w:t>
            </w:r>
          </w:p>
        </w:tc>
        <w:tc>
          <w:tcPr>
            <w:tcW w:w="1608" w:type="dxa"/>
          </w:tcPr>
          <w:p w14:paraId="7981B815"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0.129</w:t>
            </w:r>
          </w:p>
        </w:tc>
        <w:tc>
          <w:tcPr>
            <w:tcW w:w="1608" w:type="dxa"/>
          </w:tcPr>
          <w:p w14:paraId="007FF1FF"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0.088</w:t>
            </w:r>
          </w:p>
        </w:tc>
      </w:tr>
      <w:tr w:rsidR="008312F4" w:rsidRPr="00E01D16" w14:paraId="50E64523" w14:textId="77777777" w:rsidTr="000928CD">
        <w:trPr>
          <w:jc w:val="center"/>
        </w:trPr>
        <w:tc>
          <w:tcPr>
            <w:tcW w:w="1608" w:type="dxa"/>
          </w:tcPr>
          <w:p w14:paraId="34319F43"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Watches</w:t>
            </w:r>
          </w:p>
        </w:tc>
        <w:tc>
          <w:tcPr>
            <w:tcW w:w="1608" w:type="dxa"/>
          </w:tcPr>
          <w:p w14:paraId="6EB78E13"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0.249</w:t>
            </w:r>
          </w:p>
        </w:tc>
        <w:tc>
          <w:tcPr>
            <w:tcW w:w="1608" w:type="dxa"/>
          </w:tcPr>
          <w:p w14:paraId="12D26CB6"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0.146</w:t>
            </w:r>
          </w:p>
        </w:tc>
        <w:tc>
          <w:tcPr>
            <w:tcW w:w="1608" w:type="dxa"/>
          </w:tcPr>
          <w:p w14:paraId="2DA134B2"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1.000</w:t>
            </w:r>
          </w:p>
        </w:tc>
        <w:tc>
          <w:tcPr>
            <w:tcW w:w="1608" w:type="dxa"/>
          </w:tcPr>
          <w:p w14:paraId="1C6F5B72"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0.951</w:t>
            </w:r>
          </w:p>
        </w:tc>
        <w:tc>
          <w:tcPr>
            <w:tcW w:w="1608" w:type="dxa"/>
          </w:tcPr>
          <w:p w14:paraId="7713E287"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0.671</w:t>
            </w:r>
          </w:p>
        </w:tc>
      </w:tr>
      <w:tr w:rsidR="008312F4" w:rsidRPr="00E01D16" w14:paraId="3D7C41FA" w14:textId="77777777" w:rsidTr="000928CD">
        <w:trPr>
          <w:jc w:val="center"/>
        </w:trPr>
        <w:tc>
          <w:tcPr>
            <w:tcW w:w="1608" w:type="dxa"/>
          </w:tcPr>
          <w:p w14:paraId="2CF71F5D"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Likes</w:t>
            </w:r>
          </w:p>
        </w:tc>
        <w:tc>
          <w:tcPr>
            <w:tcW w:w="1608" w:type="dxa"/>
          </w:tcPr>
          <w:p w14:paraId="1F7B0FD9"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0.290</w:t>
            </w:r>
          </w:p>
        </w:tc>
        <w:tc>
          <w:tcPr>
            <w:tcW w:w="1608" w:type="dxa"/>
          </w:tcPr>
          <w:p w14:paraId="4F1BC23C"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0.129</w:t>
            </w:r>
          </w:p>
        </w:tc>
        <w:tc>
          <w:tcPr>
            <w:tcW w:w="1608" w:type="dxa"/>
          </w:tcPr>
          <w:p w14:paraId="76F75FCB"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0.951</w:t>
            </w:r>
          </w:p>
        </w:tc>
        <w:tc>
          <w:tcPr>
            <w:tcW w:w="1608" w:type="dxa"/>
          </w:tcPr>
          <w:p w14:paraId="0B22F373"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1.000</w:t>
            </w:r>
          </w:p>
        </w:tc>
        <w:tc>
          <w:tcPr>
            <w:tcW w:w="1608" w:type="dxa"/>
          </w:tcPr>
          <w:p w14:paraId="56E22A43"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0.799</w:t>
            </w:r>
          </w:p>
        </w:tc>
      </w:tr>
      <w:tr w:rsidR="008312F4" w:rsidRPr="00E01D16" w14:paraId="6331D5BF" w14:textId="77777777" w:rsidTr="000928CD">
        <w:trPr>
          <w:jc w:val="center"/>
        </w:trPr>
        <w:tc>
          <w:tcPr>
            <w:tcW w:w="1608" w:type="dxa"/>
          </w:tcPr>
          <w:p w14:paraId="62FBF467"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Fans</w:t>
            </w:r>
          </w:p>
        </w:tc>
        <w:tc>
          <w:tcPr>
            <w:tcW w:w="1608" w:type="dxa"/>
          </w:tcPr>
          <w:p w14:paraId="76DBF26D"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0.251</w:t>
            </w:r>
          </w:p>
        </w:tc>
        <w:tc>
          <w:tcPr>
            <w:tcW w:w="1608" w:type="dxa"/>
          </w:tcPr>
          <w:p w14:paraId="6EF025B9"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0.088</w:t>
            </w:r>
          </w:p>
        </w:tc>
        <w:tc>
          <w:tcPr>
            <w:tcW w:w="1608" w:type="dxa"/>
          </w:tcPr>
          <w:p w14:paraId="0DE41A3A"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0.671</w:t>
            </w:r>
          </w:p>
        </w:tc>
        <w:tc>
          <w:tcPr>
            <w:tcW w:w="1608" w:type="dxa"/>
          </w:tcPr>
          <w:p w14:paraId="02CEEBD4"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0.799</w:t>
            </w:r>
          </w:p>
        </w:tc>
        <w:tc>
          <w:tcPr>
            <w:tcW w:w="1608" w:type="dxa"/>
          </w:tcPr>
          <w:p w14:paraId="5739E5CD" w14:textId="77777777" w:rsidR="008312F4" w:rsidRPr="00E01D16" w:rsidRDefault="008312F4" w:rsidP="00E018AC">
            <w:pPr>
              <w:spacing w:line="360" w:lineRule="auto"/>
              <w:jc w:val="both"/>
              <w:rPr>
                <w:rFonts w:cstheme="majorHAnsi"/>
                <w:sz w:val="24"/>
                <w:szCs w:val="24"/>
              </w:rPr>
            </w:pPr>
            <w:r w:rsidRPr="00E01D16">
              <w:rPr>
                <w:rFonts w:cstheme="majorHAnsi"/>
                <w:sz w:val="24"/>
                <w:szCs w:val="24"/>
              </w:rPr>
              <w:t>1.000</w:t>
            </w:r>
          </w:p>
        </w:tc>
      </w:tr>
    </w:tbl>
    <w:p w14:paraId="4AB9BC4E" w14:textId="77777777" w:rsidR="003F3BDA" w:rsidRDefault="003F3BDA" w:rsidP="00E018AC">
      <w:pPr>
        <w:spacing w:line="360" w:lineRule="auto"/>
        <w:jc w:val="both"/>
        <w:rPr>
          <w:b/>
          <w:bCs/>
        </w:rPr>
      </w:pPr>
    </w:p>
    <w:p w14:paraId="6631A51C" w14:textId="77777777" w:rsidR="008312F4" w:rsidRDefault="008312F4" w:rsidP="00E018AC">
      <w:pPr>
        <w:spacing w:line="360" w:lineRule="auto"/>
        <w:jc w:val="both"/>
        <w:rPr>
          <w:b/>
          <w:bCs/>
        </w:rPr>
      </w:pPr>
    </w:p>
    <w:p w14:paraId="776D66C6" w14:textId="35455ED1" w:rsidR="008312F4" w:rsidRDefault="00D9339C" w:rsidP="00E018AC">
      <w:pPr>
        <w:spacing w:line="360" w:lineRule="auto"/>
        <w:jc w:val="both"/>
        <w:rPr>
          <w:b/>
          <w:bCs/>
        </w:rPr>
      </w:pPr>
      <w:r w:rsidRPr="00E01D16">
        <w:rPr>
          <w:rFonts w:cstheme="majorHAnsi"/>
          <w:noProof/>
        </w:rPr>
        <w:lastRenderedPageBreak/>
        <w:drawing>
          <wp:inline distT="0" distB="0" distL="0" distR="0" wp14:anchorId="415346E7" wp14:editId="32D3D0A1">
            <wp:extent cx="5303520" cy="391644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6_runtime_fans_scatter.png"/>
                    <pic:cNvPicPr/>
                  </pic:nvPicPr>
                  <pic:blipFill>
                    <a:blip r:embed="rId12"/>
                    <a:stretch>
                      <a:fillRect/>
                    </a:stretch>
                  </pic:blipFill>
                  <pic:spPr>
                    <a:xfrm>
                      <a:off x="0" y="0"/>
                      <a:ext cx="5303520" cy="3916446"/>
                    </a:xfrm>
                    <a:prstGeom prst="rect">
                      <a:avLst/>
                    </a:prstGeom>
                  </pic:spPr>
                </pic:pic>
              </a:graphicData>
            </a:graphic>
          </wp:inline>
        </w:drawing>
      </w:r>
    </w:p>
    <w:p w14:paraId="3E280935" w14:textId="77777777" w:rsidR="00437DE0" w:rsidRDefault="00437DE0" w:rsidP="005B2013">
      <w:pPr>
        <w:pStyle w:val="Heading3"/>
      </w:pPr>
      <w:bookmarkStart w:id="12" w:name="_Toc227502097"/>
      <w:r w:rsidRPr="00437DE0">
        <w:t>Figure 6. Runtime and fan counts</w:t>
      </w:r>
      <w:bookmarkEnd w:id="12"/>
    </w:p>
    <w:p w14:paraId="789F4CFC" w14:textId="77777777" w:rsidR="005B2013" w:rsidRPr="005B2013" w:rsidRDefault="005B2013" w:rsidP="005B2013"/>
    <w:p w14:paraId="502EE4CC" w14:textId="77777777" w:rsidR="00461604" w:rsidRPr="00461604" w:rsidRDefault="00461604" w:rsidP="00E018AC">
      <w:pPr>
        <w:spacing w:line="360" w:lineRule="auto"/>
        <w:jc w:val="both"/>
        <w:rPr>
          <w:rFonts w:cstheme="majorHAnsi"/>
          <w:iCs/>
          <w:color w:val="000000" w:themeColor="text1"/>
        </w:rPr>
      </w:pPr>
      <w:r w:rsidRPr="00461604">
        <w:rPr>
          <w:rFonts w:cstheme="majorHAnsi"/>
          <w:iCs/>
          <w:color w:val="000000" w:themeColor="text1"/>
        </w:rPr>
        <w:t>A multiple regression analysis was used to assess how several factors jointly influence average film ratings, including log-transformed Likes, log-transformed Fans, Runtime, and whether the film is in a non-English language. The model was statistically significant, F(4, 9995) = 1182.0, p &lt; 0.001, and accounted for 32.1% of the variance in ratings (R² = 0.321).</w:t>
      </w:r>
    </w:p>
    <w:p w14:paraId="320C5454" w14:textId="77777777" w:rsidR="00461604" w:rsidRPr="00461604" w:rsidRDefault="00461604" w:rsidP="00E018AC">
      <w:pPr>
        <w:spacing w:line="360" w:lineRule="auto"/>
        <w:jc w:val="both"/>
        <w:rPr>
          <w:rFonts w:cstheme="majorHAnsi"/>
          <w:iCs/>
          <w:color w:val="000000" w:themeColor="text1"/>
        </w:rPr>
      </w:pPr>
      <w:r w:rsidRPr="00461604">
        <w:rPr>
          <w:rFonts w:cstheme="majorHAnsi"/>
          <w:iCs/>
          <w:color w:val="000000" w:themeColor="text1"/>
        </w:rPr>
        <w:t>Three variables showed clear positive relationships with ratings: log(Fans) (b = 0.160, p &lt; 0.001), Runtime (b = 0.0008, p &lt; 0.001), and non-English language status (b = 0.284, p &lt; 0.001). This indicates that, when controlling for other variables, films with more dedicated fan bases, slightly longer runtimes, and non-English origins tend to receive higher ratings.</w:t>
      </w:r>
    </w:p>
    <w:p w14:paraId="1E0BFBC6" w14:textId="77777777" w:rsidR="00461604" w:rsidRPr="00461604" w:rsidRDefault="00461604" w:rsidP="00E018AC">
      <w:pPr>
        <w:spacing w:line="360" w:lineRule="auto"/>
        <w:jc w:val="both"/>
        <w:rPr>
          <w:rFonts w:cstheme="majorHAnsi"/>
          <w:iCs/>
          <w:color w:val="000000" w:themeColor="text1"/>
        </w:rPr>
      </w:pPr>
      <w:r w:rsidRPr="00461604">
        <w:rPr>
          <w:rFonts w:cstheme="majorHAnsi"/>
          <w:iCs/>
          <w:color w:val="000000" w:themeColor="text1"/>
        </w:rPr>
        <w:t xml:space="preserve">In contrast, log(Likes) had a negative coefficient (b = -0.085, p &lt; 0.001). This does not mean that more likes reduce ratings; instead, it reflects the strong correlation between Likes and Fans. The model distinguishes between general popularity and deeper audience engagement. After accounting for fan commitment, higher like counts may </w:t>
      </w:r>
      <w:r w:rsidRPr="00461604">
        <w:rPr>
          <w:rFonts w:cstheme="majorHAnsi"/>
          <w:iCs/>
          <w:color w:val="000000" w:themeColor="text1"/>
        </w:rPr>
        <w:lastRenderedPageBreak/>
        <w:t>signal broader, more mainstream appeal rather than stronger critical or audience appreciation.</w:t>
      </w:r>
    </w:p>
    <w:p w14:paraId="4CC6ABED" w14:textId="77777777" w:rsidR="00461604" w:rsidRDefault="00461604" w:rsidP="00E018AC">
      <w:pPr>
        <w:spacing w:line="360" w:lineRule="auto"/>
        <w:jc w:val="both"/>
        <w:rPr>
          <w:rFonts w:cstheme="majorHAnsi"/>
          <w:iCs/>
          <w:color w:val="000000" w:themeColor="text1"/>
        </w:rPr>
      </w:pPr>
      <w:r w:rsidRPr="00461604">
        <w:rPr>
          <w:rFonts w:cstheme="majorHAnsi"/>
          <w:iCs/>
          <w:color w:val="000000" w:themeColor="text1"/>
        </w:rPr>
        <w:t>From a practical standpoint, the findings suggest that cultivating a committed fan base is more important than simply increasing overall engagement when aiming to identify films with higher ratings and lasting value.</w:t>
      </w:r>
    </w:p>
    <w:p w14:paraId="714C20B3" w14:textId="77777777" w:rsidR="00461604" w:rsidRDefault="00461604" w:rsidP="00E018AC">
      <w:pPr>
        <w:spacing w:line="360" w:lineRule="auto"/>
        <w:jc w:val="both"/>
        <w:rPr>
          <w:rFonts w:cstheme="majorHAnsi"/>
          <w:iCs/>
          <w:color w:val="000000" w:themeColor="text1"/>
        </w:rPr>
      </w:pPr>
    </w:p>
    <w:p w14:paraId="6AA90BBA" w14:textId="03E8D140" w:rsidR="00461604" w:rsidRDefault="0060393A" w:rsidP="00537264">
      <w:pPr>
        <w:pStyle w:val="Heading2"/>
      </w:pPr>
      <w:bookmarkStart w:id="13" w:name="_Toc227502098"/>
      <w:r w:rsidRPr="0060393A">
        <w:t>Table 3. Multiple regression predicting average rating</w:t>
      </w:r>
      <w:bookmarkEnd w:id="13"/>
    </w:p>
    <w:p w14:paraId="158B5708" w14:textId="77777777" w:rsidR="00537264" w:rsidRPr="00537264" w:rsidRDefault="00537264" w:rsidP="00537264"/>
    <w:tbl>
      <w:tblPr>
        <w:tblStyle w:val="TableGrid"/>
        <w:tblW w:w="0" w:type="auto"/>
        <w:jc w:val="center"/>
        <w:tblLook w:val="04A0" w:firstRow="1" w:lastRow="0" w:firstColumn="1" w:lastColumn="0" w:noHBand="0" w:noVBand="1"/>
      </w:tblPr>
      <w:tblGrid>
        <w:gridCol w:w="1801"/>
        <w:gridCol w:w="1830"/>
        <w:gridCol w:w="1753"/>
        <w:gridCol w:w="1753"/>
        <w:gridCol w:w="1879"/>
      </w:tblGrid>
      <w:tr w:rsidR="00C3688C" w:rsidRPr="00E01D16" w14:paraId="5E53F882" w14:textId="77777777" w:rsidTr="000928CD">
        <w:trPr>
          <w:jc w:val="center"/>
        </w:trPr>
        <w:tc>
          <w:tcPr>
            <w:tcW w:w="1930" w:type="dxa"/>
            <w:shd w:val="clear" w:color="auto" w:fill="D9EAF7"/>
          </w:tcPr>
          <w:p w14:paraId="2601C818"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Predictor</w:t>
            </w:r>
          </w:p>
        </w:tc>
        <w:tc>
          <w:tcPr>
            <w:tcW w:w="1930" w:type="dxa"/>
            <w:shd w:val="clear" w:color="auto" w:fill="D9EAF7"/>
          </w:tcPr>
          <w:p w14:paraId="2D66025C"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Coefficient</w:t>
            </w:r>
          </w:p>
        </w:tc>
        <w:tc>
          <w:tcPr>
            <w:tcW w:w="1930" w:type="dxa"/>
            <w:shd w:val="clear" w:color="auto" w:fill="D9EAF7"/>
          </w:tcPr>
          <w:p w14:paraId="3D755266"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t</w:t>
            </w:r>
          </w:p>
        </w:tc>
        <w:tc>
          <w:tcPr>
            <w:tcW w:w="1930" w:type="dxa"/>
            <w:shd w:val="clear" w:color="auto" w:fill="D9EAF7"/>
          </w:tcPr>
          <w:p w14:paraId="58E6D7C3"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p-value</w:t>
            </w:r>
          </w:p>
        </w:tc>
        <w:tc>
          <w:tcPr>
            <w:tcW w:w="1930" w:type="dxa"/>
            <w:shd w:val="clear" w:color="auto" w:fill="D9EAF7"/>
          </w:tcPr>
          <w:p w14:paraId="2AF04356"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Interpretation</w:t>
            </w:r>
          </w:p>
        </w:tc>
      </w:tr>
      <w:tr w:rsidR="00C3688C" w:rsidRPr="00E01D16" w14:paraId="6F6ED59A" w14:textId="77777777" w:rsidTr="000928CD">
        <w:trPr>
          <w:jc w:val="center"/>
        </w:trPr>
        <w:tc>
          <w:tcPr>
            <w:tcW w:w="1930" w:type="dxa"/>
          </w:tcPr>
          <w:p w14:paraId="56716AE4"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Constant</w:t>
            </w:r>
          </w:p>
        </w:tc>
        <w:tc>
          <w:tcPr>
            <w:tcW w:w="1930" w:type="dxa"/>
          </w:tcPr>
          <w:p w14:paraId="581E9A99"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3.240</w:t>
            </w:r>
          </w:p>
        </w:tc>
        <w:tc>
          <w:tcPr>
            <w:tcW w:w="1930" w:type="dxa"/>
          </w:tcPr>
          <w:p w14:paraId="291DBD6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125.33</w:t>
            </w:r>
          </w:p>
        </w:tc>
        <w:tc>
          <w:tcPr>
            <w:tcW w:w="1930" w:type="dxa"/>
          </w:tcPr>
          <w:p w14:paraId="74F78F0D"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&lt;0.001</w:t>
            </w:r>
          </w:p>
        </w:tc>
        <w:tc>
          <w:tcPr>
            <w:tcW w:w="1930" w:type="dxa"/>
          </w:tcPr>
          <w:p w14:paraId="5837CAE0"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Baseline rating</w:t>
            </w:r>
          </w:p>
        </w:tc>
      </w:tr>
      <w:tr w:rsidR="00C3688C" w:rsidRPr="00E01D16" w14:paraId="6C4A82A7" w14:textId="77777777" w:rsidTr="000928CD">
        <w:trPr>
          <w:jc w:val="center"/>
        </w:trPr>
        <w:tc>
          <w:tcPr>
            <w:tcW w:w="1930" w:type="dxa"/>
          </w:tcPr>
          <w:p w14:paraId="0A057A2C"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log(Likes)</w:t>
            </w:r>
          </w:p>
        </w:tc>
        <w:tc>
          <w:tcPr>
            <w:tcW w:w="1930" w:type="dxa"/>
          </w:tcPr>
          <w:p w14:paraId="0F2C9BF7"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-0.085</w:t>
            </w:r>
          </w:p>
        </w:tc>
        <w:tc>
          <w:tcPr>
            <w:tcW w:w="1930" w:type="dxa"/>
          </w:tcPr>
          <w:p w14:paraId="3D680C20"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-19.57</w:t>
            </w:r>
          </w:p>
        </w:tc>
        <w:tc>
          <w:tcPr>
            <w:tcW w:w="1930" w:type="dxa"/>
          </w:tcPr>
          <w:p w14:paraId="5BA606B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&lt;0.001</w:t>
            </w:r>
          </w:p>
        </w:tc>
        <w:tc>
          <w:tcPr>
            <w:tcW w:w="1930" w:type="dxa"/>
          </w:tcPr>
          <w:p w14:paraId="0B5C3ADA"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Broad popularity effect after controls</w:t>
            </w:r>
          </w:p>
        </w:tc>
      </w:tr>
      <w:tr w:rsidR="00C3688C" w:rsidRPr="00E01D16" w14:paraId="63EE1B11" w14:textId="77777777" w:rsidTr="000928CD">
        <w:trPr>
          <w:jc w:val="center"/>
        </w:trPr>
        <w:tc>
          <w:tcPr>
            <w:tcW w:w="1930" w:type="dxa"/>
          </w:tcPr>
          <w:p w14:paraId="0183291F"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log(Fans)</w:t>
            </w:r>
          </w:p>
        </w:tc>
        <w:tc>
          <w:tcPr>
            <w:tcW w:w="1930" w:type="dxa"/>
          </w:tcPr>
          <w:p w14:paraId="1FCD45D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0.160</w:t>
            </w:r>
          </w:p>
        </w:tc>
        <w:tc>
          <w:tcPr>
            <w:tcW w:w="1930" w:type="dxa"/>
          </w:tcPr>
          <w:p w14:paraId="20FCBF5E"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39.86</w:t>
            </w:r>
          </w:p>
        </w:tc>
        <w:tc>
          <w:tcPr>
            <w:tcW w:w="1930" w:type="dxa"/>
          </w:tcPr>
          <w:p w14:paraId="1B4646F7"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&lt;0.001</w:t>
            </w:r>
          </w:p>
        </w:tc>
        <w:tc>
          <w:tcPr>
            <w:tcW w:w="1930" w:type="dxa"/>
          </w:tcPr>
          <w:p w14:paraId="721D2A56"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Stronger fandom raises ratings</w:t>
            </w:r>
          </w:p>
        </w:tc>
      </w:tr>
      <w:tr w:rsidR="00C3688C" w:rsidRPr="00E01D16" w14:paraId="0E9ABF59" w14:textId="77777777" w:rsidTr="000928CD">
        <w:trPr>
          <w:jc w:val="center"/>
        </w:trPr>
        <w:tc>
          <w:tcPr>
            <w:tcW w:w="1930" w:type="dxa"/>
          </w:tcPr>
          <w:p w14:paraId="40913A1C"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Runtime</w:t>
            </w:r>
          </w:p>
        </w:tc>
        <w:tc>
          <w:tcPr>
            <w:tcW w:w="1930" w:type="dxa"/>
          </w:tcPr>
          <w:p w14:paraId="1E6F235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0.001</w:t>
            </w:r>
          </w:p>
        </w:tc>
        <w:tc>
          <w:tcPr>
            <w:tcW w:w="1930" w:type="dxa"/>
          </w:tcPr>
          <w:p w14:paraId="28AB419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6.73</w:t>
            </w:r>
          </w:p>
        </w:tc>
        <w:tc>
          <w:tcPr>
            <w:tcW w:w="1930" w:type="dxa"/>
          </w:tcPr>
          <w:p w14:paraId="4CFFB277"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&lt;0.001</w:t>
            </w:r>
          </w:p>
        </w:tc>
        <w:tc>
          <w:tcPr>
            <w:tcW w:w="1930" w:type="dxa"/>
          </w:tcPr>
          <w:p w14:paraId="086E680F"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Longer films rate slightly higher</w:t>
            </w:r>
          </w:p>
        </w:tc>
      </w:tr>
      <w:tr w:rsidR="00C3688C" w:rsidRPr="00E01D16" w14:paraId="27BEE23F" w14:textId="77777777" w:rsidTr="000928CD">
        <w:trPr>
          <w:jc w:val="center"/>
        </w:trPr>
        <w:tc>
          <w:tcPr>
            <w:tcW w:w="1930" w:type="dxa"/>
          </w:tcPr>
          <w:p w14:paraId="61AB8023"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Non-English</w:t>
            </w:r>
          </w:p>
        </w:tc>
        <w:tc>
          <w:tcPr>
            <w:tcW w:w="1930" w:type="dxa"/>
          </w:tcPr>
          <w:p w14:paraId="0B5FB182"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0.284</w:t>
            </w:r>
          </w:p>
        </w:tc>
        <w:tc>
          <w:tcPr>
            <w:tcW w:w="1930" w:type="dxa"/>
          </w:tcPr>
          <w:p w14:paraId="71298631"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25.27</w:t>
            </w:r>
          </w:p>
        </w:tc>
        <w:tc>
          <w:tcPr>
            <w:tcW w:w="1930" w:type="dxa"/>
          </w:tcPr>
          <w:p w14:paraId="610DE7F5"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&lt;0.001</w:t>
            </w:r>
          </w:p>
        </w:tc>
        <w:tc>
          <w:tcPr>
            <w:tcW w:w="1930" w:type="dxa"/>
          </w:tcPr>
          <w:p w14:paraId="6D887A0B" w14:textId="77777777" w:rsidR="00C3688C" w:rsidRPr="00E01D16" w:rsidRDefault="00C3688C" w:rsidP="00E018AC">
            <w:pPr>
              <w:spacing w:line="360" w:lineRule="auto"/>
              <w:jc w:val="both"/>
              <w:rPr>
                <w:rFonts w:cstheme="majorHAnsi"/>
                <w:sz w:val="24"/>
                <w:szCs w:val="24"/>
              </w:rPr>
            </w:pPr>
            <w:r w:rsidRPr="00E01D16">
              <w:rPr>
                <w:rFonts w:cstheme="majorHAnsi"/>
                <w:sz w:val="24"/>
                <w:szCs w:val="24"/>
              </w:rPr>
              <w:t>Non-English titles rate higher</w:t>
            </w:r>
          </w:p>
        </w:tc>
      </w:tr>
    </w:tbl>
    <w:p w14:paraId="25454183" w14:textId="77777777" w:rsidR="0060393A" w:rsidRDefault="0060393A" w:rsidP="00E018AC">
      <w:pPr>
        <w:spacing w:line="360" w:lineRule="auto"/>
        <w:jc w:val="both"/>
        <w:rPr>
          <w:rFonts w:cstheme="majorHAnsi"/>
          <w:b/>
          <w:bCs/>
          <w:iCs/>
          <w:color w:val="000000" w:themeColor="text1"/>
        </w:rPr>
      </w:pPr>
    </w:p>
    <w:p w14:paraId="7F4845B6" w14:textId="77777777" w:rsidR="00452780" w:rsidRDefault="00452780" w:rsidP="005B2013">
      <w:pPr>
        <w:pStyle w:val="Heading1"/>
      </w:pPr>
      <w:bookmarkStart w:id="14" w:name="_Toc227502099"/>
    </w:p>
    <w:p w14:paraId="37B6E328" w14:textId="77777777" w:rsidR="00452780" w:rsidRDefault="00452780" w:rsidP="005B2013">
      <w:pPr>
        <w:pStyle w:val="Heading1"/>
      </w:pPr>
    </w:p>
    <w:p w14:paraId="4A212D09" w14:textId="7E35469A" w:rsidR="00EE54B3" w:rsidRPr="00EE54B3" w:rsidRDefault="00EE54B3" w:rsidP="005B2013">
      <w:pPr>
        <w:pStyle w:val="Heading1"/>
      </w:pPr>
      <w:r w:rsidRPr="00EE54B3">
        <w:t>Insights and Recommendations</w:t>
      </w:r>
      <w:bookmarkEnd w:id="14"/>
    </w:p>
    <w:p w14:paraId="75C9A1E9"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 xml:space="preserve">Three key strategic takeaways emerge. First, ratings and popularity should be treated as connected but distinct performance indicators. While documentary and history content </w:t>
      </w:r>
      <w:r w:rsidRPr="00EE54B3">
        <w:rPr>
          <w:rFonts w:cstheme="majorHAnsi"/>
          <w:iCs/>
          <w:color w:val="000000" w:themeColor="text1"/>
        </w:rPr>
        <w:lastRenderedPageBreak/>
        <w:t>tends to receive higher ratings, genres like family, animation, and adventure drive significantly greater engagement. This suggests that a well-rounded catalogue should include both high-quality “prestige” titles that enhance brand reputation and more mainstream content that attracts larger audiences.</w:t>
      </w:r>
    </w:p>
    <w:p w14:paraId="53555A36"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Second, non-English films present a strong opportunity in terms of quality. Since these titles achieve higher ratings in the dataset, streaming platforms and distributors should expand their subtitled and dubbed libraries, actively promote international content, and improve recommendation systems to make such films easier to discover.</w:t>
      </w:r>
    </w:p>
    <w:p w14:paraId="0C72991F"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Third, audience enthusiasm is a stronger indicator of quality than simple like counts. Metrics such as fan engagement, repeat viewing, and inclusion in curated lists provide better signals for identifying content worth investing in for franchises or premium marketing.</w:t>
      </w:r>
    </w:p>
    <w:p w14:paraId="2368E306"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From an operational perspective, the findings suggest several business intelligence improvements: dashboards should be segmented by genre and language rather than relying on overall averages; conversion metrics like watch-to-like and like-to-fan ratios should be used to identify high-performing titles; and runtime expectations should be tailored to specific genres instead of applying a universal standard.</w:t>
      </w:r>
    </w:p>
    <w:p w14:paraId="09DA2FD4"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However, the dataset has limitations. It is observational, meaning it shows correlations rather than cause-and-effect relationships, and it lacks variables such as marketing spend, release timing, production country, and budget, all of which could influence outcomes. Additionally, the Letterboxd user base may skew toward more cinephile audiences, potentially inflating the performance of arthouse and international films.</w:t>
      </w:r>
    </w:p>
    <w:p w14:paraId="126998E8" w14:textId="77777777" w:rsidR="00EE54B3" w:rsidRPr="00EE54B3" w:rsidRDefault="00EE54B3" w:rsidP="00E018AC">
      <w:pPr>
        <w:spacing w:line="360" w:lineRule="auto"/>
        <w:jc w:val="both"/>
        <w:rPr>
          <w:rFonts w:cstheme="majorHAnsi"/>
          <w:iCs/>
          <w:color w:val="000000" w:themeColor="text1"/>
        </w:rPr>
      </w:pPr>
      <w:r w:rsidRPr="00EE54B3">
        <w:rPr>
          <w:rFonts w:cstheme="majorHAnsi"/>
          <w:iCs/>
          <w:color w:val="000000" w:themeColor="text1"/>
        </w:rPr>
        <w:t>Future analysis could incorporate factors like release timing, director influence, studio categories, and predictive models for identifying highly rated content. Despite these constraints, the dataset demonstrates how effective data cleaning, visualisation, and statistical analysis can inform more strategic decisions in content development and audience targeting.</w:t>
      </w:r>
    </w:p>
    <w:p w14:paraId="34C22014" w14:textId="77777777" w:rsidR="00C3688C" w:rsidRPr="00461604" w:rsidRDefault="00C3688C" w:rsidP="00E018AC">
      <w:pPr>
        <w:spacing w:line="360" w:lineRule="auto"/>
        <w:jc w:val="both"/>
        <w:rPr>
          <w:rFonts w:cstheme="majorHAnsi"/>
          <w:iCs/>
          <w:color w:val="000000" w:themeColor="text1"/>
        </w:rPr>
      </w:pPr>
    </w:p>
    <w:p w14:paraId="15BDCC3C" w14:textId="77777777" w:rsidR="005B2013" w:rsidRDefault="005B2013" w:rsidP="00E018AC">
      <w:pPr>
        <w:spacing w:line="360" w:lineRule="auto"/>
        <w:jc w:val="both"/>
        <w:rPr>
          <w:rFonts w:cstheme="majorHAnsi"/>
          <w:b/>
          <w:bCs/>
        </w:rPr>
      </w:pPr>
    </w:p>
    <w:p w14:paraId="0FE867B8" w14:textId="77777777" w:rsidR="005B2013" w:rsidRDefault="005B2013" w:rsidP="00E018AC">
      <w:pPr>
        <w:spacing w:line="360" w:lineRule="auto"/>
        <w:jc w:val="both"/>
        <w:rPr>
          <w:rFonts w:cstheme="majorHAnsi"/>
          <w:b/>
          <w:bCs/>
        </w:rPr>
      </w:pPr>
    </w:p>
    <w:p w14:paraId="6E14119E" w14:textId="2D50CD80" w:rsidR="00437DE0" w:rsidRDefault="00CA248E" w:rsidP="005B2013">
      <w:pPr>
        <w:pStyle w:val="Heading1"/>
      </w:pPr>
      <w:bookmarkStart w:id="15" w:name="_Toc227502100"/>
      <w:r w:rsidRPr="00CA248E">
        <w:t>References</w:t>
      </w:r>
      <w:bookmarkEnd w:id="15"/>
    </w:p>
    <w:p w14:paraId="72D6A2ED" w14:textId="77777777" w:rsidR="00CA248E" w:rsidRDefault="00CA248E" w:rsidP="00E018AC">
      <w:pPr>
        <w:spacing w:line="360" w:lineRule="auto"/>
        <w:jc w:val="both"/>
        <w:rPr>
          <w:rFonts w:cstheme="majorHAnsi"/>
          <w:iCs/>
          <w:color w:val="000000" w:themeColor="text1"/>
        </w:rPr>
      </w:pPr>
    </w:p>
    <w:p w14:paraId="1BE14CA4"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Field, A., 2018. </w:t>
      </w:r>
      <w:r w:rsidRPr="00E018AC">
        <w:rPr>
          <w:rFonts w:cstheme="majorHAnsi"/>
          <w:i/>
          <w:iCs/>
          <w:color w:val="000000" w:themeColor="text1"/>
        </w:rPr>
        <w:t>Discovering statistics using IBM SPSS Statistics</w:t>
      </w:r>
      <w:r w:rsidRPr="00E018AC">
        <w:rPr>
          <w:rFonts w:cstheme="majorHAnsi"/>
          <w:iCs/>
          <w:color w:val="000000" w:themeColor="text1"/>
        </w:rPr>
        <w:t>. 5th ed. London: Sage Publications.</w:t>
      </w:r>
    </w:p>
    <w:p w14:paraId="2D45F8B6"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Hair, J.F., Black, W.C., Babin, B.J. and Anderson, R.E., 2019. </w:t>
      </w:r>
      <w:r w:rsidRPr="00E018AC">
        <w:rPr>
          <w:rFonts w:cstheme="majorHAnsi"/>
          <w:i/>
          <w:iCs/>
          <w:color w:val="000000" w:themeColor="text1"/>
        </w:rPr>
        <w:t>Multivariate data analysis</w:t>
      </w:r>
      <w:r w:rsidRPr="00E018AC">
        <w:rPr>
          <w:rFonts w:cstheme="majorHAnsi"/>
          <w:iCs/>
          <w:color w:val="000000" w:themeColor="text1"/>
        </w:rPr>
        <w:t>. 8th ed. Andover: Cengage Learning.</w:t>
      </w:r>
    </w:p>
    <w:p w14:paraId="70631C61"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Han, J., Kamber, M. and Pei, J., 2012. </w:t>
      </w:r>
      <w:r w:rsidRPr="00E018AC">
        <w:rPr>
          <w:rFonts w:cstheme="majorHAnsi"/>
          <w:i/>
          <w:iCs/>
          <w:color w:val="000000" w:themeColor="text1"/>
        </w:rPr>
        <w:t>Data mining: concepts and techniques</w:t>
      </w:r>
      <w:r w:rsidRPr="00E018AC">
        <w:rPr>
          <w:rFonts w:cstheme="majorHAnsi"/>
          <w:iCs/>
          <w:color w:val="000000" w:themeColor="text1"/>
        </w:rPr>
        <w:t>. 3rd ed. Waltham, MA: Morgan Kaufmann.</w:t>
      </w:r>
    </w:p>
    <w:p w14:paraId="2544B345"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Letterboxd, n.d. </w:t>
      </w:r>
      <w:r w:rsidRPr="00E018AC">
        <w:rPr>
          <w:rFonts w:cstheme="majorHAnsi"/>
          <w:i/>
          <w:iCs/>
          <w:color w:val="000000" w:themeColor="text1"/>
        </w:rPr>
        <w:t>Film rating and engagement dataset (10,000 films)</w:t>
      </w:r>
      <w:r w:rsidRPr="00E018AC">
        <w:rPr>
          <w:rFonts w:cstheme="majorHAnsi"/>
          <w:iCs/>
          <w:color w:val="000000" w:themeColor="text1"/>
        </w:rPr>
        <w:t xml:space="preserve">. [online] Available at: </w:t>
      </w:r>
      <w:hyperlink r:id="rId13" w:tgtFrame="_new" w:history="1">
        <w:r w:rsidRPr="00E018AC">
          <w:rPr>
            <w:rStyle w:val="Hyperlink"/>
            <w:rFonts w:cstheme="majorHAnsi"/>
            <w:iCs/>
          </w:rPr>
          <w:t>https://letterboxd.com</w:t>
        </w:r>
      </w:hyperlink>
      <w:r w:rsidRPr="00E018AC">
        <w:rPr>
          <w:rFonts w:cstheme="majorHAnsi"/>
          <w:iCs/>
          <w:color w:val="000000" w:themeColor="text1"/>
        </w:rPr>
        <w:t xml:space="preserve"> [Accessed 19 Apr. 2026].</w:t>
      </w:r>
    </w:p>
    <w:p w14:paraId="579E259F"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Microsoft Corporation, 2024. </w:t>
      </w:r>
      <w:r w:rsidRPr="00E018AC">
        <w:rPr>
          <w:rFonts w:cstheme="majorHAnsi"/>
          <w:i/>
          <w:iCs/>
          <w:color w:val="000000" w:themeColor="text1"/>
        </w:rPr>
        <w:t>Microsoft Excel</w:t>
      </w:r>
      <w:r w:rsidRPr="00E018AC">
        <w:rPr>
          <w:rFonts w:cstheme="majorHAnsi"/>
          <w:iCs/>
          <w:color w:val="000000" w:themeColor="text1"/>
        </w:rPr>
        <w:t>. [software] Available at: https://www.microsoft.com/excel [Accessed 19 Apr. 2026].</w:t>
      </w:r>
    </w:p>
    <w:p w14:paraId="69163082"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Provost, F. and Fawcett, T., 2013. </w:t>
      </w:r>
      <w:r w:rsidRPr="00E018AC">
        <w:rPr>
          <w:rFonts w:cstheme="majorHAnsi"/>
          <w:i/>
          <w:iCs/>
          <w:color w:val="000000" w:themeColor="text1"/>
        </w:rPr>
        <w:t>Data science for business</w:t>
      </w:r>
      <w:r w:rsidRPr="00E018AC">
        <w:rPr>
          <w:rFonts w:cstheme="majorHAnsi"/>
          <w:iCs/>
          <w:color w:val="000000" w:themeColor="text1"/>
        </w:rPr>
        <w:t>. Sebastopol, CA: O’Reilly Media.</w:t>
      </w:r>
    </w:p>
    <w:p w14:paraId="134FCCB6"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Sharda, R., Delen, D. and Turban, E., 2020. </w:t>
      </w:r>
      <w:r w:rsidRPr="00E018AC">
        <w:rPr>
          <w:rFonts w:cstheme="majorHAnsi"/>
          <w:i/>
          <w:iCs/>
          <w:color w:val="000000" w:themeColor="text1"/>
        </w:rPr>
        <w:t>Business intelligence, analytics, and data science: a managerial perspective</w:t>
      </w:r>
      <w:r w:rsidRPr="00E018AC">
        <w:rPr>
          <w:rFonts w:cstheme="majorHAnsi"/>
          <w:iCs/>
          <w:color w:val="000000" w:themeColor="text1"/>
        </w:rPr>
        <w:t>. 4th ed. Harlow: Pearson.</w:t>
      </w:r>
    </w:p>
    <w:p w14:paraId="776D21A7"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Tukey, J.W., 1977. </w:t>
      </w:r>
      <w:r w:rsidRPr="00E018AC">
        <w:rPr>
          <w:rFonts w:cstheme="majorHAnsi"/>
          <w:i/>
          <w:iCs/>
          <w:color w:val="000000" w:themeColor="text1"/>
        </w:rPr>
        <w:t>Exploratory data analysis</w:t>
      </w:r>
      <w:r w:rsidRPr="00E018AC">
        <w:rPr>
          <w:rFonts w:cstheme="majorHAnsi"/>
          <w:iCs/>
          <w:color w:val="000000" w:themeColor="text1"/>
        </w:rPr>
        <w:t>. Reading, MA: Addison-Wesley.</w:t>
      </w:r>
    </w:p>
    <w:p w14:paraId="30B10512" w14:textId="77777777" w:rsidR="00460B2D" w:rsidRPr="00E018AC" w:rsidRDefault="00460B2D"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IBM Corp., 2023. </w:t>
      </w:r>
      <w:r w:rsidRPr="00E018AC">
        <w:rPr>
          <w:rFonts w:cstheme="majorHAnsi"/>
          <w:i/>
          <w:iCs/>
          <w:color w:val="000000" w:themeColor="text1"/>
        </w:rPr>
        <w:t>IBM SPSS Statistics</w:t>
      </w:r>
      <w:r w:rsidRPr="00E018AC">
        <w:rPr>
          <w:rFonts w:cstheme="majorHAnsi"/>
          <w:iCs/>
          <w:color w:val="000000" w:themeColor="text1"/>
        </w:rPr>
        <w:t xml:space="preserve">. [software] Available at: </w:t>
      </w:r>
      <w:hyperlink r:id="rId14" w:tgtFrame="_new" w:history="1">
        <w:r w:rsidRPr="00E018AC">
          <w:rPr>
            <w:rStyle w:val="Hyperlink"/>
            <w:rFonts w:cstheme="majorHAnsi"/>
            <w:iCs/>
          </w:rPr>
          <w:t>https://www.ibm.com/spss</w:t>
        </w:r>
      </w:hyperlink>
      <w:r w:rsidRPr="00E018AC">
        <w:rPr>
          <w:rFonts w:cstheme="majorHAnsi"/>
          <w:iCs/>
          <w:color w:val="000000" w:themeColor="text1"/>
        </w:rPr>
        <w:t xml:space="preserve"> [Accessed 19 Apr. 2026].</w:t>
      </w:r>
    </w:p>
    <w:p w14:paraId="717520AC" w14:textId="77777777" w:rsidR="003370F1" w:rsidRPr="00E018AC" w:rsidRDefault="003370F1"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Pallant, J., 2020. </w:t>
      </w:r>
      <w:r w:rsidRPr="00E018AC">
        <w:rPr>
          <w:rFonts w:cstheme="majorHAnsi"/>
          <w:i/>
          <w:iCs/>
          <w:color w:val="000000" w:themeColor="text1"/>
        </w:rPr>
        <w:t>SPSS survival manual</w:t>
      </w:r>
      <w:r w:rsidRPr="00E018AC">
        <w:rPr>
          <w:rFonts w:cstheme="majorHAnsi"/>
          <w:iCs/>
          <w:color w:val="000000" w:themeColor="text1"/>
        </w:rPr>
        <w:t>. 7th ed. Maidenhead: McGraw-Hill Education.</w:t>
      </w:r>
    </w:p>
    <w:p w14:paraId="35734F89" w14:textId="77777777" w:rsidR="003370F1" w:rsidRPr="00E018AC" w:rsidRDefault="003370F1"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Wickham, H., 2016. </w:t>
      </w:r>
      <w:r w:rsidRPr="00E018AC">
        <w:rPr>
          <w:rFonts w:cstheme="majorHAnsi"/>
          <w:i/>
          <w:iCs/>
          <w:color w:val="000000" w:themeColor="text1"/>
        </w:rPr>
        <w:t>ggplot2: elegant graphics for data analysis</w:t>
      </w:r>
      <w:r w:rsidRPr="00E018AC">
        <w:rPr>
          <w:rFonts w:cstheme="majorHAnsi"/>
          <w:iCs/>
          <w:color w:val="000000" w:themeColor="text1"/>
        </w:rPr>
        <w:t>. New York: Springer.</w:t>
      </w:r>
    </w:p>
    <w:p w14:paraId="3B660042" w14:textId="2627D7BE" w:rsidR="00460B2D" w:rsidRPr="00E018AC" w:rsidRDefault="00E018AC" w:rsidP="00E018AC">
      <w:pPr>
        <w:pStyle w:val="ListParagraph"/>
        <w:numPr>
          <w:ilvl w:val="0"/>
          <w:numId w:val="5"/>
        </w:numPr>
        <w:spacing w:line="360" w:lineRule="auto"/>
        <w:jc w:val="both"/>
        <w:rPr>
          <w:rFonts w:cstheme="majorHAnsi"/>
          <w:iCs/>
          <w:color w:val="000000" w:themeColor="text1"/>
        </w:rPr>
      </w:pPr>
      <w:r w:rsidRPr="00E018AC">
        <w:rPr>
          <w:rFonts w:cstheme="majorHAnsi"/>
          <w:iCs/>
          <w:color w:val="000000" w:themeColor="text1"/>
        </w:rPr>
        <w:t xml:space="preserve">Laudon, K.C. and Laudon, J.P., 2020. </w:t>
      </w:r>
      <w:r w:rsidRPr="00E018AC">
        <w:rPr>
          <w:rFonts w:cstheme="majorHAnsi"/>
          <w:i/>
          <w:iCs/>
          <w:color w:val="000000" w:themeColor="text1"/>
        </w:rPr>
        <w:t>Management information systems: managing the digital firm</w:t>
      </w:r>
      <w:r w:rsidRPr="00E018AC">
        <w:rPr>
          <w:rFonts w:cstheme="majorHAnsi"/>
          <w:iCs/>
          <w:color w:val="000000" w:themeColor="text1"/>
        </w:rPr>
        <w:t>. 16th ed. Harlow: Pearson.</w:t>
      </w:r>
    </w:p>
    <w:p w14:paraId="62B7E8F1" w14:textId="77777777" w:rsidR="00460B2D" w:rsidRPr="00CA248E" w:rsidRDefault="00460B2D" w:rsidP="00E018AC">
      <w:pPr>
        <w:spacing w:line="360" w:lineRule="auto"/>
        <w:jc w:val="both"/>
        <w:rPr>
          <w:rFonts w:cstheme="majorHAnsi"/>
          <w:iCs/>
          <w:color w:val="000000" w:themeColor="text1"/>
        </w:rPr>
      </w:pPr>
    </w:p>
    <w:p w14:paraId="5B8A3DD5" w14:textId="77777777" w:rsidR="00D9339C" w:rsidRPr="00266D69" w:rsidRDefault="00D9339C" w:rsidP="00E018AC">
      <w:pPr>
        <w:spacing w:line="360" w:lineRule="auto"/>
        <w:jc w:val="both"/>
      </w:pPr>
    </w:p>
    <w:p w14:paraId="39C0FA8B" w14:textId="77777777" w:rsidR="00F210EB" w:rsidRPr="00461604" w:rsidRDefault="00F210EB" w:rsidP="00E018AC">
      <w:pPr>
        <w:spacing w:line="360" w:lineRule="auto"/>
        <w:jc w:val="both"/>
      </w:pPr>
    </w:p>
    <w:sectPr w:rsidR="00F210EB" w:rsidRPr="004616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haroni">
    <w:charset w:val="B1"/>
    <w:family w:val="auto"/>
    <w:pitch w:val="variable"/>
    <w:sig w:usb0="00000803" w:usb1="00000000" w:usb2="00000000" w:usb3="00000000" w:csb0="0000002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914CE"/>
    <w:multiLevelType w:val="hybridMultilevel"/>
    <w:tmpl w:val="F4865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3876AC"/>
    <w:multiLevelType w:val="hybridMultilevel"/>
    <w:tmpl w:val="DD245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6E45BF"/>
    <w:multiLevelType w:val="hybridMultilevel"/>
    <w:tmpl w:val="1AF2F6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AA541D"/>
    <w:multiLevelType w:val="hybridMultilevel"/>
    <w:tmpl w:val="C46C13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1C2394D"/>
    <w:multiLevelType w:val="hybridMultilevel"/>
    <w:tmpl w:val="A0B0FF6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519928530">
    <w:abstractNumId w:val="2"/>
  </w:num>
  <w:num w:numId="2" w16cid:durableId="1946382116">
    <w:abstractNumId w:val="0"/>
  </w:num>
  <w:num w:numId="3" w16cid:durableId="1263684624">
    <w:abstractNumId w:val="1"/>
  </w:num>
  <w:num w:numId="4" w16cid:durableId="490415839">
    <w:abstractNumId w:val="3"/>
  </w:num>
  <w:num w:numId="5" w16cid:durableId="19714708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E93"/>
    <w:rsid w:val="00056661"/>
    <w:rsid w:val="00131228"/>
    <w:rsid w:val="001328F0"/>
    <w:rsid w:val="00175104"/>
    <w:rsid w:val="00194D65"/>
    <w:rsid w:val="00230D8E"/>
    <w:rsid w:val="0025741B"/>
    <w:rsid w:val="00266D69"/>
    <w:rsid w:val="002F16F5"/>
    <w:rsid w:val="00304347"/>
    <w:rsid w:val="00327E93"/>
    <w:rsid w:val="003370F1"/>
    <w:rsid w:val="0039419B"/>
    <w:rsid w:val="003F3BDA"/>
    <w:rsid w:val="00437DE0"/>
    <w:rsid w:val="00452780"/>
    <w:rsid w:val="00460B2D"/>
    <w:rsid w:val="00461604"/>
    <w:rsid w:val="004F2E77"/>
    <w:rsid w:val="00503802"/>
    <w:rsid w:val="00537264"/>
    <w:rsid w:val="00576284"/>
    <w:rsid w:val="005841CB"/>
    <w:rsid w:val="005B2013"/>
    <w:rsid w:val="005C1FA8"/>
    <w:rsid w:val="005C75D8"/>
    <w:rsid w:val="0060393A"/>
    <w:rsid w:val="00651750"/>
    <w:rsid w:val="006A757D"/>
    <w:rsid w:val="006B7251"/>
    <w:rsid w:val="00732A25"/>
    <w:rsid w:val="00744706"/>
    <w:rsid w:val="00775E2D"/>
    <w:rsid w:val="007762C5"/>
    <w:rsid w:val="007C15B3"/>
    <w:rsid w:val="007E0260"/>
    <w:rsid w:val="008312F4"/>
    <w:rsid w:val="00835AC9"/>
    <w:rsid w:val="0088161D"/>
    <w:rsid w:val="0091405F"/>
    <w:rsid w:val="00963219"/>
    <w:rsid w:val="00972092"/>
    <w:rsid w:val="009A4C9F"/>
    <w:rsid w:val="009B665F"/>
    <w:rsid w:val="00A15FE5"/>
    <w:rsid w:val="00A173C5"/>
    <w:rsid w:val="00A81D05"/>
    <w:rsid w:val="00A96E33"/>
    <w:rsid w:val="00AE723F"/>
    <w:rsid w:val="00AF6F5A"/>
    <w:rsid w:val="00B0092E"/>
    <w:rsid w:val="00BC78F5"/>
    <w:rsid w:val="00C3688C"/>
    <w:rsid w:val="00C817C4"/>
    <w:rsid w:val="00CA248E"/>
    <w:rsid w:val="00CC2E46"/>
    <w:rsid w:val="00CD4307"/>
    <w:rsid w:val="00CD675A"/>
    <w:rsid w:val="00D9339C"/>
    <w:rsid w:val="00E018AC"/>
    <w:rsid w:val="00E42821"/>
    <w:rsid w:val="00E50CEF"/>
    <w:rsid w:val="00EA394F"/>
    <w:rsid w:val="00EE54B3"/>
    <w:rsid w:val="00F210EB"/>
    <w:rsid w:val="00F300DC"/>
    <w:rsid w:val="00F60CCF"/>
    <w:rsid w:val="00F934EE"/>
    <w:rsid w:val="00FD7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0832F"/>
  <w15:chartTrackingRefBased/>
  <w15:docId w15:val="{33CE2E0B-75D7-4340-8DD9-2A123831A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94F"/>
    <w:pPr>
      <w:keepNext/>
      <w:keepLines/>
      <w:spacing w:before="360" w:after="80"/>
      <w:outlineLvl w:val="0"/>
    </w:pPr>
    <w:rPr>
      <w:rFonts w:asciiTheme="majorHAnsi" w:eastAsiaTheme="majorEastAsia" w:hAnsiTheme="majorHAnsi" w:cstheme="majorBidi"/>
      <w:b/>
      <w:color w:val="000000" w:themeColor="text1"/>
      <w:sz w:val="28"/>
      <w:szCs w:val="40"/>
    </w:rPr>
  </w:style>
  <w:style w:type="paragraph" w:styleId="Heading2">
    <w:name w:val="heading 2"/>
    <w:basedOn w:val="Normal"/>
    <w:next w:val="Normal"/>
    <w:link w:val="Heading2Char"/>
    <w:uiPriority w:val="9"/>
    <w:unhideWhenUsed/>
    <w:qFormat/>
    <w:rsid w:val="005841CB"/>
    <w:pPr>
      <w:keepNext/>
      <w:keepLines/>
      <w:spacing w:before="160" w:after="80"/>
      <w:outlineLvl w:val="1"/>
    </w:pPr>
    <w:rPr>
      <w:rFonts w:asciiTheme="majorHAnsi" w:eastAsiaTheme="majorEastAsia" w:hAnsiTheme="majorHAnsi" w:cstheme="majorBidi"/>
      <w:b/>
      <w:color w:val="000000" w:themeColor="text1"/>
      <w:szCs w:val="32"/>
    </w:rPr>
  </w:style>
  <w:style w:type="paragraph" w:styleId="Heading3">
    <w:name w:val="heading 3"/>
    <w:basedOn w:val="Normal"/>
    <w:next w:val="Normal"/>
    <w:link w:val="Heading3Char"/>
    <w:uiPriority w:val="9"/>
    <w:unhideWhenUsed/>
    <w:qFormat/>
    <w:rsid w:val="005841CB"/>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27E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7E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7E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7E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7E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7E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94F"/>
    <w:rPr>
      <w:rFonts w:asciiTheme="majorHAnsi" w:eastAsiaTheme="majorEastAsia" w:hAnsiTheme="majorHAnsi" w:cstheme="majorBidi"/>
      <w:b/>
      <w:color w:val="000000" w:themeColor="text1"/>
      <w:sz w:val="28"/>
      <w:szCs w:val="40"/>
    </w:rPr>
  </w:style>
  <w:style w:type="character" w:customStyle="1" w:styleId="Heading2Char">
    <w:name w:val="Heading 2 Char"/>
    <w:basedOn w:val="DefaultParagraphFont"/>
    <w:link w:val="Heading2"/>
    <w:uiPriority w:val="9"/>
    <w:rsid w:val="005841CB"/>
    <w:rPr>
      <w:rFonts w:asciiTheme="majorHAnsi" w:eastAsiaTheme="majorEastAsia" w:hAnsiTheme="majorHAnsi" w:cstheme="majorBidi"/>
      <w:b/>
      <w:color w:val="000000" w:themeColor="text1"/>
      <w:szCs w:val="32"/>
    </w:rPr>
  </w:style>
  <w:style w:type="character" w:customStyle="1" w:styleId="Heading3Char">
    <w:name w:val="Heading 3 Char"/>
    <w:basedOn w:val="DefaultParagraphFont"/>
    <w:link w:val="Heading3"/>
    <w:uiPriority w:val="9"/>
    <w:rsid w:val="005841CB"/>
    <w:rPr>
      <w:rFonts w:eastAsiaTheme="majorEastAsia" w:cstheme="majorBidi"/>
      <w:b/>
      <w:color w:val="000000" w:themeColor="text1"/>
      <w:szCs w:val="28"/>
    </w:rPr>
  </w:style>
  <w:style w:type="character" w:customStyle="1" w:styleId="Heading4Char">
    <w:name w:val="Heading 4 Char"/>
    <w:basedOn w:val="DefaultParagraphFont"/>
    <w:link w:val="Heading4"/>
    <w:uiPriority w:val="9"/>
    <w:semiHidden/>
    <w:rsid w:val="00327E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7E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7E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7E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7E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7E93"/>
    <w:rPr>
      <w:rFonts w:eastAsiaTheme="majorEastAsia" w:cstheme="majorBidi"/>
      <w:color w:val="272727" w:themeColor="text1" w:themeTint="D8"/>
    </w:rPr>
  </w:style>
  <w:style w:type="paragraph" w:styleId="Title">
    <w:name w:val="Title"/>
    <w:basedOn w:val="Normal"/>
    <w:next w:val="Normal"/>
    <w:link w:val="TitleChar"/>
    <w:uiPriority w:val="10"/>
    <w:qFormat/>
    <w:rsid w:val="00327E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7E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7E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7E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7E93"/>
    <w:pPr>
      <w:spacing w:before="160"/>
      <w:jc w:val="center"/>
    </w:pPr>
    <w:rPr>
      <w:i/>
      <w:iCs/>
      <w:color w:val="404040" w:themeColor="text1" w:themeTint="BF"/>
    </w:rPr>
  </w:style>
  <w:style w:type="character" w:customStyle="1" w:styleId="QuoteChar">
    <w:name w:val="Quote Char"/>
    <w:basedOn w:val="DefaultParagraphFont"/>
    <w:link w:val="Quote"/>
    <w:uiPriority w:val="29"/>
    <w:rsid w:val="00327E93"/>
    <w:rPr>
      <w:i/>
      <w:iCs/>
      <w:color w:val="404040" w:themeColor="text1" w:themeTint="BF"/>
    </w:rPr>
  </w:style>
  <w:style w:type="paragraph" w:styleId="ListParagraph">
    <w:name w:val="List Paragraph"/>
    <w:basedOn w:val="Normal"/>
    <w:uiPriority w:val="34"/>
    <w:qFormat/>
    <w:rsid w:val="00327E93"/>
    <w:pPr>
      <w:ind w:left="720"/>
      <w:contextualSpacing/>
    </w:pPr>
  </w:style>
  <w:style w:type="character" w:styleId="IntenseEmphasis">
    <w:name w:val="Intense Emphasis"/>
    <w:basedOn w:val="DefaultParagraphFont"/>
    <w:uiPriority w:val="21"/>
    <w:qFormat/>
    <w:rsid w:val="00327E93"/>
    <w:rPr>
      <w:i/>
      <w:iCs/>
      <w:color w:val="0F4761" w:themeColor="accent1" w:themeShade="BF"/>
    </w:rPr>
  </w:style>
  <w:style w:type="paragraph" w:styleId="IntenseQuote">
    <w:name w:val="Intense Quote"/>
    <w:basedOn w:val="Normal"/>
    <w:next w:val="Normal"/>
    <w:link w:val="IntenseQuoteChar"/>
    <w:uiPriority w:val="30"/>
    <w:qFormat/>
    <w:rsid w:val="00327E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7E93"/>
    <w:rPr>
      <w:i/>
      <w:iCs/>
      <w:color w:val="0F4761" w:themeColor="accent1" w:themeShade="BF"/>
    </w:rPr>
  </w:style>
  <w:style w:type="character" w:styleId="IntenseReference">
    <w:name w:val="Intense Reference"/>
    <w:basedOn w:val="DefaultParagraphFont"/>
    <w:uiPriority w:val="32"/>
    <w:qFormat/>
    <w:rsid w:val="00327E93"/>
    <w:rPr>
      <w:b/>
      <w:bCs/>
      <w:smallCaps/>
      <w:color w:val="0F4761" w:themeColor="accent1" w:themeShade="BF"/>
      <w:spacing w:val="5"/>
    </w:rPr>
  </w:style>
  <w:style w:type="table" w:styleId="TableGrid">
    <w:name w:val="Table Grid"/>
    <w:basedOn w:val="TableNormal"/>
    <w:uiPriority w:val="59"/>
    <w:rsid w:val="00A173C5"/>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60B2D"/>
    <w:rPr>
      <w:color w:val="467886" w:themeColor="hyperlink"/>
      <w:u w:val="single"/>
    </w:rPr>
  </w:style>
  <w:style w:type="character" w:styleId="UnresolvedMention">
    <w:name w:val="Unresolved Mention"/>
    <w:basedOn w:val="DefaultParagraphFont"/>
    <w:uiPriority w:val="99"/>
    <w:semiHidden/>
    <w:unhideWhenUsed/>
    <w:rsid w:val="00460B2D"/>
    <w:rPr>
      <w:color w:val="605E5C"/>
      <w:shd w:val="clear" w:color="auto" w:fill="E1DFDD"/>
    </w:rPr>
  </w:style>
  <w:style w:type="paragraph" w:styleId="TOCHeading">
    <w:name w:val="TOC Heading"/>
    <w:basedOn w:val="Heading1"/>
    <w:next w:val="Normal"/>
    <w:uiPriority w:val="39"/>
    <w:unhideWhenUsed/>
    <w:qFormat/>
    <w:rsid w:val="005B2013"/>
    <w:pPr>
      <w:spacing w:before="240" w:after="0" w:line="259" w:lineRule="auto"/>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B2013"/>
    <w:pPr>
      <w:spacing w:after="100"/>
    </w:pPr>
  </w:style>
  <w:style w:type="paragraph" w:styleId="TOC2">
    <w:name w:val="toc 2"/>
    <w:basedOn w:val="Normal"/>
    <w:next w:val="Normal"/>
    <w:autoRedefine/>
    <w:uiPriority w:val="39"/>
    <w:unhideWhenUsed/>
    <w:rsid w:val="005B2013"/>
    <w:pPr>
      <w:spacing w:after="100"/>
      <w:ind w:left="240"/>
    </w:pPr>
  </w:style>
  <w:style w:type="paragraph" w:styleId="TOC3">
    <w:name w:val="toc 3"/>
    <w:basedOn w:val="Normal"/>
    <w:next w:val="Normal"/>
    <w:autoRedefine/>
    <w:uiPriority w:val="39"/>
    <w:unhideWhenUsed/>
    <w:rsid w:val="005B201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letterboxd.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ibm.com/sp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EE172B-341B-4699-9002-30DF51A44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2644</Words>
  <Characters>16050</Characters>
  <Application>Microsoft Office Word</Application>
  <DocSecurity>0</DocSecurity>
  <Lines>445</Lines>
  <Paragraphs>233</Paragraphs>
  <ScaleCrop>false</ScaleCrop>
  <Company/>
  <LinksUpToDate>false</LinksUpToDate>
  <CharactersWithSpaces>18461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 dodon</dc:creator>
  <cp:keywords/>
  <dc:description/>
  <cp:lastModifiedBy>ion dodon</cp:lastModifiedBy>
  <cp:revision>63</cp:revision>
  <dcterms:created xsi:type="dcterms:W3CDTF">2026-04-19T12:54:00Z</dcterms:created>
  <dcterms:modified xsi:type="dcterms:W3CDTF">2026-04-19T15:07:00Z</dcterms:modified>
</cp:coreProperties>
</file>