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04747D" w:rsidRDefault="00E62475" w:rsidP="00CA12DC">
      <w:pPr>
        <w:jc w:val="center"/>
        <w:rPr>
          <w:rFonts w:cs="Arial"/>
          <w:bCs/>
          <w:sz w:val="32"/>
          <w:szCs w:val="32"/>
        </w:rPr>
      </w:pPr>
      <w:r w:rsidRPr="0004747D">
        <w:rPr>
          <w:rFonts w:cs="Arial"/>
          <w:bCs/>
          <w:sz w:val="32"/>
          <w:szCs w:val="32"/>
        </w:rPr>
        <w:t>UNIVERSITY OF WALES TRINITY SAINT DAVID</w:t>
      </w:r>
    </w:p>
    <w:p w14:paraId="671BEFD3" w14:textId="77777777" w:rsidR="00CA12DC" w:rsidRPr="0004747D" w:rsidRDefault="00CA12DC" w:rsidP="00CA12DC">
      <w:pPr>
        <w:jc w:val="center"/>
        <w:rPr>
          <w:rFonts w:cs="Arial"/>
          <w:b/>
          <w:sz w:val="32"/>
          <w:szCs w:val="32"/>
        </w:rPr>
      </w:pPr>
      <w:r w:rsidRPr="0004747D">
        <w:rPr>
          <w:rFonts w:cs="Arial"/>
          <w:b/>
          <w:sz w:val="32"/>
          <w:szCs w:val="32"/>
        </w:rPr>
        <w:t>CONTINUING PROFESSIONAL DEVELOPMENT SCHEME</w:t>
      </w:r>
    </w:p>
    <w:p w14:paraId="671BEFD7" w14:textId="77777777" w:rsidR="00FE7642" w:rsidRPr="0004747D" w:rsidRDefault="00CA12DC" w:rsidP="117F33A7">
      <w:pPr>
        <w:jc w:val="center"/>
        <w:rPr>
          <w:rFonts w:cs="Arial"/>
          <w:b/>
          <w:bCs/>
          <w:sz w:val="32"/>
          <w:szCs w:val="32"/>
        </w:rPr>
      </w:pPr>
      <w:r w:rsidRPr="0004747D">
        <w:rPr>
          <w:rFonts w:cs="Arial"/>
          <w:b/>
          <w:bCs/>
          <w:sz w:val="32"/>
          <w:szCs w:val="32"/>
        </w:rPr>
        <w:t xml:space="preserve">APPLICATION </w:t>
      </w:r>
      <w:r w:rsidR="00FE7642" w:rsidRPr="0004747D">
        <w:rPr>
          <w:rFonts w:cs="Arial"/>
          <w:b/>
          <w:bCs/>
          <w:sz w:val="32"/>
          <w:szCs w:val="32"/>
        </w:rPr>
        <w:t>FOR FELLOW</w:t>
      </w:r>
    </w:p>
    <w:p w14:paraId="5C7D1CCC" w14:textId="78709381" w:rsidR="798FF03A" w:rsidRPr="0004747D" w:rsidRDefault="798FF03A" w:rsidP="798FF03A">
      <w:pPr>
        <w:jc w:val="center"/>
        <w:rPr>
          <w:rFonts w:cs="Arial"/>
          <w:b/>
          <w:bCs/>
          <w:sz w:val="32"/>
          <w:szCs w:val="32"/>
        </w:rPr>
      </w:pPr>
    </w:p>
    <w:p w14:paraId="3E8CA3D0" w14:textId="776FB950" w:rsidR="51DC8CA0" w:rsidRPr="0004747D" w:rsidRDefault="51DC8CA0" w:rsidP="559C7451">
      <w:pPr>
        <w:ind w:right="384"/>
        <w:jc w:val="both"/>
        <w:rPr>
          <w:rFonts w:eastAsia="Arial" w:cs="Arial"/>
          <w:color w:val="000000" w:themeColor="text1"/>
          <w:sz w:val="24"/>
          <w:szCs w:val="24"/>
        </w:rPr>
      </w:pPr>
      <w:r w:rsidRPr="0004747D">
        <w:rPr>
          <w:rFonts w:eastAsia="Arial" w:cs="Arial"/>
          <w:b/>
          <w:bCs/>
          <w:color w:val="000000" w:themeColor="text1"/>
          <w:sz w:val="24"/>
          <w:szCs w:val="24"/>
        </w:rPr>
        <w:t xml:space="preserve">Before you start, </w:t>
      </w:r>
      <w:r w:rsidRPr="0004747D">
        <w:rPr>
          <w:rFonts w:eastAsia="Arial" w:cs="Arial"/>
          <w:color w:val="000000" w:themeColor="text1"/>
          <w:sz w:val="24"/>
          <w:szCs w:val="24"/>
        </w:rPr>
        <w:t>you will need to refer to the following documents/guidance:</w:t>
      </w:r>
    </w:p>
    <w:p w14:paraId="748A5FCA" w14:textId="6719D46B" w:rsidR="51DC8CA0" w:rsidRPr="0004747D" w:rsidRDefault="51DC8CA0" w:rsidP="559C7451">
      <w:pPr>
        <w:spacing w:before="120" w:after="120"/>
        <w:ind w:left="567" w:right="384" w:hanging="567"/>
        <w:jc w:val="both"/>
        <w:rPr>
          <w:rFonts w:eastAsia="Arial" w:cs="Arial"/>
          <w:sz w:val="24"/>
          <w:szCs w:val="24"/>
        </w:rPr>
      </w:pPr>
      <w:bookmarkStart w:id="0" w:name="_Int_BhH7HEMT"/>
      <w:r w:rsidRPr="0004747D">
        <w:rPr>
          <w:rFonts w:eastAsia="Arial" w:cs="Arial"/>
          <w:sz w:val="24"/>
          <w:szCs w:val="24"/>
        </w:rPr>
        <w:t xml:space="preserve">The Advance HE </w:t>
      </w:r>
      <w:hyperlink r:id="rId11">
        <w:r w:rsidRPr="0004747D">
          <w:rPr>
            <w:rStyle w:val="Hyperlink"/>
            <w:rFonts w:eastAsia="Arial" w:cs="Arial"/>
            <w:b/>
            <w:bCs/>
            <w:color w:val="auto"/>
            <w:sz w:val="24"/>
            <w:szCs w:val="24"/>
          </w:rPr>
          <w:t>Fellowship Category Tool</w:t>
        </w:r>
      </w:hyperlink>
      <w:r w:rsidRPr="0004747D">
        <w:rPr>
          <w:rFonts w:eastAsia="Arial" w:cs="Arial"/>
          <w:sz w:val="24"/>
          <w:szCs w:val="24"/>
        </w:rPr>
        <w:t xml:space="preserve"> will help you to determine whether Fellow is the most appropriate category of Fellowship for you at this point;</w:t>
      </w:r>
      <w:bookmarkEnd w:id="0"/>
    </w:p>
    <w:p w14:paraId="01732CA8" w14:textId="4E442D65" w:rsidR="51DC8CA0" w:rsidRPr="0004747D" w:rsidRDefault="51DC8CA0" w:rsidP="559C7451">
      <w:pPr>
        <w:pStyle w:val="ListParagraph"/>
        <w:numPr>
          <w:ilvl w:val="0"/>
          <w:numId w:val="6"/>
        </w:numPr>
        <w:spacing w:after="0"/>
        <w:ind w:left="567" w:right="384" w:hanging="567"/>
        <w:jc w:val="both"/>
        <w:rPr>
          <w:rFonts w:ascii="Arial" w:eastAsia="Arial" w:hAnsi="Arial" w:cs="Arial"/>
          <w:color w:val="000000" w:themeColor="text1"/>
          <w:sz w:val="24"/>
          <w:szCs w:val="24"/>
        </w:rPr>
      </w:pPr>
      <w:r w:rsidRPr="0004747D">
        <w:rPr>
          <w:rFonts w:ascii="Arial" w:eastAsia="Arial" w:hAnsi="Arial" w:cs="Arial"/>
          <w:color w:val="000000" w:themeColor="text1"/>
          <w:sz w:val="24"/>
          <w:szCs w:val="24"/>
        </w:rPr>
        <w:t xml:space="preserve">The </w:t>
      </w:r>
      <w:hyperlink r:id="rId12">
        <w:r w:rsidRPr="0004747D">
          <w:rPr>
            <w:rStyle w:val="Hyperlink"/>
            <w:rFonts w:ascii="Arial" w:eastAsia="Arial" w:hAnsi="Arial" w:cs="Arial"/>
            <w:b/>
            <w:bCs/>
            <w:color w:val="0087B5"/>
            <w:sz w:val="24"/>
            <w:szCs w:val="24"/>
          </w:rPr>
          <w:t>Professional Standards Framework for teaching and supporting learning in higher education</w:t>
        </w:r>
      </w:hyperlink>
      <w:r w:rsidRPr="0004747D">
        <w:rPr>
          <w:rFonts w:ascii="Arial" w:eastAsia="Arial" w:hAnsi="Arial" w:cs="Arial"/>
          <w:color w:val="0087B5"/>
          <w:sz w:val="24"/>
          <w:szCs w:val="24"/>
        </w:rPr>
        <w:t xml:space="preserve"> </w:t>
      </w:r>
      <w:r w:rsidRPr="0004747D">
        <w:rPr>
          <w:rFonts w:ascii="Arial" w:eastAsia="Arial" w:hAnsi="Arial" w:cs="Arial"/>
          <w:color w:val="000000" w:themeColor="text1"/>
          <w:sz w:val="24"/>
          <w:szCs w:val="24"/>
        </w:rPr>
        <w:t>(PSF 2023) – the award of Fellow is based on the criteria of Descriptor 2 (PSF 2023) being evidenced</w:t>
      </w:r>
      <w:r w:rsidR="3B33C224" w:rsidRPr="0004747D">
        <w:rPr>
          <w:rFonts w:ascii="Arial" w:eastAsia="Arial" w:hAnsi="Arial" w:cs="Arial"/>
          <w:color w:val="000000" w:themeColor="text1"/>
          <w:sz w:val="24"/>
          <w:szCs w:val="24"/>
        </w:rPr>
        <w:t>;</w:t>
      </w:r>
    </w:p>
    <w:p w14:paraId="04C45CCF" w14:textId="63237623" w:rsidR="3B33C224" w:rsidRPr="0004747D" w:rsidRDefault="3B33C224" w:rsidP="559C7451">
      <w:pPr>
        <w:pStyle w:val="ListParagraph"/>
        <w:numPr>
          <w:ilvl w:val="0"/>
          <w:numId w:val="6"/>
        </w:numPr>
        <w:spacing w:after="0"/>
        <w:ind w:left="567" w:right="384" w:hanging="567"/>
        <w:jc w:val="both"/>
        <w:rPr>
          <w:rFonts w:ascii="Arial" w:eastAsia="Arial" w:hAnsi="Arial" w:cs="Arial"/>
          <w:sz w:val="24"/>
          <w:szCs w:val="24"/>
        </w:rPr>
      </w:pPr>
      <w:hyperlink r:id="rId13">
        <w:r w:rsidRPr="0004747D">
          <w:rPr>
            <w:rStyle w:val="Hyperlink"/>
            <w:rFonts w:ascii="Arial" w:eastAsia="Arial" w:hAnsi="Arial" w:cs="Arial"/>
            <w:b/>
            <w:bCs/>
            <w:color w:val="0087B5"/>
            <w:sz w:val="24"/>
            <w:szCs w:val="24"/>
            <w:u w:val="none"/>
          </w:rPr>
          <w:t>Fellowship Applicant Guidance</w:t>
        </w:r>
      </w:hyperlink>
      <w:r w:rsidRPr="0004747D">
        <w:rPr>
          <w:rStyle w:val="hyperlink1Char"/>
          <w:rFonts w:ascii="Arial" w:eastAsia="Arial" w:hAnsi="Arial" w:cs="Arial"/>
          <w:b/>
          <w:bCs/>
        </w:rPr>
        <w:t xml:space="preserve"> </w:t>
      </w:r>
      <w:r w:rsidRPr="0004747D">
        <w:rPr>
          <w:rFonts w:ascii="Arial" w:eastAsia="Arial" w:hAnsi="Arial" w:cs="Arial"/>
          <w:color w:val="A6A402"/>
          <w:sz w:val="24"/>
          <w:szCs w:val="24"/>
        </w:rPr>
        <w:t xml:space="preserve">and </w:t>
      </w:r>
      <w:hyperlink r:id="rId14">
        <w:r w:rsidRPr="0004747D">
          <w:rPr>
            <w:rStyle w:val="Hyperlink"/>
            <w:rFonts w:ascii="Arial" w:eastAsia="Arial" w:hAnsi="Arial" w:cs="Arial"/>
            <w:b/>
            <w:bCs/>
            <w:color w:val="0087B5"/>
            <w:sz w:val="24"/>
            <w:szCs w:val="24"/>
            <w:u w:val="none"/>
          </w:rPr>
          <w:t>Guide to the PSF 2023 Dimensions -  Fellowship (D2)</w:t>
        </w:r>
      </w:hyperlink>
      <w:r w:rsidRPr="0004747D">
        <w:rPr>
          <w:rFonts w:ascii="Arial" w:eastAsia="Arial" w:hAnsi="Arial" w:cs="Arial"/>
          <w:color w:val="A6A402"/>
          <w:sz w:val="24"/>
          <w:szCs w:val="24"/>
        </w:rPr>
        <w:t>.</w:t>
      </w:r>
    </w:p>
    <w:p w14:paraId="575057B5" w14:textId="249E350E" w:rsidR="559C7451" w:rsidRPr="0004747D" w:rsidRDefault="559C7451" w:rsidP="559C7451">
      <w:pPr>
        <w:spacing w:line="276" w:lineRule="auto"/>
        <w:ind w:right="384"/>
        <w:jc w:val="both"/>
        <w:rPr>
          <w:rFonts w:eastAsia="Arial" w:cs="Arial"/>
          <w:color w:val="000000" w:themeColor="text1"/>
          <w:sz w:val="24"/>
          <w:szCs w:val="24"/>
        </w:rPr>
      </w:pPr>
    </w:p>
    <w:tbl>
      <w:tblPr>
        <w:tblStyle w:val="TableGrid"/>
        <w:tblW w:w="0" w:type="auto"/>
        <w:tblLayout w:type="fixed"/>
        <w:tblLook w:val="06A0" w:firstRow="1" w:lastRow="0" w:firstColumn="1" w:lastColumn="0" w:noHBand="1" w:noVBand="1"/>
      </w:tblPr>
      <w:tblGrid>
        <w:gridCol w:w="10455"/>
      </w:tblGrid>
      <w:tr w:rsidR="798FF03A" w:rsidRPr="0004747D" w14:paraId="342CDD0C" w14:textId="77777777" w:rsidTr="798FF03A">
        <w:trPr>
          <w:trHeight w:val="300"/>
        </w:trPr>
        <w:tc>
          <w:tcPr>
            <w:tcW w:w="10455" w:type="dxa"/>
          </w:tcPr>
          <w:p w14:paraId="05BE7DFB" w14:textId="722A4363" w:rsidR="02729FC8" w:rsidRPr="0004747D" w:rsidRDefault="02729FC8" w:rsidP="798FF03A">
            <w:pPr>
              <w:spacing w:before="145"/>
              <w:jc w:val="both"/>
            </w:pPr>
            <w:r w:rsidRPr="0004747D">
              <w:rPr>
                <w:rFonts w:eastAsia="Arial" w:cs="Arial"/>
                <w:b/>
                <w:bCs/>
                <w:color w:val="000000" w:themeColor="text1"/>
                <w:sz w:val="24"/>
                <w:szCs w:val="24"/>
                <w:lang w:val="en-US"/>
              </w:rPr>
              <w:t>Fellow</w:t>
            </w:r>
            <w:r w:rsidRPr="0004747D">
              <w:rPr>
                <w:rFonts w:eastAsia="Arial" w:cs="Arial"/>
                <w:color w:val="000000" w:themeColor="text1"/>
                <w:sz w:val="24"/>
                <w:szCs w:val="24"/>
                <w:lang w:val="en-US"/>
              </w:rPr>
              <w:t xml:space="preserve"> is based on meeting </w:t>
            </w:r>
            <w:r w:rsidRPr="0004747D">
              <w:rPr>
                <w:rFonts w:eastAsia="Arial" w:cs="Arial"/>
                <w:b/>
                <w:bCs/>
                <w:color w:val="000000" w:themeColor="text1"/>
                <w:sz w:val="24"/>
                <w:szCs w:val="24"/>
                <w:lang w:val="en-US"/>
              </w:rPr>
              <w:t>Descriptor 2 (D2) of the PSF 2023</w:t>
            </w:r>
            <w:r w:rsidR="7F467122" w:rsidRPr="0004747D">
              <w:rPr>
                <w:rFonts w:eastAsia="Arial" w:cs="Arial"/>
                <w:b/>
                <w:bCs/>
                <w:color w:val="000000" w:themeColor="text1"/>
                <w:sz w:val="24"/>
                <w:szCs w:val="24"/>
                <w:lang w:val="en-US"/>
              </w:rPr>
              <w:t>.</w:t>
            </w:r>
          </w:p>
          <w:p w14:paraId="7F7E1CB4" w14:textId="07FE3418" w:rsidR="798FF03A" w:rsidRPr="0004747D" w:rsidRDefault="798FF03A" w:rsidP="798FF03A">
            <w:pPr>
              <w:ind w:right="384"/>
              <w:jc w:val="both"/>
              <w:rPr>
                <w:rFonts w:eastAsia="Arial" w:cs="Arial"/>
                <w:color w:val="000000" w:themeColor="text1"/>
                <w:sz w:val="24"/>
                <w:szCs w:val="24"/>
              </w:rPr>
            </w:pPr>
          </w:p>
          <w:p w14:paraId="17F832EF" w14:textId="22377F75" w:rsidR="7F467122" w:rsidRPr="0004747D" w:rsidRDefault="7F467122" w:rsidP="798FF03A">
            <w:pPr>
              <w:ind w:right="384"/>
              <w:jc w:val="both"/>
              <w:rPr>
                <w:rFonts w:eastAsia="Arial" w:cs="Arial"/>
                <w:sz w:val="24"/>
                <w:szCs w:val="24"/>
                <w:lang w:val="en-US"/>
              </w:rPr>
            </w:pPr>
            <w:r w:rsidRPr="0004747D">
              <w:rPr>
                <w:rFonts w:eastAsia="Arial" w:cs="Arial"/>
                <w:color w:val="000000" w:themeColor="text1"/>
                <w:sz w:val="24"/>
                <w:szCs w:val="24"/>
              </w:rPr>
              <w:t xml:space="preserve">Your application for </w:t>
            </w:r>
            <w:r w:rsidRPr="0004747D">
              <w:rPr>
                <w:rFonts w:eastAsia="Arial" w:cs="Arial"/>
                <w:b/>
                <w:bCs/>
                <w:color w:val="000000" w:themeColor="text1"/>
                <w:sz w:val="24"/>
                <w:szCs w:val="24"/>
              </w:rPr>
              <w:t>Fellow</w:t>
            </w:r>
            <w:r w:rsidRPr="0004747D">
              <w:rPr>
                <w:rFonts w:eastAsia="Arial" w:cs="Arial"/>
                <w:color w:val="000000" w:themeColor="text1"/>
                <w:sz w:val="24"/>
                <w:szCs w:val="24"/>
              </w:rPr>
              <w:t xml:space="preserve"> consists of</w:t>
            </w:r>
            <w:r w:rsidR="7EC23F00" w:rsidRPr="0004747D">
              <w:rPr>
                <w:rFonts w:eastAsia="Arial" w:cs="Arial"/>
                <w:color w:val="000000" w:themeColor="text1"/>
                <w:sz w:val="24"/>
                <w:szCs w:val="24"/>
              </w:rPr>
              <w:t>:</w:t>
            </w:r>
          </w:p>
          <w:p w14:paraId="51D3E79C" w14:textId="6EF1028A" w:rsidR="798FF03A" w:rsidRPr="0004747D" w:rsidRDefault="798FF03A" w:rsidP="798FF03A">
            <w:pPr>
              <w:ind w:right="384"/>
              <w:jc w:val="both"/>
              <w:rPr>
                <w:rFonts w:eastAsia="Arial" w:cs="Arial"/>
                <w:color w:val="000000" w:themeColor="text1"/>
                <w:sz w:val="24"/>
                <w:szCs w:val="24"/>
              </w:rPr>
            </w:pPr>
          </w:p>
          <w:p w14:paraId="04E4E9BA" w14:textId="53D70091" w:rsidR="7F467122" w:rsidRPr="0004747D" w:rsidRDefault="7F467122" w:rsidP="798FF03A">
            <w:pPr>
              <w:pStyle w:val="ListParagraph"/>
              <w:numPr>
                <w:ilvl w:val="0"/>
                <w:numId w:val="1"/>
              </w:numPr>
              <w:ind w:right="384"/>
              <w:jc w:val="both"/>
              <w:rPr>
                <w:rFonts w:ascii="Arial" w:eastAsia="Arial" w:hAnsi="Arial" w:cs="Arial"/>
                <w:sz w:val="24"/>
                <w:szCs w:val="24"/>
                <w:lang w:val="en-US"/>
              </w:rPr>
            </w:pPr>
            <w:r w:rsidRPr="0004747D">
              <w:rPr>
                <w:rFonts w:ascii="Arial" w:eastAsia="Arial" w:hAnsi="Arial" w:cs="Arial"/>
                <w:color w:val="000000" w:themeColor="text1"/>
                <w:sz w:val="24"/>
                <w:szCs w:val="24"/>
              </w:rPr>
              <w:t xml:space="preserve">a </w:t>
            </w:r>
            <w:r w:rsidRPr="0004747D">
              <w:rPr>
                <w:rFonts w:ascii="Arial" w:eastAsia="Arial" w:hAnsi="Arial" w:cs="Arial"/>
                <w:b/>
                <w:bCs/>
                <w:color w:val="000000" w:themeColor="text1"/>
                <w:sz w:val="24"/>
                <w:szCs w:val="24"/>
              </w:rPr>
              <w:t xml:space="preserve">3,000-word reflective narrative shared across all five Areas of Activity plus citations </w:t>
            </w:r>
          </w:p>
          <w:p w14:paraId="2D1EA1CB" w14:textId="14A1FF1C" w:rsidR="1F6FCC68" w:rsidRPr="0004747D" w:rsidRDefault="1F6FCC68" w:rsidP="798FF03A">
            <w:pPr>
              <w:ind w:right="384"/>
              <w:jc w:val="both"/>
              <w:rPr>
                <w:rFonts w:eastAsia="Arial" w:cs="Arial"/>
                <w:color w:val="000000" w:themeColor="text1"/>
                <w:sz w:val="24"/>
                <w:szCs w:val="24"/>
              </w:rPr>
            </w:pPr>
            <w:r w:rsidRPr="0004747D">
              <w:rPr>
                <w:rFonts w:eastAsia="Arial" w:cs="Arial"/>
                <w:color w:val="000000" w:themeColor="text1"/>
                <w:sz w:val="24"/>
                <w:szCs w:val="24"/>
              </w:rPr>
              <w:t xml:space="preserve">There is </w:t>
            </w:r>
            <w:r w:rsidR="75B3AC19" w:rsidRPr="0004747D">
              <w:rPr>
                <w:rFonts w:eastAsia="Arial" w:cs="Arial"/>
                <w:color w:val="000000" w:themeColor="text1"/>
                <w:sz w:val="24"/>
                <w:szCs w:val="24"/>
              </w:rPr>
              <w:t xml:space="preserve">a </w:t>
            </w:r>
            <w:r w:rsidR="75B3AC19" w:rsidRPr="0004747D">
              <w:rPr>
                <w:rFonts w:eastAsia="Arial" w:cs="Arial"/>
                <w:b/>
                <w:bCs/>
                <w:color w:val="000000" w:themeColor="text1"/>
                <w:sz w:val="24"/>
                <w:szCs w:val="24"/>
              </w:rPr>
              <w:t xml:space="preserve">3,000 word limit </w:t>
            </w:r>
            <w:r w:rsidR="75B3AC19" w:rsidRPr="0004747D">
              <w:rPr>
                <w:rFonts w:eastAsia="Arial" w:cs="Arial"/>
                <w:color w:val="000000" w:themeColor="text1"/>
                <w:sz w:val="24"/>
                <w:szCs w:val="24"/>
              </w:rPr>
              <w:t>plus citations (</w:t>
            </w:r>
            <w:r w:rsidR="7F467122" w:rsidRPr="0004747D">
              <w:rPr>
                <w:rFonts w:eastAsia="Arial" w:cs="Arial"/>
                <w:color w:val="000000" w:themeColor="text1"/>
                <w:sz w:val="24"/>
                <w:szCs w:val="24"/>
              </w:rPr>
              <w:t>overall maximum of 3,500 words</w:t>
            </w:r>
            <w:r w:rsidR="07DF0B02" w:rsidRPr="0004747D">
              <w:rPr>
                <w:rFonts w:eastAsia="Arial" w:cs="Arial"/>
                <w:color w:val="000000" w:themeColor="text1"/>
                <w:sz w:val="24"/>
                <w:szCs w:val="24"/>
              </w:rPr>
              <w:t>)</w:t>
            </w:r>
            <w:r w:rsidR="45AB7AC5" w:rsidRPr="0004747D">
              <w:rPr>
                <w:rFonts w:eastAsia="Arial" w:cs="Arial"/>
                <w:color w:val="000000" w:themeColor="text1"/>
                <w:sz w:val="24"/>
                <w:szCs w:val="24"/>
              </w:rPr>
              <w:t>.</w:t>
            </w:r>
            <w:r w:rsidR="7F467122" w:rsidRPr="0004747D">
              <w:rPr>
                <w:rFonts w:eastAsia="Arial" w:cs="Arial"/>
                <w:color w:val="000000" w:themeColor="text1"/>
                <w:sz w:val="24"/>
                <w:szCs w:val="24"/>
              </w:rPr>
              <w:t xml:space="preserve"> </w:t>
            </w:r>
            <w:r w:rsidR="291EB4DB" w:rsidRPr="0004747D">
              <w:rPr>
                <w:rFonts w:eastAsia="Arial" w:cs="Arial"/>
                <w:color w:val="000000" w:themeColor="text1"/>
                <w:sz w:val="24"/>
                <w:szCs w:val="24"/>
              </w:rPr>
              <w:t>P</w:t>
            </w:r>
            <w:r w:rsidR="7F467122" w:rsidRPr="0004747D">
              <w:rPr>
                <w:rFonts w:eastAsia="Arial" w:cs="Arial"/>
                <w:color w:val="000000" w:themeColor="text1"/>
                <w:sz w:val="24"/>
                <w:szCs w:val="24"/>
              </w:rPr>
              <w:t xml:space="preserve">lease note that </w:t>
            </w:r>
            <w:r w:rsidR="1C439DC3" w:rsidRPr="0004747D">
              <w:rPr>
                <w:rFonts w:eastAsia="Arial" w:cs="Arial"/>
                <w:color w:val="000000" w:themeColor="text1"/>
                <w:sz w:val="24"/>
                <w:szCs w:val="24"/>
              </w:rPr>
              <w:t xml:space="preserve">Academic Office checks the word count as part of the submission process. </w:t>
            </w:r>
          </w:p>
          <w:p w14:paraId="5F284C4B" w14:textId="5EA01CD9" w:rsidR="02729FC8" w:rsidRPr="0004747D" w:rsidRDefault="02729FC8" w:rsidP="798FF03A">
            <w:pPr>
              <w:spacing w:before="145"/>
              <w:jc w:val="both"/>
              <w:rPr>
                <w:rFonts w:eastAsia="Arial" w:cs="Arial"/>
                <w:b/>
                <w:bCs/>
                <w:color w:val="000000" w:themeColor="text1"/>
                <w:sz w:val="24"/>
                <w:szCs w:val="24"/>
                <w:lang w:val="en-US"/>
              </w:rPr>
            </w:pPr>
            <w:r w:rsidRPr="0004747D">
              <w:rPr>
                <w:rFonts w:eastAsia="Arial" w:cs="Arial"/>
                <w:color w:val="000000" w:themeColor="text1"/>
                <w:sz w:val="24"/>
                <w:szCs w:val="24"/>
              </w:rPr>
              <w:t xml:space="preserve">In addition, </w:t>
            </w:r>
            <w:r w:rsidRPr="0004747D">
              <w:rPr>
                <w:rFonts w:eastAsia="Arial" w:cs="Arial"/>
                <w:b/>
                <w:bCs/>
                <w:color w:val="000000" w:themeColor="text1"/>
                <w:sz w:val="24"/>
                <w:szCs w:val="24"/>
              </w:rPr>
              <w:t xml:space="preserve">Supporting Statements from two referees </w:t>
            </w:r>
            <w:r w:rsidRPr="0004747D">
              <w:rPr>
                <w:rFonts w:eastAsia="Arial" w:cs="Arial"/>
                <w:color w:val="000000" w:themeColor="text1"/>
                <w:sz w:val="24"/>
                <w:szCs w:val="24"/>
              </w:rPr>
              <w:t>(see Applicant Guidance) will need to be submitted with your application.</w:t>
            </w:r>
            <w:r w:rsidRPr="0004747D">
              <w:rPr>
                <w:rFonts w:eastAsia="Arial" w:cs="Arial"/>
                <w:b/>
                <w:bCs/>
                <w:color w:val="000000" w:themeColor="text1"/>
                <w:sz w:val="24"/>
                <w:szCs w:val="24"/>
                <w:lang w:val="en-US"/>
              </w:rPr>
              <w:t xml:space="preserve"> </w:t>
            </w:r>
            <w:r w:rsidRPr="0004747D">
              <w:rPr>
                <w:rFonts w:eastAsia="Arial" w:cs="Arial"/>
                <w:color w:val="000000" w:themeColor="text1"/>
                <w:sz w:val="24"/>
                <w:szCs w:val="24"/>
                <w:lang w:val="en-US"/>
              </w:rPr>
              <w:t>The</w:t>
            </w:r>
            <w:r w:rsidRPr="0004747D">
              <w:rPr>
                <w:rFonts w:eastAsia="Arial" w:cs="Arial"/>
                <w:b/>
                <w:bCs/>
                <w:color w:val="000000" w:themeColor="text1"/>
                <w:sz w:val="24"/>
                <w:szCs w:val="24"/>
                <w:lang w:val="en-US"/>
              </w:rPr>
              <w:t xml:space="preserve"> Supporting Statements </w:t>
            </w:r>
            <w:r w:rsidRPr="0004747D">
              <w:rPr>
                <w:rFonts w:eastAsia="Arial" w:cs="Arial"/>
                <w:color w:val="000000" w:themeColor="text1"/>
                <w:sz w:val="24"/>
                <w:szCs w:val="24"/>
                <w:lang w:val="en-US"/>
              </w:rPr>
              <w:t>will verify and endorse that what you write about in your Account of Professional Practice represents your practice in a genuine way.</w:t>
            </w:r>
          </w:p>
          <w:p w14:paraId="11F50D89" w14:textId="1C12BD27" w:rsidR="02729FC8" w:rsidRPr="0004747D" w:rsidRDefault="02729FC8" w:rsidP="798FF03A">
            <w:pPr>
              <w:spacing w:before="60"/>
              <w:ind w:left="114"/>
              <w:jc w:val="both"/>
            </w:pPr>
            <w:r w:rsidRPr="0004747D">
              <w:rPr>
                <w:rFonts w:eastAsia="Arial" w:cs="Arial"/>
                <w:color w:val="000000" w:themeColor="text1"/>
                <w:sz w:val="24"/>
                <w:szCs w:val="24"/>
              </w:rPr>
              <w:t xml:space="preserve"> </w:t>
            </w:r>
          </w:p>
          <w:p w14:paraId="592E7395" w14:textId="2BB5C058" w:rsidR="3E9994E8" w:rsidRPr="0004747D" w:rsidRDefault="3E9994E8"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 xml:space="preserve">Descriptor 2 </w:t>
            </w:r>
            <w:r w:rsidRPr="0004747D">
              <w:rPr>
                <w:rFonts w:eastAsia="Arial" w:cs="Arial"/>
                <w:color w:val="000000" w:themeColor="text1"/>
                <w:sz w:val="24"/>
                <w:szCs w:val="24"/>
              </w:rPr>
              <w:t xml:space="preserve">is suitable for individuals whose practice with learners has breadth and depth, enabling them to evidence all Dimensions. </w:t>
            </w:r>
            <w:r w:rsidRPr="0004747D">
              <w:rPr>
                <w:rFonts w:eastAsia="Arial" w:cs="Arial"/>
                <w:b/>
                <w:bCs/>
                <w:color w:val="000000" w:themeColor="text1"/>
                <w:sz w:val="24"/>
                <w:szCs w:val="24"/>
              </w:rPr>
              <w:t>Effectiveness of pract</w:t>
            </w:r>
            <w:r w:rsidR="7FF4AFB6" w:rsidRPr="0004747D">
              <w:rPr>
                <w:rFonts w:eastAsia="Arial" w:cs="Arial"/>
                <w:b/>
                <w:bCs/>
                <w:color w:val="000000" w:themeColor="text1"/>
                <w:sz w:val="24"/>
                <w:szCs w:val="24"/>
              </w:rPr>
              <w:t>ice in teaching and/or support of high-quality learning is demonstrated through evidence of:</w:t>
            </w:r>
          </w:p>
          <w:p w14:paraId="006E3A53" w14:textId="3BD94D28" w:rsidR="798FF03A" w:rsidRPr="0004747D" w:rsidRDefault="798FF03A" w:rsidP="798FF03A">
            <w:pPr>
              <w:ind w:right="384"/>
              <w:jc w:val="both"/>
              <w:rPr>
                <w:rFonts w:eastAsia="Arial" w:cs="Arial"/>
                <w:b/>
                <w:bCs/>
                <w:color w:val="000000" w:themeColor="text1"/>
                <w:sz w:val="24"/>
                <w:szCs w:val="24"/>
              </w:rPr>
            </w:pPr>
          </w:p>
          <w:p w14:paraId="3D84BA08" w14:textId="4FF925E9"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D2.1: Use of all five Professional Values</w:t>
            </w:r>
          </w:p>
          <w:p w14:paraId="1E3DF9F5" w14:textId="36564EB2"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D2.2: Application of all five forms of Core Knowledge</w:t>
            </w:r>
          </w:p>
          <w:p w14:paraId="5E5340DD" w14:textId="1245DBC1" w:rsidR="414FCA85" w:rsidRPr="0004747D" w:rsidRDefault="414FCA85" w:rsidP="798FF03A">
            <w:pPr>
              <w:ind w:right="384"/>
              <w:jc w:val="both"/>
              <w:rPr>
                <w:rFonts w:eastAsia="Arial" w:cs="Arial"/>
                <w:b/>
                <w:bCs/>
                <w:color w:val="000000" w:themeColor="text1"/>
                <w:sz w:val="24"/>
                <w:szCs w:val="24"/>
              </w:rPr>
            </w:pPr>
            <w:r w:rsidRPr="0004747D">
              <w:rPr>
                <w:rFonts w:eastAsia="Arial" w:cs="Arial"/>
                <w:b/>
                <w:bCs/>
                <w:color w:val="000000" w:themeColor="text1"/>
                <w:sz w:val="24"/>
                <w:szCs w:val="24"/>
              </w:rPr>
              <w:t>D2.3: Effective and inclusive practice in all five Areas of Activity</w:t>
            </w:r>
          </w:p>
          <w:p w14:paraId="6D479DE1" w14:textId="45AC005B" w:rsidR="798FF03A" w:rsidRPr="0004747D" w:rsidRDefault="798FF03A" w:rsidP="798FF03A">
            <w:pPr>
              <w:ind w:right="384"/>
              <w:jc w:val="both"/>
              <w:rPr>
                <w:rFonts w:eastAsia="Arial" w:cs="Arial"/>
                <w:b/>
                <w:bCs/>
                <w:color w:val="000000" w:themeColor="text1"/>
                <w:sz w:val="24"/>
                <w:szCs w:val="24"/>
              </w:rPr>
            </w:pPr>
          </w:p>
          <w:p w14:paraId="285FDDFB" w14:textId="31509513" w:rsidR="08D60EB8" w:rsidRPr="0004747D" w:rsidRDefault="08D60EB8" w:rsidP="798FF03A">
            <w:pPr>
              <w:ind w:right="384"/>
              <w:jc w:val="both"/>
            </w:pPr>
            <w:r w:rsidRPr="0004747D">
              <w:rPr>
                <w:rFonts w:eastAsia="Arial" w:cs="Arial"/>
                <w:color w:val="000000" w:themeColor="text1"/>
                <w:sz w:val="24"/>
                <w:szCs w:val="24"/>
              </w:rPr>
              <w:t xml:space="preserve">You will need to </w:t>
            </w:r>
            <w:r w:rsidRPr="0004747D">
              <w:rPr>
                <w:rFonts w:eastAsia="Arial" w:cs="Arial"/>
                <w:b/>
                <w:bCs/>
                <w:color w:val="000000" w:themeColor="text1"/>
                <w:sz w:val="24"/>
                <w:szCs w:val="24"/>
              </w:rPr>
              <w:t>continue to refer to the applicant guidance and Descriptor 2 of the PSF 2023</w:t>
            </w:r>
            <w:r w:rsidRPr="0004747D">
              <w:rPr>
                <w:rFonts w:eastAsia="Arial" w:cs="Arial"/>
                <w:color w:val="000000" w:themeColor="text1"/>
                <w:sz w:val="24"/>
                <w:szCs w:val="24"/>
              </w:rPr>
              <w:t xml:space="preserve"> as you draft your application to ensure that you are writing to meet the requirements.</w:t>
            </w:r>
          </w:p>
          <w:p w14:paraId="121BD3FA" w14:textId="06E07BF7" w:rsidR="08D60EB8" w:rsidRPr="0004747D" w:rsidRDefault="08D60EB8" w:rsidP="798FF03A">
            <w:pPr>
              <w:spacing w:after="240"/>
              <w:ind w:right="384"/>
              <w:rPr>
                <w:rFonts w:eastAsia="Arial" w:cs="Arial"/>
                <w:sz w:val="24"/>
                <w:szCs w:val="24"/>
              </w:rPr>
            </w:pPr>
            <w:r w:rsidRPr="0004747D">
              <w:rPr>
                <w:rFonts w:eastAsia="Arial" w:cs="Arial"/>
                <w:color w:val="000000" w:themeColor="text1"/>
                <w:sz w:val="24"/>
                <w:szCs w:val="24"/>
              </w:rPr>
              <w:t xml:space="preserve">You must structure your Reflective Narrative around </w:t>
            </w:r>
            <w:r w:rsidRPr="0004747D">
              <w:rPr>
                <w:rFonts w:eastAsia="Arial" w:cs="Arial"/>
                <w:b/>
                <w:bCs/>
                <w:color w:val="000000" w:themeColor="text1"/>
                <w:sz w:val="24"/>
                <w:szCs w:val="24"/>
              </w:rPr>
              <w:t>all five</w:t>
            </w:r>
            <w:r w:rsidRPr="0004747D">
              <w:rPr>
                <w:rFonts w:eastAsia="Arial" w:cs="Arial"/>
                <w:color w:val="000000" w:themeColor="text1"/>
                <w:sz w:val="24"/>
                <w:szCs w:val="24"/>
              </w:rPr>
              <w:t xml:space="preserve"> of the PSF 2023 Areas of Activity. You will be able to use the relevant boxes below to complete your draft application</w:t>
            </w:r>
          </w:p>
          <w:p w14:paraId="0643578E" w14:textId="5EFB2DEC" w:rsidR="406B08D3" w:rsidRPr="0004747D" w:rsidRDefault="406B08D3" w:rsidP="798FF03A">
            <w:pPr>
              <w:tabs>
                <w:tab w:val="left" w:pos="9356"/>
              </w:tabs>
              <w:ind w:right="384"/>
              <w:jc w:val="both"/>
              <w:rPr>
                <w:rFonts w:eastAsia="Arial" w:cs="Arial"/>
                <w:color w:val="000000" w:themeColor="text1"/>
                <w:sz w:val="24"/>
                <w:szCs w:val="24"/>
              </w:rPr>
            </w:pPr>
            <w:r w:rsidRPr="0004747D">
              <w:rPr>
                <w:rFonts w:eastAsia="Arial" w:cs="Arial"/>
                <w:color w:val="000000" w:themeColor="text1"/>
                <w:sz w:val="24"/>
                <w:szCs w:val="24"/>
              </w:rPr>
              <w:t>When you have finalised your application you will need to send the completed form to your referees so that they can write their Supporting Statements. Please direct your referees to the</w:t>
            </w:r>
            <w:r w:rsidR="4987D4D4" w:rsidRPr="0004747D">
              <w:rPr>
                <w:rFonts w:eastAsia="Arial" w:cs="Arial"/>
                <w:color w:val="000000" w:themeColor="text1"/>
                <w:sz w:val="24"/>
                <w:szCs w:val="24"/>
              </w:rPr>
              <w:t xml:space="preserve"> Fellowship Guidance for Referees writing a Supporting Statement. </w:t>
            </w:r>
            <w:r w:rsidRPr="0004747D">
              <w:rPr>
                <w:rFonts w:eastAsia="Arial" w:cs="Arial"/>
                <w:color w:val="000000" w:themeColor="text1"/>
                <w:sz w:val="24"/>
                <w:szCs w:val="24"/>
              </w:rPr>
              <w:t xml:space="preserve">The referees need to return their Supporting Statements for you to upload with your application. </w:t>
            </w:r>
          </w:p>
          <w:p w14:paraId="49468367" w14:textId="039C43D3" w:rsidR="798FF03A" w:rsidRPr="0004747D" w:rsidRDefault="798FF03A" w:rsidP="798FF03A">
            <w:pPr>
              <w:ind w:right="384"/>
              <w:jc w:val="both"/>
              <w:rPr>
                <w:rFonts w:eastAsia="Arial" w:cs="Arial"/>
                <w:color w:val="000000" w:themeColor="text1"/>
                <w:sz w:val="24"/>
                <w:szCs w:val="24"/>
              </w:rPr>
            </w:pPr>
          </w:p>
          <w:p w14:paraId="2CCC5899" w14:textId="079553BA" w:rsidR="406B08D3" w:rsidRPr="0004747D" w:rsidRDefault="406B08D3" w:rsidP="798FF03A">
            <w:pPr>
              <w:widowControl w:val="0"/>
              <w:jc w:val="both"/>
              <w:rPr>
                <w:rFonts w:eastAsia="Arial" w:cs="Arial"/>
                <w:color w:val="000000" w:themeColor="text1"/>
                <w:sz w:val="24"/>
                <w:szCs w:val="24"/>
              </w:rPr>
            </w:pPr>
            <w:r w:rsidRPr="0004747D">
              <w:rPr>
                <w:rFonts w:eastAsia="Arial" w:cs="Arial"/>
                <w:color w:val="000000" w:themeColor="text1"/>
                <w:sz w:val="24"/>
                <w:szCs w:val="24"/>
              </w:rPr>
              <w:t xml:space="preserve">Your application is submitted first to the Academic Office </w:t>
            </w:r>
            <w:r w:rsidRPr="0004747D">
              <w:rPr>
                <w:rFonts w:eastAsia="Arial" w:cs="Arial"/>
                <w:b/>
                <w:bCs/>
                <w:color w:val="000000" w:themeColor="text1"/>
                <w:sz w:val="24"/>
                <w:szCs w:val="24"/>
              </w:rPr>
              <w:t>via the appropriate submission link on Moodle (Advance HE Fellowship module).</w:t>
            </w:r>
          </w:p>
          <w:p w14:paraId="14AE7702" w14:textId="2BFA4B57" w:rsidR="798FF03A" w:rsidRPr="0004747D" w:rsidRDefault="798FF03A" w:rsidP="798FF03A">
            <w:pPr>
              <w:ind w:right="384"/>
              <w:jc w:val="both"/>
              <w:rPr>
                <w:rFonts w:eastAsia="Arial" w:cs="Arial"/>
                <w:b/>
                <w:bCs/>
                <w:color w:val="000000" w:themeColor="text1"/>
                <w:sz w:val="24"/>
                <w:szCs w:val="24"/>
              </w:rPr>
            </w:pPr>
          </w:p>
          <w:p w14:paraId="589E53B5" w14:textId="30BDF7D0" w:rsidR="798FF03A" w:rsidRPr="0004747D" w:rsidRDefault="798FF03A" w:rsidP="798FF03A">
            <w:pPr>
              <w:rPr>
                <w:rFonts w:cs="Arial"/>
                <w:b/>
                <w:bCs/>
                <w:sz w:val="32"/>
                <w:szCs w:val="32"/>
              </w:rPr>
            </w:pPr>
          </w:p>
        </w:tc>
      </w:tr>
    </w:tbl>
    <w:p w14:paraId="671BEFD9" w14:textId="77777777" w:rsidR="00CA12DC" w:rsidRPr="0004747D" w:rsidRDefault="00CA12DC" w:rsidP="00CA12DC">
      <w:pPr>
        <w:rPr>
          <w:rFonts w:cs="Arial"/>
          <w:sz w:val="24"/>
          <w:szCs w:val="24"/>
        </w:rPr>
      </w:pPr>
    </w:p>
    <w:p w14:paraId="6336628B" w14:textId="3DB96EE8" w:rsidR="077CD1DA" w:rsidRPr="0004747D" w:rsidRDefault="077CD1DA" w:rsidP="077CD1DA">
      <w:pPr>
        <w:rPr>
          <w:rFonts w:cs="Arial"/>
          <w:b/>
          <w:bCs/>
          <w:sz w:val="32"/>
          <w:szCs w:val="32"/>
          <w:u w:val="single"/>
        </w:rPr>
      </w:pPr>
    </w:p>
    <w:p w14:paraId="7F04D90F" w14:textId="7DAB7577" w:rsidR="077CD1DA" w:rsidRPr="0004747D" w:rsidRDefault="077CD1DA" w:rsidP="077CD1DA">
      <w:pPr>
        <w:rPr>
          <w:rFonts w:cs="Arial"/>
          <w:b/>
          <w:bCs/>
          <w:sz w:val="32"/>
          <w:szCs w:val="32"/>
          <w:u w:val="single"/>
        </w:rPr>
      </w:pPr>
    </w:p>
    <w:p w14:paraId="671BEFDA" w14:textId="77777777" w:rsidR="00CA12DC" w:rsidRPr="0004747D" w:rsidRDefault="00CA12DC" w:rsidP="00CA12DC">
      <w:pPr>
        <w:rPr>
          <w:rFonts w:cs="Arial"/>
          <w:b/>
          <w:sz w:val="32"/>
          <w:szCs w:val="32"/>
          <w:u w:val="single"/>
        </w:rPr>
      </w:pPr>
      <w:r w:rsidRPr="0004747D">
        <w:rPr>
          <w:rFonts w:cs="Arial"/>
          <w:b/>
          <w:sz w:val="32"/>
          <w:szCs w:val="32"/>
          <w:u w:val="single"/>
        </w:rPr>
        <w:t>SECTION ONE:</w:t>
      </w:r>
    </w:p>
    <w:p w14:paraId="671BEFDB" w14:textId="77777777" w:rsidR="00CA12DC" w:rsidRPr="0004747D"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04747D" w14:paraId="671BEFDF" w14:textId="77777777" w:rsidTr="70A6C109">
        <w:tc>
          <w:tcPr>
            <w:tcW w:w="5353" w:type="dxa"/>
          </w:tcPr>
          <w:p w14:paraId="671BEFDC" w14:textId="77777777" w:rsidR="00CA12DC" w:rsidRPr="0004747D" w:rsidRDefault="00CA12DC" w:rsidP="007E4DA3">
            <w:pPr>
              <w:rPr>
                <w:rFonts w:cs="Arial"/>
                <w:b/>
                <w:sz w:val="24"/>
                <w:szCs w:val="24"/>
              </w:rPr>
            </w:pPr>
            <w:r w:rsidRPr="0004747D">
              <w:rPr>
                <w:rFonts w:cs="Arial"/>
                <w:b/>
                <w:sz w:val="24"/>
                <w:szCs w:val="24"/>
              </w:rPr>
              <w:t>NAME</w:t>
            </w:r>
          </w:p>
        </w:tc>
        <w:tc>
          <w:tcPr>
            <w:tcW w:w="5387" w:type="dxa"/>
          </w:tcPr>
          <w:p w14:paraId="671BEFDE" w14:textId="03B203C0" w:rsidR="00CA12DC" w:rsidRPr="0004747D" w:rsidRDefault="00D7789F" w:rsidP="007E4DA3">
            <w:pPr>
              <w:rPr>
                <w:rFonts w:cs="Arial"/>
                <w:sz w:val="24"/>
                <w:szCs w:val="24"/>
              </w:rPr>
            </w:pPr>
            <w:r>
              <w:rPr>
                <w:rFonts w:cs="Arial"/>
                <w:sz w:val="24"/>
                <w:szCs w:val="24"/>
              </w:rPr>
              <w:t>Dr Haoran Liu</w:t>
            </w:r>
          </w:p>
        </w:tc>
      </w:tr>
      <w:tr w:rsidR="00CA12DC" w:rsidRPr="0004747D" w14:paraId="671BEFE4" w14:textId="77777777" w:rsidTr="70A6C109">
        <w:tc>
          <w:tcPr>
            <w:tcW w:w="5353" w:type="dxa"/>
          </w:tcPr>
          <w:p w14:paraId="671BEFE0" w14:textId="2FE4C7FE" w:rsidR="006C4989" w:rsidRPr="0004747D" w:rsidRDefault="007E4DA3" w:rsidP="006C4989">
            <w:pPr>
              <w:rPr>
                <w:rFonts w:cs="Arial"/>
                <w:b/>
                <w:sz w:val="24"/>
                <w:szCs w:val="24"/>
              </w:rPr>
            </w:pPr>
            <w:r w:rsidRPr="0004747D">
              <w:rPr>
                <w:rFonts w:cs="Arial"/>
                <w:b/>
                <w:sz w:val="24"/>
                <w:szCs w:val="24"/>
              </w:rPr>
              <w:t>INSTITUTE</w:t>
            </w:r>
            <w:r w:rsidR="00CA12DC" w:rsidRPr="0004747D">
              <w:rPr>
                <w:rFonts w:cs="Arial"/>
                <w:b/>
                <w:sz w:val="24"/>
                <w:szCs w:val="24"/>
              </w:rPr>
              <w:t>/CENTRE</w:t>
            </w:r>
            <w:r w:rsidR="00740EE5" w:rsidRPr="0004747D">
              <w:rPr>
                <w:rFonts w:cs="Arial"/>
                <w:b/>
                <w:sz w:val="24"/>
                <w:szCs w:val="24"/>
              </w:rPr>
              <w:t>/UNIT</w:t>
            </w:r>
          </w:p>
          <w:p w14:paraId="671BEFE1" w14:textId="1B6EF2BD" w:rsidR="00CA12DC" w:rsidRPr="0004747D" w:rsidRDefault="00CA12DC" w:rsidP="007E4DA3">
            <w:pPr>
              <w:rPr>
                <w:rFonts w:cs="Arial"/>
                <w:b/>
                <w:sz w:val="24"/>
                <w:szCs w:val="24"/>
              </w:rPr>
            </w:pPr>
          </w:p>
        </w:tc>
        <w:tc>
          <w:tcPr>
            <w:tcW w:w="5387" w:type="dxa"/>
          </w:tcPr>
          <w:p w14:paraId="671BEFE3" w14:textId="398C2D27" w:rsidR="00CA12DC" w:rsidRPr="0004747D" w:rsidRDefault="00D7789F" w:rsidP="00D7789F">
            <w:pPr>
              <w:rPr>
                <w:rFonts w:cs="Arial"/>
                <w:sz w:val="24"/>
                <w:szCs w:val="24"/>
              </w:rPr>
            </w:pPr>
            <w:r w:rsidRPr="00D7789F">
              <w:rPr>
                <w:rFonts w:cs="Arial"/>
                <w:sz w:val="24"/>
                <w:szCs w:val="24"/>
              </w:rPr>
              <w:t>Institute on Inner-City Learning (IICL)</w:t>
            </w:r>
            <w:r>
              <w:rPr>
                <w:rFonts w:cs="Arial"/>
                <w:sz w:val="24"/>
                <w:szCs w:val="24"/>
              </w:rPr>
              <w:t xml:space="preserve">, </w:t>
            </w:r>
            <w:r w:rsidRPr="00D7789F">
              <w:rPr>
                <w:rFonts w:cs="Arial"/>
                <w:sz w:val="24"/>
                <w:szCs w:val="24"/>
              </w:rPr>
              <w:t>University of Wales Trinity Saint David</w:t>
            </w:r>
            <w:r>
              <w:rPr>
                <w:rFonts w:cs="Arial"/>
                <w:sz w:val="24"/>
                <w:szCs w:val="24"/>
              </w:rPr>
              <w:t xml:space="preserve"> L</w:t>
            </w:r>
            <w:r w:rsidRPr="00D7789F">
              <w:rPr>
                <w:rFonts w:cs="Arial"/>
                <w:sz w:val="24"/>
                <w:szCs w:val="24"/>
              </w:rPr>
              <w:t>ondon Campus</w:t>
            </w:r>
          </w:p>
        </w:tc>
      </w:tr>
      <w:tr w:rsidR="00CA12DC" w:rsidRPr="0004747D" w14:paraId="671BEFE9" w14:textId="77777777" w:rsidTr="70A6C109">
        <w:tc>
          <w:tcPr>
            <w:tcW w:w="5353" w:type="dxa"/>
          </w:tcPr>
          <w:p w14:paraId="671BEFE5" w14:textId="7B4856E5" w:rsidR="00CA12DC" w:rsidRPr="0004747D" w:rsidRDefault="00CA12DC" w:rsidP="007E4DA3">
            <w:pPr>
              <w:rPr>
                <w:rFonts w:cs="Arial"/>
                <w:sz w:val="24"/>
                <w:szCs w:val="24"/>
              </w:rPr>
            </w:pPr>
            <w:r w:rsidRPr="0004747D">
              <w:rPr>
                <w:rFonts w:cs="Arial"/>
                <w:b/>
                <w:sz w:val="24"/>
                <w:szCs w:val="24"/>
              </w:rPr>
              <w:t xml:space="preserve">POSITION </w:t>
            </w:r>
            <w:r w:rsidRPr="0004747D">
              <w:rPr>
                <w:rFonts w:cs="Arial"/>
                <w:sz w:val="24"/>
                <w:szCs w:val="24"/>
              </w:rPr>
              <w:t>(E.g. Lecturer/Senior Lecturer/Principal Lecturer/</w:t>
            </w:r>
            <w:r w:rsidR="00041DC2" w:rsidRPr="0004747D">
              <w:rPr>
                <w:rFonts w:cs="Arial"/>
                <w:sz w:val="24"/>
                <w:szCs w:val="24"/>
              </w:rPr>
              <w:t>Director of Discipline</w:t>
            </w:r>
            <w:r w:rsidRPr="0004747D">
              <w:rPr>
                <w:rFonts w:cs="Arial"/>
                <w:sz w:val="24"/>
                <w:szCs w:val="24"/>
              </w:rPr>
              <w:t>/Other</w:t>
            </w:r>
            <w:r w:rsidR="000E3A5B" w:rsidRPr="0004747D">
              <w:rPr>
                <w:rFonts w:cs="Arial"/>
                <w:sz w:val="24"/>
                <w:szCs w:val="24"/>
              </w:rPr>
              <w:t xml:space="preserve"> </w:t>
            </w:r>
            <w:r w:rsidR="000E3A5B" w:rsidRPr="0004747D">
              <w:rPr>
                <w:rFonts w:cs="Arial"/>
                <w:sz w:val="20"/>
                <w:szCs w:val="20"/>
              </w:rPr>
              <w:t>(please specify)</w:t>
            </w:r>
          </w:p>
          <w:p w14:paraId="671BEFE6" w14:textId="77777777" w:rsidR="00CA12DC" w:rsidRPr="0004747D" w:rsidRDefault="00CA12DC" w:rsidP="007E4DA3">
            <w:pPr>
              <w:rPr>
                <w:rFonts w:cs="Arial"/>
                <w:b/>
                <w:sz w:val="24"/>
                <w:szCs w:val="24"/>
              </w:rPr>
            </w:pPr>
          </w:p>
        </w:tc>
        <w:tc>
          <w:tcPr>
            <w:tcW w:w="5387" w:type="dxa"/>
          </w:tcPr>
          <w:p w14:paraId="671BEFE7" w14:textId="77777777" w:rsidR="00CA12DC" w:rsidRPr="0004747D" w:rsidRDefault="00CA12DC" w:rsidP="007E4DA3">
            <w:pPr>
              <w:rPr>
                <w:rFonts w:cs="Arial"/>
                <w:sz w:val="24"/>
                <w:szCs w:val="24"/>
              </w:rPr>
            </w:pPr>
          </w:p>
          <w:p w14:paraId="671BEFE8" w14:textId="23E917D9" w:rsidR="00CA12DC" w:rsidRPr="0004747D" w:rsidRDefault="00D7789F" w:rsidP="007E4DA3">
            <w:pPr>
              <w:rPr>
                <w:rFonts w:cs="Arial"/>
                <w:sz w:val="24"/>
                <w:szCs w:val="24"/>
              </w:rPr>
            </w:pPr>
            <w:r w:rsidRPr="00D7789F">
              <w:rPr>
                <w:rFonts w:cs="Arial"/>
                <w:sz w:val="24"/>
                <w:szCs w:val="24"/>
              </w:rPr>
              <w:t xml:space="preserve">Lecturer (HPL) </w:t>
            </w:r>
            <w:r w:rsidR="00EF3FB0" w:rsidRPr="00D7789F">
              <w:rPr>
                <w:rFonts w:cs="Arial"/>
                <w:sz w:val="24"/>
                <w:szCs w:val="24"/>
              </w:rPr>
              <w:t>Business</w:t>
            </w:r>
            <w:r w:rsidRPr="00D7789F">
              <w:rPr>
                <w:rFonts w:cs="Arial"/>
                <w:sz w:val="24"/>
                <w:szCs w:val="24"/>
              </w:rPr>
              <w:t xml:space="preserve"> &amp; Management</w:t>
            </w:r>
          </w:p>
        </w:tc>
      </w:tr>
      <w:tr w:rsidR="00CA12DC" w:rsidRPr="0004747D" w14:paraId="671BEFEE" w14:textId="77777777" w:rsidTr="70A6C109">
        <w:tc>
          <w:tcPr>
            <w:tcW w:w="5353" w:type="dxa"/>
          </w:tcPr>
          <w:p w14:paraId="671BEFEA" w14:textId="77777777" w:rsidR="00CA12DC" w:rsidRPr="0004747D" w:rsidRDefault="00CA12DC" w:rsidP="007E4DA3">
            <w:pPr>
              <w:rPr>
                <w:rFonts w:cs="Arial"/>
                <w:sz w:val="24"/>
                <w:szCs w:val="24"/>
              </w:rPr>
            </w:pPr>
            <w:r w:rsidRPr="0004747D">
              <w:rPr>
                <w:rFonts w:cs="Arial"/>
                <w:b/>
                <w:sz w:val="24"/>
                <w:szCs w:val="24"/>
              </w:rPr>
              <w:t xml:space="preserve">ROLE </w:t>
            </w:r>
            <w:r w:rsidRPr="0004747D">
              <w:rPr>
                <w:rFonts w:cs="Arial"/>
                <w:sz w:val="24"/>
                <w:szCs w:val="24"/>
              </w:rPr>
              <w:t>(E.g. Lecturer/Programme Director/Admissions Tutor/Module Leader/Other</w:t>
            </w:r>
            <w:r w:rsidR="000E3A5B" w:rsidRPr="0004747D">
              <w:rPr>
                <w:rFonts w:cs="Arial"/>
                <w:sz w:val="24"/>
                <w:szCs w:val="24"/>
              </w:rPr>
              <w:t xml:space="preserve"> </w:t>
            </w:r>
            <w:r w:rsidR="000E3A5B" w:rsidRPr="0004747D">
              <w:rPr>
                <w:rFonts w:cs="Arial"/>
                <w:sz w:val="20"/>
                <w:szCs w:val="20"/>
              </w:rPr>
              <w:t>(please specify)</w:t>
            </w:r>
          </w:p>
          <w:p w14:paraId="671BEFEB" w14:textId="77777777" w:rsidR="00CA12DC" w:rsidRPr="0004747D" w:rsidRDefault="00CA12DC" w:rsidP="007E4DA3">
            <w:pPr>
              <w:rPr>
                <w:rFonts w:cs="Arial"/>
                <w:b/>
                <w:sz w:val="24"/>
                <w:szCs w:val="24"/>
              </w:rPr>
            </w:pPr>
          </w:p>
        </w:tc>
        <w:tc>
          <w:tcPr>
            <w:tcW w:w="5387" w:type="dxa"/>
          </w:tcPr>
          <w:p w14:paraId="671BEFEC" w14:textId="77777777" w:rsidR="00CA12DC" w:rsidRPr="0004747D" w:rsidRDefault="00CA12DC" w:rsidP="007E4DA3">
            <w:pPr>
              <w:rPr>
                <w:rFonts w:cs="Arial"/>
                <w:sz w:val="24"/>
                <w:szCs w:val="24"/>
              </w:rPr>
            </w:pPr>
          </w:p>
          <w:p w14:paraId="671BEFED" w14:textId="1D049FFC" w:rsidR="00CA12DC" w:rsidRPr="0004747D" w:rsidRDefault="00D7789F" w:rsidP="007E4DA3">
            <w:pPr>
              <w:rPr>
                <w:rFonts w:cs="Arial"/>
                <w:sz w:val="24"/>
                <w:szCs w:val="24"/>
              </w:rPr>
            </w:pPr>
            <w:r>
              <w:rPr>
                <w:rFonts w:cs="Arial"/>
                <w:sz w:val="24"/>
                <w:szCs w:val="24"/>
              </w:rPr>
              <w:t>Lecturer</w:t>
            </w:r>
          </w:p>
        </w:tc>
      </w:tr>
      <w:tr w:rsidR="007E4DA3" w:rsidRPr="0004747D" w14:paraId="20985166" w14:textId="77777777" w:rsidTr="70A6C109">
        <w:tc>
          <w:tcPr>
            <w:tcW w:w="5353" w:type="dxa"/>
          </w:tcPr>
          <w:p w14:paraId="6477497A" w14:textId="753025A3" w:rsidR="007E4DA3" w:rsidRPr="0004747D" w:rsidRDefault="007E4DA3" w:rsidP="007E4DA3">
            <w:pPr>
              <w:rPr>
                <w:rFonts w:cs="Arial"/>
                <w:b/>
                <w:sz w:val="24"/>
                <w:szCs w:val="24"/>
              </w:rPr>
            </w:pPr>
            <w:r w:rsidRPr="0004747D">
              <w:rPr>
                <w:rFonts w:cs="Arial"/>
                <w:b/>
                <w:sz w:val="24"/>
                <w:szCs w:val="24"/>
              </w:rPr>
              <w:t>Referees</w:t>
            </w:r>
          </w:p>
          <w:p w14:paraId="49928147" w14:textId="348F7EE3" w:rsidR="002B7BF9" w:rsidRPr="0004747D" w:rsidRDefault="002B7BF9" w:rsidP="002B7BF9">
            <w:pPr>
              <w:rPr>
                <w:rFonts w:cs="Arial"/>
                <w:sz w:val="24"/>
                <w:szCs w:val="24"/>
              </w:rPr>
            </w:pPr>
            <w:r w:rsidRPr="0004747D">
              <w:rPr>
                <w:rFonts w:cs="Arial"/>
                <w:sz w:val="24"/>
                <w:szCs w:val="24"/>
              </w:rPr>
              <w:t>Please could you tick the box if you have sent in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(Please be aware if we do not receive your referees</w:t>
            </w:r>
            <w:r w:rsidR="00B90D62" w:rsidRPr="0004747D">
              <w:rPr>
                <w:rFonts w:cs="Arial"/>
                <w:sz w:val="24"/>
                <w:szCs w:val="24"/>
              </w:rPr>
              <w:t>’</w:t>
            </w:r>
            <w:r w:rsidRPr="0004747D">
              <w:rPr>
                <w:rFonts w:cs="Arial"/>
                <w:sz w:val="24"/>
                <w:szCs w:val="24"/>
              </w:rPr>
              <w:t xml:space="preserve"> statement</w:t>
            </w:r>
            <w:r w:rsidR="00B90D62" w:rsidRPr="0004747D">
              <w:rPr>
                <w:rFonts w:cs="Arial"/>
                <w:sz w:val="24"/>
                <w:szCs w:val="24"/>
              </w:rPr>
              <w:t>s</w:t>
            </w:r>
            <w:r w:rsidRPr="0004747D">
              <w:rPr>
                <w:rFonts w:cs="Arial"/>
                <w:sz w:val="24"/>
                <w:szCs w:val="24"/>
              </w:rPr>
              <w:t xml:space="preserve"> at the time of the submission or a maximum of 2 days after the panel submission date then your application will be passed to the next Panel meeting).</w:t>
            </w:r>
          </w:p>
          <w:p w14:paraId="5C4FAFC4" w14:textId="14765A2F" w:rsidR="007E4DA3" w:rsidRPr="0004747D" w:rsidRDefault="002B7BF9" w:rsidP="002B7BF9">
            <w:pPr>
              <w:rPr>
                <w:rFonts w:cs="Arial"/>
                <w:b/>
                <w:bCs/>
                <w:sz w:val="24"/>
                <w:szCs w:val="24"/>
              </w:rPr>
            </w:pPr>
            <w:r w:rsidRPr="0004747D">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Pr="0004747D" w:rsidRDefault="007E4DA3" w:rsidP="007E4DA3">
            <w:pPr>
              <w:rPr>
                <w:rFonts w:cs="Arial"/>
                <w:b/>
                <w:sz w:val="24"/>
                <w:szCs w:val="24"/>
              </w:rPr>
            </w:pPr>
          </w:p>
          <w:p w14:paraId="6BDE2394" w14:textId="77777777" w:rsidR="007E4DA3" w:rsidRPr="0004747D" w:rsidRDefault="007E4DA3" w:rsidP="007E4DA3">
            <w:pPr>
              <w:rPr>
                <w:rFonts w:cs="Arial"/>
                <w:b/>
                <w:sz w:val="24"/>
                <w:szCs w:val="24"/>
              </w:rPr>
            </w:pPr>
          </w:p>
          <w:p w14:paraId="7816DFE5" w14:textId="6612AD70" w:rsidR="007E4DA3" w:rsidRPr="0004747D" w:rsidRDefault="007E4DA3" w:rsidP="007E4DA3">
            <w:pPr>
              <w:rPr>
                <w:rFonts w:cs="Arial"/>
                <w:b/>
                <w:sz w:val="24"/>
                <w:szCs w:val="24"/>
              </w:rPr>
            </w:pPr>
            <w:r w:rsidRPr="0004747D">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9465A5">
                  <w:rPr>
                    <w:rFonts w:ascii="Times New Roman" w:hAnsi="Times New Roman"/>
                    <w:b/>
                    <w:sz w:val="24"/>
                    <w:szCs w:val="24"/>
                  </w:rPr>
                  <w:t>√</w:t>
                </w:r>
              </w:sdtContent>
            </w:sdt>
            <w:r w:rsidRPr="0004747D">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sidRPr="0004747D">
                  <w:rPr>
                    <w:rFonts w:ascii="MS Gothic" w:eastAsia="MS Gothic" w:hAnsi="MS Gothic" w:cs="Arial" w:hint="eastAsia"/>
                    <w:b/>
                    <w:sz w:val="24"/>
                    <w:szCs w:val="24"/>
                  </w:rPr>
                  <w:t>☐</w:t>
                </w:r>
              </w:sdtContent>
            </w:sdt>
          </w:p>
        </w:tc>
      </w:tr>
      <w:tr w:rsidR="00161D34" w:rsidRPr="0004747D" w14:paraId="25FBE656" w14:textId="77777777" w:rsidTr="70A6C109">
        <w:tc>
          <w:tcPr>
            <w:tcW w:w="5353" w:type="dxa"/>
          </w:tcPr>
          <w:p w14:paraId="249BF481" w14:textId="3F27483B" w:rsidR="00161D34" w:rsidRPr="0004747D" w:rsidRDefault="00AF0355" w:rsidP="007E4DA3">
            <w:pPr>
              <w:rPr>
                <w:rFonts w:cs="Arial"/>
                <w:b/>
                <w:sz w:val="24"/>
                <w:szCs w:val="24"/>
              </w:rPr>
            </w:pPr>
            <w:r w:rsidRPr="0004747D">
              <w:rPr>
                <w:rFonts w:cs="Arial"/>
                <w:b/>
                <w:sz w:val="24"/>
                <w:szCs w:val="24"/>
              </w:rPr>
              <w:t>Date of Training</w:t>
            </w:r>
          </w:p>
        </w:tc>
        <w:tc>
          <w:tcPr>
            <w:tcW w:w="5387" w:type="dxa"/>
          </w:tcPr>
          <w:p w14:paraId="0DFFB628" w14:textId="47248B39" w:rsidR="00161D34" w:rsidRPr="0004747D" w:rsidRDefault="00D7789F" w:rsidP="007E4DA3">
            <w:pPr>
              <w:rPr>
                <w:rFonts w:cs="Arial"/>
                <w:b/>
                <w:sz w:val="24"/>
                <w:szCs w:val="24"/>
              </w:rPr>
            </w:pPr>
            <w:r>
              <w:rPr>
                <w:rFonts w:cs="Arial"/>
                <w:b/>
                <w:sz w:val="24"/>
                <w:szCs w:val="24"/>
              </w:rPr>
              <w:t>Dec 2025</w:t>
            </w:r>
          </w:p>
        </w:tc>
      </w:tr>
      <w:tr w:rsidR="00B5152A" w:rsidRPr="0004747D" w14:paraId="4BBE062F" w14:textId="77777777" w:rsidTr="70A6C109">
        <w:tc>
          <w:tcPr>
            <w:tcW w:w="5353" w:type="dxa"/>
          </w:tcPr>
          <w:p w14:paraId="7FB4C937" w14:textId="23E71B89" w:rsidR="00B5152A" w:rsidRPr="0004747D" w:rsidRDefault="00DC64F2" w:rsidP="007E4DA3">
            <w:pPr>
              <w:rPr>
                <w:rFonts w:cs="Arial"/>
                <w:b/>
                <w:sz w:val="24"/>
                <w:szCs w:val="24"/>
              </w:rPr>
            </w:pPr>
            <w:r w:rsidRPr="0004747D">
              <w:rPr>
                <w:rFonts w:cs="Arial"/>
                <w:b/>
                <w:sz w:val="24"/>
                <w:szCs w:val="24"/>
              </w:rPr>
              <w:t>Mentor</w:t>
            </w:r>
          </w:p>
        </w:tc>
        <w:tc>
          <w:tcPr>
            <w:tcW w:w="5387" w:type="dxa"/>
          </w:tcPr>
          <w:p w14:paraId="5598388B" w14:textId="0A349ABC" w:rsidR="00B5152A" w:rsidRPr="0004747D" w:rsidRDefault="00D7789F" w:rsidP="007E4DA3">
            <w:pPr>
              <w:rPr>
                <w:rFonts w:cs="Arial"/>
                <w:b/>
                <w:sz w:val="24"/>
                <w:szCs w:val="24"/>
              </w:rPr>
            </w:pPr>
            <w:r w:rsidRPr="00D7789F">
              <w:rPr>
                <w:rFonts w:cs="Arial"/>
                <w:b/>
                <w:sz w:val="24"/>
                <w:szCs w:val="24"/>
              </w:rPr>
              <w:t>Katie Gardner</w:t>
            </w:r>
          </w:p>
        </w:tc>
      </w:tr>
    </w:tbl>
    <w:p w14:paraId="671BEFF5" w14:textId="77777777" w:rsidR="001C6B3E" w:rsidRPr="0004747D" w:rsidRDefault="001C6B3E">
      <w:pPr>
        <w:rPr>
          <w:rFonts w:cs="Arial"/>
        </w:rPr>
      </w:pPr>
    </w:p>
    <w:p w14:paraId="39BA45B6" w14:textId="04AC5F53" w:rsidR="798FF03A" w:rsidRPr="0004747D" w:rsidRDefault="798FF03A" w:rsidP="798FF03A">
      <w:pPr>
        <w:rPr>
          <w:rFonts w:cs="Arial"/>
        </w:rPr>
      </w:pPr>
    </w:p>
    <w:p w14:paraId="0F49019E" w14:textId="77777777" w:rsidR="001500B6" w:rsidRPr="0004747D" w:rsidRDefault="001500B6">
      <w:pPr>
        <w:spacing w:after="200" w:line="276" w:lineRule="auto"/>
        <w:rPr>
          <w:rFonts w:eastAsia="Arial" w:cs="Arial"/>
          <w:b/>
          <w:bCs/>
          <w:color w:val="009999"/>
          <w:sz w:val="32"/>
          <w:szCs w:val="32"/>
        </w:rPr>
      </w:pPr>
      <w:r w:rsidRPr="0004747D">
        <w:rPr>
          <w:rFonts w:eastAsia="Arial" w:cs="Arial"/>
          <w:b/>
          <w:bCs/>
          <w:color w:val="009999"/>
          <w:sz w:val="32"/>
          <w:szCs w:val="32"/>
        </w:rPr>
        <w:br w:type="page"/>
      </w:r>
    </w:p>
    <w:p w14:paraId="2B6E9677" w14:textId="03EBFCAC" w:rsidR="0181CAA9" w:rsidRPr="0004747D" w:rsidRDefault="0181CAA9" w:rsidP="077CD1DA">
      <w:pPr>
        <w:pStyle w:val="Heading2"/>
        <w:rPr>
          <w:rFonts w:ascii="Arial" w:eastAsia="Arial" w:hAnsi="Arial" w:cs="Arial"/>
          <w:b/>
          <w:bCs/>
          <w:color w:val="auto"/>
          <w:sz w:val="32"/>
          <w:szCs w:val="32"/>
        </w:rPr>
      </w:pPr>
      <w:r w:rsidRPr="0004747D">
        <w:rPr>
          <w:rFonts w:ascii="Arial" w:eastAsia="Arial" w:hAnsi="Arial" w:cs="Arial"/>
          <w:b/>
          <w:bCs/>
          <w:color w:val="auto"/>
          <w:sz w:val="32"/>
          <w:szCs w:val="32"/>
        </w:rPr>
        <w:lastRenderedPageBreak/>
        <w:t>Context statement</w:t>
      </w:r>
      <w:r w:rsidR="2928742A" w:rsidRPr="0004747D">
        <w:rPr>
          <w:rFonts w:ascii="Arial" w:eastAsia="Arial" w:hAnsi="Arial" w:cs="Arial"/>
          <w:b/>
          <w:bCs/>
          <w:color w:val="auto"/>
          <w:sz w:val="32"/>
          <w:szCs w:val="32"/>
        </w:rPr>
        <w:t xml:space="preserve">: </w:t>
      </w:r>
    </w:p>
    <w:p w14:paraId="43BF0ACB" w14:textId="7ECFC789" w:rsidR="2928742A" w:rsidRPr="0004747D" w:rsidRDefault="2928742A" w:rsidP="798FF03A"/>
    <w:p w14:paraId="0F4D2DC8" w14:textId="0015CFDB" w:rsidR="798FF03A" w:rsidRPr="0004747D" w:rsidRDefault="798FF03A" w:rsidP="798FF03A">
      <w:pPr>
        <w:rPr>
          <w:rFonts w:cs="Arial"/>
        </w:rPr>
      </w:pPr>
    </w:p>
    <w:tbl>
      <w:tblPr>
        <w:tblStyle w:val="TableGrid"/>
        <w:tblW w:w="10343" w:type="dxa"/>
        <w:tblLayout w:type="fixed"/>
        <w:tblLook w:val="04A0" w:firstRow="1" w:lastRow="0" w:firstColumn="1" w:lastColumn="0" w:noHBand="0" w:noVBand="1"/>
      </w:tblPr>
      <w:tblGrid>
        <w:gridCol w:w="10343"/>
      </w:tblGrid>
      <w:tr w:rsidR="000E3A5B" w:rsidRPr="0004747D" w14:paraId="671BEFFE" w14:textId="77777777" w:rsidTr="0004747D">
        <w:tc>
          <w:tcPr>
            <w:tcW w:w="10343" w:type="dxa"/>
          </w:tcPr>
          <w:p w14:paraId="5437A726" w14:textId="068470AE" w:rsidR="000E3A5B" w:rsidRPr="00D232E6" w:rsidRDefault="0181CAA9" w:rsidP="798FF03A">
            <w:r w:rsidRPr="00D232E6">
              <w:t>Write your Context statement here (up to 300 words)</w:t>
            </w:r>
          </w:p>
          <w:p w14:paraId="671BEFF6" w14:textId="4367980A" w:rsidR="000E3A5B" w:rsidRPr="00D232E6" w:rsidRDefault="000E3A5B" w:rsidP="798FF03A"/>
          <w:p w14:paraId="7D8BFF9B" w14:textId="77777777" w:rsidR="00A66A19" w:rsidRPr="00D232E6" w:rsidRDefault="00A66A19" w:rsidP="00A66A19">
            <w:r w:rsidRPr="00D232E6">
              <w:t>With a PhD from the University of Glasgow’s Adam Smith Business School and an Recognising Excellence in Teaching Associate Fellowship, my teaching career has progressed from a Graduate Teaching Assistant to my current positions as a Lecturer at UWTSD and LCCA. I support a diverse cohort of learners, including local and international students, widening participation groups, and</w:t>
            </w:r>
            <w:r>
              <w:t xml:space="preserve"> </w:t>
            </w:r>
            <w:r w:rsidRPr="00D232E6">
              <w:t>work-based professionals within MBA programmes</w:t>
            </w:r>
            <w:r>
              <w:t xml:space="preserve"> </w:t>
            </w:r>
            <w:r w:rsidRPr="00FD7D6F">
              <w:t>(V1, V2)</w:t>
            </w:r>
            <w:r w:rsidRPr="00D232E6">
              <w:t>. My experience spans multiple levels of study, ranging from undergraduate to postgraduate lectures, tutorials, and one-to-one dissertation supervision</w:t>
            </w:r>
            <w:r>
              <w:t xml:space="preserve"> </w:t>
            </w:r>
            <w:r w:rsidRPr="00FD7D6F">
              <w:t>(A1, A4, K2)</w:t>
            </w:r>
            <w:r w:rsidRPr="00D232E6">
              <w:t>.</w:t>
            </w:r>
          </w:p>
          <w:p w14:paraId="7ED9DD48" w14:textId="77777777" w:rsidR="00A66A19" w:rsidRPr="00D232E6" w:rsidRDefault="00A66A19" w:rsidP="00A66A19"/>
          <w:p w14:paraId="070B1CA7" w14:textId="24B8B14A" w:rsidR="00A66A19" w:rsidRPr="00D232E6" w:rsidRDefault="00A66A19" w:rsidP="00A66A19">
            <w:r w:rsidRPr="00D232E6">
              <w:t>I facilitate learning across various environments, including face-to-face lectures, case study sessions, and asynchronous online forums for groups of 15–60</w:t>
            </w:r>
            <w:r>
              <w:t xml:space="preserve"> </w:t>
            </w:r>
            <w:r w:rsidRPr="00FD7D6F">
              <w:t>(A2, K4)</w:t>
            </w:r>
            <w:r w:rsidRPr="00D232E6">
              <w:t>. By teaching and designing sessions in Marketing, Management, and Entrepreneurship, I ensure my pedagogy is both structured and adaptable</w:t>
            </w:r>
            <w:r>
              <w:t xml:space="preserve">, </w:t>
            </w:r>
            <w:r w:rsidRPr="00FD7D6F">
              <w:t>help</w:t>
            </w:r>
            <w:r>
              <w:t>ing</w:t>
            </w:r>
            <w:r w:rsidRPr="00FD7D6F">
              <w:t xml:space="preserve"> students clearly understand expectations</w:t>
            </w:r>
            <w:r>
              <w:t xml:space="preserve"> for </w:t>
            </w:r>
            <w:r w:rsidRPr="00D232E6">
              <w:t>specific programme</w:t>
            </w:r>
            <w:r w:rsidRPr="00FD7D6F">
              <w:t>, progressively build subject knowledge, and apply concepts confidently (A</w:t>
            </w:r>
            <w:r w:rsidR="00284C8A">
              <w:t>4</w:t>
            </w:r>
            <w:r w:rsidRPr="00FD7D6F">
              <w:t>, K1).</w:t>
            </w:r>
            <w:r>
              <w:t xml:space="preserve"> </w:t>
            </w:r>
            <w:r w:rsidRPr="00D232E6">
              <w:t>To address the wider context of higher education, I explicitly integrate sustainability, ethics, and employability into my curriculum, ensuring students are equipped for the socio-political and professional challenges of the modern business world</w:t>
            </w:r>
            <w:r>
              <w:t xml:space="preserve"> </w:t>
            </w:r>
            <w:r w:rsidRPr="00FD7D6F">
              <w:t>(V4</w:t>
            </w:r>
            <w:r>
              <w:t>)</w:t>
            </w:r>
            <w:r w:rsidRPr="00D232E6">
              <w:t>.</w:t>
            </w:r>
          </w:p>
          <w:p w14:paraId="5056F222" w14:textId="77777777" w:rsidR="00A66A19" w:rsidRPr="00D232E6" w:rsidRDefault="00A66A19" w:rsidP="00A66A19"/>
          <w:p w14:paraId="3293D66C" w14:textId="4BD180DE" w:rsidR="00A66A19" w:rsidRPr="00D232E6" w:rsidRDefault="00A66A19" w:rsidP="00A66A19">
            <w:r w:rsidRPr="00D232E6">
              <w:t>My effective practice is robustly evidenced by consistently positive student feedback, which commends the clarity, relevance, and inclusive nature of my delivery</w:t>
            </w:r>
            <w:r>
              <w:t xml:space="preserve"> </w:t>
            </w:r>
            <w:r w:rsidRPr="00FD7D6F">
              <w:t>(V1)</w:t>
            </w:r>
            <w:r w:rsidRPr="00D232E6">
              <w:t>. Furthermore, I have received formal positive recognition from line managers for my proactive contributions to teaching quality</w:t>
            </w:r>
            <w:r w:rsidRPr="002261E3">
              <w:t xml:space="preserve"> </w:t>
            </w:r>
            <w:r w:rsidRPr="00FD7D6F">
              <w:t>(V3, K5)</w:t>
            </w:r>
            <w:r w:rsidRPr="00D232E6">
              <w:t>. I continuously refine my strategies through audits</w:t>
            </w:r>
            <w:r>
              <w:t xml:space="preserve">, observations and peer </w:t>
            </w:r>
            <w:r w:rsidRPr="00D232E6">
              <w:t>exchanges to ensure that all intended learning outcomes are successfully achieved</w:t>
            </w:r>
            <w:r>
              <w:t xml:space="preserve"> </w:t>
            </w:r>
            <w:r w:rsidRPr="00FD7D6F">
              <w:t>(A5, V5, K3)</w:t>
            </w:r>
            <w:r w:rsidRPr="00D232E6">
              <w:t xml:space="preserve">. </w:t>
            </w:r>
            <w:r>
              <w:t>The</w:t>
            </w:r>
            <w:r w:rsidRPr="00D232E6">
              <w:t xml:space="preserve"> validation demonstrate my ability to foster high-quality, engaging environments that support student success</w:t>
            </w:r>
            <w:r w:rsidR="002261E3" w:rsidRPr="002261E3">
              <w:t xml:space="preserve"> </w:t>
            </w:r>
            <w:r w:rsidRPr="002261E3">
              <w:t>(A2, V1</w:t>
            </w:r>
            <w:r w:rsidR="002261E3">
              <w:t>, V3</w:t>
            </w:r>
            <w:r w:rsidRPr="002261E3">
              <w:t>).</w:t>
            </w:r>
          </w:p>
          <w:p w14:paraId="6C95BF6E" w14:textId="77777777" w:rsidR="00A66A19" w:rsidRPr="00D232E6" w:rsidRDefault="00A66A19" w:rsidP="00A66A19"/>
          <w:p w14:paraId="47DDC2C4" w14:textId="77777777" w:rsidR="00A66A19" w:rsidRPr="00D232E6" w:rsidRDefault="00A66A19" w:rsidP="00A66A19">
            <w:r w:rsidRPr="00D232E6">
              <w:t>Aspiring to this Fellowship allows me to formalise my commitment to educational excellence and continuous improvement</w:t>
            </w:r>
            <w:r>
              <w:t xml:space="preserve"> </w:t>
            </w:r>
            <w:r w:rsidRPr="00FD7D6F">
              <w:t>(A5)</w:t>
            </w:r>
            <w:r w:rsidRPr="00D232E6">
              <w:t xml:space="preserve">. This professional recognition will inspire my future development, ensuring I remain at the forefront of pedagogical innovation and student-centred support </w:t>
            </w:r>
            <w:r w:rsidRPr="00FD7D6F">
              <w:t>(K5)</w:t>
            </w:r>
            <w:r w:rsidRPr="00D232E6">
              <w:t>.</w:t>
            </w:r>
          </w:p>
          <w:p w14:paraId="51119926" w14:textId="249E2456" w:rsidR="000E3A5B" w:rsidRPr="00D232E6" w:rsidRDefault="000E3A5B" w:rsidP="798FF03A">
            <w:pPr>
              <w:jc w:val="both"/>
            </w:pPr>
          </w:p>
          <w:p w14:paraId="671BEFFD" w14:textId="5F7183F7" w:rsidR="000E3A5B" w:rsidRPr="00D232E6" w:rsidRDefault="000E3A5B" w:rsidP="798FF03A">
            <w:pPr>
              <w:jc w:val="both"/>
            </w:pPr>
          </w:p>
        </w:tc>
      </w:tr>
    </w:tbl>
    <w:p w14:paraId="671BEFFF" w14:textId="77777777" w:rsidR="001C6B3E" w:rsidRPr="0004747D" w:rsidRDefault="001C6B3E">
      <w:pPr>
        <w:rPr>
          <w:rFonts w:cs="Arial"/>
        </w:rPr>
      </w:pPr>
    </w:p>
    <w:p w14:paraId="61BA5DB8" w14:textId="77777777" w:rsidR="001500B6" w:rsidRPr="0004747D" w:rsidRDefault="001500B6">
      <w:pPr>
        <w:spacing w:after="200" w:line="276" w:lineRule="auto"/>
        <w:rPr>
          <w:rFonts w:eastAsia="Arial" w:cs="Arial"/>
          <w:color w:val="009999"/>
          <w:sz w:val="32"/>
          <w:szCs w:val="32"/>
        </w:rPr>
      </w:pPr>
      <w:r w:rsidRPr="0004747D">
        <w:rPr>
          <w:rFonts w:eastAsia="Arial" w:cs="Arial"/>
          <w:color w:val="009999"/>
          <w:sz w:val="32"/>
          <w:szCs w:val="32"/>
        </w:rPr>
        <w:br w:type="page"/>
      </w:r>
    </w:p>
    <w:p w14:paraId="7239EBD8" w14:textId="0426DB5E" w:rsidR="00FE7642" w:rsidRPr="0004747D" w:rsidRDefault="32B408D5" w:rsidP="798FF03A">
      <w:pPr>
        <w:pStyle w:val="Heading2"/>
        <w:rPr>
          <w:rFonts w:ascii="Arial" w:eastAsia="Arial" w:hAnsi="Arial" w:cs="Arial"/>
          <w:color w:val="auto"/>
          <w:sz w:val="22"/>
          <w:szCs w:val="22"/>
        </w:rPr>
      </w:pPr>
      <w:r w:rsidRPr="0004747D">
        <w:rPr>
          <w:rFonts w:ascii="Arial" w:eastAsia="Arial" w:hAnsi="Arial" w:cs="Arial"/>
          <w:color w:val="auto"/>
          <w:sz w:val="32"/>
          <w:szCs w:val="32"/>
        </w:rPr>
        <w:lastRenderedPageBreak/>
        <w:t>Evidencing Area of Activity 1 (A1): Design and plan learning activities and/or programmes </w:t>
      </w:r>
    </w:p>
    <w:tbl>
      <w:tblPr>
        <w:tblStyle w:val="TableGrid"/>
        <w:tblW w:w="0" w:type="auto"/>
        <w:tblLayout w:type="fixed"/>
        <w:tblLook w:val="06A0" w:firstRow="1" w:lastRow="0" w:firstColumn="1" w:lastColumn="0" w:noHBand="1" w:noVBand="1"/>
      </w:tblPr>
      <w:tblGrid>
        <w:gridCol w:w="10455"/>
      </w:tblGrid>
      <w:tr w:rsidR="798FF03A" w:rsidRPr="0004747D" w14:paraId="3E3F32F2" w14:textId="77777777" w:rsidTr="077CD1DA">
        <w:trPr>
          <w:trHeight w:val="300"/>
        </w:trPr>
        <w:tc>
          <w:tcPr>
            <w:tcW w:w="10455" w:type="dxa"/>
          </w:tcPr>
          <w:p w14:paraId="21600A57" w14:textId="2E8A897C" w:rsidR="00371366" w:rsidRDefault="00371366" w:rsidP="00371366">
            <w:r>
              <w:t xml:space="preserve">In my current roles as a Lecturer at both UWTSD and LCCA, I contribute to the delivery and iterative refinement of the Research Methods and Project module. My teaching involves supporting diverse cohorts of 20–35 learners, including Level 6 Top-up students at LCCA and Level 7 International MBA professionals at UWTSD. </w:t>
            </w:r>
            <w:r w:rsidR="002715EA" w:rsidRPr="00EF3FB0">
              <w:t>As</w:t>
            </w:r>
            <w:r w:rsidR="002715EA">
              <w:rPr>
                <w:color w:val="FF0000"/>
              </w:rPr>
              <w:t xml:space="preserve"> </w:t>
            </w:r>
            <w:r>
              <w:t>these learners enter with vastly different academic backgrounds and professional constraints, ranging from widening participation students, evening-class working professionals and international students. I recognised that a standard delivery would not suffice. Consequently, I focus on adapting my teaching materials and session plans to ensure they are inclusive, rigorous, and professionally relevant (A1).</w:t>
            </w:r>
          </w:p>
          <w:p w14:paraId="7C797568" w14:textId="77777777" w:rsidR="00371366" w:rsidRDefault="00371366" w:rsidP="00371366"/>
          <w:p w14:paraId="7C4D05D9" w14:textId="27F83FFC" w:rsidR="00E74EC8" w:rsidRDefault="00FC1C37" w:rsidP="00E74EC8">
            <w:r>
              <w:t>My approach to designing these learning activities is heavily influenced by Burgstahler’s (2015) theory of Universal Design (</w:t>
            </w:r>
            <w:r w:rsidR="00D23C4F">
              <w:t xml:space="preserve">V3, </w:t>
            </w:r>
            <w:r>
              <w:t xml:space="preserve">K2). I consulted with module leaders and teaching teams at both institutions to ensure my adaptations remained aligned with the respective university quality frameworks and </w:t>
            </w:r>
            <w:r w:rsidR="00CB4FAD">
              <w:t xml:space="preserve">module </w:t>
            </w:r>
            <w:r>
              <w:t>learning outcomes</w:t>
            </w:r>
            <w:r w:rsidR="00EC7D25">
              <w:t xml:space="preserve"> (V5)</w:t>
            </w:r>
            <w:r>
              <w:t>. For the Top-up students, I designed scaffolded worksheets that break down complex research conventions into manageable stages</w:t>
            </w:r>
            <w:r w:rsidR="00284C8A">
              <w:t xml:space="preserve"> (A4)</w:t>
            </w:r>
            <w:r>
              <w:t>, ensuring the design is appropriate for Level 6 study. For the MBA cohort, I refined the session structure to focus on high-level synthesis, respecting the cognitive load of international learners while maintaining Level 7 academic depth (V1, V2).</w:t>
            </w:r>
            <w:r w:rsidR="00E74EC8" w:rsidRPr="00113010">
              <w:t xml:space="preserve"> Students have shared that they feel more confident engaging with academic tasks, and their formative work already shows clearer structure and stronger critical thinking.</w:t>
            </w:r>
          </w:p>
          <w:p w14:paraId="27A89BDA" w14:textId="77777777" w:rsidR="00FC1C37" w:rsidRDefault="00FC1C37" w:rsidP="00FC1C37"/>
          <w:p w14:paraId="0A6FC580" w14:textId="075A6730" w:rsidR="00FC1C37" w:rsidRDefault="00FC1C37" w:rsidP="00FC1C37">
            <w:r>
              <w:t>Drawing on pedagogical insights from Huxham (2005) regarding the necessity of moving beyond passive lecturing, I redesigned my sessions to include Mentimeter live quizzes. I chose this "learning in practice" approach to facilitate</w:t>
            </w:r>
            <w:r w:rsidR="00CB4FAD">
              <w:t xml:space="preserve"> </w:t>
            </w:r>
            <w:r w:rsidR="00CB4FAD" w:rsidRPr="00CB4FAD">
              <w:t>hands-on experiences</w:t>
            </w:r>
            <w:r w:rsidR="00CB4FAD">
              <w:t xml:space="preserve"> and</w:t>
            </w:r>
            <w:r>
              <w:t xml:space="preserve"> real-time testing of understanding on complex topics like </w:t>
            </w:r>
            <w:r w:rsidR="00CB4FAD">
              <w:t xml:space="preserve">sampling and research </w:t>
            </w:r>
            <w:r>
              <w:t>ethics (</w:t>
            </w:r>
            <w:r w:rsidR="00284C8A">
              <w:t xml:space="preserve">A2, A4, </w:t>
            </w:r>
            <w:r>
              <w:t>K4</w:t>
            </w:r>
            <w:r w:rsidR="004D1E1E">
              <w:t>). These</w:t>
            </w:r>
            <w:r w:rsidR="004D1E1E" w:rsidRPr="004D1E1E">
              <w:t xml:space="preserve"> low</w:t>
            </w:r>
            <w:r w:rsidR="004D1E1E" w:rsidRPr="002261E3">
              <w:rPr>
                <w:rFonts w:ascii="Cambria Math" w:hAnsi="Cambria Math" w:cs="Cambria Math"/>
              </w:rPr>
              <w:t>‑</w:t>
            </w:r>
            <w:r w:rsidR="004D1E1E" w:rsidRPr="004D1E1E">
              <w:t>stakes quizzes to cultivate positive, healthy competition that elevates motivation and participation while maintaining an inclusive climate (A1, A2, V1, V2). Evidence from gamified e</w:t>
            </w:r>
            <w:r w:rsidR="004D1E1E" w:rsidRPr="002261E3">
              <w:rPr>
                <w:rFonts w:ascii="Cambria Math" w:hAnsi="Cambria Math" w:cs="Cambria Math"/>
              </w:rPr>
              <w:t>‑</w:t>
            </w:r>
            <w:r w:rsidR="004D1E1E" w:rsidRPr="004D1E1E">
              <w:t>quizzes shows that friendly competition and real</w:t>
            </w:r>
            <w:r w:rsidR="004D1E1E" w:rsidRPr="002261E3">
              <w:rPr>
                <w:rFonts w:ascii="Cambria Math" w:hAnsi="Cambria Math" w:cs="Cambria Math"/>
              </w:rPr>
              <w:t>‑</w:t>
            </w:r>
            <w:r w:rsidR="004D1E1E" w:rsidRPr="004D1E1E">
              <w:t>time scoring can heighten emotional engagement and sustain on</w:t>
            </w:r>
            <w:r w:rsidR="004D1E1E" w:rsidRPr="002261E3">
              <w:rPr>
                <w:rFonts w:ascii="Cambria Math" w:hAnsi="Cambria Math" w:cs="Cambria Math"/>
              </w:rPr>
              <w:t>‑</w:t>
            </w:r>
            <w:r w:rsidR="004D1E1E" w:rsidRPr="004D1E1E">
              <w:t>task behaviour when used formatively rather than as high</w:t>
            </w:r>
            <w:r w:rsidR="004D1E1E" w:rsidRPr="002261E3">
              <w:rPr>
                <w:rFonts w:ascii="Cambria Math" w:hAnsi="Cambria Math" w:cs="Cambria Math"/>
              </w:rPr>
              <w:t>‑</w:t>
            </w:r>
            <w:r w:rsidR="004D1E1E" w:rsidRPr="004D1E1E">
              <w:t xml:space="preserve">stakes tests </w:t>
            </w:r>
            <w:r w:rsidR="002261E3">
              <w:t>(</w:t>
            </w:r>
            <w:r w:rsidR="002261E3" w:rsidRPr="00371766">
              <w:t>Strydom, Kuh</w:t>
            </w:r>
            <w:r w:rsidR="002261E3">
              <w:t xml:space="preserve"> </w:t>
            </w:r>
            <w:r w:rsidR="002261E3" w:rsidRPr="00371766">
              <w:t>and Loots</w:t>
            </w:r>
            <w:r w:rsidR="002261E3">
              <w:t xml:space="preserve">, </w:t>
            </w:r>
            <w:r w:rsidR="002261E3" w:rsidRPr="00371766">
              <w:t>2017</w:t>
            </w:r>
            <w:r w:rsidR="002261E3" w:rsidRPr="002261E3">
              <w:t>)</w:t>
            </w:r>
            <w:r w:rsidR="002261E3" w:rsidRPr="004D1E1E">
              <w:t xml:space="preserve"> </w:t>
            </w:r>
            <w:r w:rsidR="004D1E1E" w:rsidRPr="004D1E1E">
              <w:t xml:space="preserve">(A3, K2, K3, </w:t>
            </w:r>
            <w:r w:rsidR="00EC7D25">
              <w:t xml:space="preserve">K4, </w:t>
            </w:r>
            <w:r w:rsidR="004D1E1E" w:rsidRPr="004D1E1E">
              <w:t>V2).  P</w:t>
            </w:r>
            <w:r w:rsidR="004D1E1E" w:rsidRPr="002261E3">
              <w:t>é</w:t>
            </w:r>
            <w:r w:rsidR="004D1E1E" w:rsidRPr="004D1E1E">
              <w:t xml:space="preserve">rez Armas </w:t>
            </w:r>
            <w:r w:rsidR="004D1E1E">
              <w:t xml:space="preserve">(2024) </w:t>
            </w:r>
            <w:r w:rsidR="004D1E1E" w:rsidRPr="004D1E1E">
              <w:t>argues that well</w:t>
            </w:r>
            <w:r w:rsidR="004D1E1E" w:rsidRPr="002261E3">
              <w:rPr>
                <w:rFonts w:ascii="Cambria Math" w:hAnsi="Cambria Math" w:cs="Cambria Math"/>
              </w:rPr>
              <w:t>‑</w:t>
            </w:r>
            <w:r w:rsidR="004D1E1E" w:rsidRPr="004D1E1E">
              <w:t>designed competitive elements can channel students</w:t>
            </w:r>
            <w:r w:rsidR="004D1E1E" w:rsidRPr="002261E3">
              <w:t>’</w:t>
            </w:r>
            <w:r w:rsidR="004D1E1E" w:rsidRPr="004D1E1E">
              <w:t xml:space="preserve"> natural competitive energy productively to enhance engagement and participation, provided the rules promote healthy, inclusive dynamics (A2, A3, V1, V2).  These quizzes also provide immediate feedback to students and to me, making learning visible and enabling rapid clarification of misconceptions before learners progress to more complex or independent tasks (A3, A4,</w:t>
            </w:r>
            <w:r w:rsidR="00EC7D25">
              <w:t xml:space="preserve"> </w:t>
            </w:r>
            <w:r w:rsidR="004D1E1E" w:rsidRPr="004D1E1E">
              <w:t>K5).  Collectively, this approach strengthens the formative assessment cycle and enhances responsiveness to emergent learning needs in ways that are aligned with quality assurance and enhancement expectations (A3, K5, V3)</w:t>
            </w:r>
          </w:p>
          <w:p w14:paraId="7CF88807" w14:textId="77777777" w:rsidR="00FC1C37" w:rsidRDefault="00FC1C37" w:rsidP="00FC1C37"/>
          <w:p w14:paraId="65876E26" w14:textId="3FCEC5D6" w:rsidR="00FC1C37" w:rsidRDefault="00FC1C37" w:rsidP="007C1E28">
            <w:r>
              <w:t>To further support student persistence across the term, I introduced a live progress tracker within my sessions. This tool allows students to visualise their journey through the research stages and enables me to monitor engagement levels across the cohort. By using this tracker to encourage consistent progress, I have created a more transparent learning environment where students feel supported in meeting their milestones</w:t>
            </w:r>
            <w:r w:rsidR="00D23C4F">
              <w:t xml:space="preserve"> and achieving </w:t>
            </w:r>
            <w:r w:rsidR="00D23C4F" w:rsidRPr="00D23C4F">
              <w:t>learning outcomes</w:t>
            </w:r>
            <w:r>
              <w:t>. I share the data from both the Mentimeter sessions and the progress tracker with my module leaders to inform broader curriculum enhancements and identify students who may require additional interventions (</w:t>
            </w:r>
            <w:r w:rsidR="00D23C4F">
              <w:t xml:space="preserve">V5, </w:t>
            </w:r>
            <w:r w:rsidR="00EC7D25">
              <w:t xml:space="preserve">K4, </w:t>
            </w:r>
            <w:r>
              <w:t>K5).</w:t>
            </w:r>
            <w:r w:rsidR="007C1E28" w:rsidRPr="007C1E28">
              <w:t xml:space="preserve"> This ongoing assessment of formative learning also shapes my weekly lecture revisions, ensuring that teaching remains responsive, evidence</w:t>
            </w:r>
            <w:r w:rsidR="007C1E28" w:rsidRPr="007C1E28">
              <w:noBreakHyphen/>
              <w:t xml:space="preserve">informed, and aligned with students’ emerging needs (K2, K3). Students have told me that the tracker helps them “see exactly where I am and what to do next,” and </w:t>
            </w:r>
            <w:r w:rsidR="007C1E28">
              <w:t>some</w:t>
            </w:r>
            <w:r w:rsidR="007C1E28" w:rsidRPr="007C1E28">
              <w:t xml:space="preserve"> say it boosts their confidence. Their formative work now shows more timely engagement and clearer alignment with assessment criteria, demonstrating the positive impact of this structured, values</w:t>
            </w:r>
            <w:r w:rsidR="007C1E28" w:rsidRPr="007C1E28">
              <w:noBreakHyphen/>
              <w:t>driven approach.</w:t>
            </w:r>
          </w:p>
          <w:p w14:paraId="1799A084" w14:textId="77777777" w:rsidR="00FC1C37" w:rsidRDefault="00FC1C37" w:rsidP="00FC1C37"/>
          <w:p w14:paraId="26D06281" w14:textId="0AD04A32" w:rsidR="798FF03A" w:rsidRPr="0004747D" w:rsidRDefault="00FC1C37" w:rsidP="00EF3FB0">
            <w:r>
              <w:t xml:space="preserve">Furthermore, I have enriched the module content by drawing directly upon my own PhD data collection experience to stimulate student insights and demonstrate research in practice. I share practical examples of how I utilised LinkedIn for professional participant recruitment and designed research posters to communicate my work effectively. By deconstructing these real-world methods in the classroom, I provide students with tangible, creative strategies for their own </w:t>
            </w:r>
            <w:r w:rsidR="00731413">
              <w:t xml:space="preserve">research </w:t>
            </w:r>
            <w:r>
              <w:t xml:space="preserve">projects (K1). This approach bridges the gap between theoretical methodology and the practical realities of fieldwork, highlighting the wider role of Higher Education in fostering innovative professional skills (V4). I evaluate the effectiveness </w:t>
            </w:r>
            <w:r>
              <w:lastRenderedPageBreak/>
              <w:t>of these designs by triangulating student feedback and engagement metrics</w:t>
            </w:r>
            <w:r w:rsidR="00371766">
              <w:t xml:space="preserve">, such as quality of effort, involvement, academic and social integration principles for good </w:t>
            </w:r>
            <w:r w:rsidR="00371766" w:rsidRPr="002261E3">
              <w:t>practice</w:t>
            </w:r>
            <w:r w:rsidRPr="002261E3">
              <w:t xml:space="preserve"> (</w:t>
            </w:r>
            <w:r w:rsidR="00371766" w:rsidRPr="002261E3">
              <w:t xml:space="preserve">V3; </w:t>
            </w:r>
            <w:r w:rsidRPr="002261E3">
              <w:t>K3)</w:t>
            </w:r>
            <w:r w:rsidR="00371766">
              <w:t xml:space="preserve"> (</w:t>
            </w:r>
            <w:r w:rsidR="00371766" w:rsidRPr="00371766">
              <w:t>Strydom, Kuh</w:t>
            </w:r>
            <w:r w:rsidR="00371766">
              <w:t xml:space="preserve"> </w:t>
            </w:r>
            <w:r w:rsidR="00371766" w:rsidRPr="00371766">
              <w:t>and Loots</w:t>
            </w:r>
            <w:r w:rsidR="002261E3">
              <w:t xml:space="preserve">, </w:t>
            </w:r>
            <w:r w:rsidR="00371766" w:rsidRPr="00371766">
              <w:t>2017)</w:t>
            </w:r>
            <w:r w:rsidRPr="002261E3">
              <w:t>,</w:t>
            </w:r>
            <w:r>
              <w:t xml:space="preserve"> ensuring my practice continues to evolve alongside my students' needs</w:t>
            </w:r>
            <w:r w:rsidR="00EF3FB0">
              <w:t xml:space="preserve">, </w:t>
            </w:r>
            <w:r w:rsidR="00EF3FB0" w:rsidRPr="00EF3FB0">
              <w:t>and adjusting my methods whenever they are not achieving the desired impact.</w:t>
            </w:r>
            <w:r>
              <w:t xml:space="preserve"> (V5).</w:t>
            </w:r>
            <w:r w:rsidR="002715EA">
              <w:t xml:space="preserve"> </w:t>
            </w:r>
          </w:p>
        </w:tc>
      </w:tr>
    </w:tbl>
    <w:p w14:paraId="36B9A69C" w14:textId="77777777" w:rsidR="00D06A7D" w:rsidRPr="0004747D" w:rsidRDefault="00D06A7D" w:rsidP="798FF03A">
      <w:pPr>
        <w:jc w:val="both"/>
        <w:rPr>
          <w:rFonts w:eastAsia="Arial" w:cs="Arial"/>
          <w:color w:val="009999"/>
          <w:sz w:val="32"/>
          <w:szCs w:val="32"/>
        </w:rPr>
      </w:pPr>
      <w:bookmarkStart w:id="1" w:name="_Int_f5VKueqd"/>
    </w:p>
    <w:p w14:paraId="1A20A60A" w14:textId="77777777" w:rsidR="0004747D" w:rsidRDefault="0004747D">
      <w:pPr>
        <w:spacing w:after="200" w:line="276" w:lineRule="auto"/>
        <w:rPr>
          <w:rFonts w:eastAsia="Arial" w:cs="Arial"/>
          <w:sz w:val="32"/>
          <w:szCs w:val="32"/>
        </w:rPr>
      </w:pPr>
      <w:r>
        <w:rPr>
          <w:rFonts w:eastAsia="Arial" w:cs="Arial"/>
          <w:sz w:val="32"/>
          <w:szCs w:val="32"/>
        </w:rPr>
        <w:br w:type="page"/>
      </w:r>
    </w:p>
    <w:p w14:paraId="671BF004" w14:textId="16C83832" w:rsidR="00FE7642" w:rsidRPr="0004747D" w:rsidRDefault="4CFAFFD8" w:rsidP="798FF03A">
      <w:pPr>
        <w:jc w:val="both"/>
        <w:rPr>
          <w:rFonts w:eastAsia="Arial" w:cs="Arial"/>
        </w:rPr>
      </w:pPr>
      <w:r w:rsidRPr="0004747D">
        <w:rPr>
          <w:rFonts w:eastAsia="Arial" w:cs="Arial"/>
          <w:sz w:val="32"/>
          <w:szCs w:val="32"/>
        </w:rPr>
        <w:lastRenderedPageBreak/>
        <w:t>Evidencing Area of Activity 2 (A2): Teach and/or support learning through appropriate approaches and environments</w:t>
      </w:r>
      <w:bookmarkEnd w:id="1"/>
    </w:p>
    <w:tbl>
      <w:tblPr>
        <w:tblStyle w:val="TableGrid"/>
        <w:tblW w:w="0" w:type="auto"/>
        <w:tblLayout w:type="fixed"/>
        <w:tblLook w:val="06A0" w:firstRow="1" w:lastRow="0" w:firstColumn="1" w:lastColumn="0" w:noHBand="1" w:noVBand="1"/>
      </w:tblPr>
      <w:tblGrid>
        <w:gridCol w:w="10455"/>
      </w:tblGrid>
      <w:tr w:rsidR="798FF03A" w:rsidRPr="0004747D" w14:paraId="710CCA44" w14:textId="77777777" w:rsidTr="077CD1DA">
        <w:trPr>
          <w:trHeight w:val="300"/>
        </w:trPr>
        <w:tc>
          <w:tcPr>
            <w:tcW w:w="10455" w:type="dxa"/>
          </w:tcPr>
          <w:p w14:paraId="25AA4665" w14:textId="77777777" w:rsidR="00056E03" w:rsidRDefault="00056E03" w:rsidP="798FF03A">
            <w:pPr>
              <w:rPr>
                <w:rFonts w:cs="Arial"/>
              </w:rPr>
            </w:pPr>
          </w:p>
          <w:p w14:paraId="7F95CC82" w14:textId="1F2C29E5" w:rsidR="00163608" w:rsidRDefault="00163608" w:rsidP="00163608">
            <w:pPr>
              <w:rPr>
                <w:rFonts w:cs="Arial"/>
              </w:rPr>
            </w:pPr>
            <w:r w:rsidRPr="00163608">
              <w:rPr>
                <w:rFonts w:cs="Arial"/>
              </w:rPr>
              <w:t>My teaching practice is shaped by the need to work effectively with a wide range of learners across different modes of delivery. I regularly support large international cohorts, small seminar groups, and individual dissertation students, both in person and online. This requires a flexible, learner</w:t>
            </w:r>
            <w:r w:rsidRPr="00163608">
              <w:rPr>
                <w:rFonts w:cs="Arial"/>
              </w:rPr>
              <w:noBreakHyphen/>
              <w:t>centred approach that aligns with inclusive practice (A2, V1). Reece (2007) highlights the importance of adapting teaching to learner diversity, and this principle guides my decisions about pacing, activity design, and the balance between independent and guided learning. For example, in small groups I use dialogic tasks and case</w:t>
            </w:r>
            <w:r w:rsidRPr="00163608">
              <w:rPr>
                <w:rFonts w:cs="Arial"/>
              </w:rPr>
              <w:noBreakHyphen/>
              <w:t>based discussions, while in larger lectures I integrate structured prompts and digital participation tools to ensure all students can contribute, regardless of confidence or language background</w:t>
            </w:r>
            <w:r w:rsidR="00EC7D25">
              <w:rPr>
                <w:rFonts w:cs="Arial"/>
              </w:rPr>
              <w:t xml:space="preserve"> (K4, V2)</w:t>
            </w:r>
            <w:r w:rsidRPr="00163608">
              <w:rPr>
                <w:rFonts w:cs="Arial"/>
              </w:rPr>
              <w:t>.</w:t>
            </w:r>
          </w:p>
          <w:p w14:paraId="2AD9E323" w14:textId="77777777" w:rsidR="00163608" w:rsidRPr="00163608" w:rsidRDefault="00163608" w:rsidP="00163608">
            <w:pPr>
              <w:rPr>
                <w:rFonts w:cs="Arial"/>
              </w:rPr>
            </w:pPr>
          </w:p>
          <w:p w14:paraId="1E40E005" w14:textId="0E56BAA9" w:rsidR="00D447CF" w:rsidRDefault="00D447CF" w:rsidP="00105E3E">
            <w:pPr>
              <w:rPr>
                <w:rFonts w:cs="Arial"/>
              </w:rPr>
            </w:pPr>
            <w:r w:rsidRPr="00D447CF">
              <w:rPr>
                <w:rFonts w:cs="Arial"/>
              </w:rPr>
              <w:t>The diverse backgrounds of my learners</w:t>
            </w:r>
            <w:r>
              <w:rPr>
                <w:rFonts w:cs="Arial"/>
              </w:rPr>
              <w:t xml:space="preserve">, </w:t>
            </w:r>
            <w:r w:rsidRPr="00D447CF">
              <w:rPr>
                <w:rFonts w:cs="Arial"/>
              </w:rPr>
              <w:t>including mature, work</w:t>
            </w:r>
            <w:r w:rsidRPr="00D447CF">
              <w:rPr>
                <w:rFonts w:ascii="Cambria Math" w:hAnsi="Cambria Math" w:cs="Cambria Math"/>
              </w:rPr>
              <w:t>‑</w:t>
            </w:r>
            <w:r w:rsidRPr="00D447CF">
              <w:rPr>
                <w:rFonts w:cs="Arial"/>
              </w:rPr>
              <w:t>based, international, and widening</w:t>
            </w:r>
            <w:r w:rsidRPr="00D447CF">
              <w:rPr>
                <w:rFonts w:ascii="Cambria Math" w:hAnsi="Cambria Math" w:cs="Cambria Math"/>
              </w:rPr>
              <w:t>‑</w:t>
            </w:r>
            <w:r w:rsidRPr="00D447CF">
              <w:rPr>
                <w:rFonts w:cs="Arial"/>
              </w:rPr>
              <w:t>participation students</w:t>
            </w:r>
            <w:r>
              <w:rPr>
                <w:rFonts w:cs="Arial"/>
              </w:rPr>
              <w:t xml:space="preserve">, </w:t>
            </w:r>
            <w:r w:rsidRPr="00D447CF">
              <w:rPr>
                <w:rFonts w:cs="Arial"/>
              </w:rPr>
              <w:t>shape my pedagogical choices.</w:t>
            </w:r>
            <w:r w:rsidR="00105E3E">
              <w:rPr>
                <w:rFonts w:cs="Arial"/>
              </w:rPr>
              <w:t xml:space="preserve"> Based on the </w:t>
            </w:r>
            <w:r w:rsidR="00105E3E" w:rsidRPr="00105E3E">
              <w:rPr>
                <w:rFonts w:cs="Arial"/>
              </w:rPr>
              <w:t>universal design of instruction (UDI) framework</w:t>
            </w:r>
            <w:r w:rsidR="00105E3E">
              <w:rPr>
                <w:rFonts w:cs="Arial"/>
              </w:rPr>
              <w:t xml:space="preserve"> by </w:t>
            </w:r>
            <w:r w:rsidR="00105E3E" w:rsidRPr="00105E3E">
              <w:rPr>
                <w:rFonts w:cs="Arial"/>
              </w:rPr>
              <w:t>Burgstahler</w:t>
            </w:r>
            <w:r w:rsidR="00105E3E">
              <w:rPr>
                <w:rFonts w:cs="Arial"/>
              </w:rPr>
              <w:t xml:space="preserve"> (</w:t>
            </w:r>
            <w:r w:rsidR="00105E3E" w:rsidRPr="00105E3E">
              <w:rPr>
                <w:rFonts w:cs="Arial"/>
              </w:rPr>
              <w:t>2015), educators need to consider the diverse characteristics of potential students</w:t>
            </w:r>
            <w:r w:rsidR="00105E3E">
              <w:rPr>
                <w:rFonts w:cs="Arial"/>
              </w:rPr>
              <w:t xml:space="preserve">, </w:t>
            </w:r>
            <w:r w:rsidR="00105E3E" w:rsidRPr="00105E3E">
              <w:rPr>
                <w:rFonts w:cs="Arial"/>
              </w:rPr>
              <w:t>with respect to gender; age; ethnicity; race; native language; learning preferences; size; abilities to see, hear, walk, manipulate objects, read, speak</w:t>
            </w:r>
            <w:r w:rsidR="00105E3E">
              <w:rPr>
                <w:rFonts w:cs="Arial"/>
              </w:rPr>
              <w:t xml:space="preserve">; </w:t>
            </w:r>
            <w:r w:rsidR="00105E3E" w:rsidRPr="00105E3E">
              <w:rPr>
                <w:rFonts w:cs="Arial"/>
              </w:rPr>
              <w:t xml:space="preserve">and the challenges they might encounter in </w:t>
            </w:r>
            <w:r w:rsidR="00105E3E">
              <w:rPr>
                <w:rFonts w:cs="Arial"/>
              </w:rPr>
              <w:t>the</w:t>
            </w:r>
            <w:r w:rsidR="00105E3E" w:rsidRPr="00105E3E">
              <w:rPr>
                <w:rFonts w:cs="Arial"/>
              </w:rPr>
              <w:t xml:space="preserve"> course.</w:t>
            </w:r>
            <w:r w:rsidR="00105E3E">
              <w:rPr>
                <w:rFonts w:cs="Arial"/>
              </w:rPr>
              <w:t xml:space="preserve"> In my classes, </w:t>
            </w:r>
            <w:r w:rsidRPr="00D447CF">
              <w:rPr>
                <w:rFonts w:cs="Arial"/>
              </w:rPr>
              <w:t xml:space="preserve">I design teaching that connects their practical experience with academic concepts (A1, </w:t>
            </w:r>
            <w:r w:rsidR="00EC7D25">
              <w:rPr>
                <w:rFonts w:cs="Arial"/>
              </w:rPr>
              <w:t xml:space="preserve">K1, </w:t>
            </w:r>
            <w:r w:rsidRPr="00D447CF">
              <w:rPr>
                <w:rFonts w:cs="Arial"/>
              </w:rPr>
              <w:t>K2), often beginning sessions with familiar workplace scenarios before introducing relevant theories to help them reframe real problems through an academic lens. To support those less familiar with academic conventions, I provide scaffolded development such as step</w:t>
            </w:r>
            <w:r w:rsidRPr="00D447CF">
              <w:rPr>
                <w:rFonts w:ascii="Cambria Math" w:hAnsi="Cambria Math" w:cs="Cambria Math"/>
              </w:rPr>
              <w:t>‑</w:t>
            </w:r>
            <w:r w:rsidRPr="00D447CF">
              <w:rPr>
                <w:rFonts w:cs="Arial"/>
              </w:rPr>
              <w:t>by</w:t>
            </w:r>
            <w:r w:rsidRPr="00D447CF">
              <w:rPr>
                <w:rFonts w:ascii="Cambria Math" w:hAnsi="Cambria Math" w:cs="Cambria Math"/>
              </w:rPr>
              <w:t>‑</w:t>
            </w:r>
            <w:r w:rsidRPr="00D447CF">
              <w:rPr>
                <w:rFonts w:cs="Arial"/>
              </w:rPr>
              <w:t>step explanations of research terminology and referencing (V2, K3).</w:t>
            </w:r>
          </w:p>
          <w:p w14:paraId="3225519C" w14:textId="77777777" w:rsidR="00AF2A30" w:rsidRPr="00D447CF" w:rsidRDefault="00AF2A30" w:rsidP="00D447CF">
            <w:pPr>
              <w:rPr>
                <w:rFonts w:cs="Arial"/>
              </w:rPr>
            </w:pPr>
          </w:p>
          <w:p w14:paraId="7C6DD6C7" w14:textId="257AA78F" w:rsidR="00FD4454" w:rsidRDefault="00AF2A30" w:rsidP="009A341D">
            <w:pPr>
              <w:rPr>
                <w:rFonts w:cs="Arial"/>
              </w:rPr>
            </w:pPr>
            <w:r w:rsidRPr="00AF2A30">
              <w:rPr>
                <w:rFonts w:cs="Arial"/>
              </w:rPr>
              <w:t>I integrate real</w:t>
            </w:r>
            <w:r w:rsidRPr="00AF2A30">
              <w:rPr>
                <w:rFonts w:ascii="Cambria Math" w:hAnsi="Cambria Math" w:cs="Cambria Math"/>
              </w:rPr>
              <w:t>‑</w:t>
            </w:r>
            <w:r w:rsidRPr="00AF2A30">
              <w:rPr>
                <w:rFonts w:cs="Arial"/>
              </w:rPr>
              <w:t>life social enterprise cases into marketing and entrepreneurship sessions to encourage students to consider the ethical and societal implications of marketing decisions (A1,</w:t>
            </w:r>
            <w:r w:rsidR="00EC7D25">
              <w:rPr>
                <w:rFonts w:cs="Arial"/>
              </w:rPr>
              <w:t xml:space="preserve"> A2;</w:t>
            </w:r>
            <w:r w:rsidRPr="00AF2A30">
              <w:rPr>
                <w:rFonts w:cs="Arial"/>
              </w:rPr>
              <w:t xml:space="preserve"> K3, V4). Scholarship on marketing</w:t>
            </w:r>
            <w:r w:rsidRPr="00AF2A30">
              <w:rPr>
                <w:rFonts w:ascii="Cambria Math" w:hAnsi="Cambria Math" w:cs="Cambria Math"/>
              </w:rPr>
              <w:t>‑</w:t>
            </w:r>
            <w:r w:rsidRPr="00AF2A30">
              <w:rPr>
                <w:rFonts w:cs="Arial"/>
              </w:rPr>
              <w:t>ethics education</w:t>
            </w:r>
            <w:r w:rsidR="002444C0">
              <w:rPr>
                <w:rFonts w:cs="Arial"/>
              </w:rPr>
              <w:t>, e.g., Ferrell</w:t>
            </w:r>
            <w:r w:rsidRPr="00AF2A30">
              <w:rPr>
                <w:rFonts w:cs="Arial"/>
              </w:rPr>
              <w:t xml:space="preserve"> </w:t>
            </w:r>
            <w:r w:rsidR="002444C0">
              <w:rPr>
                <w:rFonts w:cs="Arial"/>
              </w:rPr>
              <w:t>and Ferrell</w:t>
            </w:r>
            <w:r w:rsidR="002444C0" w:rsidRPr="00AF2A30">
              <w:rPr>
                <w:rFonts w:cs="Arial"/>
              </w:rPr>
              <w:t xml:space="preserve"> </w:t>
            </w:r>
            <w:r w:rsidR="002444C0">
              <w:rPr>
                <w:rFonts w:cs="Arial"/>
              </w:rPr>
              <w:t xml:space="preserve">(2025), </w:t>
            </w:r>
            <w:r w:rsidRPr="00AF2A30">
              <w:rPr>
                <w:rFonts w:cs="Arial"/>
              </w:rPr>
              <w:t>emphasises the value of explicit engagement with ethics, social responsibility and sustainability, reinforcing the importance of case</w:t>
            </w:r>
            <w:r w:rsidRPr="00AF2A30">
              <w:rPr>
                <w:rFonts w:ascii="Cambria Math" w:hAnsi="Cambria Math" w:cs="Cambria Math"/>
              </w:rPr>
              <w:t>‑</w:t>
            </w:r>
            <w:r w:rsidRPr="00AF2A30">
              <w:rPr>
                <w:rFonts w:cs="Arial"/>
              </w:rPr>
              <w:t>based discussion to build principled judgement (K3, V4). In consumer behaviour</w:t>
            </w:r>
            <w:r w:rsidR="00440103">
              <w:rPr>
                <w:rFonts w:cs="Arial"/>
              </w:rPr>
              <w:t xml:space="preserve"> </w:t>
            </w:r>
            <w:r w:rsidR="009A341D">
              <w:rPr>
                <w:rFonts w:cs="Arial"/>
              </w:rPr>
              <w:t>topic</w:t>
            </w:r>
            <w:r w:rsidRPr="00AF2A30">
              <w:rPr>
                <w:rFonts w:cs="Arial"/>
              </w:rPr>
              <w:t>,</w:t>
            </w:r>
            <w:r w:rsidR="002444C0">
              <w:rPr>
                <w:rFonts w:cs="Arial"/>
              </w:rPr>
              <w:t xml:space="preserve"> I encourage</w:t>
            </w:r>
            <w:r w:rsidRPr="00AF2A30">
              <w:rPr>
                <w:rFonts w:cs="Arial"/>
              </w:rPr>
              <w:t xml:space="preserve"> students analyse both social enterprise and mainstream campaigns, linking theory to their professional contexts and reflecting on responsible practice (A3,</w:t>
            </w:r>
            <w:r w:rsidR="00EC7D25">
              <w:rPr>
                <w:rFonts w:cs="Arial"/>
              </w:rPr>
              <w:t xml:space="preserve"> K1,</w:t>
            </w:r>
            <w:r w:rsidRPr="00AF2A30">
              <w:rPr>
                <w:rFonts w:cs="Arial"/>
              </w:rPr>
              <w:t xml:space="preserve"> K3, V4). </w:t>
            </w:r>
          </w:p>
          <w:p w14:paraId="50D898E4" w14:textId="77777777" w:rsidR="00440103" w:rsidRPr="00AF2A30" w:rsidRDefault="00440103" w:rsidP="00AF2A30">
            <w:pPr>
              <w:rPr>
                <w:rFonts w:cs="Arial"/>
              </w:rPr>
            </w:pPr>
          </w:p>
          <w:p w14:paraId="64F7E26A" w14:textId="75A1B932" w:rsidR="00D447CF" w:rsidRDefault="00AF2A30" w:rsidP="00AF2A30">
            <w:pPr>
              <w:rPr>
                <w:rFonts w:cs="Arial"/>
              </w:rPr>
            </w:pPr>
            <w:r w:rsidRPr="00AF2A30">
              <w:rPr>
                <w:rFonts w:cs="Arial"/>
              </w:rPr>
              <w:t xml:space="preserve">Because many students balance work and caring responsibilities, I design activities that draw directly on their organisational contexts, supporting authentic learning and workplace application (A2, </w:t>
            </w:r>
            <w:r w:rsidR="00EC7D25">
              <w:rPr>
                <w:rFonts w:cs="Arial"/>
              </w:rPr>
              <w:t xml:space="preserve">K1, </w:t>
            </w:r>
            <w:r w:rsidRPr="00AF2A30">
              <w:rPr>
                <w:rFonts w:cs="Arial"/>
              </w:rPr>
              <w:t>K2, K3). Research on authentic and work</w:t>
            </w:r>
            <w:r w:rsidRPr="00AF2A30">
              <w:rPr>
                <w:rFonts w:ascii="Cambria Math" w:hAnsi="Cambria Math" w:cs="Cambria Math"/>
              </w:rPr>
              <w:t>‑</w:t>
            </w:r>
            <w:r w:rsidRPr="00AF2A30">
              <w:rPr>
                <w:rFonts w:cs="Arial"/>
              </w:rPr>
              <w:t xml:space="preserve">applied assessment highlights the value of tasks that mirror real practice and develop reflective capability (A3, A4, K2).  Flexibility in </w:t>
            </w:r>
            <w:r>
              <w:rPr>
                <w:rFonts w:cs="Arial"/>
              </w:rPr>
              <w:t xml:space="preserve">teaching </w:t>
            </w:r>
            <w:r w:rsidRPr="00AF2A30">
              <w:rPr>
                <w:rFonts w:cs="Arial"/>
              </w:rPr>
              <w:t>modality, deadlines and assessment type is also key to enabling participation from diverse, widening</w:t>
            </w:r>
            <w:r w:rsidRPr="00AF2A30">
              <w:rPr>
                <w:rFonts w:ascii="Cambria Math" w:hAnsi="Cambria Math" w:cs="Cambria Math"/>
              </w:rPr>
              <w:t>‑</w:t>
            </w:r>
            <w:r w:rsidRPr="00AF2A30">
              <w:rPr>
                <w:rFonts w:cs="Arial"/>
              </w:rPr>
              <w:t xml:space="preserve">participation learners (A1, A2, V1, V2). These strategies help </w:t>
            </w:r>
            <w:r w:rsidR="009A341D">
              <w:rPr>
                <w:rFonts w:cs="Arial"/>
              </w:rPr>
              <w:t xml:space="preserve">my </w:t>
            </w:r>
            <w:r w:rsidRPr="00AF2A30">
              <w:rPr>
                <w:rFonts w:cs="Arial"/>
              </w:rPr>
              <w:t>students build confidence in transferring academic ideas into practice and strengthen equitable learning opportunities (K2, V1, V2).</w:t>
            </w:r>
          </w:p>
          <w:p w14:paraId="3DFAC347" w14:textId="77777777" w:rsidR="00AF2A30" w:rsidRPr="0004747D" w:rsidRDefault="00AF2A30" w:rsidP="00AF2A30">
            <w:pPr>
              <w:rPr>
                <w:rFonts w:cs="Arial"/>
              </w:rPr>
            </w:pPr>
          </w:p>
          <w:p w14:paraId="44776517" w14:textId="10179F6D" w:rsidR="798FF03A" w:rsidRPr="0004747D" w:rsidRDefault="00D447CF" w:rsidP="0057362A">
            <w:pPr>
              <w:rPr>
                <w:rFonts w:cs="Arial"/>
              </w:rPr>
            </w:pPr>
            <w:r w:rsidRPr="00163608">
              <w:rPr>
                <w:rFonts w:cs="Arial"/>
              </w:rPr>
              <w:t>Facilitating high</w:t>
            </w:r>
            <w:r w:rsidRPr="00163608">
              <w:rPr>
                <w:rFonts w:cs="Arial"/>
              </w:rPr>
              <w:noBreakHyphen/>
              <w:t>quality learning also involves making purposeful use of the virtual learning environment (VLE) to guide students through their studies (A1, K4</w:t>
            </w:r>
            <w:r>
              <w:rPr>
                <w:rFonts w:cs="Arial"/>
              </w:rPr>
              <w:t xml:space="preserve">). </w:t>
            </w:r>
            <w:r w:rsidRPr="00163608">
              <w:rPr>
                <w:rFonts w:cs="Arial"/>
              </w:rPr>
              <w:t>I also embedded prompts, short video explainers, and discussion boards to encourage ongoing engagement</w:t>
            </w:r>
            <w:r>
              <w:rPr>
                <w:rFonts w:cs="Arial"/>
              </w:rPr>
              <w:t xml:space="preserve"> in </w:t>
            </w:r>
            <w:r w:rsidRPr="00163608">
              <w:rPr>
                <w:rFonts w:cs="Arial"/>
              </w:rPr>
              <w:t>VLE, which is particularly valuable for mature and online learners balancing study with work or family commitments</w:t>
            </w:r>
            <w:r w:rsidR="00EC7D25">
              <w:rPr>
                <w:rFonts w:cs="Arial"/>
              </w:rPr>
              <w:t xml:space="preserve"> (K2, K4)</w:t>
            </w:r>
            <w:r w:rsidRPr="00163608">
              <w:rPr>
                <w:rFonts w:cs="Arial"/>
              </w:rPr>
              <w:t>. Avis (2019) emphasises that learning should extend beyond the physical classroom</w:t>
            </w:r>
            <w:r w:rsidR="009A341D">
              <w:rPr>
                <w:rFonts w:cs="Arial"/>
              </w:rPr>
              <w:t>. Additionally,</w:t>
            </w:r>
            <w:r w:rsidRPr="00163608">
              <w:rPr>
                <w:rFonts w:cs="Arial"/>
              </w:rPr>
              <w:t xml:space="preserve"> </w:t>
            </w:r>
            <w:r w:rsidR="00440103">
              <w:rPr>
                <w:rFonts w:cs="Arial"/>
              </w:rPr>
              <w:t>according to Fawns (2019),</w:t>
            </w:r>
            <w:r w:rsidR="00440103" w:rsidRPr="00FD4454">
              <w:rPr>
                <w:rFonts w:cs="Arial"/>
              </w:rPr>
              <w:t xml:space="preserve"> flexible learning has evolved to encompass concepts such as eLearning, </w:t>
            </w:r>
            <w:r w:rsidR="00440103" w:rsidRPr="00440103">
              <w:rPr>
                <w:rFonts w:cs="Arial"/>
              </w:rPr>
              <w:t>technology-enhanced learning,</w:t>
            </w:r>
            <w:r w:rsidR="00440103">
              <w:rPr>
                <w:rFonts w:cs="Arial"/>
              </w:rPr>
              <w:t xml:space="preserve"> </w:t>
            </w:r>
            <w:r w:rsidR="00440103" w:rsidRPr="00FD4454">
              <w:rPr>
                <w:rFonts w:cs="Arial"/>
              </w:rPr>
              <w:t>digital education, online learning, and blended learning</w:t>
            </w:r>
            <w:r w:rsidR="00440103">
              <w:rPr>
                <w:rFonts w:cs="Arial"/>
              </w:rPr>
              <w:t xml:space="preserve">. </w:t>
            </w:r>
            <w:r w:rsidR="0006054D">
              <w:rPr>
                <w:rFonts w:cs="Arial"/>
              </w:rPr>
              <w:t>Under</w:t>
            </w:r>
            <w:r w:rsidR="00440103">
              <w:rPr>
                <w:rFonts w:cs="Arial"/>
              </w:rPr>
              <w:t xml:space="preserve"> this </w:t>
            </w:r>
            <w:r w:rsidR="009A341D" w:rsidRPr="00FD4454">
              <w:rPr>
                <w:rFonts w:cs="Arial"/>
              </w:rPr>
              <w:t>flexible learning</w:t>
            </w:r>
            <w:r w:rsidR="009A341D">
              <w:rPr>
                <w:rFonts w:cs="Arial"/>
              </w:rPr>
              <w:t xml:space="preserve"> style</w:t>
            </w:r>
            <w:r w:rsidR="00440103">
              <w:rPr>
                <w:rFonts w:cs="Arial"/>
              </w:rPr>
              <w:t>,</w:t>
            </w:r>
            <w:r w:rsidR="0006054D">
              <w:rPr>
                <w:rFonts w:cs="Arial"/>
              </w:rPr>
              <w:t xml:space="preserve"> </w:t>
            </w:r>
            <w:r w:rsidRPr="00163608">
              <w:rPr>
                <w:rFonts w:cs="Arial"/>
              </w:rPr>
              <w:t>students comment that the structured VLE layout “helps me know what to focus on” and “makes the assessments feel clearer.”</w:t>
            </w:r>
            <w:r w:rsidR="00EC7D25">
              <w:rPr>
                <w:rFonts w:cs="Arial"/>
              </w:rPr>
              <w:t>(K4,V4).</w:t>
            </w:r>
            <w:r w:rsidRPr="00163608">
              <w:rPr>
                <w:rFonts w:cs="Arial"/>
              </w:rPr>
              <w:t xml:space="preserve"> Their feedback reinforces the importance of accessible digital environments in supporting independent learning and widening participation (</w:t>
            </w:r>
            <w:r w:rsidR="00EC7D25">
              <w:rPr>
                <w:rFonts w:cs="Arial"/>
              </w:rPr>
              <w:t xml:space="preserve">K4; </w:t>
            </w:r>
            <w:r w:rsidRPr="00163608">
              <w:rPr>
                <w:rFonts w:cs="Arial"/>
              </w:rPr>
              <w:t>V2, V3).</w:t>
            </w:r>
          </w:p>
          <w:p w14:paraId="49020D50" w14:textId="129412D8" w:rsidR="077CD1DA" w:rsidRPr="0004747D" w:rsidRDefault="077CD1DA" w:rsidP="077CD1DA">
            <w:pPr>
              <w:rPr>
                <w:rFonts w:cs="Arial"/>
              </w:rPr>
            </w:pPr>
          </w:p>
          <w:p w14:paraId="7A268244" w14:textId="0AB49B23" w:rsidR="798FF03A" w:rsidRPr="0004747D" w:rsidRDefault="798FF03A" w:rsidP="798FF03A">
            <w:pPr>
              <w:rPr>
                <w:rFonts w:cs="Arial"/>
              </w:rPr>
            </w:pPr>
          </w:p>
          <w:p w14:paraId="389AE369" w14:textId="744EE1BF" w:rsidR="798FF03A" w:rsidRPr="0004747D" w:rsidRDefault="798FF03A" w:rsidP="798FF03A">
            <w:pPr>
              <w:rPr>
                <w:rFonts w:cs="Arial"/>
              </w:rPr>
            </w:pPr>
          </w:p>
          <w:p w14:paraId="3485F6DF" w14:textId="13075395" w:rsidR="798FF03A" w:rsidRPr="0004747D" w:rsidRDefault="798FF03A" w:rsidP="798FF03A">
            <w:pPr>
              <w:rPr>
                <w:rFonts w:cs="Arial"/>
              </w:rPr>
            </w:pPr>
          </w:p>
        </w:tc>
      </w:tr>
    </w:tbl>
    <w:p w14:paraId="06997734" w14:textId="77777777" w:rsidR="0004747D" w:rsidRDefault="0004747D">
      <w:pPr>
        <w:spacing w:after="200" w:line="276" w:lineRule="auto"/>
        <w:rPr>
          <w:rFonts w:eastAsia="Arial" w:cs="Arial"/>
          <w:sz w:val="32"/>
          <w:szCs w:val="32"/>
        </w:rPr>
      </w:pPr>
      <w:r>
        <w:rPr>
          <w:rFonts w:eastAsia="Arial" w:cs="Arial"/>
          <w:sz w:val="32"/>
          <w:szCs w:val="32"/>
        </w:rPr>
        <w:br w:type="page"/>
      </w:r>
    </w:p>
    <w:p w14:paraId="14708FCB" w14:textId="718E993C" w:rsidR="5617CBD9" w:rsidRPr="0004747D" w:rsidRDefault="5617CBD9" w:rsidP="798FF03A">
      <w:pPr>
        <w:rPr>
          <w:rFonts w:eastAsia="Arial" w:cs="Arial"/>
          <w:sz w:val="32"/>
          <w:szCs w:val="32"/>
        </w:rPr>
      </w:pPr>
      <w:r w:rsidRPr="0004747D">
        <w:rPr>
          <w:rFonts w:eastAsia="Arial" w:cs="Arial"/>
          <w:sz w:val="32"/>
          <w:szCs w:val="32"/>
        </w:rPr>
        <w:lastRenderedPageBreak/>
        <w:t>Evidencing Area of Activity 3 (A3): Assess and give feedback for learning</w:t>
      </w:r>
    </w:p>
    <w:tbl>
      <w:tblPr>
        <w:tblStyle w:val="TableGrid"/>
        <w:tblW w:w="0" w:type="auto"/>
        <w:tblLayout w:type="fixed"/>
        <w:tblLook w:val="06A0" w:firstRow="1" w:lastRow="0" w:firstColumn="1" w:lastColumn="0" w:noHBand="1" w:noVBand="1"/>
      </w:tblPr>
      <w:tblGrid>
        <w:gridCol w:w="10455"/>
      </w:tblGrid>
      <w:tr w:rsidR="798FF03A" w:rsidRPr="0004747D" w14:paraId="67C3AA83" w14:textId="77777777" w:rsidTr="077CD1DA">
        <w:trPr>
          <w:trHeight w:val="300"/>
        </w:trPr>
        <w:tc>
          <w:tcPr>
            <w:tcW w:w="10455" w:type="dxa"/>
          </w:tcPr>
          <w:p w14:paraId="126E552D" w14:textId="7B1362E6" w:rsidR="00810EA5" w:rsidRPr="00255C42" w:rsidRDefault="00810EA5" w:rsidP="00255C42">
            <w:pPr>
              <w:rPr>
                <w:rFonts w:cs="Arial"/>
              </w:rPr>
            </w:pPr>
            <w:r w:rsidRPr="00255C42">
              <w:rPr>
                <w:rFonts w:cs="Arial"/>
              </w:rPr>
              <w:t>Assessment and feedback are integral to my teaching practice, and I approach them as developmental processes that support student learning rather than as solely evaluative mechanisms (A3, V2). Across my teaching, I have engaged in both formative and summative assessment, providing timely, constructive feedback designed to help students understand expectations, reflect on their progress, and improve future performance (A3, V2, V3).</w:t>
            </w:r>
          </w:p>
          <w:p w14:paraId="2DC64C28" w14:textId="77777777" w:rsidR="00810EA5" w:rsidRPr="00255C42" w:rsidRDefault="00810EA5" w:rsidP="00255C42">
            <w:pPr>
              <w:rPr>
                <w:rFonts w:cs="Arial"/>
              </w:rPr>
            </w:pPr>
          </w:p>
          <w:p w14:paraId="18CCE3A0" w14:textId="696C0C29" w:rsidR="00B06676" w:rsidRDefault="00810EA5" w:rsidP="00255C42">
            <w:pPr>
              <w:rPr>
                <w:rFonts w:cs="Arial"/>
              </w:rPr>
            </w:pPr>
            <w:r w:rsidRPr="00255C42">
              <w:rPr>
                <w:rFonts w:cs="Arial"/>
              </w:rPr>
              <w:t xml:space="preserve">I regularly mark written coursework, including essays and research-based assignments, as well as assessing live group presentations (A3, V2). In written feedback, I aim to balance clarity and encouragement, explicitly linking comments to assessment criteria and learning outcomes (A2, V2, V3). This helps students understand how their work aligns with academic standards and where improvements are needed (A2, V3). </w:t>
            </w:r>
          </w:p>
          <w:p w14:paraId="468AD562" w14:textId="77777777" w:rsidR="00255C42" w:rsidRPr="00255C42" w:rsidRDefault="00255C42" w:rsidP="00255C42">
            <w:pPr>
              <w:rPr>
                <w:rFonts w:cs="Arial"/>
              </w:rPr>
            </w:pPr>
          </w:p>
          <w:p w14:paraId="4095346A" w14:textId="6823E2BE" w:rsidR="00BD367F" w:rsidRPr="00255C42" w:rsidRDefault="00BD367F" w:rsidP="00255C42">
            <w:pPr>
              <w:rPr>
                <w:rFonts w:cs="Arial"/>
              </w:rPr>
            </w:pPr>
            <w:r w:rsidRPr="00255C42">
              <w:rPr>
                <w:rFonts w:cs="Arial"/>
              </w:rPr>
              <w:t>I place strong emphasis on formative feedback as a mechanism for feedforward, ensuring that assessment comments directly inform students’ future learning and performance (A3, V2, V3). My feedback highlights actionable strategies</w:t>
            </w:r>
            <w:r w:rsidR="00B06676" w:rsidRPr="00255C42">
              <w:rPr>
                <w:rFonts w:cs="Arial"/>
              </w:rPr>
              <w:t xml:space="preserve">, </w:t>
            </w:r>
            <w:r w:rsidRPr="00255C42">
              <w:rPr>
                <w:rFonts w:cs="Arial"/>
              </w:rPr>
              <w:t>such as enhancing critical engagement with literature, improving academic writing coherence, and strengthening methodological justification</w:t>
            </w:r>
            <w:r w:rsidR="00B06676" w:rsidRPr="00255C42">
              <w:rPr>
                <w:rFonts w:cs="Arial"/>
              </w:rPr>
              <w:t xml:space="preserve">, </w:t>
            </w:r>
            <w:r w:rsidRPr="00255C42">
              <w:rPr>
                <w:rFonts w:cs="Arial"/>
              </w:rPr>
              <w:t>so students can apply guidance across subsequent assignments and modules (K1, K2, V3).</w:t>
            </w:r>
          </w:p>
          <w:p w14:paraId="00AFEEEB" w14:textId="77777777" w:rsidR="00B06676" w:rsidRPr="00255C42" w:rsidRDefault="00B06676" w:rsidP="00255C42">
            <w:pPr>
              <w:rPr>
                <w:rFonts w:cs="Arial"/>
              </w:rPr>
            </w:pPr>
          </w:p>
          <w:p w14:paraId="20836EA0" w14:textId="2E0F21EC" w:rsidR="00B06676" w:rsidRPr="00255C42" w:rsidRDefault="00255C42" w:rsidP="00255C42">
            <w:pPr>
              <w:rPr>
                <w:rFonts w:cs="Arial"/>
              </w:rPr>
            </w:pPr>
            <w:r w:rsidRPr="00255C42">
              <w:rPr>
                <w:rFonts w:cs="Arial"/>
              </w:rPr>
              <w:t>Alongside written feedback, I integrate face-to-face and live dialogic feedback into my assessment practice to ensure students have meaningful opportunities to demonstrate and articulate their learning (A3, V2). Following formative submissions and group presentations, I facilitate structured feedback discussions that address common strengths, recurring issues and effective academic approaches, while also inviting students to explain their thinking, reflect on their choices and respond to feedback in dialogue with peers (V2). This approach is informed by Rogers and Horrocks (2010), who emphasise the importance of providing learners with opportunities to demonstrate learning to both teachers and peers, rather than positioning teaching and feedback as a one-way transmission process (V3). By creating space for discussion, clarification and peer exchange, my feedback practice supports active engagement with assessment criteria and supports progression and forward-looking learning (K1, V3).</w:t>
            </w:r>
          </w:p>
          <w:p w14:paraId="64BF871F" w14:textId="77777777" w:rsidR="00255C42" w:rsidRPr="00255C42" w:rsidRDefault="00255C42" w:rsidP="00255C42">
            <w:pPr>
              <w:rPr>
                <w:rFonts w:cs="Arial"/>
              </w:rPr>
            </w:pPr>
          </w:p>
          <w:p w14:paraId="5F8978AF" w14:textId="77777777" w:rsidR="00BD367F" w:rsidRPr="00255C42" w:rsidRDefault="00BD367F" w:rsidP="00255C42">
            <w:pPr>
              <w:rPr>
                <w:rFonts w:cs="Arial"/>
              </w:rPr>
            </w:pPr>
            <w:r w:rsidRPr="00255C42">
              <w:rPr>
                <w:rFonts w:cs="Arial"/>
              </w:rPr>
              <w:t>I also support assessment literacy through targeted workshops and tutorials that unpack assessment briefs, marking criteria, and expectations for academic writing and presentation (A3, K2, V1). In research project workshops, I use exemplars and structured activities to clarify conventions surrounding literature reviews and methodology sections, supporting students in developing independent research skills and confidence (K1, K3, V3). This preparatory, formative approach has been effective in reducing assessment-related anxiety and promoting inclusive student participation (V1, V4).</w:t>
            </w:r>
          </w:p>
          <w:p w14:paraId="0BC56E86" w14:textId="77777777" w:rsidR="00B06676" w:rsidRPr="00255C42" w:rsidRDefault="00B06676" w:rsidP="00255C42">
            <w:pPr>
              <w:rPr>
                <w:rFonts w:cs="Arial"/>
              </w:rPr>
            </w:pPr>
          </w:p>
          <w:p w14:paraId="628B9336" w14:textId="432D958E" w:rsidR="798FF03A" w:rsidRPr="00255C42" w:rsidRDefault="00B06676" w:rsidP="00255C42">
            <w:pPr>
              <w:rPr>
                <w:rFonts w:cs="Arial"/>
              </w:rPr>
            </w:pPr>
            <w:r w:rsidRPr="00255C42">
              <w:rPr>
                <w:rFonts w:cs="Arial"/>
              </w:rPr>
              <w:t xml:space="preserve">Academic integrity is embedded throughout my assessment and feedback practice (A3, V4). I address citation practices and ethical research conduct explicitly within assessment-focused teaching sessions, supporting students’ professional and ethical development (K1). This guidance is reinforced through learning materials and follow-up communications to ensure equitable access for all students (V1, V4). Since embedding a dedicated academic integrity workshop within this assessment context, instances of academic misconduct have decreased compared to the previous academic </w:t>
            </w:r>
            <w:r w:rsidR="00BE510D" w:rsidRPr="00255C42">
              <w:rPr>
                <w:rFonts w:cs="Arial"/>
              </w:rPr>
              <w:t>term</w:t>
            </w:r>
            <w:r w:rsidRPr="00255C42">
              <w:rPr>
                <w:rFonts w:cs="Arial"/>
              </w:rPr>
              <w:t>, indicating improved student understanding and responsible practice (A3, V4). Where resubmission or revision is required, I provide structured guidance on how to interpret and act on feedback, promoting meaningful improvement rather than surface-level changes (A3, V3). Overall, my assessment practice is inclusive, reflective, and learning-oriented, supporting student progression, autonomy, and preparedness beyond individual assessments (A3, K5, V1).</w:t>
            </w:r>
          </w:p>
          <w:p w14:paraId="34ED7AD9" w14:textId="0678F049" w:rsidR="798FF03A" w:rsidRPr="0004747D" w:rsidRDefault="798FF03A" w:rsidP="798FF03A">
            <w:pPr>
              <w:rPr>
                <w:rFonts w:cs="Arial"/>
                <w:b/>
                <w:bCs/>
                <w:sz w:val="32"/>
                <w:szCs w:val="32"/>
              </w:rPr>
            </w:pPr>
          </w:p>
        </w:tc>
      </w:tr>
    </w:tbl>
    <w:p w14:paraId="42E48270" w14:textId="77777777" w:rsidR="0004747D" w:rsidRDefault="0004747D">
      <w:pPr>
        <w:spacing w:after="200" w:line="276" w:lineRule="auto"/>
        <w:rPr>
          <w:rFonts w:eastAsia="Arial" w:cs="Arial"/>
          <w:sz w:val="32"/>
          <w:szCs w:val="32"/>
        </w:rPr>
      </w:pPr>
      <w:r>
        <w:rPr>
          <w:rFonts w:eastAsia="Arial" w:cs="Arial"/>
          <w:sz w:val="32"/>
          <w:szCs w:val="32"/>
        </w:rPr>
        <w:br w:type="page"/>
      </w:r>
    </w:p>
    <w:p w14:paraId="4C83E7E8" w14:textId="487EC8A7" w:rsidR="67D46217" w:rsidRPr="0004747D" w:rsidRDefault="67D46217" w:rsidP="798FF03A">
      <w:pPr>
        <w:rPr>
          <w:rFonts w:eastAsia="Arial" w:cs="Arial"/>
          <w:sz w:val="32"/>
          <w:szCs w:val="32"/>
        </w:rPr>
      </w:pPr>
      <w:r w:rsidRPr="0004747D">
        <w:rPr>
          <w:rFonts w:eastAsia="Arial" w:cs="Arial"/>
          <w:sz w:val="32"/>
          <w:szCs w:val="32"/>
        </w:rPr>
        <w:lastRenderedPageBreak/>
        <w:t>Evidencing Area of Activity 4 (A4): Support and guide learners</w:t>
      </w:r>
    </w:p>
    <w:tbl>
      <w:tblPr>
        <w:tblStyle w:val="TableGrid"/>
        <w:tblW w:w="0" w:type="auto"/>
        <w:tblLayout w:type="fixed"/>
        <w:tblLook w:val="06A0" w:firstRow="1" w:lastRow="0" w:firstColumn="1" w:lastColumn="0" w:noHBand="1" w:noVBand="1"/>
      </w:tblPr>
      <w:tblGrid>
        <w:gridCol w:w="10455"/>
      </w:tblGrid>
      <w:tr w:rsidR="798FF03A" w:rsidRPr="0004747D" w14:paraId="60B0ED31" w14:textId="77777777" w:rsidTr="077CD1DA">
        <w:trPr>
          <w:trHeight w:val="300"/>
        </w:trPr>
        <w:tc>
          <w:tcPr>
            <w:tcW w:w="10455" w:type="dxa"/>
          </w:tcPr>
          <w:p w14:paraId="256F920D" w14:textId="6B90E6AF" w:rsidR="00C220A2" w:rsidRDefault="00C220A2" w:rsidP="00C220A2">
            <w:pPr>
              <w:rPr>
                <w:rFonts w:cs="Arial"/>
              </w:rPr>
            </w:pPr>
            <w:r w:rsidRPr="00C220A2">
              <w:rPr>
                <w:rFonts w:cs="Arial"/>
              </w:rPr>
              <w:t>Supporting and guiding learners is integral to my teaching practice and reflects my commitment to inclusive, student-centred education. I teach and supervise Level 6</w:t>
            </w:r>
            <w:r>
              <w:rPr>
                <w:rFonts w:cs="Arial"/>
              </w:rPr>
              <w:t xml:space="preserve"> and Level 7</w:t>
            </w:r>
            <w:r w:rsidRPr="00C220A2">
              <w:rPr>
                <w:rFonts w:cs="Arial"/>
              </w:rPr>
              <w:t xml:space="preserve"> students at a pivotal stage of their academic development, where increasing independence must be balanced with structured academic and pastoral support. I actively seek to understand individual learner needs and provide timely guidance and signposting to appropriate institutional services, enabling students to engage effectively with their learning and achieve their academic potential (K1, K3, V1).</w:t>
            </w:r>
          </w:p>
          <w:p w14:paraId="5264BB32" w14:textId="77777777" w:rsidR="00C220A2" w:rsidRPr="00C220A2" w:rsidRDefault="00C220A2" w:rsidP="00C220A2">
            <w:pPr>
              <w:rPr>
                <w:rFonts w:cs="Arial"/>
              </w:rPr>
            </w:pPr>
          </w:p>
          <w:p w14:paraId="2F72FE83" w14:textId="552D7DC4" w:rsidR="00C220A2" w:rsidRDefault="00757E2D" w:rsidP="00C220A2">
            <w:pPr>
              <w:rPr>
                <w:rFonts w:cs="Arial"/>
              </w:rPr>
            </w:pPr>
            <w:r w:rsidRPr="00757E2D">
              <w:rPr>
                <w:rFonts w:cs="Arial"/>
              </w:rPr>
              <w:t>At the start of modules and dissertation supervision, I clearly communicate academic expectations, assessment requirements and available support mechanisms (A1). I encourage students to engage proactively with student services, including library provision, learner support and careers services (A4). For example, I host subject librarians to direct students to tailored workshops on literature searching, referencing and research databases, strengthening students’ information literacy and confidence in academic research (K2, K4, A3</w:t>
            </w:r>
            <w:r w:rsidR="00EC7D25">
              <w:rPr>
                <w:rFonts w:cs="Arial"/>
              </w:rPr>
              <w:t>, V5</w:t>
            </w:r>
            <w:r w:rsidRPr="00757E2D">
              <w:rPr>
                <w:rFonts w:cs="Arial"/>
              </w:rPr>
              <w:t>). I also promote careers services to help students contextualise their academic work within future employment (V4, A4</w:t>
            </w:r>
            <w:r w:rsidR="00EC7D25">
              <w:rPr>
                <w:rFonts w:cs="Arial"/>
              </w:rPr>
              <w:t>, V5</w:t>
            </w:r>
            <w:r w:rsidRPr="00757E2D">
              <w:rPr>
                <w:rFonts w:cs="Arial"/>
              </w:rPr>
              <w:t>). In addition, I provide targeted guidance for international students by signposting resources</w:t>
            </w:r>
            <w:r>
              <w:rPr>
                <w:rFonts w:cs="Arial"/>
              </w:rPr>
              <w:t xml:space="preserve">, </w:t>
            </w:r>
            <w:r w:rsidR="00284C8A">
              <w:rPr>
                <w:rFonts w:cs="Arial"/>
              </w:rPr>
              <w:t>s</w:t>
            </w:r>
            <w:r w:rsidRPr="00757E2D">
              <w:rPr>
                <w:rFonts w:cs="Arial"/>
              </w:rPr>
              <w:t>uch as the University of Manchester Academic Phrasebank</w:t>
            </w:r>
            <w:r>
              <w:rPr>
                <w:rFonts w:cs="Arial"/>
              </w:rPr>
              <w:t xml:space="preserve"> and some</w:t>
            </w:r>
            <w:r w:rsidRPr="00757E2D">
              <w:rPr>
                <w:rFonts w:cs="Arial"/>
              </w:rPr>
              <w:t xml:space="preserve"> online writing guides</w:t>
            </w:r>
            <w:r>
              <w:rPr>
                <w:rFonts w:cs="Arial"/>
              </w:rPr>
              <w:t xml:space="preserve">, </w:t>
            </w:r>
            <w:r w:rsidRPr="00757E2D">
              <w:rPr>
                <w:rFonts w:cs="Arial"/>
              </w:rPr>
              <w:t>to help them build confidence, extend their academic vocabulary and participate fully in academic tasks (A2, A4</w:t>
            </w:r>
            <w:r w:rsidR="00EC7D25">
              <w:rPr>
                <w:rFonts w:cs="Arial"/>
              </w:rPr>
              <w:t>, V5</w:t>
            </w:r>
            <w:r w:rsidRPr="00757E2D">
              <w:rPr>
                <w:rFonts w:cs="Arial"/>
              </w:rPr>
              <w:t>).</w:t>
            </w:r>
          </w:p>
          <w:p w14:paraId="0BC7CD0C" w14:textId="77777777" w:rsidR="00757E2D" w:rsidRPr="00C220A2" w:rsidRDefault="00757E2D" w:rsidP="00C220A2">
            <w:pPr>
              <w:rPr>
                <w:rFonts w:cs="Arial"/>
              </w:rPr>
            </w:pPr>
          </w:p>
          <w:p w14:paraId="24AAE0CA" w14:textId="4873A80B" w:rsidR="00C220A2" w:rsidRPr="00C220A2" w:rsidRDefault="00C220A2" w:rsidP="00C220A2">
            <w:pPr>
              <w:rPr>
                <w:rFonts w:cs="Arial"/>
              </w:rPr>
            </w:pPr>
            <w:r w:rsidRPr="00C220A2">
              <w:rPr>
                <w:rFonts w:cs="Arial"/>
              </w:rPr>
              <w:t xml:space="preserve">As a dissertation supervisor, I provide ongoing academic and pastoral support through scheduled supervision meetings, detailed written feedback and responsive email communication. I guide students through research design, methodological decision-making and critical engagement with literature, while encouraging reflective practice and intellectual independence. My supervision approach is flexible and responsive, recognising that </w:t>
            </w:r>
            <w:r w:rsidR="00B850F5" w:rsidRPr="00C220A2">
              <w:rPr>
                <w:rFonts w:cs="Arial"/>
              </w:rPr>
              <w:t>students’</w:t>
            </w:r>
            <w:r w:rsidRPr="00C220A2">
              <w:rPr>
                <w:rFonts w:cs="Arial"/>
              </w:rPr>
              <w:t xml:space="preserve"> progress at different rates and may require differentiated forms of support (K1, K2, V3).</w:t>
            </w:r>
          </w:p>
          <w:p w14:paraId="399844E5" w14:textId="77777777" w:rsidR="00C220A2" w:rsidRDefault="00C220A2" w:rsidP="00C220A2">
            <w:pPr>
              <w:rPr>
                <w:rFonts w:cs="Arial"/>
              </w:rPr>
            </w:pPr>
          </w:p>
          <w:p w14:paraId="473F9F65" w14:textId="18A9D6AA" w:rsidR="00284C8A" w:rsidRPr="00284C8A" w:rsidRDefault="00284C8A" w:rsidP="00284C8A">
            <w:pPr>
              <w:rPr>
                <w:rFonts w:cs="Arial"/>
              </w:rPr>
            </w:pPr>
            <w:r w:rsidRPr="00284C8A">
              <w:rPr>
                <w:rFonts w:cs="Arial"/>
              </w:rPr>
              <w:t>To support students ahead of summative assessments, I organise targeted revision sessions and live Q&amp;A opportunities focused on assessment criteria, academic standards and common areas of difficulty (A1, A2</w:t>
            </w:r>
            <w:r w:rsidR="00EC7D25">
              <w:rPr>
                <w:rFonts w:cs="Arial"/>
              </w:rPr>
              <w:t>; K1</w:t>
            </w:r>
            <w:r w:rsidRPr="00284C8A">
              <w:rPr>
                <w:rFonts w:cs="Arial"/>
              </w:rPr>
              <w:t>). These sessions are informed by ongoing student feedback and are designed to foster a safe, respectful and inclusive learning environment in which students feel confident to articulate their ideas, question assumptions and critically engage with differing perspectives (A3, A4). Drawing on Reece’s (2007) emphasis on creating an emotionally secure and dialogic classroom space that encourages learners to express opinions and engage in constructive critique, I intentionally structure these sessions to normalise academic debate and support students in developing their evaluative judgement and critical thinking skills. By encouraging dialogue, peer learning and reflective discussion, I further strengthen students’ academic confidence and sense of belonging, particularly for those who may feel marginalised or less confident in traditional academic settings (V1, V3, A4, A5).</w:t>
            </w:r>
          </w:p>
          <w:p w14:paraId="4E21964B" w14:textId="77777777" w:rsidR="00C220A2" w:rsidRPr="00C220A2" w:rsidRDefault="00C220A2" w:rsidP="00C220A2">
            <w:pPr>
              <w:rPr>
                <w:rFonts w:cs="Arial"/>
              </w:rPr>
            </w:pPr>
          </w:p>
          <w:p w14:paraId="3829D195" w14:textId="77777777" w:rsidR="00C220A2" w:rsidRDefault="00C220A2" w:rsidP="00C220A2">
            <w:pPr>
              <w:rPr>
                <w:rFonts w:cs="Arial"/>
              </w:rPr>
            </w:pPr>
            <w:r w:rsidRPr="00C220A2">
              <w:rPr>
                <w:rFonts w:cs="Arial"/>
              </w:rPr>
              <w:t>In addition to core teaching hours, I provide academic support during evenings and weekends, including teaching and supporting widening participation student groups who may balance study with work, caring responsibilities or other external commitments. This approach reflects principles articulated by Avis (2019), who emphasises the importance of flexibility, relational pedagogy and responsiveness to learners’ social and educational contexts within lifelong learning. By adapting my availability and teaching practices, I aim to reduce structural barriers to engagement and ensure that all students have equitable access to academic guidance and support (V2).</w:t>
            </w:r>
          </w:p>
          <w:p w14:paraId="15AD4F47" w14:textId="77777777" w:rsidR="00C220A2" w:rsidRPr="00C220A2" w:rsidRDefault="00C220A2" w:rsidP="00C220A2">
            <w:pPr>
              <w:rPr>
                <w:rFonts w:cs="Arial"/>
              </w:rPr>
            </w:pPr>
          </w:p>
          <w:p w14:paraId="6888717B" w14:textId="4B8E9D1D" w:rsidR="798FF03A" w:rsidRPr="00056E03" w:rsidRDefault="00C220A2" w:rsidP="00E720F6">
            <w:pPr>
              <w:rPr>
                <w:rFonts w:cs="Arial"/>
              </w:rPr>
            </w:pPr>
            <w:r w:rsidRPr="00C220A2">
              <w:rPr>
                <w:rFonts w:cs="Arial"/>
              </w:rPr>
              <w:t xml:space="preserve">Providing consistent and approachable support around assessment deadlines enables students to develop confidence in managing academic expectations and taking ownership of their learning. Through empathetic, inclusive and context-aware practice, I seek to empower learners to navigate higher education successfully while recognising the diversity of their lived experiences and learning </w:t>
            </w:r>
            <w:r w:rsidR="004B2D21">
              <w:rPr>
                <w:rFonts w:cs="Arial"/>
              </w:rPr>
              <w:t>journey</w:t>
            </w:r>
            <w:r w:rsidRPr="00C220A2">
              <w:rPr>
                <w:rFonts w:cs="Arial"/>
              </w:rPr>
              <w:t>. This aligns with a values-led commitment to widening participation, inclusive education and learner empowerment, as advocated within contemporary lifelong learning pedagogy (V4, V5).</w:t>
            </w:r>
          </w:p>
          <w:p w14:paraId="01148DD0" w14:textId="7CA71E75" w:rsidR="798FF03A" w:rsidRPr="00056E03" w:rsidRDefault="798FF03A" w:rsidP="798FF03A">
            <w:pPr>
              <w:rPr>
                <w:rFonts w:cs="Arial"/>
              </w:rPr>
            </w:pPr>
          </w:p>
          <w:p w14:paraId="22DB3C4C" w14:textId="47510A0A" w:rsidR="798FF03A" w:rsidRPr="00056E03" w:rsidRDefault="798FF03A" w:rsidP="798FF03A">
            <w:pPr>
              <w:rPr>
                <w:rFonts w:cs="Arial"/>
              </w:rPr>
            </w:pPr>
          </w:p>
        </w:tc>
      </w:tr>
    </w:tbl>
    <w:p w14:paraId="12C233CE" w14:textId="7304BF6B" w:rsidR="0004747D" w:rsidRDefault="0004747D">
      <w:pPr>
        <w:spacing w:after="200" w:line="276" w:lineRule="auto"/>
        <w:rPr>
          <w:rFonts w:eastAsia="Arial" w:cs="Arial"/>
          <w:sz w:val="32"/>
          <w:szCs w:val="32"/>
        </w:rPr>
      </w:pPr>
      <w:bookmarkStart w:id="2" w:name="_Int_GMU7shk2"/>
    </w:p>
    <w:p w14:paraId="18BDC4DD" w14:textId="536CDF5F" w:rsidR="67D46217" w:rsidRPr="0004747D" w:rsidRDefault="67D46217" w:rsidP="798FF03A">
      <w:pPr>
        <w:jc w:val="both"/>
        <w:rPr>
          <w:rFonts w:eastAsia="Arial" w:cs="Arial"/>
          <w:sz w:val="32"/>
          <w:szCs w:val="32"/>
        </w:rPr>
      </w:pPr>
      <w:r w:rsidRPr="0004747D">
        <w:rPr>
          <w:rFonts w:eastAsia="Arial" w:cs="Arial"/>
          <w:sz w:val="32"/>
          <w:szCs w:val="32"/>
        </w:rPr>
        <w:lastRenderedPageBreak/>
        <w:t>Evidencing Area of Activity 5 (A5):</w:t>
      </w:r>
      <w:r w:rsidRPr="0004747D">
        <w:rPr>
          <w:rFonts w:eastAsia="Arial" w:cs="Arial"/>
          <w:sz w:val="24"/>
          <w:szCs w:val="24"/>
        </w:rPr>
        <w:t xml:space="preserve"> </w:t>
      </w:r>
      <w:r w:rsidRPr="0004747D">
        <w:rPr>
          <w:rFonts w:eastAsia="Arial" w:cs="Arial"/>
          <w:sz w:val="32"/>
          <w:szCs w:val="32"/>
        </w:rPr>
        <w:t>Enhance practice through own continuing professional development </w:t>
      </w:r>
      <w:bookmarkEnd w:id="2"/>
    </w:p>
    <w:tbl>
      <w:tblPr>
        <w:tblStyle w:val="TableGrid"/>
        <w:tblW w:w="0" w:type="auto"/>
        <w:tblLayout w:type="fixed"/>
        <w:tblLook w:val="06A0" w:firstRow="1" w:lastRow="0" w:firstColumn="1" w:lastColumn="0" w:noHBand="1" w:noVBand="1"/>
      </w:tblPr>
      <w:tblGrid>
        <w:gridCol w:w="10455"/>
      </w:tblGrid>
      <w:tr w:rsidR="798FF03A" w:rsidRPr="0004747D" w14:paraId="5EF8E269" w14:textId="77777777" w:rsidTr="077CD1DA">
        <w:trPr>
          <w:trHeight w:val="300"/>
        </w:trPr>
        <w:tc>
          <w:tcPr>
            <w:tcW w:w="10455" w:type="dxa"/>
          </w:tcPr>
          <w:p w14:paraId="1E685E0A" w14:textId="77777777" w:rsidR="00BE2A0D" w:rsidRDefault="00BE2A0D" w:rsidP="00BE2A0D">
            <w:pPr>
              <w:rPr>
                <w:rFonts w:cs="Arial"/>
              </w:rPr>
            </w:pPr>
            <w:r w:rsidRPr="00BE2A0D">
              <w:rPr>
                <w:rFonts w:cs="Arial"/>
              </w:rPr>
              <w:t>Continuing professional development is central to my approach to teaching and learning, enabling me to enhance my practice through critical reflection, engagement with pedagogic scholarship and collaboration with colleagues. I view CPD as an ongoing, evidence</w:t>
            </w:r>
            <w:r w:rsidRPr="00BE2A0D">
              <w:rPr>
                <w:rFonts w:ascii="Cambria Math" w:hAnsi="Cambria Math" w:cs="Cambria Math"/>
              </w:rPr>
              <w:t>‑</w:t>
            </w:r>
            <w:r w:rsidRPr="00BE2A0D">
              <w:rPr>
                <w:rFonts w:cs="Arial"/>
              </w:rPr>
              <w:t>informed process that directly shapes my teaching strategies and the learning experiences of my students (A5, V3, V4).</w:t>
            </w:r>
          </w:p>
          <w:p w14:paraId="57F801B9" w14:textId="77777777" w:rsidR="00BE2A0D" w:rsidRPr="00BE2A0D" w:rsidRDefault="00BE2A0D" w:rsidP="00BE2A0D">
            <w:pPr>
              <w:rPr>
                <w:rFonts w:cs="Arial"/>
              </w:rPr>
            </w:pPr>
          </w:p>
          <w:p w14:paraId="24EC5657" w14:textId="77777777" w:rsidR="00BE2A0D" w:rsidRDefault="00BE2A0D" w:rsidP="00BE2A0D">
            <w:pPr>
              <w:rPr>
                <w:rFonts w:cs="Arial"/>
              </w:rPr>
            </w:pPr>
            <w:r w:rsidRPr="00BE2A0D">
              <w:rPr>
                <w:rFonts w:cs="Arial"/>
              </w:rPr>
              <w:t>Peer observation has been a key mechanism for reflective practice (K5, V3, V5). Through observing colleagues and receiving structured feedback on my own teaching, I critically evaluated my use of learning activities, pacing and student engagement (A5; K3, K5). Feedback highlighted the need to increase structured interaction during seminars, particularly to engage students seated at the back of the room (K3; V2), make more effective use of the interactive board to reinforce key concepts visually (K4; V3), and establish clearer expectations for student behaviour to maintain a focused learning environment (V2). In response, I redesigned seminar activities with more explicit discussion prompts and staged tasks (A5; K3), incorporated visual and interactive materials using the interactive display (V3), and set clear participation expectations at the start of sessions (V1, V2). These changes resulted in improved attentiveness, broader participation and more confident contributions from students who had previously been less active (K5, V2). This reflective cycle demonstrates an evidence</w:t>
            </w:r>
            <w:r w:rsidRPr="00BE2A0D">
              <w:rPr>
                <w:rFonts w:ascii="Cambria Math" w:hAnsi="Cambria Math" w:cs="Cambria Math"/>
              </w:rPr>
              <w:t>‑</w:t>
            </w:r>
            <w:r w:rsidRPr="00BE2A0D">
              <w:rPr>
                <w:rFonts w:cs="Arial"/>
              </w:rPr>
              <w:t>informed approach to enhancing learner engagement and inclusivity (A5; K3, K5).</w:t>
            </w:r>
          </w:p>
          <w:p w14:paraId="6B63C7E1" w14:textId="77777777" w:rsidR="00BE2A0D" w:rsidRPr="00BE2A0D" w:rsidRDefault="00BE2A0D" w:rsidP="00BE2A0D">
            <w:pPr>
              <w:rPr>
                <w:rFonts w:cs="Arial"/>
              </w:rPr>
            </w:pPr>
          </w:p>
          <w:p w14:paraId="19B90922" w14:textId="77777777" w:rsidR="00BE2A0D" w:rsidRDefault="00BE2A0D" w:rsidP="00BE2A0D">
            <w:pPr>
              <w:rPr>
                <w:rFonts w:cs="Arial"/>
              </w:rPr>
            </w:pPr>
            <w:r w:rsidRPr="00BE2A0D">
              <w:rPr>
                <w:rFonts w:cs="Arial"/>
              </w:rPr>
              <w:t>I regularly attend role</w:t>
            </w:r>
            <w:r w:rsidRPr="00BE2A0D">
              <w:rPr>
                <w:rFonts w:ascii="Cambria Math" w:hAnsi="Cambria Math" w:cs="Cambria Math"/>
              </w:rPr>
              <w:t>‑</w:t>
            </w:r>
            <w:r w:rsidRPr="00BE2A0D">
              <w:rPr>
                <w:rFonts w:cs="Arial"/>
              </w:rPr>
              <w:t>specific training and institutional CPD workshops, applying insights directly to my teaching (A5). Training on inclusive assessment and feedback practices led me to revise my assessment guidance to include clearer feedforward, examples of strong performance and more transparent marking criteria. Subsequent student feedback indicated improved understanding of expectations and reduced anxiety around assessment, demonstrating the positive impact of CPD</w:t>
            </w:r>
            <w:r w:rsidRPr="00BE2A0D">
              <w:rPr>
                <w:rFonts w:ascii="Cambria Math" w:hAnsi="Cambria Math" w:cs="Cambria Math"/>
              </w:rPr>
              <w:t>‑</w:t>
            </w:r>
            <w:r w:rsidRPr="00BE2A0D">
              <w:rPr>
                <w:rFonts w:cs="Arial"/>
              </w:rPr>
              <w:t>informed adjustments on learner experience (K1, K4, V1).</w:t>
            </w:r>
          </w:p>
          <w:p w14:paraId="5A8DB7A6" w14:textId="77777777" w:rsidR="00BE2A0D" w:rsidRPr="00BE2A0D" w:rsidRDefault="00BE2A0D" w:rsidP="00BE2A0D">
            <w:pPr>
              <w:rPr>
                <w:rFonts w:cs="Arial"/>
              </w:rPr>
            </w:pPr>
          </w:p>
          <w:p w14:paraId="6AA01E0D" w14:textId="7B58FF77" w:rsidR="00BE2A0D" w:rsidRDefault="00BE2A0D" w:rsidP="00BE2A0D">
            <w:pPr>
              <w:rPr>
                <w:rFonts w:cs="Arial"/>
              </w:rPr>
            </w:pPr>
            <w:r w:rsidRPr="00BE2A0D">
              <w:rPr>
                <w:rFonts w:cs="Arial"/>
              </w:rPr>
              <w:t>My teaching practice is also shaped by sustained engagement with pedagogic literature (A5). Scholarship on student engagement, inclusive pedagogy and assessment for learning informs my curriculum design and teaching strategies (K2, K3). Race’s (2006) model of successful learning</w:t>
            </w:r>
            <w:r>
              <w:rPr>
                <w:rFonts w:cs="Arial"/>
              </w:rPr>
              <w:t xml:space="preserve">, </w:t>
            </w:r>
            <w:r w:rsidRPr="00BE2A0D">
              <w:rPr>
                <w:rFonts w:cs="Arial"/>
              </w:rPr>
              <w:t>highlighting motivation, active doing, constructive feedback and structured opportunities for making sense of learning</w:t>
            </w:r>
            <w:r>
              <w:rPr>
                <w:rFonts w:cs="Arial"/>
              </w:rPr>
              <w:t xml:space="preserve">, </w:t>
            </w:r>
            <w:r w:rsidRPr="00BE2A0D">
              <w:rPr>
                <w:rFonts w:cs="Arial"/>
              </w:rPr>
              <w:t>provides a useful rationale for designing sessions that deliberately scaffold engagement and reflection. This reinforces my emphasis on purposeful learning activities and iterative feedback that support learner autonomy and help students connect content to their goals and experiences.</w:t>
            </w:r>
          </w:p>
          <w:p w14:paraId="56F2F962" w14:textId="77777777" w:rsidR="00BE2A0D" w:rsidRPr="00BE2A0D" w:rsidRDefault="00BE2A0D" w:rsidP="00BE2A0D">
            <w:pPr>
              <w:rPr>
                <w:rFonts w:cs="Arial"/>
              </w:rPr>
            </w:pPr>
          </w:p>
          <w:p w14:paraId="1BADBFDD" w14:textId="77777777" w:rsidR="00BE2A0D" w:rsidRPr="00BE2A0D" w:rsidRDefault="00BE2A0D" w:rsidP="00BE2A0D">
            <w:pPr>
              <w:rPr>
                <w:rFonts w:cs="Arial"/>
              </w:rPr>
            </w:pPr>
            <w:r w:rsidRPr="00BE2A0D">
              <w:rPr>
                <w:rFonts w:cs="Arial"/>
              </w:rPr>
              <w:t>I actively seek advice from peers, mentors and professional services colleagues when addressing teaching challenges (A5, V5). These collegial conversations support problem</w:t>
            </w:r>
            <w:r w:rsidRPr="00BE2A0D">
              <w:rPr>
                <w:rFonts w:ascii="Cambria Math" w:hAnsi="Cambria Math" w:cs="Cambria Math"/>
              </w:rPr>
              <w:t>‑</w:t>
            </w:r>
            <w:r w:rsidRPr="00BE2A0D">
              <w:rPr>
                <w:rFonts w:cs="Arial"/>
              </w:rPr>
              <w:t>solving, innovation and reflective refinement of my supervision, assessment design and student support approaches (V3, V5).</w:t>
            </w:r>
          </w:p>
          <w:p w14:paraId="73A64910" w14:textId="77777777" w:rsidR="00BE2A0D" w:rsidRDefault="00BE2A0D" w:rsidP="00BE2A0D">
            <w:pPr>
              <w:rPr>
                <w:rFonts w:cs="Arial"/>
              </w:rPr>
            </w:pPr>
            <w:r w:rsidRPr="00BE2A0D">
              <w:rPr>
                <w:rFonts w:cs="Arial"/>
              </w:rPr>
              <w:t>I also contribute to team</w:t>
            </w:r>
            <w:r w:rsidRPr="00BE2A0D">
              <w:rPr>
                <w:rFonts w:ascii="Cambria Math" w:hAnsi="Cambria Math" w:cs="Cambria Math"/>
              </w:rPr>
              <w:t>‑</w:t>
            </w:r>
            <w:r w:rsidRPr="00BE2A0D">
              <w:rPr>
                <w:rFonts w:cs="Arial"/>
              </w:rPr>
              <w:t>based enhancement by supporting colleagues in analysing student feedback and survey data. Through collaborative interpretation of qualitative and quantitative insights, we identify improvement priorities and develop evidence</w:t>
            </w:r>
            <w:r w:rsidRPr="00BE2A0D">
              <w:rPr>
                <w:rFonts w:ascii="Cambria Math" w:hAnsi="Cambria Math" w:cs="Cambria Math"/>
              </w:rPr>
              <w:t>‑</w:t>
            </w:r>
            <w:r w:rsidRPr="00BE2A0D">
              <w:rPr>
                <w:rFonts w:cs="Arial"/>
              </w:rPr>
              <w:t>informed action plans (A5; K5, V4).</w:t>
            </w:r>
          </w:p>
          <w:p w14:paraId="5F1A54AB" w14:textId="77777777" w:rsidR="00BE2A0D" w:rsidRPr="00BE2A0D" w:rsidRDefault="00BE2A0D" w:rsidP="00BE2A0D">
            <w:pPr>
              <w:rPr>
                <w:rFonts w:cs="Arial"/>
              </w:rPr>
            </w:pPr>
          </w:p>
          <w:p w14:paraId="733E7F89" w14:textId="6B2B81B3" w:rsidR="798FF03A" w:rsidRPr="00056E03" w:rsidRDefault="00BE2A0D" w:rsidP="00BE2A0D">
            <w:pPr>
              <w:rPr>
                <w:rFonts w:cs="Arial"/>
              </w:rPr>
            </w:pPr>
            <w:r w:rsidRPr="00BE2A0D">
              <w:rPr>
                <w:rFonts w:cs="Arial"/>
              </w:rPr>
              <w:t>As part of my broader CPD engagement, attending the Learning at City, St George’s Conference strengthened my focus on relational pedagogy and motivating learning environments. Insights gained there continue to inform my approach to inclusive and purposeful learning design (A5; V3, V5).</w:t>
            </w:r>
          </w:p>
        </w:tc>
      </w:tr>
    </w:tbl>
    <w:p w14:paraId="039E4237" w14:textId="690BA305" w:rsidR="798FF03A" w:rsidRPr="0004747D" w:rsidRDefault="798FF03A" w:rsidP="798FF03A">
      <w:pPr>
        <w:rPr>
          <w:rFonts w:cs="Arial"/>
          <w:b/>
          <w:bCs/>
          <w:sz w:val="32"/>
          <w:szCs w:val="32"/>
        </w:rPr>
      </w:pPr>
    </w:p>
    <w:p w14:paraId="69BF0BAE" w14:textId="3976F0D2" w:rsidR="798FF03A" w:rsidRPr="0004747D" w:rsidRDefault="798FF03A" w:rsidP="798FF03A">
      <w:pPr>
        <w:rPr>
          <w:rFonts w:cs="Arial"/>
          <w:b/>
          <w:bCs/>
          <w:sz w:val="32"/>
          <w:szCs w:val="32"/>
        </w:rPr>
      </w:pPr>
    </w:p>
    <w:p w14:paraId="182FE9F2" w14:textId="77777777" w:rsidR="0004747D" w:rsidRDefault="0004747D">
      <w:pPr>
        <w:spacing w:after="200" w:line="276" w:lineRule="auto"/>
        <w:rPr>
          <w:rFonts w:eastAsia="Arial" w:cs="Arial"/>
          <w:sz w:val="32"/>
          <w:szCs w:val="32"/>
        </w:rPr>
      </w:pPr>
      <w:bookmarkStart w:id="3" w:name="_Int_4QuNaHnV"/>
      <w:r>
        <w:rPr>
          <w:rFonts w:eastAsia="Arial" w:cs="Arial"/>
          <w:sz w:val="32"/>
          <w:szCs w:val="32"/>
        </w:rPr>
        <w:br w:type="page"/>
      </w:r>
    </w:p>
    <w:p w14:paraId="6440299F" w14:textId="3F4A15B7" w:rsidR="67D46217" w:rsidRPr="0004747D" w:rsidRDefault="67D46217" w:rsidP="798FF03A">
      <w:pPr>
        <w:jc w:val="both"/>
        <w:rPr>
          <w:rFonts w:eastAsia="Arial" w:cs="Arial"/>
          <w:sz w:val="32"/>
          <w:szCs w:val="32"/>
        </w:rPr>
      </w:pPr>
      <w:r w:rsidRPr="0004747D">
        <w:rPr>
          <w:rFonts w:eastAsia="Arial" w:cs="Arial"/>
          <w:sz w:val="32"/>
          <w:szCs w:val="32"/>
        </w:rPr>
        <w:lastRenderedPageBreak/>
        <w:t xml:space="preserve">References/Citations:   </w:t>
      </w:r>
      <w:bookmarkEnd w:id="3"/>
    </w:p>
    <w:tbl>
      <w:tblPr>
        <w:tblStyle w:val="TableGrid"/>
        <w:tblW w:w="0" w:type="auto"/>
        <w:tblLayout w:type="fixed"/>
        <w:tblLook w:val="06A0" w:firstRow="1" w:lastRow="0" w:firstColumn="1" w:lastColumn="0" w:noHBand="1" w:noVBand="1"/>
      </w:tblPr>
      <w:tblGrid>
        <w:gridCol w:w="10455"/>
      </w:tblGrid>
      <w:tr w:rsidR="798FF03A" w:rsidRPr="0004747D" w14:paraId="217FEE8A" w14:textId="77777777" w:rsidTr="798FF03A">
        <w:trPr>
          <w:trHeight w:val="300"/>
        </w:trPr>
        <w:tc>
          <w:tcPr>
            <w:tcW w:w="10455" w:type="dxa"/>
          </w:tcPr>
          <w:p w14:paraId="4B7EAA53" w14:textId="77777777" w:rsidR="009D1A3F" w:rsidRPr="009D1A3F" w:rsidRDefault="009D1A3F" w:rsidP="798FF03A">
            <w:pPr>
              <w:rPr>
                <w:rFonts w:eastAsia="Arial" w:cs="Arial"/>
                <w:color w:val="000000" w:themeColor="text1"/>
                <w:sz w:val="24"/>
                <w:szCs w:val="24"/>
              </w:rPr>
            </w:pPr>
          </w:p>
          <w:p w14:paraId="5CFF01DE" w14:textId="55D8623A" w:rsidR="798FF03A" w:rsidRPr="00F42EB9" w:rsidRDefault="00E720F6" w:rsidP="00E720F6">
            <w:pPr>
              <w:rPr>
                <w:rFonts w:eastAsia="Arial" w:cs="Arial"/>
                <w:color w:val="000000" w:themeColor="text1"/>
                <w:sz w:val="24"/>
                <w:szCs w:val="24"/>
              </w:rPr>
            </w:pPr>
            <w:r w:rsidRPr="00F42EB9">
              <w:rPr>
                <w:rFonts w:eastAsia="Arial" w:cs="Arial"/>
                <w:color w:val="000000" w:themeColor="text1"/>
                <w:sz w:val="24"/>
                <w:szCs w:val="24"/>
              </w:rPr>
              <w:t>Avis, J. (2019) Teaching in lifelong learning : a guide to theory and practice . Third edition. London, England ; New York, New York :; London, England ; New York, New York :, Open University Press.</w:t>
            </w:r>
          </w:p>
          <w:p w14:paraId="30E1BF05" w14:textId="77777777" w:rsidR="004D1E1E" w:rsidRPr="00F42EB9" w:rsidRDefault="004D1E1E" w:rsidP="00E720F6">
            <w:pPr>
              <w:rPr>
                <w:rFonts w:eastAsia="Arial" w:cs="Arial"/>
                <w:color w:val="000000" w:themeColor="text1"/>
                <w:sz w:val="24"/>
                <w:szCs w:val="24"/>
              </w:rPr>
            </w:pPr>
          </w:p>
          <w:p w14:paraId="2FFAF859" w14:textId="1DEE9F2C" w:rsidR="004D1E1E" w:rsidRPr="00F42EB9" w:rsidRDefault="00337FAE" w:rsidP="009D1A3F">
            <w:pPr>
              <w:pStyle w:val="Default"/>
              <w:rPr>
                <w:rFonts w:eastAsia="Arial"/>
                <w:color w:val="000000" w:themeColor="text1"/>
                <w:lang w:eastAsia="en-GB"/>
              </w:rPr>
            </w:pPr>
            <w:r w:rsidRPr="00F42EB9">
              <w:rPr>
                <w:rFonts w:eastAsia="Arial"/>
                <w:color w:val="000000" w:themeColor="text1"/>
                <w:lang w:eastAsia="en-GB"/>
              </w:rPr>
              <w:t>Burgstahler, S. (2015). Equal access: Universal design of instruction. A checklist for inclusive teaching. Seattle: DO-IT, University of Washington. Available at</w:t>
            </w:r>
            <w:r w:rsidR="00AF2A30" w:rsidRPr="00F42EB9">
              <w:rPr>
                <w:rFonts w:eastAsia="Arial"/>
                <w:color w:val="000000" w:themeColor="text1"/>
                <w:lang w:eastAsia="en-GB"/>
              </w:rPr>
              <w:t xml:space="preserve">: </w:t>
            </w:r>
            <w:hyperlink r:id="rId15" w:history="1">
              <w:r w:rsidR="00AF2A30" w:rsidRPr="00F42EB9">
                <w:rPr>
                  <w:rStyle w:val="Hyperlink"/>
                  <w:rFonts w:eastAsia="Arial"/>
                  <w:lang w:eastAsia="en-GB"/>
                </w:rPr>
                <w:t>https://www.washington.edu/doit/equal-access-universal-design-instruction</w:t>
              </w:r>
            </w:hyperlink>
            <w:r w:rsidRPr="00F42EB9">
              <w:rPr>
                <w:rFonts w:eastAsia="Arial"/>
                <w:color w:val="000000" w:themeColor="text1"/>
                <w:lang w:eastAsia="en-GB"/>
              </w:rPr>
              <w:t xml:space="preserve"> (accessed </w:t>
            </w:r>
            <w:r w:rsidR="00056E03" w:rsidRPr="00F42EB9">
              <w:rPr>
                <w:rFonts w:eastAsia="Arial"/>
                <w:color w:val="000000" w:themeColor="text1"/>
                <w:lang w:eastAsia="en-GB"/>
              </w:rPr>
              <w:t>12</w:t>
            </w:r>
            <w:r w:rsidRPr="00F42EB9">
              <w:rPr>
                <w:rFonts w:eastAsia="Arial"/>
                <w:color w:val="000000" w:themeColor="text1"/>
                <w:lang w:eastAsia="en-GB"/>
              </w:rPr>
              <w:t>/</w:t>
            </w:r>
            <w:r w:rsidR="00056E03" w:rsidRPr="00F42EB9">
              <w:rPr>
                <w:rFonts w:eastAsia="Arial"/>
                <w:color w:val="000000" w:themeColor="text1"/>
                <w:lang w:eastAsia="en-GB"/>
              </w:rPr>
              <w:t>30</w:t>
            </w:r>
            <w:r w:rsidRPr="00F42EB9">
              <w:rPr>
                <w:rFonts w:eastAsia="Arial"/>
                <w:color w:val="000000" w:themeColor="text1"/>
                <w:lang w:eastAsia="en-GB"/>
              </w:rPr>
              <w:t>/2</w:t>
            </w:r>
            <w:r w:rsidR="00056E03" w:rsidRPr="00F42EB9">
              <w:rPr>
                <w:rFonts w:eastAsia="Arial"/>
                <w:color w:val="000000" w:themeColor="text1"/>
                <w:lang w:eastAsia="en-GB"/>
              </w:rPr>
              <w:t>5</w:t>
            </w:r>
            <w:r w:rsidRPr="00F42EB9">
              <w:rPr>
                <w:rFonts w:eastAsia="Arial"/>
                <w:color w:val="000000" w:themeColor="text1"/>
                <w:lang w:eastAsia="en-GB"/>
              </w:rPr>
              <w:t>)</w:t>
            </w:r>
          </w:p>
          <w:p w14:paraId="7E70CDD9" w14:textId="77777777" w:rsidR="00440103" w:rsidRPr="00F42EB9" w:rsidRDefault="00440103" w:rsidP="009D1A3F">
            <w:pPr>
              <w:pStyle w:val="Default"/>
              <w:rPr>
                <w:rFonts w:eastAsia="Arial"/>
                <w:color w:val="000000" w:themeColor="text1"/>
                <w:lang w:eastAsia="en-GB"/>
              </w:rPr>
            </w:pPr>
          </w:p>
          <w:p w14:paraId="3C4847AE" w14:textId="336C43DD" w:rsidR="00440103" w:rsidRPr="00F42EB9" w:rsidRDefault="00440103" w:rsidP="00440103">
            <w:pPr>
              <w:rPr>
                <w:rFonts w:cs="Arial"/>
                <w:sz w:val="24"/>
                <w:szCs w:val="24"/>
              </w:rPr>
            </w:pPr>
            <w:r w:rsidRPr="00F42EB9">
              <w:rPr>
                <w:rFonts w:cs="Arial"/>
                <w:sz w:val="24"/>
                <w:szCs w:val="24"/>
              </w:rPr>
              <w:t xml:space="preserve">Ferrell, O.C. and Ferrell, L., </w:t>
            </w:r>
            <w:r w:rsidR="00371766">
              <w:rPr>
                <w:rFonts w:cs="Arial"/>
                <w:sz w:val="24"/>
                <w:szCs w:val="24"/>
              </w:rPr>
              <w:t>(</w:t>
            </w:r>
            <w:r w:rsidRPr="00F42EB9">
              <w:rPr>
                <w:rFonts w:cs="Arial"/>
                <w:sz w:val="24"/>
                <w:szCs w:val="24"/>
              </w:rPr>
              <w:t>2025</w:t>
            </w:r>
            <w:r w:rsidR="00371766">
              <w:rPr>
                <w:rFonts w:cs="Arial"/>
                <w:sz w:val="24"/>
                <w:szCs w:val="24"/>
              </w:rPr>
              <w:t>)</w:t>
            </w:r>
            <w:r w:rsidRPr="00F42EB9">
              <w:rPr>
                <w:rFonts w:cs="Arial"/>
                <w:sz w:val="24"/>
                <w:szCs w:val="24"/>
              </w:rPr>
              <w:t>. Navigating the nexus: Teaching marketing ethics, social responsibility, and sustainability. </w:t>
            </w:r>
            <w:r w:rsidRPr="00F42EB9">
              <w:rPr>
                <w:rFonts w:cs="Arial"/>
                <w:i/>
                <w:iCs/>
                <w:sz w:val="24"/>
                <w:szCs w:val="24"/>
              </w:rPr>
              <w:t>Journal of Marketing Education</w:t>
            </w:r>
            <w:r w:rsidRPr="00F42EB9">
              <w:rPr>
                <w:rFonts w:cs="Arial"/>
                <w:sz w:val="24"/>
                <w:szCs w:val="24"/>
              </w:rPr>
              <w:t>, </w:t>
            </w:r>
            <w:r w:rsidRPr="00F42EB9">
              <w:rPr>
                <w:rFonts w:cs="Arial"/>
                <w:i/>
                <w:iCs/>
                <w:sz w:val="24"/>
                <w:szCs w:val="24"/>
              </w:rPr>
              <w:t>47</w:t>
            </w:r>
            <w:r w:rsidRPr="00F42EB9">
              <w:rPr>
                <w:rFonts w:cs="Arial"/>
                <w:sz w:val="24"/>
                <w:szCs w:val="24"/>
              </w:rPr>
              <w:t>(1), pp.78-88.</w:t>
            </w:r>
          </w:p>
          <w:p w14:paraId="4AEC9E7A" w14:textId="77777777" w:rsidR="0006054D" w:rsidRPr="00F42EB9" w:rsidRDefault="0006054D" w:rsidP="00440103">
            <w:pPr>
              <w:rPr>
                <w:rFonts w:cs="Arial"/>
                <w:sz w:val="24"/>
                <w:szCs w:val="24"/>
              </w:rPr>
            </w:pPr>
          </w:p>
          <w:p w14:paraId="32E37108" w14:textId="2DB22B8B" w:rsidR="004D1E1E" w:rsidRPr="00BE2A0D" w:rsidRDefault="00EF3FB0" w:rsidP="009D1A3F">
            <w:pPr>
              <w:pStyle w:val="Default"/>
              <w:rPr>
                <w:rFonts w:eastAsia="Times New Roman"/>
                <w:color w:val="auto"/>
                <w:lang w:val="es-ES" w:eastAsia="en-GB"/>
              </w:rPr>
            </w:pPr>
            <w:r w:rsidRPr="00EF3FB0">
              <w:rPr>
                <w:rFonts w:eastAsia="Times New Roman"/>
                <w:color w:val="auto"/>
                <w:lang w:eastAsia="en-GB"/>
              </w:rPr>
              <w:t xml:space="preserve">Fawns, T. (2019).  Postdigital Education in Design and Practice. </w:t>
            </w:r>
            <w:r w:rsidRPr="00BE2A0D">
              <w:rPr>
                <w:rFonts w:eastAsia="Times New Roman"/>
                <w:color w:val="auto"/>
                <w:lang w:val="es-ES" w:eastAsia="en-GB"/>
              </w:rPr>
              <w:t xml:space="preserve">Postdigit Sci Educ ,1, pp. 132–145 </w:t>
            </w:r>
            <w:hyperlink r:id="rId16" w:history="1">
              <w:r w:rsidRPr="00BE2A0D">
                <w:rPr>
                  <w:rStyle w:val="Hyperlink"/>
                  <w:rFonts w:eastAsia="Times New Roman"/>
                  <w:lang w:val="es-ES" w:eastAsia="en-GB"/>
                </w:rPr>
                <w:t>https://doi.org/10.1007/s42438-018-0021-8</w:t>
              </w:r>
            </w:hyperlink>
          </w:p>
          <w:p w14:paraId="33AFD5DD" w14:textId="77777777" w:rsidR="00EF3FB0" w:rsidRPr="00BE2A0D" w:rsidRDefault="00EF3FB0" w:rsidP="009D1A3F">
            <w:pPr>
              <w:pStyle w:val="Default"/>
              <w:rPr>
                <w:rFonts w:eastAsia="Arial"/>
                <w:color w:val="000000" w:themeColor="text1"/>
                <w:lang w:val="es-ES" w:eastAsia="en-GB"/>
              </w:rPr>
            </w:pPr>
          </w:p>
          <w:p w14:paraId="20820784" w14:textId="4708108F" w:rsidR="004D1E1E" w:rsidRPr="00F42EB9" w:rsidRDefault="004D1E1E" w:rsidP="00AF2A30">
            <w:pPr>
              <w:pStyle w:val="Default"/>
              <w:rPr>
                <w:rFonts w:eastAsia="Arial"/>
                <w:color w:val="000000" w:themeColor="text1"/>
              </w:rPr>
            </w:pPr>
            <w:r w:rsidRPr="00BE2A0D">
              <w:rPr>
                <w:rFonts w:eastAsia="Arial"/>
                <w:color w:val="000000" w:themeColor="text1"/>
                <w:lang w:val="es-ES"/>
              </w:rPr>
              <w:t xml:space="preserve">Pérez Armas, L. F. (2024). </w:t>
            </w:r>
            <w:r w:rsidRPr="00F42EB9">
              <w:rPr>
                <w:rFonts w:eastAsia="Arial"/>
                <w:i/>
                <w:iCs/>
                <w:color w:val="000000" w:themeColor="text1"/>
              </w:rPr>
              <w:t>Boost Student Engagement: Effective Gamification Strategies for Healthy Competition.</w:t>
            </w:r>
            <w:r w:rsidRPr="00F42EB9">
              <w:rPr>
                <w:rFonts w:eastAsia="Arial"/>
                <w:color w:val="000000" w:themeColor="text1"/>
              </w:rPr>
              <w:t xml:space="preserve"> Harvard Business Publishing. </w:t>
            </w:r>
            <w:r w:rsidRPr="00F42EB9">
              <w:rPr>
                <w:rFonts w:eastAsia="Arial"/>
                <w:color w:val="000000" w:themeColor="text1"/>
                <w:lang w:eastAsia="en-GB"/>
              </w:rPr>
              <w:t>Available at</w:t>
            </w:r>
            <w:r w:rsidR="00AF2A30" w:rsidRPr="00F42EB9">
              <w:rPr>
                <w:rFonts w:eastAsia="Arial"/>
                <w:color w:val="000000" w:themeColor="text1"/>
                <w:lang w:eastAsia="en-GB"/>
              </w:rPr>
              <w:t xml:space="preserve">: </w:t>
            </w:r>
            <w:hyperlink r:id="rId17" w:history="1">
              <w:r w:rsidR="00AF2A30" w:rsidRPr="00F42EB9">
                <w:rPr>
                  <w:rStyle w:val="Hyperlink"/>
                  <w:rFonts w:eastAsia="Arial"/>
                  <w:lang w:eastAsia="en-GB"/>
                </w:rPr>
                <w:t>https://hbsp.harvard.edu/inspiring-minds/boost-student-engagement-gamification-strategies</w:t>
              </w:r>
            </w:hyperlink>
            <w:r w:rsidR="00AF2A30" w:rsidRPr="00F42EB9">
              <w:rPr>
                <w:rFonts w:eastAsia="Arial"/>
                <w:color w:val="000000" w:themeColor="text1"/>
                <w:lang w:eastAsia="en-GB"/>
              </w:rPr>
              <w:t xml:space="preserve"> </w:t>
            </w:r>
            <w:r w:rsidRPr="00F42EB9">
              <w:rPr>
                <w:rFonts w:eastAsia="Arial"/>
                <w:color w:val="000000" w:themeColor="text1"/>
                <w:lang w:eastAsia="en-GB"/>
              </w:rPr>
              <w:t>(accessed 1/25/26)</w:t>
            </w:r>
          </w:p>
          <w:p w14:paraId="6D1CD4EE" w14:textId="7D93F3C0" w:rsidR="00337FAE" w:rsidRPr="00F42EB9" w:rsidRDefault="00337FAE" w:rsidP="009D1A3F">
            <w:pPr>
              <w:pStyle w:val="Default"/>
              <w:rPr>
                <w:rFonts w:eastAsia="Arial"/>
                <w:color w:val="000000" w:themeColor="text1"/>
                <w:lang w:eastAsia="en-GB"/>
              </w:rPr>
            </w:pPr>
            <w:r w:rsidRPr="00F42EB9">
              <w:rPr>
                <w:rFonts w:eastAsia="Arial"/>
                <w:color w:val="000000" w:themeColor="text1"/>
                <w:lang w:eastAsia="en-GB"/>
              </w:rPr>
              <w:t xml:space="preserve"> </w:t>
            </w:r>
          </w:p>
          <w:p w14:paraId="007B92CE" w14:textId="748E2AE4" w:rsidR="798FF03A" w:rsidRPr="00F42EB9" w:rsidRDefault="00056E03" w:rsidP="00056E03">
            <w:pPr>
              <w:rPr>
                <w:rFonts w:eastAsia="Arial" w:cs="Arial"/>
                <w:color w:val="000000" w:themeColor="text1"/>
                <w:sz w:val="24"/>
                <w:szCs w:val="24"/>
              </w:rPr>
            </w:pPr>
            <w:r w:rsidRPr="00F42EB9">
              <w:rPr>
                <w:rFonts w:eastAsia="Arial" w:cs="Arial"/>
                <w:color w:val="000000" w:themeColor="text1"/>
                <w:sz w:val="24"/>
                <w:szCs w:val="24"/>
              </w:rPr>
              <w:t xml:space="preserve">Huxham, M., </w:t>
            </w:r>
            <w:r w:rsidR="00371766">
              <w:rPr>
                <w:rFonts w:eastAsia="Arial" w:cs="Arial"/>
                <w:color w:val="000000" w:themeColor="text1"/>
                <w:sz w:val="24"/>
                <w:szCs w:val="24"/>
              </w:rPr>
              <w:t>(</w:t>
            </w:r>
            <w:r w:rsidRPr="00F42EB9">
              <w:rPr>
                <w:rFonts w:eastAsia="Arial" w:cs="Arial"/>
                <w:color w:val="000000" w:themeColor="text1"/>
                <w:sz w:val="24"/>
                <w:szCs w:val="24"/>
              </w:rPr>
              <w:t>2005</w:t>
            </w:r>
            <w:r w:rsidR="00371766">
              <w:rPr>
                <w:rFonts w:eastAsia="Arial" w:cs="Arial"/>
                <w:color w:val="000000" w:themeColor="text1"/>
                <w:sz w:val="24"/>
                <w:szCs w:val="24"/>
              </w:rPr>
              <w:t>)</w:t>
            </w:r>
            <w:r w:rsidRPr="00F42EB9">
              <w:rPr>
                <w:rFonts w:eastAsia="Arial" w:cs="Arial"/>
                <w:color w:val="000000" w:themeColor="text1"/>
                <w:sz w:val="24"/>
                <w:szCs w:val="24"/>
              </w:rPr>
              <w:t>. Learning in lectures: Do ‘interactive windows’ help?. Active learning in higher education, 6(1), pp.17-31.</w:t>
            </w:r>
          </w:p>
          <w:p w14:paraId="53976465" w14:textId="77777777" w:rsidR="00AF2A30" w:rsidRPr="00F42EB9" w:rsidRDefault="00AF2A30" w:rsidP="00056E03">
            <w:pPr>
              <w:rPr>
                <w:rFonts w:eastAsia="Arial" w:cs="Arial"/>
                <w:color w:val="000000" w:themeColor="text1"/>
                <w:sz w:val="24"/>
                <w:szCs w:val="24"/>
              </w:rPr>
            </w:pPr>
          </w:p>
          <w:p w14:paraId="0C5FB3B6" w14:textId="1754AF38" w:rsidR="009D1A3F" w:rsidRPr="00F42EB9" w:rsidRDefault="009D1A3F" w:rsidP="009D1A3F">
            <w:pPr>
              <w:rPr>
                <w:rFonts w:eastAsia="Arial" w:cs="Arial"/>
                <w:color w:val="000000" w:themeColor="text1"/>
                <w:sz w:val="24"/>
                <w:szCs w:val="24"/>
              </w:rPr>
            </w:pPr>
            <w:r w:rsidRPr="00F42EB9">
              <w:rPr>
                <w:rFonts w:eastAsia="Arial" w:cs="Arial"/>
                <w:color w:val="000000" w:themeColor="text1"/>
                <w:sz w:val="24"/>
                <w:szCs w:val="24"/>
              </w:rPr>
              <w:t>Race, P. (2006). The Lecturers Toolkit. (3rd ed.). Taylor and Francis.</w:t>
            </w:r>
          </w:p>
          <w:p w14:paraId="21CF1BC4" w14:textId="77777777" w:rsidR="00AF2A30" w:rsidRPr="00F42EB9" w:rsidRDefault="00AF2A30" w:rsidP="009D1A3F">
            <w:pPr>
              <w:rPr>
                <w:rFonts w:eastAsia="Arial" w:cs="Arial"/>
                <w:color w:val="000000" w:themeColor="text1"/>
                <w:sz w:val="24"/>
                <w:szCs w:val="24"/>
              </w:rPr>
            </w:pPr>
          </w:p>
          <w:p w14:paraId="15C899FA" w14:textId="5F7181E7" w:rsidR="00284C8A" w:rsidRPr="00F42EB9" w:rsidRDefault="00284C8A" w:rsidP="00284C8A">
            <w:pPr>
              <w:rPr>
                <w:rFonts w:eastAsia="Arial" w:cs="Arial"/>
                <w:color w:val="000000" w:themeColor="text1"/>
                <w:sz w:val="24"/>
                <w:szCs w:val="24"/>
              </w:rPr>
            </w:pPr>
            <w:r w:rsidRPr="00F42EB9">
              <w:rPr>
                <w:rFonts w:eastAsia="Arial" w:cs="Arial"/>
                <w:color w:val="000000" w:themeColor="text1"/>
                <w:sz w:val="24"/>
                <w:szCs w:val="24"/>
              </w:rPr>
              <w:t>Reece, I. (2007) </w:t>
            </w:r>
            <w:r w:rsidRPr="00F42EB9">
              <w:rPr>
                <w:rFonts w:eastAsia="Arial" w:cs="Arial"/>
                <w:i/>
                <w:iCs/>
                <w:color w:val="000000" w:themeColor="text1"/>
                <w:sz w:val="24"/>
                <w:szCs w:val="24"/>
              </w:rPr>
              <w:t>Teaching, training and learning : a practical guide.</w:t>
            </w:r>
            <w:r w:rsidRPr="00F42EB9">
              <w:rPr>
                <w:rFonts w:eastAsia="Arial" w:cs="Arial"/>
                <w:color w:val="000000" w:themeColor="text1"/>
                <w:sz w:val="24"/>
                <w:szCs w:val="24"/>
              </w:rPr>
              <w:t> 6th ed., rev. /. Tyne and Wear :, Business Education.</w:t>
            </w:r>
          </w:p>
          <w:p w14:paraId="51950BA3" w14:textId="77777777" w:rsidR="00AF2A30" w:rsidRPr="00F42EB9" w:rsidRDefault="00AF2A30" w:rsidP="00284C8A">
            <w:pPr>
              <w:rPr>
                <w:rFonts w:eastAsia="Arial" w:cs="Arial"/>
                <w:color w:val="000000" w:themeColor="text1"/>
                <w:sz w:val="24"/>
                <w:szCs w:val="24"/>
              </w:rPr>
            </w:pPr>
          </w:p>
          <w:p w14:paraId="1D48C12F" w14:textId="325E86A1" w:rsidR="0028348F" w:rsidRPr="00F42EB9" w:rsidRDefault="0028348F" w:rsidP="0028348F">
            <w:pPr>
              <w:rPr>
                <w:rFonts w:eastAsia="Arial" w:cs="Arial"/>
                <w:color w:val="000000" w:themeColor="text1"/>
                <w:sz w:val="24"/>
                <w:szCs w:val="24"/>
              </w:rPr>
            </w:pPr>
            <w:r w:rsidRPr="00F42EB9">
              <w:rPr>
                <w:rFonts w:eastAsia="Arial" w:cs="Arial"/>
                <w:color w:val="000000" w:themeColor="text1"/>
                <w:sz w:val="24"/>
                <w:szCs w:val="24"/>
              </w:rPr>
              <w:t>Rogers, A. and Horrocks, N. (2010) Teaching adults. 4th ed. Berkshire, England: Open University Press.</w:t>
            </w:r>
          </w:p>
          <w:p w14:paraId="24D5F666" w14:textId="7073851A" w:rsidR="798FF03A" w:rsidRDefault="798FF03A" w:rsidP="798FF03A">
            <w:pPr>
              <w:rPr>
                <w:rFonts w:eastAsia="Arial" w:cs="Arial"/>
                <w:color w:val="000000" w:themeColor="text1"/>
                <w:sz w:val="24"/>
                <w:szCs w:val="24"/>
              </w:rPr>
            </w:pPr>
          </w:p>
          <w:p w14:paraId="48A6EF80" w14:textId="0C8F3BA6" w:rsidR="00371766" w:rsidRPr="0004747D" w:rsidRDefault="00371766" w:rsidP="00371766">
            <w:pPr>
              <w:rPr>
                <w:rFonts w:eastAsia="Arial" w:cs="Arial"/>
                <w:color w:val="000000" w:themeColor="text1"/>
                <w:sz w:val="24"/>
                <w:szCs w:val="24"/>
              </w:rPr>
            </w:pPr>
            <w:r w:rsidRPr="00371766">
              <w:rPr>
                <w:rFonts w:eastAsia="Arial" w:cs="Arial"/>
                <w:color w:val="000000" w:themeColor="text1"/>
                <w:sz w:val="24"/>
                <w:szCs w:val="24"/>
              </w:rPr>
              <w:t>Strydom, F., Kuh, G.D. and Loots, S. (eds.) (2017) </w:t>
            </w:r>
            <w:r w:rsidRPr="00371766">
              <w:rPr>
                <w:rFonts w:eastAsia="Arial" w:cs="Arial"/>
                <w:i/>
                <w:iCs/>
                <w:color w:val="000000" w:themeColor="text1"/>
                <w:sz w:val="24"/>
                <w:szCs w:val="24"/>
              </w:rPr>
              <w:t>Engaging Students : Using Evidence to Promote Student Success</w:t>
            </w:r>
            <w:r w:rsidRPr="00371766">
              <w:rPr>
                <w:rFonts w:eastAsia="Arial" w:cs="Arial"/>
                <w:color w:val="000000" w:themeColor="text1"/>
                <w:sz w:val="24"/>
                <w:szCs w:val="24"/>
              </w:rPr>
              <w:t>. Bloemfontein: UJ Press.</w:t>
            </w:r>
          </w:p>
          <w:p w14:paraId="3BAED7C0" w14:textId="3563D6D9" w:rsidR="798FF03A" w:rsidRPr="0004747D" w:rsidRDefault="798FF03A" w:rsidP="798FF03A">
            <w:pPr>
              <w:rPr>
                <w:rFonts w:eastAsia="Arial" w:cs="Arial"/>
                <w:color w:val="000000" w:themeColor="text1"/>
                <w:sz w:val="24"/>
                <w:szCs w:val="24"/>
              </w:rPr>
            </w:pPr>
          </w:p>
          <w:p w14:paraId="6D774D72" w14:textId="7C0F03F2" w:rsidR="798FF03A" w:rsidRPr="0004747D" w:rsidRDefault="798FF03A" w:rsidP="798FF03A">
            <w:pPr>
              <w:rPr>
                <w:rFonts w:eastAsia="Arial" w:cs="Arial"/>
                <w:color w:val="000000" w:themeColor="text1"/>
                <w:sz w:val="24"/>
                <w:szCs w:val="24"/>
              </w:rPr>
            </w:pPr>
          </w:p>
          <w:p w14:paraId="370B38F0" w14:textId="77A922D3" w:rsidR="798FF03A" w:rsidRPr="0004747D" w:rsidRDefault="798FF03A" w:rsidP="798FF03A">
            <w:pPr>
              <w:rPr>
                <w:rFonts w:eastAsia="Arial" w:cs="Arial"/>
                <w:color w:val="000000" w:themeColor="text1"/>
                <w:sz w:val="24"/>
                <w:szCs w:val="24"/>
              </w:rPr>
            </w:pPr>
          </w:p>
          <w:p w14:paraId="2DD19FAD" w14:textId="699FC7F7" w:rsidR="798FF03A" w:rsidRPr="0004747D" w:rsidRDefault="798FF03A" w:rsidP="798FF03A">
            <w:pPr>
              <w:rPr>
                <w:rFonts w:eastAsia="Arial" w:cs="Arial"/>
                <w:color w:val="000000" w:themeColor="text1"/>
                <w:sz w:val="24"/>
                <w:szCs w:val="24"/>
              </w:rPr>
            </w:pPr>
          </w:p>
          <w:p w14:paraId="36271B62" w14:textId="42A8FE5D" w:rsidR="798FF03A" w:rsidRPr="0004747D" w:rsidRDefault="798FF03A" w:rsidP="798FF03A">
            <w:pPr>
              <w:rPr>
                <w:rFonts w:eastAsia="Arial" w:cs="Arial"/>
                <w:color w:val="000000" w:themeColor="text1"/>
                <w:sz w:val="24"/>
                <w:szCs w:val="24"/>
              </w:rPr>
            </w:pPr>
          </w:p>
          <w:p w14:paraId="4757B373" w14:textId="2F7EEE82" w:rsidR="798FF03A" w:rsidRPr="0004747D" w:rsidRDefault="798FF03A" w:rsidP="798FF03A">
            <w:pPr>
              <w:rPr>
                <w:rFonts w:eastAsia="Arial" w:cs="Arial"/>
                <w:color w:val="000000" w:themeColor="text1"/>
                <w:sz w:val="24"/>
                <w:szCs w:val="24"/>
              </w:rPr>
            </w:pPr>
          </w:p>
          <w:p w14:paraId="672D0441" w14:textId="533A961D" w:rsidR="798FF03A" w:rsidRPr="0004747D" w:rsidRDefault="798FF03A" w:rsidP="798FF03A">
            <w:pPr>
              <w:rPr>
                <w:rFonts w:eastAsia="Arial" w:cs="Arial"/>
                <w:color w:val="000000" w:themeColor="text1"/>
                <w:sz w:val="24"/>
                <w:szCs w:val="24"/>
              </w:rPr>
            </w:pPr>
          </w:p>
          <w:p w14:paraId="73876294" w14:textId="447394BE" w:rsidR="798FF03A" w:rsidRPr="0004747D" w:rsidRDefault="798FF03A" w:rsidP="798FF03A">
            <w:pPr>
              <w:rPr>
                <w:rFonts w:eastAsia="Arial" w:cs="Arial"/>
                <w:color w:val="000000" w:themeColor="text1"/>
                <w:sz w:val="24"/>
                <w:szCs w:val="24"/>
              </w:rPr>
            </w:pPr>
          </w:p>
          <w:p w14:paraId="71045495" w14:textId="4303C9CA" w:rsidR="798FF03A" w:rsidRPr="0004747D" w:rsidRDefault="798FF03A" w:rsidP="798FF03A">
            <w:pPr>
              <w:rPr>
                <w:rFonts w:eastAsia="Arial" w:cs="Arial"/>
                <w:color w:val="000000" w:themeColor="text1"/>
                <w:sz w:val="24"/>
                <w:szCs w:val="24"/>
              </w:rPr>
            </w:pPr>
          </w:p>
          <w:p w14:paraId="08C59FEA" w14:textId="40471223" w:rsidR="798FF03A" w:rsidRPr="0004747D" w:rsidRDefault="798FF03A" w:rsidP="798FF03A">
            <w:pPr>
              <w:rPr>
                <w:rFonts w:eastAsia="Arial" w:cs="Arial"/>
                <w:color w:val="000000" w:themeColor="text1"/>
                <w:sz w:val="24"/>
                <w:szCs w:val="24"/>
              </w:rPr>
            </w:pPr>
          </w:p>
          <w:p w14:paraId="1D1187EB" w14:textId="6BAEAC16" w:rsidR="798FF03A" w:rsidRPr="0004747D" w:rsidRDefault="798FF03A" w:rsidP="798FF03A">
            <w:pPr>
              <w:rPr>
                <w:rFonts w:eastAsia="Arial" w:cs="Arial"/>
                <w:color w:val="000000" w:themeColor="text1"/>
                <w:sz w:val="24"/>
                <w:szCs w:val="24"/>
              </w:rPr>
            </w:pPr>
          </w:p>
          <w:p w14:paraId="00AE9746" w14:textId="143359DF" w:rsidR="798FF03A" w:rsidRPr="0004747D" w:rsidRDefault="798FF03A" w:rsidP="798FF03A">
            <w:pPr>
              <w:rPr>
                <w:rFonts w:eastAsia="Arial" w:cs="Arial"/>
                <w:color w:val="000000" w:themeColor="text1"/>
                <w:sz w:val="24"/>
                <w:szCs w:val="24"/>
              </w:rPr>
            </w:pPr>
          </w:p>
          <w:p w14:paraId="0DADE094" w14:textId="34407075" w:rsidR="798FF03A" w:rsidRPr="0004747D" w:rsidRDefault="798FF03A" w:rsidP="798FF03A">
            <w:pPr>
              <w:rPr>
                <w:rFonts w:eastAsia="Arial" w:cs="Arial"/>
                <w:color w:val="000000" w:themeColor="text1"/>
                <w:sz w:val="24"/>
                <w:szCs w:val="24"/>
              </w:rPr>
            </w:pPr>
          </w:p>
          <w:p w14:paraId="17C7A21B" w14:textId="5CB92326" w:rsidR="798FF03A" w:rsidRPr="0004747D" w:rsidRDefault="798FF03A" w:rsidP="798FF03A">
            <w:pPr>
              <w:rPr>
                <w:rFonts w:eastAsia="Arial" w:cs="Arial"/>
                <w:color w:val="000000" w:themeColor="text1"/>
                <w:sz w:val="24"/>
                <w:szCs w:val="24"/>
              </w:rPr>
            </w:pPr>
          </w:p>
          <w:p w14:paraId="7E3449F4" w14:textId="59966632" w:rsidR="798FF03A" w:rsidRPr="0004747D" w:rsidRDefault="798FF03A" w:rsidP="798FF03A">
            <w:pPr>
              <w:rPr>
                <w:rFonts w:eastAsia="Arial" w:cs="Arial"/>
                <w:color w:val="000000" w:themeColor="text1"/>
                <w:sz w:val="24"/>
                <w:szCs w:val="24"/>
              </w:rPr>
            </w:pPr>
          </w:p>
        </w:tc>
      </w:tr>
    </w:tbl>
    <w:p w14:paraId="59DEDD9E" w14:textId="4BED6093" w:rsidR="798FF03A" w:rsidRPr="0004747D" w:rsidRDefault="798FF03A" w:rsidP="798FF03A">
      <w:pPr>
        <w:rPr>
          <w:rFonts w:cs="Arial"/>
          <w:b/>
          <w:bCs/>
          <w:sz w:val="32"/>
          <w:szCs w:val="32"/>
        </w:rPr>
      </w:pPr>
    </w:p>
    <w:p w14:paraId="14155459" w14:textId="3F268B15" w:rsidR="00A3006E" w:rsidRDefault="55A1D2D1" w:rsidP="007A51A5">
      <w:pPr>
        <w:widowControl w:val="0"/>
        <w:jc w:val="both"/>
        <w:rPr>
          <w:rFonts w:eastAsia="Arial" w:cs="Arial"/>
          <w:b/>
          <w:bCs/>
          <w:color w:val="000000" w:themeColor="text1"/>
          <w:sz w:val="24"/>
          <w:szCs w:val="24"/>
        </w:rPr>
      </w:pPr>
      <w:r w:rsidRPr="0004747D">
        <w:rPr>
          <w:rFonts w:eastAsia="Arial" w:cs="Arial"/>
          <w:color w:val="000000" w:themeColor="text1"/>
          <w:sz w:val="24"/>
          <w:szCs w:val="24"/>
        </w:rPr>
        <w:t xml:space="preserve">Your application (including the two Supporting Statements from your referees) is submitted first to the Academic Office </w:t>
      </w:r>
      <w:r w:rsidRPr="0004747D">
        <w:rPr>
          <w:rFonts w:eastAsia="Arial" w:cs="Arial"/>
          <w:b/>
          <w:bCs/>
          <w:color w:val="000000" w:themeColor="text1"/>
          <w:sz w:val="24"/>
          <w:szCs w:val="24"/>
        </w:rPr>
        <w:t>via the appropriate submission link on Moodle (Advance HE Fellowship module).</w:t>
      </w:r>
    </w:p>
    <w:p w14:paraId="4711095B" w14:textId="77777777" w:rsidR="00A3006E" w:rsidRPr="00044F47" w:rsidRDefault="00A3006E" w:rsidP="00A3006E">
      <w:pPr>
        <w:jc w:val="both"/>
        <w:rPr>
          <w:rFonts w:cs="Arial"/>
          <w:b/>
          <w:bCs/>
          <w:sz w:val="32"/>
          <w:szCs w:val="32"/>
        </w:rPr>
      </w:pPr>
      <w:r w:rsidRPr="00044F47">
        <w:rPr>
          <w:rFonts w:cs="Arial"/>
          <w:b/>
          <w:bCs/>
          <w:sz w:val="32"/>
          <w:szCs w:val="32"/>
        </w:rPr>
        <w:lastRenderedPageBreak/>
        <w:t xml:space="preserve">SECTION FOUR: </w:t>
      </w:r>
      <w:r w:rsidRPr="00044F47">
        <w:tab/>
      </w:r>
      <w:r w:rsidRPr="00044F47">
        <w:rPr>
          <w:rFonts w:cs="Arial"/>
          <w:b/>
          <w:bCs/>
          <w:sz w:val="32"/>
          <w:szCs w:val="32"/>
        </w:rPr>
        <w:t>Referee</w:t>
      </w:r>
      <w:r>
        <w:rPr>
          <w:rFonts w:cs="Arial"/>
          <w:b/>
          <w:bCs/>
          <w:sz w:val="32"/>
          <w:szCs w:val="32"/>
        </w:rPr>
        <w:t>s</w:t>
      </w:r>
    </w:p>
    <w:p w14:paraId="73A0BF7F" w14:textId="77777777" w:rsidR="00A3006E" w:rsidRPr="00044F47" w:rsidRDefault="00A3006E" w:rsidP="00A3006E">
      <w:pPr>
        <w:jc w:val="both"/>
        <w:rPr>
          <w:rFonts w:cs="Arial"/>
          <w:sz w:val="24"/>
          <w:szCs w:val="24"/>
        </w:rPr>
      </w:pPr>
    </w:p>
    <w:p w14:paraId="78DF6A5D" w14:textId="77777777" w:rsidR="00A3006E" w:rsidRPr="00044F47" w:rsidRDefault="00A3006E" w:rsidP="00A3006E">
      <w:pPr>
        <w:jc w:val="both"/>
        <w:rPr>
          <w:rFonts w:cs="Arial"/>
          <w:sz w:val="24"/>
          <w:szCs w:val="24"/>
        </w:rPr>
      </w:pPr>
      <w:r w:rsidRPr="00044F47">
        <w:rPr>
          <w:rFonts w:cs="Arial"/>
          <w:sz w:val="24"/>
          <w:szCs w:val="24"/>
        </w:rPr>
        <w:t xml:space="preserve">Your application must be accompanied by </w:t>
      </w:r>
      <w:r>
        <w:rPr>
          <w:rFonts w:cs="Arial"/>
          <w:sz w:val="24"/>
          <w:szCs w:val="24"/>
        </w:rPr>
        <w:t>two</w:t>
      </w:r>
      <w:r w:rsidRPr="00044F47">
        <w:rPr>
          <w:rFonts w:cs="Arial"/>
          <w:b/>
          <w:bCs/>
          <w:sz w:val="24"/>
          <w:szCs w:val="24"/>
        </w:rPr>
        <w:t xml:space="preserve"> supporting statement</w:t>
      </w:r>
      <w:r>
        <w:rPr>
          <w:rFonts w:cs="Arial"/>
          <w:b/>
          <w:bCs/>
          <w:sz w:val="24"/>
          <w:szCs w:val="24"/>
        </w:rPr>
        <w:t>s</w:t>
      </w:r>
      <w:r w:rsidRPr="00044F47">
        <w:rPr>
          <w:rFonts w:cs="Arial"/>
          <w:b/>
          <w:bCs/>
          <w:sz w:val="24"/>
          <w:szCs w:val="24"/>
        </w:rPr>
        <w:t xml:space="preserve"> </w:t>
      </w:r>
      <w:r w:rsidRPr="00044F47">
        <w:rPr>
          <w:rFonts w:cs="Arial"/>
          <w:sz w:val="24"/>
          <w:szCs w:val="24"/>
        </w:rPr>
        <w:t>from  person</w:t>
      </w:r>
      <w:r>
        <w:rPr>
          <w:rFonts w:cs="Arial"/>
          <w:sz w:val="24"/>
          <w:szCs w:val="24"/>
        </w:rPr>
        <w:t>s</w:t>
      </w:r>
      <w:r w:rsidRPr="00044F47">
        <w:rPr>
          <w:rFonts w:cs="Arial"/>
          <w:sz w:val="24"/>
          <w:szCs w:val="24"/>
        </w:rPr>
        <w:t xml:space="preserve"> who </w:t>
      </w:r>
      <w:r>
        <w:rPr>
          <w:rFonts w:cs="Arial"/>
          <w:sz w:val="24"/>
          <w:szCs w:val="24"/>
        </w:rPr>
        <w:t>are</w:t>
      </w:r>
      <w:r w:rsidRPr="00044F47">
        <w:rPr>
          <w:rFonts w:cs="Arial"/>
          <w:sz w:val="24"/>
          <w:szCs w:val="24"/>
        </w:rPr>
        <w:t xml:space="preserve"> in a position to comment on your teaching and learning practices and achievements.</w:t>
      </w:r>
    </w:p>
    <w:p w14:paraId="2E005C1C" w14:textId="77777777" w:rsidR="00A3006E" w:rsidRPr="00044F47" w:rsidRDefault="00A3006E" w:rsidP="00A3006E">
      <w:pPr>
        <w:jc w:val="both"/>
        <w:rPr>
          <w:rFonts w:cs="Arial"/>
          <w:sz w:val="24"/>
          <w:szCs w:val="24"/>
        </w:rPr>
      </w:pPr>
    </w:p>
    <w:p w14:paraId="5EDA6E6B" w14:textId="4FE71164" w:rsidR="00A3006E" w:rsidRPr="00044F47" w:rsidRDefault="00A3006E" w:rsidP="00A3006E">
      <w:pPr>
        <w:jc w:val="both"/>
        <w:rPr>
          <w:rFonts w:cs="Arial"/>
          <w:sz w:val="24"/>
          <w:szCs w:val="24"/>
        </w:rPr>
      </w:pPr>
      <w:r w:rsidRPr="00044F47">
        <w:rPr>
          <w:rFonts w:cs="Arial"/>
          <w:sz w:val="24"/>
          <w:szCs w:val="24"/>
        </w:rPr>
        <w:t xml:space="preserve">The function of </w:t>
      </w:r>
      <w:r>
        <w:rPr>
          <w:rFonts w:cs="Arial"/>
          <w:sz w:val="24"/>
          <w:szCs w:val="24"/>
        </w:rPr>
        <w:t>a</w:t>
      </w:r>
      <w:r w:rsidRPr="00044F47">
        <w:rPr>
          <w:rFonts w:cs="Arial"/>
          <w:sz w:val="24"/>
          <w:szCs w:val="24"/>
        </w:rPr>
        <w:t xml:space="preserve"> Referee is to provide an informed peer review of your eligibility for Fellow, using their knowledge of your work and the context in which you teach and/or support learning. </w:t>
      </w:r>
      <w:r>
        <w:rPr>
          <w:rFonts w:cs="Arial"/>
          <w:sz w:val="24"/>
          <w:szCs w:val="24"/>
        </w:rPr>
        <w:t>Each</w:t>
      </w:r>
      <w:r w:rsidRPr="00044F47">
        <w:rPr>
          <w:rFonts w:cs="Arial"/>
          <w:sz w:val="24"/>
          <w:szCs w:val="24"/>
        </w:rPr>
        <w:t xml:space="preserve"> Referee are expected to </w:t>
      </w:r>
      <w:r w:rsidRPr="00044F47">
        <w:rPr>
          <w:rFonts w:cs="Arial"/>
          <w:b/>
          <w:bCs/>
          <w:sz w:val="24"/>
          <w:szCs w:val="24"/>
        </w:rPr>
        <w:t>authenticate your application</w:t>
      </w:r>
      <w:r w:rsidRPr="00044F47">
        <w:rPr>
          <w:rFonts w:cs="Arial"/>
          <w:sz w:val="24"/>
          <w:szCs w:val="24"/>
        </w:rPr>
        <w:t xml:space="preserve"> by commenting directly on the content of your application and to make additional, relevant comments, as they wish.</w:t>
      </w:r>
    </w:p>
    <w:p w14:paraId="7CCAED50" w14:textId="77777777" w:rsidR="00A3006E" w:rsidRPr="00044F47" w:rsidRDefault="00A3006E" w:rsidP="00A3006E">
      <w:pPr>
        <w:jc w:val="both"/>
        <w:rPr>
          <w:rFonts w:cs="Arial"/>
          <w:sz w:val="24"/>
          <w:szCs w:val="24"/>
        </w:rPr>
      </w:pPr>
    </w:p>
    <w:p w14:paraId="0FFF0C3A" w14:textId="77777777" w:rsidR="00A3006E" w:rsidRPr="00044F47" w:rsidRDefault="00A3006E" w:rsidP="00A3006E">
      <w:pPr>
        <w:jc w:val="both"/>
        <w:rPr>
          <w:rFonts w:cs="Arial"/>
          <w:sz w:val="24"/>
          <w:szCs w:val="24"/>
        </w:rPr>
      </w:pPr>
      <w:r w:rsidRPr="00044F47">
        <w:rPr>
          <w:rFonts w:cs="Arial"/>
          <w:sz w:val="24"/>
          <w:szCs w:val="24"/>
        </w:rPr>
        <w:t xml:space="preserve">Referees should be experienced staff and be able to comment knowledgeably, and from first-hand experience, on your current role and any other relevant activities recently undertaken. </w:t>
      </w:r>
      <w:r w:rsidRPr="00044F47">
        <w:rPr>
          <w:rFonts w:cs="Arial"/>
          <w:b/>
          <w:bCs/>
          <w:sz w:val="24"/>
          <w:szCs w:val="24"/>
        </w:rPr>
        <w:t xml:space="preserve"> Your Referee</w:t>
      </w:r>
      <w:r>
        <w:rPr>
          <w:rFonts w:cs="Arial"/>
          <w:b/>
          <w:bCs/>
          <w:sz w:val="24"/>
          <w:szCs w:val="24"/>
        </w:rPr>
        <w:t>s</w:t>
      </w:r>
      <w:r w:rsidRPr="00044F47">
        <w:rPr>
          <w:rFonts w:cs="Arial"/>
          <w:b/>
          <w:bCs/>
          <w:sz w:val="24"/>
          <w:szCs w:val="24"/>
        </w:rPr>
        <w:t xml:space="preserve"> should either be Fellow</w:t>
      </w:r>
      <w:r>
        <w:rPr>
          <w:rFonts w:cs="Arial"/>
          <w:b/>
          <w:bCs/>
          <w:sz w:val="24"/>
          <w:szCs w:val="24"/>
        </w:rPr>
        <w:t>s</w:t>
      </w:r>
      <w:r w:rsidRPr="00044F47">
        <w:rPr>
          <w:rFonts w:cs="Arial"/>
          <w:b/>
          <w:bCs/>
          <w:sz w:val="24"/>
          <w:szCs w:val="24"/>
        </w:rPr>
        <w:t>, Senior Fellow</w:t>
      </w:r>
      <w:r>
        <w:rPr>
          <w:rFonts w:cs="Arial"/>
          <w:b/>
          <w:bCs/>
          <w:sz w:val="24"/>
          <w:szCs w:val="24"/>
        </w:rPr>
        <w:t>s</w:t>
      </w:r>
      <w:r w:rsidRPr="00044F47">
        <w:rPr>
          <w:rFonts w:cs="Arial"/>
          <w:b/>
          <w:bCs/>
          <w:sz w:val="24"/>
          <w:szCs w:val="24"/>
        </w:rPr>
        <w:t xml:space="preserve"> or Principal Fellow</w:t>
      </w:r>
      <w:r>
        <w:rPr>
          <w:rFonts w:cs="Arial"/>
          <w:b/>
          <w:bCs/>
          <w:sz w:val="24"/>
          <w:szCs w:val="24"/>
        </w:rPr>
        <w:t>s</w:t>
      </w:r>
      <w:r w:rsidRPr="00044F47">
        <w:rPr>
          <w:rFonts w:cs="Arial"/>
          <w:b/>
          <w:bCs/>
          <w:sz w:val="24"/>
          <w:szCs w:val="24"/>
        </w:rPr>
        <w:t xml:space="preserve"> of Advance HE</w:t>
      </w:r>
      <w:r w:rsidRPr="00044F47">
        <w:rPr>
          <w:rFonts w:cs="Arial"/>
          <w:sz w:val="24"/>
          <w:szCs w:val="24"/>
        </w:rPr>
        <w:t>, or an appropriately experienced member of staff working for a UK Higher Education Institution (HEI). All Referees need to be familiar with the PSF2023.</w:t>
      </w:r>
    </w:p>
    <w:p w14:paraId="4684D1C8" w14:textId="77777777" w:rsidR="00A3006E" w:rsidRPr="00044F47" w:rsidRDefault="00A3006E" w:rsidP="00A3006E">
      <w:pPr>
        <w:jc w:val="both"/>
        <w:rPr>
          <w:rFonts w:cs="Arial"/>
          <w:sz w:val="24"/>
          <w:szCs w:val="24"/>
        </w:rPr>
      </w:pPr>
    </w:p>
    <w:p w14:paraId="7070AEC9" w14:textId="77777777" w:rsidR="00A3006E" w:rsidRPr="00044F47" w:rsidRDefault="00A3006E" w:rsidP="00A3006E">
      <w:pPr>
        <w:jc w:val="both"/>
        <w:rPr>
          <w:rFonts w:cs="Arial"/>
          <w:b/>
          <w:sz w:val="24"/>
          <w:szCs w:val="24"/>
        </w:rPr>
      </w:pPr>
      <w:r w:rsidRPr="00044F47">
        <w:rPr>
          <w:rFonts w:cs="Arial"/>
          <w:b/>
          <w:sz w:val="24"/>
          <w:szCs w:val="24"/>
        </w:rPr>
        <w:t>Referees should be provided with a copy of the Guidance Notes for Referees – please speak to your mentor regarding this document.</w:t>
      </w:r>
    </w:p>
    <w:p w14:paraId="2DEE39A6" w14:textId="77777777" w:rsidR="00A3006E" w:rsidRPr="00044F47" w:rsidRDefault="00A3006E" w:rsidP="00A3006E">
      <w:pPr>
        <w:jc w:val="both"/>
        <w:rPr>
          <w:rFonts w:cs="Arial"/>
          <w:sz w:val="24"/>
          <w:szCs w:val="24"/>
        </w:rPr>
      </w:pPr>
    </w:p>
    <w:tbl>
      <w:tblPr>
        <w:tblStyle w:val="TableGrid"/>
        <w:tblW w:w="0" w:type="auto"/>
        <w:tblLook w:val="04A0" w:firstRow="1" w:lastRow="0" w:firstColumn="1" w:lastColumn="0" w:noHBand="0" w:noVBand="1"/>
      </w:tblPr>
      <w:tblGrid>
        <w:gridCol w:w="4580"/>
        <w:gridCol w:w="5876"/>
      </w:tblGrid>
      <w:tr w:rsidR="00A3006E" w:rsidRPr="00044F47" w14:paraId="08F78CFD" w14:textId="77777777" w:rsidTr="00051966">
        <w:tc>
          <w:tcPr>
            <w:tcW w:w="10598" w:type="dxa"/>
            <w:gridSpan w:val="2"/>
          </w:tcPr>
          <w:p w14:paraId="27266D0C" w14:textId="77777777" w:rsidR="00A3006E" w:rsidRPr="00044F47" w:rsidRDefault="00A3006E" w:rsidP="00051966">
            <w:pPr>
              <w:jc w:val="both"/>
              <w:rPr>
                <w:rFonts w:cs="Arial"/>
                <w:b/>
                <w:bCs/>
                <w:sz w:val="24"/>
                <w:szCs w:val="24"/>
              </w:rPr>
            </w:pPr>
            <w:r w:rsidRPr="00044F47">
              <w:rPr>
                <w:rFonts w:cs="Arial"/>
                <w:b/>
                <w:bCs/>
                <w:sz w:val="24"/>
                <w:szCs w:val="24"/>
              </w:rPr>
              <w:t>Referee</w:t>
            </w:r>
            <w:r>
              <w:rPr>
                <w:rFonts w:cs="Arial"/>
                <w:b/>
                <w:bCs/>
                <w:sz w:val="24"/>
                <w:szCs w:val="24"/>
              </w:rPr>
              <w:t xml:space="preserve"> 1</w:t>
            </w:r>
            <w:r w:rsidRPr="00044F47">
              <w:rPr>
                <w:rFonts w:cs="Arial"/>
                <w:b/>
                <w:bCs/>
                <w:sz w:val="24"/>
                <w:szCs w:val="24"/>
              </w:rPr>
              <w:t>:</w:t>
            </w:r>
          </w:p>
          <w:p w14:paraId="083233BD" w14:textId="77777777" w:rsidR="00A3006E" w:rsidRPr="00044F47" w:rsidRDefault="00A3006E" w:rsidP="00051966">
            <w:pPr>
              <w:jc w:val="both"/>
              <w:rPr>
                <w:rFonts w:cs="Arial"/>
                <w:sz w:val="24"/>
                <w:szCs w:val="24"/>
              </w:rPr>
            </w:pPr>
          </w:p>
        </w:tc>
      </w:tr>
      <w:tr w:rsidR="00A3006E" w:rsidRPr="00044F47" w14:paraId="5A86B4E0" w14:textId="77777777" w:rsidTr="00051966">
        <w:tc>
          <w:tcPr>
            <w:tcW w:w="4621" w:type="dxa"/>
          </w:tcPr>
          <w:p w14:paraId="1BE889A6" w14:textId="77777777" w:rsidR="00A3006E" w:rsidRPr="00044F47" w:rsidRDefault="00A3006E" w:rsidP="00051966">
            <w:pPr>
              <w:jc w:val="both"/>
              <w:rPr>
                <w:rFonts w:cs="Arial"/>
                <w:sz w:val="24"/>
                <w:szCs w:val="24"/>
              </w:rPr>
            </w:pPr>
            <w:r w:rsidRPr="00044F47">
              <w:rPr>
                <w:rFonts w:cs="Arial"/>
                <w:sz w:val="24"/>
                <w:szCs w:val="24"/>
              </w:rPr>
              <w:t>Name</w:t>
            </w:r>
          </w:p>
        </w:tc>
        <w:tc>
          <w:tcPr>
            <w:tcW w:w="5977" w:type="dxa"/>
          </w:tcPr>
          <w:p w14:paraId="42F56093" w14:textId="60E0C677" w:rsidR="00A3006E" w:rsidRPr="00044F47" w:rsidRDefault="006D79A5" w:rsidP="00051966">
            <w:pPr>
              <w:jc w:val="both"/>
              <w:rPr>
                <w:rFonts w:cs="Arial"/>
                <w:sz w:val="24"/>
                <w:szCs w:val="24"/>
              </w:rPr>
            </w:pPr>
            <w:r>
              <w:t xml:space="preserve">Dr </w:t>
            </w:r>
            <w:r w:rsidR="009465A5" w:rsidRPr="00384E53">
              <w:t>Nathan Subramanian</w:t>
            </w:r>
          </w:p>
        </w:tc>
      </w:tr>
      <w:tr w:rsidR="00A3006E" w:rsidRPr="00044F47" w14:paraId="6FB1C05A" w14:textId="77777777" w:rsidTr="00051966">
        <w:tc>
          <w:tcPr>
            <w:tcW w:w="4621" w:type="dxa"/>
          </w:tcPr>
          <w:p w14:paraId="7CD5EE88" w14:textId="77777777" w:rsidR="00A3006E" w:rsidRPr="00044F47" w:rsidRDefault="00A3006E" w:rsidP="00051966">
            <w:pPr>
              <w:jc w:val="both"/>
              <w:rPr>
                <w:rFonts w:cs="Arial"/>
                <w:sz w:val="24"/>
                <w:szCs w:val="24"/>
              </w:rPr>
            </w:pPr>
            <w:r w:rsidRPr="00044F47">
              <w:rPr>
                <w:rFonts w:cs="Arial"/>
                <w:sz w:val="24"/>
                <w:szCs w:val="24"/>
              </w:rPr>
              <w:t>Job Title</w:t>
            </w:r>
          </w:p>
        </w:tc>
        <w:tc>
          <w:tcPr>
            <w:tcW w:w="5977" w:type="dxa"/>
          </w:tcPr>
          <w:p w14:paraId="362CCC98" w14:textId="6D2FF5D9" w:rsidR="00A3006E" w:rsidRPr="00044F47" w:rsidRDefault="009465A5" w:rsidP="00051966">
            <w:pPr>
              <w:jc w:val="both"/>
              <w:rPr>
                <w:rFonts w:cs="Arial"/>
                <w:sz w:val="24"/>
                <w:szCs w:val="24"/>
              </w:rPr>
            </w:pPr>
            <w:r w:rsidRPr="00384E53">
              <w:t>Academic Director (Business Management)</w:t>
            </w:r>
          </w:p>
        </w:tc>
      </w:tr>
      <w:tr w:rsidR="00A3006E" w:rsidRPr="00044F47" w14:paraId="78DA2D8E" w14:textId="77777777" w:rsidTr="00051966">
        <w:tc>
          <w:tcPr>
            <w:tcW w:w="4621" w:type="dxa"/>
          </w:tcPr>
          <w:p w14:paraId="112D346F" w14:textId="77777777" w:rsidR="00A3006E" w:rsidRPr="00044F47" w:rsidRDefault="00A3006E" w:rsidP="00051966">
            <w:pPr>
              <w:jc w:val="both"/>
              <w:rPr>
                <w:rFonts w:cs="Arial"/>
                <w:sz w:val="24"/>
                <w:szCs w:val="24"/>
              </w:rPr>
            </w:pPr>
            <w:r w:rsidRPr="00044F47">
              <w:rPr>
                <w:rFonts w:cs="Arial"/>
                <w:sz w:val="24"/>
                <w:szCs w:val="24"/>
              </w:rPr>
              <w:t>Fellowship Status</w:t>
            </w:r>
          </w:p>
        </w:tc>
        <w:tc>
          <w:tcPr>
            <w:tcW w:w="5977" w:type="dxa"/>
          </w:tcPr>
          <w:p w14:paraId="0E4143FE" w14:textId="77777777" w:rsidR="00A3006E" w:rsidRPr="00044F47" w:rsidRDefault="00A3006E" w:rsidP="00051966">
            <w:pPr>
              <w:jc w:val="both"/>
              <w:rPr>
                <w:rFonts w:cs="Arial"/>
                <w:sz w:val="24"/>
                <w:szCs w:val="24"/>
              </w:rPr>
            </w:pPr>
          </w:p>
        </w:tc>
      </w:tr>
      <w:tr w:rsidR="00A3006E" w:rsidRPr="00044F47" w14:paraId="5F6B441D" w14:textId="77777777" w:rsidTr="00051966">
        <w:tc>
          <w:tcPr>
            <w:tcW w:w="4621" w:type="dxa"/>
          </w:tcPr>
          <w:p w14:paraId="651288F6" w14:textId="77777777" w:rsidR="00A3006E" w:rsidRPr="00044F47" w:rsidRDefault="00A3006E" w:rsidP="00051966">
            <w:pPr>
              <w:jc w:val="both"/>
              <w:rPr>
                <w:rFonts w:cs="Arial"/>
                <w:sz w:val="24"/>
                <w:szCs w:val="24"/>
              </w:rPr>
            </w:pPr>
            <w:r w:rsidRPr="00044F47">
              <w:rPr>
                <w:rFonts w:cs="Arial"/>
                <w:sz w:val="24"/>
                <w:szCs w:val="24"/>
              </w:rPr>
              <w:t>Institution/Institute/Centre/Unit</w:t>
            </w:r>
          </w:p>
        </w:tc>
        <w:tc>
          <w:tcPr>
            <w:tcW w:w="5977" w:type="dxa"/>
          </w:tcPr>
          <w:p w14:paraId="131D2042" w14:textId="375C683C" w:rsidR="00A3006E" w:rsidRPr="00044F47" w:rsidRDefault="009465A5" w:rsidP="00051966">
            <w:pPr>
              <w:jc w:val="both"/>
              <w:rPr>
                <w:rFonts w:cs="Arial"/>
                <w:sz w:val="24"/>
                <w:szCs w:val="24"/>
              </w:rPr>
            </w:pPr>
            <w:r>
              <w:t>University of Wales Trinity Saint David (London)</w:t>
            </w:r>
          </w:p>
        </w:tc>
      </w:tr>
      <w:tr w:rsidR="00A3006E" w:rsidRPr="00044F47" w14:paraId="4894E322" w14:textId="77777777" w:rsidTr="00051966">
        <w:tc>
          <w:tcPr>
            <w:tcW w:w="4621" w:type="dxa"/>
          </w:tcPr>
          <w:p w14:paraId="3120F8F5" w14:textId="77777777" w:rsidR="00A3006E" w:rsidRPr="00044F47" w:rsidRDefault="00A3006E" w:rsidP="00051966">
            <w:pPr>
              <w:jc w:val="both"/>
              <w:rPr>
                <w:rFonts w:cs="Arial"/>
                <w:sz w:val="24"/>
                <w:szCs w:val="24"/>
              </w:rPr>
            </w:pPr>
            <w:r w:rsidRPr="00044F47">
              <w:rPr>
                <w:rFonts w:cs="Arial"/>
                <w:sz w:val="24"/>
                <w:szCs w:val="24"/>
              </w:rPr>
              <w:t>Email address</w:t>
            </w:r>
          </w:p>
        </w:tc>
        <w:tc>
          <w:tcPr>
            <w:tcW w:w="5977" w:type="dxa"/>
          </w:tcPr>
          <w:p w14:paraId="58FBA279" w14:textId="77BCCC67" w:rsidR="00A3006E" w:rsidRPr="009465A5" w:rsidRDefault="009465A5" w:rsidP="009465A5">
            <w:hyperlink r:id="rId18" w:history="1">
              <w:r w:rsidRPr="008E2B4C">
                <w:rPr>
                  <w:rStyle w:val="Hyperlink"/>
                </w:rPr>
                <w:t>n.subramanian@uwtsd.ac.uk</w:t>
              </w:r>
            </w:hyperlink>
          </w:p>
        </w:tc>
      </w:tr>
      <w:tr w:rsidR="00A3006E" w:rsidRPr="00044F47" w14:paraId="4FEA3836" w14:textId="77777777" w:rsidTr="00051966">
        <w:tc>
          <w:tcPr>
            <w:tcW w:w="10598" w:type="dxa"/>
            <w:gridSpan w:val="2"/>
          </w:tcPr>
          <w:p w14:paraId="12DA6DC4" w14:textId="77777777" w:rsidR="00A3006E" w:rsidRPr="00044F47" w:rsidRDefault="00A3006E" w:rsidP="00051966">
            <w:pPr>
              <w:jc w:val="both"/>
              <w:rPr>
                <w:rFonts w:cs="Arial"/>
                <w:sz w:val="24"/>
                <w:szCs w:val="24"/>
              </w:rPr>
            </w:pPr>
            <w:r w:rsidRPr="00044F47">
              <w:rPr>
                <w:rFonts w:cs="Arial"/>
                <w:sz w:val="24"/>
                <w:szCs w:val="24"/>
              </w:rPr>
              <w:t>In what capacity can this individual comment on your professional practice?</w:t>
            </w:r>
          </w:p>
          <w:p w14:paraId="1A508CAE" w14:textId="73835771" w:rsidR="00A3006E" w:rsidRPr="00044F47" w:rsidRDefault="009465A5" w:rsidP="009465A5">
            <w:pPr>
              <w:jc w:val="both"/>
              <w:rPr>
                <w:rFonts w:cs="Arial"/>
                <w:sz w:val="24"/>
                <w:szCs w:val="24"/>
              </w:rPr>
            </w:pPr>
            <w:r>
              <w:rPr>
                <w:rFonts w:cs="Arial"/>
                <w:sz w:val="24"/>
                <w:szCs w:val="24"/>
              </w:rPr>
              <w:t xml:space="preserve">Nathan is the </w:t>
            </w:r>
            <w:r w:rsidRPr="009465A5">
              <w:rPr>
                <w:rFonts w:cs="Arial"/>
                <w:sz w:val="24"/>
                <w:szCs w:val="24"/>
              </w:rPr>
              <w:t xml:space="preserve">Academic Director (Business) </w:t>
            </w:r>
            <w:r>
              <w:rPr>
                <w:rFonts w:cs="Arial"/>
                <w:sz w:val="24"/>
                <w:szCs w:val="24"/>
              </w:rPr>
              <w:t xml:space="preserve">and my line manager </w:t>
            </w:r>
            <w:r w:rsidRPr="009465A5">
              <w:rPr>
                <w:rFonts w:cs="Arial"/>
                <w:sz w:val="24"/>
                <w:szCs w:val="24"/>
              </w:rPr>
              <w:t>at UWTSD London, work</w:t>
            </w:r>
            <w:r>
              <w:rPr>
                <w:rFonts w:cs="Arial"/>
                <w:sz w:val="24"/>
                <w:szCs w:val="24"/>
              </w:rPr>
              <w:t>ing</w:t>
            </w:r>
            <w:r w:rsidRPr="009465A5">
              <w:rPr>
                <w:rFonts w:cs="Arial"/>
                <w:sz w:val="24"/>
                <w:szCs w:val="24"/>
              </w:rPr>
              <w:t xml:space="preserve"> closely with </w:t>
            </w:r>
            <w:r>
              <w:rPr>
                <w:rFonts w:cs="Arial"/>
                <w:sz w:val="24"/>
                <w:szCs w:val="24"/>
              </w:rPr>
              <w:t>me</w:t>
            </w:r>
            <w:r w:rsidRPr="009465A5">
              <w:rPr>
                <w:rFonts w:cs="Arial"/>
                <w:sz w:val="24"/>
                <w:szCs w:val="24"/>
              </w:rPr>
              <w:t xml:space="preserve"> through review of module contributions, and regular quality enhancement discussions</w:t>
            </w:r>
            <w:r>
              <w:rPr>
                <w:rFonts w:cs="Arial"/>
                <w:sz w:val="24"/>
                <w:szCs w:val="24"/>
              </w:rPr>
              <w:t>.</w:t>
            </w:r>
          </w:p>
          <w:p w14:paraId="1F31ADEE" w14:textId="77777777" w:rsidR="00A3006E" w:rsidRPr="00044F47" w:rsidRDefault="00A3006E" w:rsidP="00051966">
            <w:pPr>
              <w:jc w:val="both"/>
              <w:rPr>
                <w:rFonts w:cs="Arial"/>
                <w:sz w:val="24"/>
                <w:szCs w:val="24"/>
              </w:rPr>
            </w:pPr>
          </w:p>
        </w:tc>
      </w:tr>
    </w:tbl>
    <w:p w14:paraId="677B44A9" w14:textId="77777777" w:rsidR="00A3006E" w:rsidRPr="00044F47" w:rsidRDefault="00A3006E" w:rsidP="00A3006E">
      <w:pPr>
        <w:rPr>
          <w:rFonts w:cs="Arial"/>
        </w:rPr>
      </w:pPr>
    </w:p>
    <w:p w14:paraId="7F05E773" w14:textId="77777777" w:rsidR="00A3006E" w:rsidRDefault="00A3006E" w:rsidP="00A3006E">
      <w:pPr>
        <w:spacing w:after="200" w:line="276" w:lineRule="auto"/>
        <w:rPr>
          <w:rFonts w:ascii="Calibri" w:eastAsia="Calibri" w:hAnsi="Calibri" w:cs="Calibri"/>
          <w:b/>
          <w:bCs/>
          <w:color w:val="000000" w:themeColor="text1"/>
        </w:rPr>
      </w:pPr>
    </w:p>
    <w:tbl>
      <w:tblPr>
        <w:tblStyle w:val="TableGrid"/>
        <w:tblW w:w="0" w:type="auto"/>
        <w:tblLook w:val="04A0" w:firstRow="1" w:lastRow="0" w:firstColumn="1" w:lastColumn="0" w:noHBand="0" w:noVBand="1"/>
      </w:tblPr>
      <w:tblGrid>
        <w:gridCol w:w="4594"/>
        <w:gridCol w:w="5862"/>
      </w:tblGrid>
      <w:tr w:rsidR="00A3006E" w:rsidRPr="00044F47" w14:paraId="6F766278" w14:textId="77777777" w:rsidTr="009465A5">
        <w:tc>
          <w:tcPr>
            <w:tcW w:w="10456" w:type="dxa"/>
            <w:gridSpan w:val="2"/>
          </w:tcPr>
          <w:p w14:paraId="208D21BD" w14:textId="77777777" w:rsidR="00A3006E" w:rsidRPr="00044F47" w:rsidRDefault="00A3006E" w:rsidP="00051966">
            <w:pPr>
              <w:jc w:val="both"/>
              <w:rPr>
                <w:rFonts w:cs="Arial"/>
                <w:b/>
                <w:bCs/>
                <w:sz w:val="24"/>
                <w:szCs w:val="24"/>
              </w:rPr>
            </w:pPr>
            <w:r w:rsidRPr="00044F47">
              <w:rPr>
                <w:rFonts w:cs="Arial"/>
                <w:b/>
                <w:bCs/>
                <w:sz w:val="24"/>
                <w:szCs w:val="24"/>
              </w:rPr>
              <w:t>Referee</w:t>
            </w:r>
            <w:r>
              <w:rPr>
                <w:rFonts w:cs="Arial"/>
                <w:b/>
                <w:bCs/>
                <w:sz w:val="24"/>
                <w:szCs w:val="24"/>
              </w:rPr>
              <w:t xml:space="preserve"> 2</w:t>
            </w:r>
            <w:r w:rsidRPr="00044F47">
              <w:rPr>
                <w:rFonts w:cs="Arial"/>
                <w:b/>
                <w:bCs/>
                <w:sz w:val="24"/>
                <w:szCs w:val="24"/>
              </w:rPr>
              <w:t>:</w:t>
            </w:r>
          </w:p>
          <w:p w14:paraId="615405FB" w14:textId="77777777" w:rsidR="00A3006E" w:rsidRPr="00044F47" w:rsidRDefault="00A3006E" w:rsidP="00051966">
            <w:pPr>
              <w:jc w:val="both"/>
              <w:rPr>
                <w:rFonts w:cs="Arial"/>
                <w:sz w:val="24"/>
                <w:szCs w:val="24"/>
              </w:rPr>
            </w:pPr>
          </w:p>
        </w:tc>
      </w:tr>
      <w:tr w:rsidR="00A3006E" w:rsidRPr="00044F47" w14:paraId="1CF0CB2B" w14:textId="77777777" w:rsidTr="009465A5">
        <w:tc>
          <w:tcPr>
            <w:tcW w:w="4594" w:type="dxa"/>
          </w:tcPr>
          <w:p w14:paraId="2BAC9233" w14:textId="77777777" w:rsidR="00A3006E" w:rsidRPr="00044F47" w:rsidRDefault="00A3006E" w:rsidP="00051966">
            <w:pPr>
              <w:jc w:val="both"/>
              <w:rPr>
                <w:rFonts w:cs="Arial"/>
                <w:sz w:val="24"/>
                <w:szCs w:val="24"/>
              </w:rPr>
            </w:pPr>
            <w:r w:rsidRPr="00044F47">
              <w:rPr>
                <w:rFonts w:cs="Arial"/>
                <w:sz w:val="24"/>
                <w:szCs w:val="24"/>
              </w:rPr>
              <w:t>Name</w:t>
            </w:r>
          </w:p>
        </w:tc>
        <w:tc>
          <w:tcPr>
            <w:tcW w:w="5862" w:type="dxa"/>
          </w:tcPr>
          <w:p w14:paraId="16718B11" w14:textId="7E3E3043" w:rsidR="00A3006E" w:rsidRPr="00044F47" w:rsidRDefault="006D79A5" w:rsidP="00051966">
            <w:pPr>
              <w:jc w:val="both"/>
              <w:rPr>
                <w:rFonts w:cs="Arial"/>
                <w:sz w:val="24"/>
                <w:szCs w:val="24"/>
              </w:rPr>
            </w:pPr>
            <w:r>
              <w:t xml:space="preserve">Dr </w:t>
            </w:r>
            <w:r w:rsidR="009465A5">
              <w:t>Hoang Dang Nguyen</w:t>
            </w:r>
          </w:p>
        </w:tc>
      </w:tr>
      <w:tr w:rsidR="00A3006E" w:rsidRPr="00044F47" w14:paraId="1A40BEBA" w14:textId="77777777" w:rsidTr="009465A5">
        <w:tc>
          <w:tcPr>
            <w:tcW w:w="4594" w:type="dxa"/>
          </w:tcPr>
          <w:p w14:paraId="5CAEE8BE" w14:textId="77777777" w:rsidR="00A3006E" w:rsidRPr="00044F47" w:rsidRDefault="00A3006E" w:rsidP="00051966">
            <w:pPr>
              <w:jc w:val="both"/>
              <w:rPr>
                <w:rFonts w:cs="Arial"/>
                <w:sz w:val="24"/>
                <w:szCs w:val="24"/>
              </w:rPr>
            </w:pPr>
            <w:r w:rsidRPr="00044F47">
              <w:rPr>
                <w:rFonts w:cs="Arial"/>
                <w:sz w:val="24"/>
                <w:szCs w:val="24"/>
              </w:rPr>
              <w:t>Job Title</w:t>
            </w:r>
          </w:p>
        </w:tc>
        <w:tc>
          <w:tcPr>
            <w:tcW w:w="5862" w:type="dxa"/>
          </w:tcPr>
          <w:p w14:paraId="3D239CBC" w14:textId="746F9498" w:rsidR="00A3006E" w:rsidRPr="00044F47" w:rsidRDefault="009465A5" w:rsidP="00051966">
            <w:pPr>
              <w:jc w:val="both"/>
              <w:rPr>
                <w:rFonts w:cs="Arial"/>
                <w:sz w:val="24"/>
                <w:szCs w:val="24"/>
              </w:rPr>
            </w:pPr>
            <w:r>
              <w:t>MBA Programme Manager</w:t>
            </w:r>
          </w:p>
        </w:tc>
      </w:tr>
      <w:tr w:rsidR="00A3006E" w:rsidRPr="00044F47" w14:paraId="0589B05A" w14:textId="77777777" w:rsidTr="009465A5">
        <w:tc>
          <w:tcPr>
            <w:tcW w:w="4594" w:type="dxa"/>
          </w:tcPr>
          <w:p w14:paraId="40E1A4A9" w14:textId="77777777" w:rsidR="00A3006E" w:rsidRPr="00044F47" w:rsidRDefault="00A3006E" w:rsidP="00051966">
            <w:pPr>
              <w:jc w:val="both"/>
              <w:rPr>
                <w:rFonts w:cs="Arial"/>
                <w:sz w:val="24"/>
                <w:szCs w:val="24"/>
              </w:rPr>
            </w:pPr>
            <w:r w:rsidRPr="00044F47">
              <w:rPr>
                <w:rFonts w:cs="Arial"/>
                <w:sz w:val="24"/>
                <w:szCs w:val="24"/>
              </w:rPr>
              <w:t>Fellowship Status</w:t>
            </w:r>
          </w:p>
        </w:tc>
        <w:tc>
          <w:tcPr>
            <w:tcW w:w="5862" w:type="dxa"/>
          </w:tcPr>
          <w:p w14:paraId="2B76BEFD" w14:textId="7221CA64" w:rsidR="00A3006E" w:rsidRPr="00044F47" w:rsidRDefault="009465A5" w:rsidP="00051966">
            <w:pPr>
              <w:jc w:val="both"/>
              <w:rPr>
                <w:rFonts w:cs="Arial"/>
                <w:sz w:val="24"/>
                <w:szCs w:val="24"/>
              </w:rPr>
            </w:pPr>
            <w:r>
              <w:rPr>
                <w:rFonts w:cs="Arial"/>
                <w:sz w:val="24"/>
                <w:szCs w:val="24"/>
              </w:rPr>
              <w:t>FHEA</w:t>
            </w:r>
          </w:p>
        </w:tc>
      </w:tr>
      <w:tr w:rsidR="009465A5" w:rsidRPr="00044F47" w14:paraId="02ADF79E" w14:textId="77777777" w:rsidTr="009465A5">
        <w:tc>
          <w:tcPr>
            <w:tcW w:w="4594" w:type="dxa"/>
          </w:tcPr>
          <w:p w14:paraId="0E3F2844" w14:textId="77777777" w:rsidR="009465A5" w:rsidRPr="00044F47" w:rsidRDefault="009465A5" w:rsidP="009465A5">
            <w:pPr>
              <w:jc w:val="both"/>
              <w:rPr>
                <w:rFonts w:cs="Arial"/>
                <w:sz w:val="24"/>
                <w:szCs w:val="24"/>
              </w:rPr>
            </w:pPr>
            <w:r w:rsidRPr="00044F47">
              <w:rPr>
                <w:rFonts w:cs="Arial"/>
                <w:sz w:val="24"/>
                <w:szCs w:val="24"/>
              </w:rPr>
              <w:t>Institution/Institute/Centre/Unit</w:t>
            </w:r>
          </w:p>
        </w:tc>
        <w:tc>
          <w:tcPr>
            <w:tcW w:w="5862" w:type="dxa"/>
          </w:tcPr>
          <w:p w14:paraId="27F87BB1" w14:textId="48E2500C" w:rsidR="009465A5" w:rsidRPr="00044F47" w:rsidRDefault="009465A5" w:rsidP="009465A5">
            <w:pPr>
              <w:jc w:val="both"/>
              <w:rPr>
                <w:rFonts w:cs="Arial"/>
                <w:sz w:val="24"/>
                <w:szCs w:val="24"/>
              </w:rPr>
            </w:pPr>
            <w:r>
              <w:t>University of Wales Trinity Saint David (London)</w:t>
            </w:r>
          </w:p>
        </w:tc>
      </w:tr>
      <w:tr w:rsidR="009465A5" w:rsidRPr="00044F47" w14:paraId="7E795EA2" w14:textId="77777777" w:rsidTr="009465A5">
        <w:tc>
          <w:tcPr>
            <w:tcW w:w="4594" w:type="dxa"/>
          </w:tcPr>
          <w:p w14:paraId="6701125B" w14:textId="77777777" w:rsidR="009465A5" w:rsidRPr="00044F47" w:rsidRDefault="009465A5" w:rsidP="009465A5">
            <w:pPr>
              <w:jc w:val="both"/>
              <w:rPr>
                <w:rFonts w:cs="Arial"/>
                <w:sz w:val="24"/>
                <w:szCs w:val="24"/>
              </w:rPr>
            </w:pPr>
            <w:r w:rsidRPr="00044F47">
              <w:rPr>
                <w:rFonts w:cs="Arial"/>
                <w:sz w:val="24"/>
                <w:szCs w:val="24"/>
              </w:rPr>
              <w:t>Email address</w:t>
            </w:r>
          </w:p>
        </w:tc>
        <w:tc>
          <w:tcPr>
            <w:tcW w:w="5862" w:type="dxa"/>
          </w:tcPr>
          <w:p w14:paraId="2F2A227A" w14:textId="6EDC06B5" w:rsidR="009465A5" w:rsidRPr="00044F47" w:rsidRDefault="009465A5" w:rsidP="009465A5">
            <w:pPr>
              <w:jc w:val="both"/>
              <w:rPr>
                <w:rFonts w:cs="Arial"/>
                <w:sz w:val="24"/>
                <w:szCs w:val="24"/>
              </w:rPr>
            </w:pPr>
            <w:hyperlink r:id="rId19" w:history="1">
              <w:r w:rsidRPr="00115F77">
                <w:rPr>
                  <w:rStyle w:val="Hyperlink"/>
                </w:rPr>
                <w:t>h.nguyen@uwtsd.ac.uk</w:t>
              </w:r>
            </w:hyperlink>
          </w:p>
        </w:tc>
      </w:tr>
      <w:tr w:rsidR="009465A5" w:rsidRPr="00044F47" w14:paraId="0A7D09D4" w14:textId="77777777" w:rsidTr="009465A5">
        <w:tc>
          <w:tcPr>
            <w:tcW w:w="10456" w:type="dxa"/>
            <w:gridSpan w:val="2"/>
          </w:tcPr>
          <w:p w14:paraId="11307586" w14:textId="77777777" w:rsidR="009465A5" w:rsidRDefault="009465A5" w:rsidP="009465A5">
            <w:pPr>
              <w:jc w:val="both"/>
              <w:rPr>
                <w:rFonts w:cs="Arial"/>
                <w:sz w:val="24"/>
                <w:szCs w:val="24"/>
              </w:rPr>
            </w:pPr>
            <w:r w:rsidRPr="00044F47">
              <w:rPr>
                <w:rFonts w:cs="Arial"/>
                <w:sz w:val="24"/>
                <w:szCs w:val="24"/>
              </w:rPr>
              <w:t>In what capacity can this individual comment on your professional practice?</w:t>
            </w:r>
          </w:p>
          <w:p w14:paraId="65E44082" w14:textId="5D5FDD1E" w:rsidR="009465A5" w:rsidRPr="00044F47" w:rsidRDefault="009465A5" w:rsidP="009465A5">
            <w:pPr>
              <w:jc w:val="both"/>
              <w:rPr>
                <w:rFonts w:cs="Arial"/>
                <w:sz w:val="24"/>
                <w:szCs w:val="24"/>
              </w:rPr>
            </w:pPr>
            <w:r>
              <w:rPr>
                <w:rFonts w:cs="Arial"/>
                <w:sz w:val="24"/>
                <w:szCs w:val="24"/>
              </w:rPr>
              <w:t xml:space="preserve">Hoang is the </w:t>
            </w:r>
            <w:r w:rsidRPr="009465A5">
              <w:rPr>
                <w:rFonts w:cs="Arial"/>
                <w:sz w:val="24"/>
                <w:szCs w:val="24"/>
              </w:rPr>
              <w:t>MBA Programme Manager</w:t>
            </w:r>
            <w:r>
              <w:rPr>
                <w:rFonts w:cs="Arial"/>
                <w:sz w:val="24"/>
                <w:szCs w:val="24"/>
              </w:rPr>
              <w:t>, working closely with me as the leader and supporter of the MBA Programme that I actively involved in teaching delivery.</w:t>
            </w:r>
          </w:p>
          <w:p w14:paraId="008BB3CA" w14:textId="77777777" w:rsidR="009465A5" w:rsidRPr="00044F47" w:rsidRDefault="009465A5" w:rsidP="009465A5">
            <w:pPr>
              <w:jc w:val="both"/>
              <w:rPr>
                <w:rFonts w:cs="Arial"/>
                <w:sz w:val="24"/>
                <w:szCs w:val="24"/>
              </w:rPr>
            </w:pPr>
          </w:p>
        </w:tc>
      </w:tr>
    </w:tbl>
    <w:p w14:paraId="79EEBB64" w14:textId="77777777" w:rsidR="00A3006E" w:rsidRPr="00044F47" w:rsidRDefault="00A3006E" w:rsidP="00A3006E">
      <w:pPr>
        <w:spacing w:after="200" w:line="276" w:lineRule="auto"/>
        <w:rPr>
          <w:rFonts w:ascii="Calibri" w:eastAsia="Calibri" w:hAnsi="Calibri" w:cs="Calibri"/>
          <w:b/>
          <w:bCs/>
          <w:color w:val="000000" w:themeColor="text1"/>
        </w:rPr>
      </w:pPr>
      <w:r w:rsidRPr="00044F47">
        <w:rPr>
          <w:rFonts w:ascii="Calibri" w:eastAsia="Calibri" w:hAnsi="Calibri" w:cs="Calibri"/>
          <w:b/>
          <w:bCs/>
          <w:color w:val="000000" w:themeColor="text1"/>
        </w:rPr>
        <w:br w:type="page"/>
      </w:r>
    </w:p>
    <w:p w14:paraId="5697EB91" w14:textId="77777777" w:rsidR="00A3006E" w:rsidRPr="00044F47" w:rsidRDefault="00A3006E" w:rsidP="00A3006E">
      <w:pPr>
        <w:rPr>
          <w:rFonts w:ascii="Calibri" w:eastAsia="Calibri" w:hAnsi="Calibri" w:cs="Calibri"/>
          <w:b/>
          <w:bCs/>
          <w:color w:val="000000" w:themeColor="text1"/>
        </w:rPr>
      </w:pPr>
    </w:p>
    <w:p w14:paraId="1D35020E" w14:textId="77777777" w:rsidR="00A3006E" w:rsidRPr="00044F47" w:rsidRDefault="00A3006E" w:rsidP="00A3006E">
      <w:pPr>
        <w:rPr>
          <w:rFonts w:cs="Arial"/>
        </w:rPr>
      </w:pPr>
      <w:r w:rsidRPr="00044F47">
        <w:rPr>
          <w:rFonts w:eastAsia="Calibri" w:cs="Arial"/>
          <w:b/>
          <w:bCs/>
          <w:color w:val="000000" w:themeColor="text1"/>
        </w:rPr>
        <w:t>GDPR on data sharing with ADVANCE HE</w:t>
      </w:r>
      <w:r w:rsidRPr="00044F47">
        <w:rPr>
          <w:rFonts w:eastAsia="Calibri" w:cs="Arial"/>
          <w:color w:val="000000" w:themeColor="text1"/>
        </w:rPr>
        <w:t xml:space="preserve"> </w:t>
      </w:r>
    </w:p>
    <w:p w14:paraId="159C878A" w14:textId="77777777" w:rsidR="00A3006E" w:rsidRPr="00044F47" w:rsidRDefault="00A3006E" w:rsidP="00A3006E">
      <w:pPr>
        <w:rPr>
          <w:rFonts w:cs="Arial"/>
        </w:rPr>
      </w:pPr>
      <w:r w:rsidRPr="00044F47">
        <w:rPr>
          <w:rFonts w:eastAsia="Calibri" w:cs="Arial"/>
          <w:color w:val="000000" w:themeColor="text1"/>
        </w:rPr>
        <w:t xml:space="preserve">Following the implementation of GDPR you should be aware that successful recognition at UWTSD,  personal data including your name and email address will be supplied to Advance HE. This is in order to trigger your fellowship registration and certificate being recorded on their MyAdvanceHE database. </w:t>
      </w:r>
    </w:p>
    <w:p w14:paraId="3108724E" w14:textId="77777777" w:rsidR="00A3006E" w:rsidRPr="00044F47" w:rsidRDefault="00A3006E" w:rsidP="00A3006E">
      <w:pPr>
        <w:rPr>
          <w:rFonts w:eastAsia="Calibri" w:cs="Arial"/>
          <w:color w:val="000000" w:themeColor="text1"/>
        </w:rPr>
      </w:pPr>
      <w:r w:rsidRPr="00044F47">
        <w:rPr>
          <w:rFonts w:eastAsia="Calibri" w:cs="Arial"/>
          <w:color w:val="000000" w:themeColor="text1"/>
        </w:rPr>
        <w:t>https://my.advance-he.ac.uk/</w:t>
      </w:r>
    </w:p>
    <w:p w14:paraId="2C15E484" w14:textId="77777777" w:rsidR="00A3006E" w:rsidRPr="00044F47" w:rsidRDefault="00A3006E" w:rsidP="00A3006E">
      <w:pPr>
        <w:rPr>
          <w:rFonts w:cs="Arial"/>
        </w:rPr>
      </w:pPr>
      <w:r w:rsidRPr="00044F47">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5EEC6F0C" w14:textId="77777777" w:rsidR="00A3006E" w:rsidRPr="00044F47" w:rsidRDefault="00A3006E" w:rsidP="00A3006E">
      <w:pPr>
        <w:rPr>
          <w:rFonts w:cs="Arial"/>
        </w:rPr>
      </w:pPr>
      <w:r w:rsidRPr="00044F47">
        <w:rPr>
          <w:rFonts w:eastAsia="Calibri" w:cs="Arial"/>
          <w:color w:val="000000" w:themeColor="text1"/>
        </w:rPr>
        <w:t>By submitting your coursework and appendices you are confirming you agree to this data sharing.</w:t>
      </w:r>
    </w:p>
    <w:p w14:paraId="2F6D0A0F" w14:textId="77777777" w:rsidR="00A3006E" w:rsidRPr="00044F47" w:rsidRDefault="00A3006E" w:rsidP="00A3006E">
      <w:pPr>
        <w:rPr>
          <w:rFonts w:cs="Arial"/>
        </w:rPr>
      </w:pPr>
    </w:p>
    <w:p w14:paraId="0527AE1B" w14:textId="77777777" w:rsidR="00A3006E" w:rsidRPr="00044F47" w:rsidRDefault="00A3006E" w:rsidP="00A3006E">
      <w:pPr>
        <w:jc w:val="both"/>
        <w:rPr>
          <w:rFonts w:cs="Arial"/>
          <w:b/>
          <w:bCs/>
          <w:sz w:val="32"/>
          <w:szCs w:val="32"/>
        </w:rPr>
      </w:pPr>
      <w:r w:rsidRPr="00044F47">
        <w:rPr>
          <w:rFonts w:cs="Arial"/>
          <w:b/>
          <w:bCs/>
          <w:sz w:val="32"/>
          <w:szCs w:val="32"/>
        </w:rPr>
        <w:t xml:space="preserve">SECTION FIVE: </w:t>
      </w:r>
      <w:r w:rsidRPr="00044F47">
        <w:tab/>
      </w:r>
      <w:r w:rsidRPr="00044F47">
        <w:rPr>
          <w:rFonts w:cs="Arial"/>
          <w:b/>
          <w:bCs/>
          <w:sz w:val="32"/>
          <w:szCs w:val="32"/>
        </w:rPr>
        <w:t>Declaration</w:t>
      </w:r>
    </w:p>
    <w:p w14:paraId="5E4EEE51" w14:textId="77777777" w:rsidR="00A3006E" w:rsidRPr="00044F47" w:rsidRDefault="00A3006E" w:rsidP="00A3006E">
      <w:pPr>
        <w:jc w:val="both"/>
        <w:rPr>
          <w:rFonts w:cs="Arial"/>
          <w:b/>
          <w:sz w:val="32"/>
          <w:szCs w:val="32"/>
        </w:rPr>
      </w:pPr>
    </w:p>
    <w:p w14:paraId="15196F39" w14:textId="77777777" w:rsidR="00A3006E" w:rsidRPr="00044F47" w:rsidRDefault="00A3006E" w:rsidP="00A3006E">
      <w:pPr>
        <w:jc w:val="both"/>
        <w:rPr>
          <w:rFonts w:cs="Arial"/>
          <w:sz w:val="24"/>
          <w:szCs w:val="24"/>
        </w:rPr>
      </w:pPr>
      <w:r w:rsidRPr="00044F47">
        <w:rPr>
          <w:rFonts w:cs="Arial"/>
          <w:sz w:val="24"/>
          <w:szCs w:val="24"/>
        </w:rPr>
        <w:t>Please sign and date in the box below to confirm that the application you are submitting is your own work.</w:t>
      </w:r>
    </w:p>
    <w:p w14:paraId="0BCC905D" w14:textId="77777777" w:rsidR="00A3006E" w:rsidRPr="00044F47" w:rsidRDefault="00A3006E" w:rsidP="00A3006E">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00A3006E" w:rsidRPr="00044F47" w14:paraId="1C0E574A" w14:textId="77777777" w:rsidTr="00051966">
        <w:tc>
          <w:tcPr>
            <w:tcW w:w="1271" w:type="dxa"/>
          </w:tcPr>
          <w:p w14:paraId="41CAEB2B" w14:textId="77777777" w:rsidR="00A3006E" w:rsidRPr="00044F47" w:rsidRDefault="00A3006E" w:rsidP="00051966">
            <w:pPr>
              <w:jc w:val="both"/>
              <w:rPr>
                <w:rFonts w:cs="Arial"/>
                <w:sz w:val="24"/>
                <w:szCs w:val="24"/>
              </w:rPr>
            </w:pPr>
            <w:r w:rsidRPr="00044F47">
              <w:rPr>
                <w:rFonts w:cs="Arial"/>
                <w:sz w:val="24"/>
                <w:szCs w:val="24"/>
              </w:rPr>
              <w:t xml:space="preserve">Signature </w:t>
            </w:r>
          </w:p>
        </w:tc>
        <w:tc>
          <w:tcPr>
            <w:tcW w:w="9327" w:type="dxa"/>
          </w:tcPr>
          <w:p w14:paraId="20ACB0FB" w14:textId="421F8118" w:rsidR="00A3006E" w:rsidRPr="00044F47" w:rsidRDefault="009465A5" w:rsidP="00051966">
            <w:pPr>
              <w:jc w:val="both"/>
              <w:rPr>
                <w:rFonts w:cs="Arial"/>
                <w:sz w:val="24"/>
                <w:szCs w:val="24"/>
              </w:rPr>
            </w:pPr>
            <w:r>
              <w:rPr>
                <w:rFonts w:cs="Arial"/>
                <w:sz w:val="24"/>
                <w:szCs w:val="24"/>
              </w:rPr>
              <w:t>Haoran Liu</w:t>
            </w:r>
          </w:p>
        </w:tc>
      </w:tr>
      <w:tr w:rsidR="00A3006E" w:rsidRPr="00D77198" w14:paraId="204A2437" w14:textId="77777777" w:rsidTr="00051966">
        <w:tc>
          <w:tcPr>
            <w:tcW w:w="1271" w:type="dxa"/>
          </w:tcPr>
          <w:p w14:paraId="6D377E02" w14:textId="77777777" w:rsidR="00A3006E" w:rsidRPr="00D77198" w:rsidRDefault="00A3006E" w:rsidP="00051966">
            <w:pPr>
              <w:jc w:val="both"/>
              <w:rPr>
                <w:rFonts w:cs="Arial"/>
                <w:sz w:val="24"/>
                <w:szCs w:val="24"/>
              </w:rPr>
            </w:pPr>
            <w:r w:rsidRPr="00044F47">
              <w:rPr>
                <w:rFonts w:cs="Arial"/>
                <w:sz w:val="24"/>
                <w:szCs w:val="24"/>
              </w:rPr>
              <w:t>Date</w:t>
            </w:r>
            <w:r>
              <w:rPr>
                <w:rFonts w:cs="Arial"/>
                <w:sz w:val="24"/>
                <w:szCs w:val="24"/>
              </w:rPr>
              <w:t xml:space="preserve"> </w:t>
            </w:r>
          </w:p>
        </w:tc>
        <w:tc>
          <w:tcPr>
            <w:tcW w:w="9327" w:type="dxa"/>
          </w:tcPr>
          <w:p w14:paraId="04EA018D" w14:textId="048F1F20" w:rsidR="00A3006E" w:rsidRPr="00D77198" w:rsidRDefault="009465A5" w:rsidP="00051966">
            <w:pPr>
              <w:jc w:val="both"/>
              <w:rPr>
                <w:rFonts w:cs="Arial"/>
                <w:sz w:val="24"/>
                <w:szCs w:val="24"/>
              </w:rPr>
            </w:pPr>
            <w:r>
              <w:rPr>
                <w:rFonts w:cs="Arial"/>
                <w:sz w:val="24"/>
                <w:szCs w:val="24"/>
              </w:rPr>
              <w:t>25/2/2026</w:t>
            </w:r>
          </w:p>
        </w:tc>
      </w:tr>
    </w:tbl>
    <w:p w14:paraId="575C08FA" w14:textId="77777777" w:rsidR="00A3006E" w:rsidRDefault="00A3006E" w:rsidP="00A3006E">
      <w:pPr>
        <w:jc w:val="both"/>
        <w:rPr>
          <w:rFonts w:cs="Arial"/>
          <w:sz w:val="24"/>
          <w:szCs w:val="24"/>
        </w:rPr>
      </w:pPr>
    </w:p>
    <w:p w14:paraId="00D1451A" w14:textId="77777777" w:rsidR="00A3006E" w:rsidRDefault="00A3006E" w:rsidP="00A3006E">
      <w:pPr>
        <w:widowControl w:val="0"/>
        <w:jc w:val="both"/>
        <w:rPr>
          <w:rFonts w:eastAsia="Arial" w:cs="Arial"/>
          <w:sz w:val="32"/>
          <w:szCs w:val="32"/>
        </w:rPr>
      </w:pPr>
    </w:p>
    <w:p w14:paraId="03E4AB68" w14:textId="77777777" w:rsidR="00A3006E" w:rsidRDefault="00A3006E" w:rsidP="798FF03A">
      <w:pPr>
        <w:widowControl w:val="0"/>
        <w:jc w:val="both"/>
        <w:rPr>
          <w:rFonts w:eastAsia="Arial" w:cs="Arial"/>
          <w:sz w:val="32"/>
          <w:szCs w:val="32"/>
        </w:rPr>
      </w:pPr>
    </w:p>
    <w:sectPr w:rsidR="00A3006E" w:rsidSect="008E51B9">
      <w:headerReference w:type="default" r:id="rId20"/>
      <w:footerReference w:type="default" r:id="rId21"/>
      <w:pgSz w:w="11906" w:h="16838"/>
      <w:pgMar w:top="720" w:right="720" w:bottom="720" w:left="720" w:header="708"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2EDF0" w14:textId="77777777" w:rsidR="00EC372D" w:rsidRDefault="00EC372D" w:rsidP="00CA12DC">
      <w:r>
        <w:separator/>
      </w:r>
    </w:p>
  </w:endnote>
  <w:endnote w:type="continuationSeparator" w:id="0">
    <w:p w14:paraId="753D9687" w14:textId="77777777" w:rsidR="00EC372D" w:rsidRDefault="00EC372D" w:rsidP="00CA12DC">
      <w:r>
        <w:continuationSeparator/>
      </w:r>
    </w:p>
  </w:endnote>
  <w:endnote w:type="continuationNotice" w:id="1">
    <w:p w14:paraId="549EC794" w14:textId="77777777" w:rsidR="00EC372D" w:rsidRDefault="00EC37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2F7AA" w14:textId="77777777" w:rsidR="00EC372D" w:rsidRDefault="00EC372D" w:rsidP="00CA12DC">
      <w:r>
        <w:separator/>
      </w:r>
    </w:p>
  </w:footnote>
  <w:footnote w:type="continuationSeparator" w:id="0">
    <w:p w14:paraId="08EE4041" w14:textId="77777777" w:rsidR="00EC372D" w:rsidRDefault="00EC372D" w:rsidP="00CA12DC">
      <w:r>
        <w:continuationSeparator/>
      </w:r>
    </w:p>
  </w:footnote>
  <w:footnote w:type="continuationNotice" w:id="1">
    <w:p w14:paraId="7075A3B4" w14:textId="77777777" w:rsidR="00EC372D" w:rsidRDefault="00EC37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A28B"/>
    <w:multiLevelType w:val="hybridMultilevel"/>
    <w:tmpl w:val="37E0026A"/>
    <w:lvl w:ilvl="0" w:tplc="E21AAFCC">
      <w:start w:val="1"/>
      <w:numFmt w:val="decimal"/>
      <w:lvlText w:val="+"/>
      <w:lvlJc w:val="left"/>
      <w:pPr>
        <w:ind w:left="720" w:hanging="360"/>
      </w:pPr>
    </w:lvl>
    <w:lvl w:ilvl="1" w:tplc="B8587C72">
      <w:start w:val="1"/>
      <w:numFmt w:val="lowerLetter"/>
      <w:lvlText w:val="%2."/>
      <w:lvlJc w:val="left"/>
      <w:pPr>
        <w:ind w:left="1440" w:hanging="360"/>
      </w:pPr>
    </w:lvl>
    <w:lvl w:ilvl="2" w:tplc="AD647B62">
      <w:start w:val="1"/>
      <w:numFmt w:val="lowerRoman"/>
      <w:lvlText w:val="%3."/>
      <w:lvlJc w:val="right"/>
      <w:pPr>
        <w:ind w:left="2160" w:hanging="180"/>
      </w:pPr>
    </w:lvl>
    <w:lvl w:ilvl="3" w:tplc="F10C2108">
      <w:start w:val="1"/>
      <w:numFmt w:val="decimal"/>
      <w:lvlText w:val="%4."/>
      <w:lvlJc w:val="left"/>
      <w:pPr>
        <w:ind w:left="2880" w:hanging="360"/>
      </w:pPr>
    </w:lvl>
    <w:lvl w:ilvl="4" w:tplc="B85C1DBA">
      <w:start w:val="1"/>
      <w:numFmt w:val="lowerLetter"/>
      <w:lvlText w:val="%5."/>
      <w:lvlJc w:val="left"/>
      <w:pPr>
        <w:ind w:left="3600" w:hanging="360"/>
      </w:pPr>
    </w:lvl>
    <w:lvl w:ilvl="5" w:tplc="DD56D80A">
      <w:start w:val="1"/>
      <w:numFmt w:val="lowerRoman"/>
      <w:lvlText w:val="%6."/>
      <w:lvlJc w:val="right"/>
      <w:pPr>
        <w:ind w:left="4320" w:hanging="180"/>
      </w:pPr>
    </w:lvl>
    <w:lvl w:ilvl="6" w:tplc="7AF8E298">
      <w:start w:val="1"/>
      <w:numFmt w:val="decimal"/>
      <w:lvlText w:val="%7."/>
      <w:lvlJc w:val="left"/>
      <w:pPr>
        <w:ind w:left="5040" w:hanging="360"/>
      </w:pPr>
    </w:lvl>
    <w:lvl w:ilvl="7" w:tplc="7DB4F9D0">
      <w:start w:val="1"/>
      <w:numFmt w:val="lowerLetter"/>
      <w:lvlText w:val="%8."/>
      <w:lvlJc w:val="left"/>
      <w:pPr>
        <w:ind w:left="5760" w:hanging="360"/>
      </w:pPr>
    </w:lvl>
    <w:lvl w:ilvl="8" w:tplc="40927E04">
      <w:start w:val="1"/>
      <w:numFmt w:val="lowerRoman"/>
      <w:lvlText w:val="%9."/>
      <w:lvlJc w:val="right"/>
      <w:pPr>
        <w:ind w:left="6480" w:hanging="180"/>
      </w:pPr>
    </w:lvl>
  </w:abstractNum>
  <w:abstractNum w:abstractNumId="1" w15:restartNumberingAfterBreak="0">
    <w:nsid w:val="214A0E5C"/>
    <w:multiLevelType w:val="hybridMultilevel"/>
    <w:tmpl w:val="5D307E72"/>
    <w:lvl w:ilvl="0" w:tplc="7FC63F1E">
      <w:start w:val="1"/>
      <w:numFmt w:val="bullet"/>
      <w:lvlText w:val=""/>
      <w:lvlJc w:val="left"/>
      <w:pPr>
        <w:ind w:left="720" w:hanging="360"/>
      </w:pPr>
      <w:rPr>
        <w:rFonts w:ascii="Symbol" w:hAnsi="Symbol" w:hint="default"/>
      </w:rPr>
    </w:lvl>
    <w:lvl w:ilvl="1" w:tplc="F4C272E8">
      <w:start w:val="1"/>
      <w:numFmt w:val="bullet"/>
      <w:lvlText w:val="o"/>
      <w:lvlJc w:val="left"/>
      <w:pPr>
        <w:ind w:left="1440" w:hanging="360"/>
      </w:pPr>
      <w:rPr>
        <w:rFonts w:ascii="Courier New" w:hAnsi="Courier New" w:hint="default"/>
      </w:rPr>
    </w:lvl>
    <w:lvl w:ilvl="2" w:tplc="88B86CF4">
      <w:start w:val="1"/>
      <w:numFmt w:val="bullet"/>
      <w:lvlText w:val=""/>
      <w:lvlJc w:val="left"/>
      <w:pPr>
        <w:ind w:left="2160" w:hanging="360"/>
      </w:pPr>
      <w:rPr>
        <w:rFonts w:ascii="Wingdings" w:hAnsi="Wingdings" w:hint="default"/>
      </w:rPr>
    </w:lvl>
    <w:lvl w:ilvl="3" w:tplc="4874EA66">
      <w:start w:val="1"/>
      <w:numFmt w:val="bullet"/>
      <w:lvlText w:val=""/>
      <w:lvlJc w:val="left"/>
      <w:pPr>
        <w:ind w:left="2880" w:hanging="360"/>
      </w:pPr>
      <w:rPr>
        <w:rFonts w:ascii="Symbol" w:hAnsi="Symbol" w:hint="default"/>
      </w:rPr>
    </w:lvl>
    <w:lvl w:ilvl="4" w:tplc="FC886F96">
      <w:start w:val="1"/>
      <w:numFmt w:val="bullet"/>
      <w:lvlText w:val="o"/>
      <w:lvlJc w:val="left"/>
      <w:pPr>
        <w:ind w:left="3600" w:hanging="360"/>
      </w:pPr>
      <w:rPr>
        <w:rFonts w:ascii="Courier New" w:hAnsi="Courier New" w:hint="default"/>
      </w:rPr>
    </w:lvl>
    <w:lvl w:ilvl="5" w:tplc="3BE0780A">
      <w:start w:val="1"/>
      <w:numFmt w:val="bullet"/>
      <w:lvlText w:val=""/>
      <w:lvlJc w:val="left"/>
      <w:pPr>
        <w:ind w:left="4320" w:hanging="360"/>
      </w:pPr>
      <w:rPr>
        <w:rFonts w:ascii="Wingdings" w:hAnsi="Wingdings" w:hint="default"/>
      </w:rPr>
    </w:lvl>
    <w:lvl w:ilvl="6" w:tplc="8C760F88">
      <w:start w:val="1"/>
      <w:numFmt w:val="bullet"/>
      <w:lvlText w:val=""/>
      <w:lvlJc w:val="left"/>
      <w:pPr>
        <w:ind w:left="5040" w:hanging="360"/>
      </w:pPr>
      <w:rPr>
        <w:rFonts w:ascii="Symbol" w:hAnsi="Symbol" w:hint="default"/>
      </w:rPr>
    </w:lvl>
    <w:lvl w:ilvl="7" w:tplc="23C22A9C">
      <w:start w:val="1"/>
      <w:numFmt w:val="bullet"/>
      <w:lvlText w:val="o"/>
      <w:lvlJc w:val="left"/>
      <w:pPr>
        <w:ind w:left="5760" w:hanging="360"/>
      </w:pPr>
      <w:rPr>
        <w:rFonts w:ascii="Courier New" w:hAnsi="Courier New" w:hint="default"/>
      </w:rPr>
    </w:lvl>
    <w:lvl w:ilvl="8" w:tplc="FD6E2B5C">
      <w:start w:val="1"/>
      <w:numFmt w:val="bullet"/>
      <w:lvlText w:val=""/>
      <w:lvlJc w:val="left"/>
      <w:pPr>
        <w:ind w:left="6480" w:hanging="360"/>
      </w:pPr>
      <w:rPr>
        <w:rFonts w:ascii="Wingdings" w:hAnsi="Wingdings" w:hint="default"/>
      </w:rPr>
    </w:lvl>
  </w:abstractNum>
  <w:abstractNum w:abstractNumId="2" w15:restartNumberingAfterBreak="0">
    <w:nsid w:val="26CA7C0F"/>
    <w:multiLevelType w:val="hybridMultilevel"/>
    <w:tmpl w:val="FB92A286"/>
    <w:lvl w:ilvl="0" w:tplc="A0F8F71C">
      <w:start w:val="1"/>
      <w:numFmt w:val="decimal"/>
      <w:lvlText w:val="+"/>
      <w:lvlJc w:val="left"/>
      <w:pPr>
        <w:ind w:left="720" w:hanging="360"/>
      </w:pPr>
    </w:lvl>
    <w:lvl w:ilvl="1" w:tplc="713C6FA4">
      <w:start w:val="1"/>
      <w:numFmt w:val="lowerLetter"/>
      <w:lvlText w:val="%2."/>
      <w:lvlJc w:val="left"/>
      <w:pPr>
        <w:ind w:left="1440" w:hanging="360"/>
      </w:pPr>
    </w:lvl>
    <w:lvl w:ilvl="2" w:tplc="7166CB9A">
      <w:start w:val="1"/>
      <w:numFmt w:val="lowerRoman"/>
      <w:lvlText w:val="%3."/>
      <w:lvlJc w:val="right"/>
      <w:pPr>
        <w:ind w:left="2160" w:hanging="180"/>
      </w:pPr>
    </w:lvl>
    <w:lvl w:ilvl="3" w:tplc="4B962D94">
      <w:start w:val="1"/>
      <w:numFmt w:val="decimal"/>
      <w:lvlText w:val="%4."/>
      <w:lvlJc w:val="left"/>
      <w:pPr>
        <w:ind w:left="2880" w:hanging="360"/>
      </w:pPr>
    </w:lvl>
    <w:lvl w:ilvl="4" w:tplc="0CC0A604">
      <w:start w:val="1"/>
      <w:numFmt w:val="lowerLetter"/>
      <w:lvlText w:val="%5."/>
      <w:lvlJc w:val="left"/>
      <w:pPr>
        <w:ind w:left="3600" w:hanging="360"/>
      </w:pPr>
    </w:lvl>
    <w:lvl w:ilvl="5" w:tplc="8B0EF9A2">
      <w:start w:val="1"/>
      <w:numFmt w:val="lowerRoman"/>
      <w:lvlText w:val="%6."/>
      <w:lvlJc w:val="right"/>
      <w:pPr>
        <w:ind w:left="4320" w:hanging="180"/>
      </w:pPr>
    </w:lvl>
    <w:lvl w:ilvl="6" w:tplc="75247488">
      <w:start w:val="1"/>
      <w:numFmt w:val="decimal"/>
      <w:lvlText w:val="%7."/>
      <w:lvlJc w:val="left"/>
      <w:pPr>
        <w:ind w:left="5040" w:hanging="360"/>
      </w:pPr>
    </w:lvl>
    <w:lvl w:ilvl="7" w:tplc="0EE4C044">
      <w:start w:val="1"/>
      <w:numFmt w:val="lowerLetter"/>
      <w:lvlText w:val="%8."/>
      <w:lvlJc w:val="left"/>
      <w:pPr>
        <w:ind w:left="5760" w:hanging="360"/>
      </w:pPr>
    </w:lvl>
    <w:lvl w:ilvl="8" w:tplc="9CF288C2">
      <w:start w:val="1"/>
      <w:numFmt w:val="lowerRoman"/>
      <w:lvlText w:val="%9."/>
      <w:lvlJc w:val="right"/>
      <w:pPr>
        <w:ind w:left="6480" w:hanging="180"/>
      </w:pPr>
    </w:lvl>
  </w:abstractNum>
  <w:abstractNum w:abstractNumId="3" w15:restartNumberingAfterBreak="0">
    <w:nsid w:val="2A566B5D"/>
    <w:multiLevelType w:val="hybridMultilevel"/>
    <w:tmpl w:val="229C1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210107"/>
    <w:multiLevelType w:val="hybridMultilevel"/>
    <w:tmpl w:val="249A7878"/>
    <w:lvl w:ilvl="0" w:tplc="04090005">
      <w:start w:val="1"/>
      <w:numFmt w:val="bullet"/>
      <w:pStyle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8DE7D7"/>
    <w:multiLevelType w:val="hybridMultilevel"/>
    <w:tmpl w:val="F144755E"/>
    <w:lvl w:ilvl="0" w:tplc="2812B6BC">
      <w:start w:val="1"/>
      <w:numFmt w:val="bullet"/>
      <w:lvlText w:val="·"/>
      <w:lvlJc w:val="left"/>
      <w:pPr>
        <w:ind w:left="720" w:hanging="360"/>
      </w:pPr>
      <w:rPr>
        <w:rFonts w:ascii="Symbol" w:hAnsi="Symbol" w:hint="default"/>
      </w:rPr>
    </w:lvl>
    <w:lvl w:ilvl="1" w:tplc="D40C77B2">
      <w:start w:val="1"/>
      <w:numFmt w:val="bullet"/>
      <w:lvlText w:val="o"/>
      <w:lvlJc w:val="left"/>
      <w:pPr>
        <w:ind w:left="1440" w:hanging="360"/>
      </w:pPr>
      <w:rPr>
        <w:rFonts w:ascii="Courier New" w:hAnsi="Courier New" w:hint="default"/>
      </w:rPr>
    </w:lvl>
    <w:lvl w:ilvl="2" w:tplc="84146B5A">
      <w:start w:val="1"/>
      <w:numFmt w:val="bullet"/>
      <w:lvlText w:val=""/>
      <w:lvlJc w:val="left"/>
      <w:pPr>
        <w:ind w:left="2160" w:hanging="360"/>
      </w:pPr>
      <w:rPr>
        <w:rFonts w:ascii="Wingdings" w:hAnsi="Wingdings" w:hint="default"/>
      </w:rPr>
    </w:lvl>
    <w:lvl w:ilvl="3" w:tplc="CADAB25E">
      <w:start w:val="1"/>
      <w:numFmt w:val="bullet"/>
      <w:lvlText w:val=""/>
      <w:lvlJc w:val="left"/>
      <w:pPr>
        <w:ind w:left="2880" w:hanging="360"/>
      </w:pPr>
      <w:rPr>
        <w:rFonts w:ascii="Symbol" w:hAnsi="Symbol" w:hint="default"/>
      </w:rPr>
    </w:lvl>
    <w:lvl w:ilvl="4" w:tplc="500AFEB2">
      <w:start w:val="1"/>
      <w:numFmt w:val="bullet"/>
      <w:lvlText w:val="o"/>
      <w:lvlJc w:val="left"/>
      <w:pPr>
        <w:ind w:left="3600" w:hanging="360"/>
      </w:pPr>
      <w:rPr>
        <w:rFonts w:ascii="Courier New" w:hAnsi="Courier New" w:hint="default"/>
      </w:rPr>
    </w:lvl>
    <w:lvl w:ilvl="5" w:tplc="8626C82C">
      <w:start w:val="1"/>
      <w:numFmt w:val="bullet"/>
      <w:lvlText w:val=""/>
      <w:lvlJc w:val="left"/>
      <w:pPr>
        <w:ind w:left="4320" w:hanging="360"/>
      </w:pPr>
      <w:rPr>
        <w:rFonts w:ascii="Wingdings" w:hAnsi="Wingdings" w:hint="default"/>
      </w:rPr>
    </w:lvl>
    <w:lvl w:ilvl="6" w:tplc="CF18793C">
      <w:start w:val="1"/>
      <w:numFmt w:val="bullet"/>
      <w:lvlText w:val=""/>
      <w:lvlJc w:val="left"/>
      <w:pPr>
        <w:ind w:left="5040" w:hanging="360"/>
      </w:pPr>
      <w:rPr>
        <w:rFonts w:ascii="Symbol" w:hAnsi="Symbol" w:hint="default"/>
      </w:rPr>
    </w:lvl>
    <w:lvl w:ilvl="7" w:tplc="8B9EC682">
      <w:start w:val="1"/>
      <w:numFmt w:val="bullet"/>
      <w:lvlText w:val="o"/>
      <w:lvlJc w:val="left"/>
      <w:pPr>
        <w:ind w:left="5760" w:hanging="360"/>
      </w:pPr>
      <w:rPr>
        <w:rFonts w:ascii="Courier New" w:hAnsi="Courier New" w:hint="default"/>
      </w:rPr>
    </w:lvl>
    <w:lvl w:ilvl="8" w:tplc="F0BC1DAC">
      <w:start w:val="1"/>
      <w:numFmt w:val="bullet"/>
      <w:lvlText w:val=""/>
      <w:lvlJc w:val="left"/>
      <w:pPr>
        <w:ind w:left="6480" w:hanging="360"/>
      </w:pPr>
      <w:rPr>
        <w:rFonts w:ascii="Wingdings" w:hAnsi="Wingdings" w:hint="default"/>
      </w:rPr>
    </w:lvl>
  </w:abstractNum>
  <w:abstractNum w:abstractNumId="8"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DD2AD0"/>
    <w:multiLevelType w:val="hybridMultilevel"/>
    <w:tmpl w:val="A848542C"/>
    <w:lvl w:ilvl="0" w:tplc="8D30E67C">
      <w:start w:val="1"/>
      <w:numFmt w:val="bullet"/>
      <w:lvlText w:val="·"/>
      <w:lvlJc w:val="left"/>
      <w:pPr>
        <w:ind w:left="720" w:hanging="360"/>
      </w:pPr>
      <w:rPr>
        <w:rFonts w:ascii="Symbol" w:hAnsi="Symbol" w:hint="default"/>
      </w:rPr>
    </w:lvl>
    <w:lvl w:ilvl="1" w:tplc="B0342630">
      <w:start w:val="1"/>
      <w:numFmt w:val="bullet"/>
      <w:lvlText w:val="o"/>
      <w:lvlJc w:val="left"/>
      <w:pPr>
        <w:ind w:left="1440" w:hanging="360"/>
      </w:pPr>
      <w:rPr>
        <w:rFonts w:ascii="Courier New" w:hAnsi="Courier New" w:hint="default"/>
      </w:rPr>
    </w:lvl>
    <w:lvl w:ilvl="2" w:tplc="67743802">
      <w:start w:val="1"/>
      <w:numFmt w:val="bullet"/>
      <w:lvlText w:val=""/>
      <w:lvlJc w:val="left"/>
      <w:pPr>
        <w:ind w:left="2160" w:hanging="360"/>
      </w:pPr>
      <w:rPr>
        <w:rFonts w:ascii="Wingdings" w:hAnsi="Wingdings" w:hint="default"/>
      </w:rPr>
    </w:lvl>
    <w:lvl w:ilvl="3" w:tplc="345621EE">
      <w:start w:val="1"/>
      <w:numFmt w:val="bullet"/>
      <w:lvlText w:val=""/>
      <w:lvlJc w:val="left"/>
      <w:pPr>
        <w:ind w:left="2880" w:hanging="360"/>
      </w:pPr>
      <w:rPr>
        <w:rFonts w:ascii="Symbol" w:hAnsi="Symbol" w:hint="default"/>
      </w:rPr>
    </w:lvl>
    <w:lvl w:ilvl="4" w:tplc="25684934">
      <w:start w:val="1"/>
      <w:numFmt w:val="bullet"/>
      <w:lvlText w:val="o"/>
      <w:lvlJc w:val="left"/>
      <w:pPr>
        <w:ind w:left="3600" w:hanging="360"/>
      </w:pPr>
      <w:rPr>
        <w:rFonts w:ascii="Courier New" w:hAnsi="Courier New" w:hint="default"/>
      </w:rPr>
    </w:lvl>
    <w:lvl w:ilvl="5" w:tplc="BC48ABEA">
      <w:start w:val="1"/>
      <w:numFmt w:val="bullet"/>
      <w:lvlText w:val=""/>
      <w:lvlJc w:val="left"/>
      <w:pPr>
        <w:ind w:left="4320" w:hanging="360"/>
      </w:pPr>
      <w:rPr>
        <w:rFonts w:ascii="Wingdings" w:hAnsi="Wingdings" w:hint="default"/>
      </w:rPr>
    </w:lvl>
    <w:lvl w:ilvl="6" w:tplc="AABA4968">
      <w:start w:val="1"/>
      <w:numFmt w:val="bullet"/>
      <w:lvlText w:val=""/>
      <w:lvlJc w:val="left"/>
      <w:pPr>
        <w:ind w:left="5040" w:hanging="360"/>
      </w:pPr>
      <w:rPr>
        <w:rFonts w:ascii="Symbol" w:hAnsi="Symbol" w:hint="default"/>
      </w:rPr>
    </w:lvl>
    <w:lvl w:ilvl="7" w:tplc="8B5E3EE2">
      <w:start w:val="1"/>
      <w:numFmt w:val="bullet"/>
      <w:lvlText w:val="o"/>
      <w:lvlJc w:val="left"/>
      <w:pPr>
        <w:ind w:left="5760" w:hanging="360"/>
      </w:pPr>
      <w:rPr>
        <w:rFonts w:ascii="Courier New" w:hAnsi="Courier New" w:hint="default"/>
      </w:rPr>
    </w:lvl>
    <w:lvl w:ilvl="8" w:tplc="ED7C468C">
      <w:start w:val="1"/>
      <w:numFmt w:val="bullet"/>
      <w:lvlText w:val=""/>
      <w:lvlJc w:val="left"/>
      <w:pPr>
        <w:ind w:left="6480" w:hanging="360"/>
      </w:pPr>
      <w:rPr>
        <w:rFonts w:ascii="Wingdings" w:hAnsi="Wingdings" w:hint="default"/>
      </w:rPr>
    </w:lvl>
  </w:abstractNum>
  <w:abstractNum w:abstractNumId="13"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8C7013"/>
    <w:multiLevelType w:val="hybridMultilevel"/>
    <w:tmpl w:val="C5004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E6863E"/>
    <w:multiLevelType w:val="hybridMultilevel"/>
    <w:tmpl w:val="31222CCE"/>
    <w:lvl w:ilvl="0" w:tplc="3EC0BD0C">
      <w:start w:val="1"/>
      <w:numFmt w:val="bullet"/>
      <w:lvlText w:val="·"/>
      <w:lvlJc w:val="left"/>
      <w:pPr>
        <w:ind w:left="720" w:hanging="360"/>
      </w:pPr>
      <w:rPr>
        <w:rFonts w:ascii="Symbol" w:hAnsi="Symbol" w:hint="default"/>
      </w:rPr>
    </w:lvl>
    <w:lvl w:ilvl="1" w:tplc="E86AE6DC">
      <w:start w:val="1"/>
      <w:numFmt w:val="bullet"/>
      <w:lvlText w:val="o"/>
      <w:lvlJc w:val="left"/>
      <w:pPr>
        <w:ind w:left="1440" w:hanging="360"/>
      </w:pPr>
      <w:rPr>
        <w:rFonts w:ascii="Courier New" w:hAnsi="Courier New" w:hint="default"/>
      </w:rPr>
    </w:lvl>
    <w:lvl w:ilvl="2" w:tplc="4C0A9E14">
      <w:start w:val="1"/>
      <w:numFmt w:val="bullet"/>
      <w:lvlText w:val=""/>
      <w:lvlJc w:val="left"/>
      <w:pPr>
        <w:ind w:left="2160" w:hanging="360"/>
      </w:pPr>
      <w:rPr>
        <w:rFonts w:ascii="Wingdings" w:hAnsi="Wingdings" w:hint="default"/>
      </w:rPr>
    </w:lvl>
    <w:lvl w:ilvl="3" w:tplc="E042D14A">
      <w:start w:val="1"/>
      <w:numFmt w:val="bullet"/>
      <w:lvlText w:val=""/>
      <w:lvlJc w:val="left"/>
      <w:pPr>
        <w:ind w:left="2880" w:hanging="360"/>
      </w:pPr>
      <w:rPr>
        <w:rFonts w:ascii="Symbol" w:hAnsi="Symbol" w:hint="default"/>
      </w:rPr>
    </w:lvl>
    <w:lvl w:ilvl="4" w:tplc="82CE96FE">
      <w:start w:val="1"/>
      <w:numFmt w:val="bullet"/>
      <w:lvlText w:val="o"/>
      <w:lvlJc w:val="left"/>
      <w:pPr>
        <w:ind w:left="3600" w:hanging="360"/>
      </w:pPr>
      <w:rPr>
        <w:rFonts w:ascii="Courier New" w:hAnsi="Courier New" w:hint="default"/>
      </w:rPr>
    </w:lvl>
    <w:lvl w:ilvl="5" w:tplc="FD1A92FE">
      <w:start w:val="1"/>
      <w:numFmt w:val="bullet"/>
      <w:lvlText w:val=""/>
      <w:lvlJc w:val="left"/>
      <w:pPr>
        <w:ind w:left="4320" w:hanging="360"/>
      </w:pPr>
      <w:rPr>
        <w:rFonts w:ascii="Wingdings" w:hAnsi="Wingdings" w:hint="default"/>
      </w:rPr>
    </w:lvl>
    <w:lvl w:ilvl="6" w:tplc="C01A33F4">
      <w:start w:val="1"/>
      <w:numFmt w:val="bullet"/>
      <w:lvlText w:val=""/>
      <w:lvlJc w:val="left"/>
      <w:pPr>
        <w:ind w:left="5040" w:hanging="360"/>
      </w:pPr>
      <w:rPr>
        <w:rFonts w:ascii="Symbol" w:hAnsi="Symbol" w:hint="default"/>
      </w:rPr>
    </w:lvl>
    <w:lvl w:ilvl="7" w:tplc="A71EA24C">
      <w:start w:val="1"/>
      <w:numFmt w:val="bullet"/>
      <w:lvlText w:val="o"/>
      <w:lvlJc w:val="left"/>
      <w:pPr>
        <w:ind w:left="5760" w:hanging="360"/>
      </w:pPr>
      <w:rPr>
        <w:rFonts w:ascii="Courier New" w:hAnsi="Courier New" w:hint="default"/>
      </w:rPr>
    </w:lvl>
    <w:lvl w:ilvl="8" w:tplc="E5A0DE30">
      <w:start w:val="1"/>
      <w:numFmt w:val="bullet"/>
      <w:lvlText w:val=""/>
      <w:lvlJc w:val="left"/>
      <w:pPr>
        <w:ind w:left="6480" w:hanging="360"/>
      </w:pPr>
      <w:rPr>
        <w:rFonts w:ascii="Wingdings" w:hAnsi="Wingdings" w:hint="default"/>
      </w:rPr>
    </w:lvl>
  </w:abstractNum>
  <w:abstractNum w:abstractNumId="17"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9708CC"/>
    <w:multiLevelType w:val="hybridMultilevel"/>
    <w:tmpl w:val="37725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CF6DBF"/>
    <w:multiLevelType w:val="hybridMultilevel"/>
    <w:tmpl w:val="213A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3729404">
    <w:abstractNumId w:val="1"/>
  </w:num>
  <w:num w:numId="2" w16cid:durableId="908807257">
    <w:abstractNumId w:val="16"/>
  </w:num>
  <w:num w:numId="3" w16cid:durableId="1026714507">
    <w:abstractNumId w:val="7"/>
  </w:num>
  <w:num w:numId="4" w16cid:durableId="1815291234">
    <w:abstractNumId w:val="12"/>
  </w:num>
  <w:num w:numId="5" w16cid:durableId="1704475177">
    <w:abstractNumId w:val="2"/>
  </w:num>
  <w:num w:numId="6" w16cid:durableId="1951549749">
    <w:abstractNumId w:val="0"/>
  </w:num>
  <w:num w:numId="7" w16cid:durableId="1980257823">
    <w:abstractNumId w:val="6"/>
  </w:num>
  <w:num w:numId="8" w16cid:durableId="1499468345">
    <w:abstractNumId w:val="4"/>
  </w:num>
  <w:num w:numId="9" w16cid:durableId="746999901">
    <w:abstractNumId w:val="5"/>
  </w:num>
  <w:num w:numId="10" w16cid:durableId="1751461249">
    <w:abstractNumId w:val="10"/>
  </w:num>
  <w:num w:numId="11" w16cid:durableId="2095005134">
    <w:abstractNumId w:val="9"/>
  </w:num>
  <w:num w:numId="12" w16cid:durableId="2146775718">
    <w:abstractNumId w:val="17"/>
  </w:num>
  <w:num w:numId="13" w16cid:durableId="1900243520">
    <w:abstractNumId w:val="11"/>
  </w:num>
  <w:num w:numId="14" w16cid:durableId="128667244">
    <w:abstractNumId w:val="8"/>
  </w:num>
  <w:num w:numId="15" w16cid:durableId="154886020">
    <w:abstractNumId w:val="13"/>
  </w:num>
  <w:num w:numId="16" w16cid:durableId="654915901">
    <w:abstractNumId w:val="15"/>
  </w:num>
  <w:num w:numId="17" w16cid:durableId="598298558">
    <w:abstractNumId w:val="19"/>
  </w:num>
  <w:num w:numId="18" w16cid:durableId="1595699808">
    <w:abstractNumId w:val="3"/>
  </w:num>
  <w:num w:numId="19" w16cid:durableId="449326322">
    <w:abstractNumId w:val="18"/>
  </w:num>
  <w:num w:numId="20" w16cid:durableId="14887412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26F58"/>
    <w:rsid w:val="00041909"/>
    <w:rsid w:val="00041DC2"/>
    <w:rsid w:val="00042744"/>
    <w:rsid w:val="0004747D"/>
    <w:rsid w:val="00051148"/>
    <w:rsid w:val="00056E03"/>
    <w:rsid w:val="00057CF4"/>
    <w:rsid w:val="0006054D"/>
    <w:rsid w:val="000735ED"/>
    <w:rsid w:val="0009217C"/>
    <w:rsid w:val="0009589D"/>
    <w:rsid w:val="000B500E"/>
    <w:rsid w:val="000D274B"/>
    <w:rsid w:val="000D7187"/>
    <w:rsid w:val="000E3A5B"/>
    <w:rsid w:val="000F44D3"/>
    <w:rsid w:val="00105E3E"/>
    <w:rsid w:val="00107E0C"/>
    <w:rsid w:val="0012312D"/>
    <w:rsid w:val="001377B1"/>
    <w:rsid w:val="001500B6"/>
    <w:rsid w:val="00150A2A"/>
    <w:rsid w:val="00155A97"/>
    <w:rsid w:val="00161D34"/>
    <w:rsid w:val="00163608"/>
    <w:rsid w:val="0016773E"/>
    <w:rsid w:val="00170DDA"/>
    <w:rsid w:val="00185A1C"/>
    <w:rsid w:val="00186395"/>
    <w:rsid w:val="001A5B8E"/>
    <w:rsid w:val="001C30A9"/>
    <w:rsid w:val="001C6B3E"/>
    <w:rsid w:val="001D2322"/>
    <w:rsid w:val="001D25D0"/>
    <w:rsid w:val="001D748B"/>
    <w:rsid w:val="001F5E39"/>
    <w:rsid w:val="00223BB8"/>
    <w:rsid w:val="002261E3"/>
    <w:rsid w:val="00230A22"/>
    <w:rsid w:val="002444C0"/>
    <w:rsid w:val="00244CC6"/>
    <w:rsid w:val="002476C1"/>
    <w:rsid w:val="00255C42"/>
    <w:rsid w:val="002715EA"/>
    <w:rsid w:val="0028348F"/>
    <w:rsid w:val="00284C8A"/>
    <w:rsid w:val="002B3C84"/>
    <w:rsid w:val="002B7BF9"/>
    <w:rsid w:val="002C03DD"/>
    <w:rsid w:val="002C0EC6"/>
    <w:rsid w:val="002D2E81"/>
    <w:rsid w:val="002F5EDD"/>
    <w:rsid w:val="00323F75"/>
    <w:rsid w:val="00337580"/>
    <w:rsid w:val="00337FAE"/>
    <w:rsid w:val="00341D73"/>
    <w:rsid w:val="003473CA"/>
    <w:rsid w:val="00356BA8"/>
    <w:rsid w:val="00357353"/>
    <w:rsid w:val="00371366"/>
    <w:rsid w:val="00371766"/>
    <w:rsid w:val="003C23ED"/>
    <w:rsid w:val="003D0E94"/>
    <w:rsid w:val="003E1147"/>
    <w:rsid w:val="00407E26"/>
    <w:rsid w:val="00411FBC"/>
    <w:rsid w:val="00413122"/>
    <w:rsid w:val="004363B3"/>
    <w:rsid w:val="00440103"/>
    <w:rsid w:val="00461DD7"/>
    <w:rsid w:val="00462180"/>
    <w:rsid w:val="00491B75"/>
    <w:rsid w:val="004B2D21"/>
    <w:rsid w:val="004D1E1E"/>
    <w:rsid w:val="004E6D0F"/>
    <w:rsid w:val="004F306C"/>
    <w:rsid w:val="004F687F"/>
    <w:rsid w:val="00502713"/>
    <w:rsid w:val="00510694"/>
    <w:rsid w:val="00530064"/>
    <w:rsid w:val="00534CB0"/>
    <w:rsid w:val="00540671"/>
    <w:rsid w:val="005407DE"/>
    <w:rsid w:val="00554A62"/>
    <w:rsid w:val="005575A5"/>
    <w:rsid w:val="0056012A"/>
    <w:rsid w:val="00567261"/>
    <w:rsid w:val="0057100C"/>
    <w:rsid w:val="0057362A"/>
    <w:rsid w:val="0059384C"/>
    <w:rsid w:val="00594DCB"/>
    <w:rsid w:val="00594F89"/>
    <w:rsid w:val="00596EA3"/>
    <w:rsid w:val="005A05F4"/>
    <w:rsid w:val="005A26E3"/>
    <w:rsid w:val="005A3269"/>
    <w:rsid w:val="005F1278"/>
    <w:rsid w:val="00622AE9"/>
    <w:rsid w:val="00623ACF"/>
    <w:rsid w:val="006247B6"/>
    <w:rsid w:val="00642F37"/>
    <w:rsid w:val="00654DE2"/>
    <w:rsid w:val="00666309"/>
    <w:rsid w:val="00674D08"/>
    <w:rsid w:val="0068771C"/>
    <w:rsid w:val="00695810"/>
    <w:rsid w:val="006C3E36"/>
    <w:rsid w:val="006C4989"/>
    <w:rsid w:val="006D79A5"/>
    <w:rsid w:val="006E775C"/>
    <w:rsid w:val="006E7EA2"/>
    <w:rsid w:val="00706492"/>
    <w:rsid w:val="00715618"/>
    <w:rsid w:val="00731413"/>
    <w:rsid w:val="00740EE5"/>
    <w:rsid w:val="00742EFE"/>
    <w:rsid w:val="00754156"/>
    <w:rsid w:val="00756905"/>
    <w:rsid w:val="00757E2D"/>
    <w:rsid w:val="0076012B"/>
    <w:rsid w:val="00787060"/>
    <w:rsid w:val="007916DD"/>
    <w:rsid w:val="007A3DF5"/>
    <w:rsid w:val="007A51A5"/>
    <w:rsid w:val="007B5DD9"/>
    <w:rsid w:val="007C1E28"/>
    <w:rsid w:val="007C7CB9"/>
    <w:rsid w:val="007E4DA3"/>
    <w:rsid w:val="007E55A3"/>
    <w:rsid w:val="00801AAF"/>
    <w:rsid w:val="008048CD"/>
    <w:rsid w:val="00810EA5"/>
    <w:rsid w:val="00865785"/>
    <w:rsid w:val="00883C87"/>
    <w:rsid w:val="008961CB"/>
    <w:rsid w:val="0089778E"/>
    <w:rsid w:val="008A5E52"/>
    <w:rsid w:val="008B1083"/>
    <w:rsid w:val="008C5BF7"/>
    <w:rsid w:val="008D32A1"/>
    <w:rsid w:val="008E0B1D"/>
    <w:rsid w:val="008E51B9"/>
    <w:rsid w:val="008E7408"/>
    <w:rsid w:val="009048E0"/>
    <w:rsid w:val="00912165"/>
    <w:rsid w:val="0092057B"/>
    <w:rsid w:val="00921A88"/>
    <w:rsid w:val="00934FD3"/>
    <w:rsid w:val="00942557"/>
    <w:rsid w:val="009465A5"/>
    <w:rsid w:val="009A341D"/>
    <w:rsid w:val="009B2F80"/>
    <w:rsid w:val="009D1A3F"/>
    <w:rsid w:val="009F67B9"/>
    <w:rsid w:val="00A10188"/>
    <w:rsid w:val="00A1372E"/>
    <w:rsid w:val="00A269D8"/>
    <w:rsid w:val="00A3006E"/>
    <w:rsid w:val="00A33E6F"/>
    <w:rsid w:val="00A50840"/>
    <w:rsid w:val="00A66A19"/>
    <w:rsid w:val="00A85081"/>
    <w:rsid w:val="00A87D25"/>
    <w:rsid w:val="00AB7821"/>
    <w:rsid w:val="00AC5818"/>
    <w:rsid w:val="00AE5088"/>
    <w:rsid w:val="00AF0355"/>
    <w:rsid w:val="00AF2A30"/>
    <w:rsid w:val="00B06676"/>
    <w:rsid w:val="00B070EA"/>
    <w:rsid w:val="00B312B9"/>
    <w:rsid w:val="00B41670"/>
    <w:rsid w:val="00B4237B"/>
    <w:rsid w:val="00B5152A"/>
    <w:rsid w:val="00B7323B"/>
    <w:rsid w:val="00B826E0"/>
    <w:rsid w:val="00B850F5"/>
    <w:rsid w:val="00B90D62"/>
    <w:rsid w:val="00BA43B0"/>
    <w:rsid w:val="00BD2922"/>
    <w:rsid w:val="00BD367F"/>
    <w:rsid w:val="00BE2A0D"/>
    <w:rsid w:val="00BE510D"/>
    <w:rsid w:val="00C04210"/>
    <w:rsid w:val="00C06589"/>
    <w:rsid w:val="00C220A2"/>
    <w:rsid w:val="00C34FAE"/>
    <w:rsid w:val="00C40DE5"/>
    <w:rsid w:val="00C510FC"/>
    <w:rsid w:val="00C53F8B"/>
    <w:rsid w:val="00C5506F"/>
    <w:rsid w:val="00C76099"/>
    <w:rsid w:val="00C86610"/>
    <w:rsid w:val="00C87286"/>
    <w:rsid w:val="00C959AC"/>
    <w:rsid w:val="00CA12DC"/>
    <w:rsid w:val="00CB2CBF"/>
    <w:rsid w:val="00CB4FAD"/>
    <w:rsid w:val="00CF1AFF"/>
    <w:rsid w:val="00D06A7D"/>
    <w:rsid w:val="00D1674F"/>
    <w:rsid w:val="00D232E6"/>
    <w:rsid w:val="00D23C4F"/>
    <w:rsid w:val="00D26086"/>
    <w:rsid w:val="00D272E8"/>
    <w:rsid w:val="00D34F42"/>
    <w:rsid w:val="00D447CF"/>
    <w:rsid w:val="00D60DAC"/>
    <w:rsid w:val="00D66240"/>
    <w:rsid w:val="00D7789F"/>
    <w:rsid w:val="00D8778C"/>
    <w:rsid w:val="00D935ED"/>
    <w:rsid w:val="00DB32D1"/>
    <w:rsid w:val="00DC64F2"/>
    <w:rsid w:val="00DD414C"/>
    <w:rsid w:val="00DF2ED6"/>
    <w:rsid w:val="00DF36A9"/>
    <w:rsid w:val="00DF4CCD"/>
    <w:rsid w:val="00E0025F"/>
    <w:rsid w:val="00E27E0C"/>
    <w:rsid w:val="00E32597"/>
    <w:rsid w:val="00E44461"/>
    <w:rsid w:val="00E452F4"/>
    <w:rsid w:val="00E54736"/>
    <w:rsid w:val="00E604DF"/>
    <w:rsid w:val="00E62475"/>
    <w:rsid w:val="00E66CF3"/>
    <w:rsid w:val="00E720F6"/>
    <w:rsid w:val="00E74EC8"/>
    <w:rsid w:val="00E76015"/>
    <w:rsid w:val="00EA3F93"/>
    <w:rsid w:val="00EB521F"/>
    <w:rsid w:val="00EC372D"/>
    <w:rsid w:val="00EC50FF"/>
    <w:rsid w:val="00EC7D25"/>
    <w:rsid w:val="00EE5B70"/>
    <w:rsid w:val="00EE6F80"/>
    <w:rsid w:val="00EF091D"/>
    <w:rsid w:val="00EF3232"/>
    <w:rsid w:val="00EF3FB0"/>
    <w:rsid w:val="00EF612A"/>
    <w:rsid w:val="00F0354A"/>
    <w:rsid w:val="00F05A8E"/>
    <w:rsid w:val="00F15A7A"/>
    <w:rsid w:val="00F41D32"/>
    <w:rsid w:val="00F42EB9"/>
    <w:rsid w:val="00FC1A8D"/>
    <w:rsid w:val="00FC1C37"/>
    <w:rsid w:val="00FC3A6E"/>
    <w:rsid w:val="00FD4454"/>
    <w:rsid w:val="00FE4D1A"/>
    <w:rsid w:val="00FE7642"/>
    <w:rsid w:val="0181CAA9"/>
    <w:rsid w:val="019B0220"/>
    <w:rsid w:val="0240436A"/>
    <w:rsid w:val="02477734"/>
    <w:rsid w:val="02729FC8"/>
    <w:rsid w:val="030C32DF"/>
    <w:rsid w:val="04453118"/>
    <w:rsid w:val="04EBCB3F"/>
    <w:rsid w:val="06503DA4"/>
    <w:rsid w:val="06879BA0"/>
    <w:rsid w:val="077CD1DA"/>
    <w:rsid w:val="07DF0B02"/>
    <w:rsid w:val="0873B665"/>
    <w:rsid w:val="08D60EB8"/>
    <w:rsid w:val="0C16B2E8"/>
    <w:rsid w:val="0D0B01C3"/>
    <w:rsid w:val="0E9E58B6"/>
    <w:rsid w:val="117F33A7"/>
    <w:rsid w:val="123D3ED7"/>
    <w:rsid w:val="12F46D95"/>
    <w:rsid w:val="16361564"/>
    <w:rsid w:val="170F727B"/>
    <w:rsid w:val="173105D8"/>
    <w:rsid w:val="17E3805D"/>
    <w:rsid w:val="1B84C944"/>
    <w:rsid w:val="1C439DC3"/>
    <w:rsid w:val="1D136A1A"/>
    <w:rsid w:val="1D2099A5"/>
    <w:rsid w:val="1EBC6A06"/>
    <w:rsid w:val="1F6FCC68"/>
    <w:rsid w:val="26898000"/>
    <w:rsid w:val="28016E5A"/>
    <w:rsid w:val="29191354"/>
    <w:rsid w:val="291EB4DB"/>
    <w:rsid w:val="2928742A"/>
    <w:rsid w:val="2AB4E3B5"/>
    <w:rsid w:val="2AF24BD0"/>
    <w:rsid w:val="2B81C4B1"/>
    <w:rsid w:val="2C50B416"/>
    <w:rsid w:val="304D2761"/>
    <w:rsid w:val="3092D1CF"/>
    <w:rsid w:val="31242539"/>
    <w:rsid w:val="313D4D96"/>
    <w:rsid w:val="327778CB"/>
    <w:rsid w:val="32B408D5"/>
    <w:rsid w:val="33A1115D"/>
    <w:rsid w:val="349DEACA"/>
    <w:rsid w:val="35F7965C"/>
    <w:rsid w:val="3A246D58"/>
    <w:rsid w:val="3B33C224"/>
    <w:rsid w:val="3D4D8349"/>
    <w:rsid w:val="3E4530FF"/>
    <w:rsid w:val="3E9994E8"/>
    <w:rsid w:val="406B08D3"/>
    <w:rsid w:val="413A4903"/>
    <w:rsid w:val="414FCA85"/>
    <w:rsid w:val="439817FA"/>
    <w:rsid w:val="44CFDAA0"/>
    <w:rsid w:val="45AB7AC5"/>
    <w:rsid w:val="4987D4D4"/>
    <w:rsid w:val="499283B4"/>
    <w:rsid w:val="4BBBC5DF"/>
    <w:rsid w:val="4CFAFFD8"/>
    <w:rsid w:val="4FB2D604"/>
    <w:rsid w:val="4FC83523"/>
    <w:rsid w:val="514EA665"/>
    <w:rsid w:val="51DC8CA0"/>
    <w:rsid w:val="5205B9FE"/>
    <w:rsid w:val="522784AD"/>
    <w:rsid w:val="52BA0BA1"/>
    <w:rsid w:val="559C7451"/>
    <w:rsid w:val="55A1D2D1"/>
    <w:rsid w:val="55F24656"/>
    <w:rsid w:val="5617CBD9"/>
    <w:rsid w:val="58A48FA8"/>
    <w:rsid w:val="5AC23235"/>
    <w:rsid w:val="5AC97DBB"/>
    <w:rsid w:val="5E56C353"/>
    <w:rsid w:val="5EA9CDEB"/>
    <w:rsid w:val="5F046067"/>
    <w:rsid w:val="5FF293B4"/>
    <w:rsid w:val="6054D473"/>
    <w:rsid w:val="632A3476"/>
    <w:rsid w:val="64C604D7"/>
    <w:rsid w:val="6661D538"/>
    <w:rsid w:val="67283507"/>
    <w:rsid w:val="67D46217"/>
    <w:rsid w:val="67FDA599"/>
    <w:rsid w:val="68B85A37"/>
    <w:rsid w:val="69909D3E"/>
    <w:rsid w:val="699975FA"/>
    <w:rsid w:val="6A5FD5C9"/>
    <w:rsid w:val="6FC2EACF"/>
    <w:rsid w:val="70A6C109"/>
    <w:rsid w:val="70EF7F05"/>
    <w:rsid w:val="75B3AC19"/>
    <w:rsid w:val="773E58D1"/>
    <w:rsid w:val="77C4CB67"/>
    <w:rsid w:val="798FF03A"/>
    <w:rsid w:val="7D8F952B"/>
    <w:rsid w:val="7E7C89BA"/>
    <w:rsid w:val="7EC23F00"/>
    <w:rsid w:val="7F304259"/>
    <w:rsid w:val="7F467122"/>
    <w:rsid w:val="7FF4AF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15:docId w15:val="{A6D059F5-999A-4ABB-B97B-D89A821B7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unhideWhenUsed/>
    <w:rsid w:val="001D748B"/>
    <w:rPr>
      <w:sz w:val="20"/>
      <w:szCs w:val="20"/>
    </w:rPr>
  </w:style>
  <w:style w:type="character" w:customStyle="1" w:styleId="CommentTextChar">
    <w:name w:val="Comment Text Char"/>
    <w:basedOn w:val="DefaultParagraphFont"/>
    <w:link w:val="CommentText"/>
    <w:uiPriority w:val="99"/>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customStyle="1" w:styleId="Bullet">
    <w:name w:val="Bullet"/>
    <w:basedOn w:val="Normal"/>
    <w:link w:val="BulletChar"/>
    <w:uiPriority w:val="1"/>
    <w:qFormat/>
    <w:rsid w:val="559C7451"/>
    <w:pPr>
      <w:numPr>
        <w:numId w:val="8"/>
      </w:numPr>
      <w:spacing w:before="120" w:after="120"/>
      <w:ind w:left="717"/>
    </w:pPr>
    <w:rPr>
      <w:rFonts w:asciiTheme="minorHAnsi" w:eastAsiaTheme="minorEastAsia" w:hAnsiTheme="minorHAnsi" w:cstheme="minorBidi"/>
      <w:color w:val="A6A402"/>
      <w:sz w:val="24"/>
      <w:szCs w:val="24"/>
      <w:lang w:eastAsia="en-US"/>
    </w:rPr>
  </w:style>
  <w:style w:type="paragraph" w:customStyle="1" w:styleId="hyperlink1">
    <w:name w:val="hyperlink1"/>
    <w:basedOn w:val="Normal"/>
    <w:link w:val="hyperlink1Char"/>
    <w:uiPriority w:val="1"/>
    <w:qFormat/>
    <w:rsid w:val="559C7451"/>
    <w:pPr>
      <w:ind w:right="384"/>
      <w:jc w:val="both"/>
    </w:pPr>
    <w:rPr>
      <w:rFonts w:asciiTheme="minorHAnsi" w:eastAsiaTheme="minorEastAsia" w:hAnsiTheme="minorHAnsi" w:cstheme="minorBidi"/>
      <w:color w:val="0087B5"/>
      <w:sz w:val="24"/>
      <w:szCs w:val="24"/>
      <w:lang w:eastAsia="en-US"/>
    </w:rPr>
  </w:style>
  <w:style w:type="character" w:customStyle="1" w:styleId="hyperlink1Char">
    <w:name w:val="hyperlink1 Char"/>
    <w:basedOn w:val="DefaultParagraphFont"/>
    <w:link w:val="hyperlink1"/>
    <w:uiPriority w:val="1"/>
    <w:rsid w:val="559C7451"/>
    <w:rPr>
      <w:rFonts w:asciiTheme="minorHAnsi" w:eastAsiaTheme="minorEastAsia" w:hAnsiTheme="minorHAnsi" w:cstheme="minorBidi"/>
      <w:color w:val="0087B5"/>
      <w:sz w:val="24"/>
      <w:szCs w:val="24"/>
      <w:lang w:val="en-GB" w:eastAsia="en-US" w:bidi="ar-SA"/>
    </w:rPr>
  </w:style>
  <w:style w:type="character" w:customStyle="1" w:styleId="BulletChar">
    <w:name w:val="Bullet Char"/>
    <w:basedOn w:val="DefaultParagraphFont"/>
    <w:link w:val="Bullet"/>
    <w:uiPriority w:val="1"/>
    <w:rsid w:val="559C7451"/>
    <w:rPr>
      <w:rFonts w:asciiTheme="minorHAnsi" w:eastAsiaTheme="minorEastAsia" w:hAnsiTheme="minorHAnsi" w:cstheme="minorBidi"/>
      <w:sz w:val="24"/>
      <w:szCs w:val="24"/>
      <w:lang w:val="en-GB" w:eastAsia="en-US" w:bidi="ar-SA"/>
    </w:rPr>
  </w:style>
  <w:style w:type="character" w:styleId="UnresolvedMention">
    <w:name w:val="Unresolved Mention"/>
    <w:basedOn w:val="DefaultParagraphFont"/>
    <w:uiPriority w:val="99"/>
    <w:semiHidden/>
    <w:unhideWhenUsed/>
    <w:rsid w:val="0059384C"/>
    <w:rPr>
      <w:color w:val="605E5C"/>
      <w:shd w:val="clear" w:color="auto" w:fill="E1DFDD"/>
    </w:rPr>
  </w:style>
  <w:style w:type="paragraph" w:customStyle="1" w:styleId="Default">
    <w:name w:val="Default"/>
    <w:rsid w:val="00337FAE"/>
    <w:pPr>
      <w:autoSpaceDE w:val="0"/>
      <w:autoSpaceDN w:val="0"/>
      <w:adjustRightInd w:val="0"/>
      <w:spacing w:after="0" w:line="240" w:lineRule="auto"/>
    </w:pPr>
    <w:rPr>
      <w:rFonts w:ascii="Arial" w:eastAsiaTheme="minorEastAsia" w:hAnsi="Arial" w:cs="Arial"/>
      <w:color w:val="000000"/>
      <w:sz w:val="24"/>
      <w:szCs w:val="24"/>
      <w:lang w:eastAsia="zh-CN"/>
    </w:rPr>
  </w:style>
  <w:style w:type="character" w:styleId="FollowedHyperlink">
    <w:name w:val="FollowedHyperlink"/>
    <w:basedOn w:val="DefaultParagraphFont"/>
    <w:uiPriority w:val="99"/>
    <w:semiHidden/>
    <w:unhideWhenUsed/>
    <w:rsid w:val="00056E0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dvance-he.ac.uk/knowledge-hub/psf-2023-fellowship-applicant-pack" TargetMode="External"/><Relationship Id="rId18" Type="http://schemas.openxmlformats.org/officeDocument/2006/relationships/hyperlink" Target="mailto:n.subramanian@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s3.eu-west-2.amazonaws.com/assets.creode.advancehe-document-manager/documents/advance-he/PSF%202023%20-%20Screen%20Reader%20Compatible%20-%20final_1675089549.pdf" TargetMode="External"/><Relationship Id="rId17" Type="http://schemas.openxmlformats.org/officeDocument/2006/relationships/hyperlink" Target="https://hbsp.harvard.edu/inspiring-minds/boost-student-engagement-gamification-strategies" TargetMode="External"/><Relationship Id="rId2" Type="http://schemas.openxmlformats.org/officeDocument/2006/relationships/customXml" Target="../customXml/item2.xml"/><Relationship Id="rId16" Type="http://schemas.openxmlformats.org/officeDocument/2006/relationships/hyperlink" Target="https://doi.org/10.1007/s42438-018-0021-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dvance-he.ac.uk/form/fellowship-decision-tool-2023" TargetMode="External"/><Relationship Id="rId5" Type="http://schemas.openxmlformats.org/officeDocument/2006/relationships/numbering" Target="numbering.xml"/><Relationship Id="rId15" Type="http://schemas.openxmlformats.org/officeDocument/2006/relationships/hyperlink" Target="https://www.washington.edu/doit/equal-access-universal-design-instructio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h.nguyen@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dvance-he.ac.uk/knowledge-hub/psf-2023-fellowship-applicant-pac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0462B2-4053-487C-842E-2976423F4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3.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4.xml><?xml version="1.0" encoding="utf-8"?>
<ds:datastoreItem xmlns:ds="http://schemas.openxmlformats.org/officeDocument/2006/customXml" ds:itemID="{8A12D2B8-43C8-46A8-AB1E-42977A4238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4988</Words>
  <Characters>28437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Watkins</dc:creator>
  <cp:lastModifiedBy>Haoran Liu</cp:lastModifiedBy>
  <cp:revision>18</cp:revision>
  <dcterms:created xsi:type="dcterms:W3CDTF">2026-01-28T16:53:00Z</dcterms:created>
  <dcterms:modified xsi:type="dcterms:W3CDTF">2026-02-25T09:14:00Z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