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BEDEC35"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1BEDEC35"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77FA5" w14:paraId="0EA75585" w14:textId="6777251A">
            <w:pPr>
              <w:spacing w:before="120" w:after="120"/>
              <w:jc w:val="both"/>
              <w:rPr>
                <w:rFonts w:ascii="Arial" w:hAnsi="Arial" w:cs="Arial"/>
                <w:b/>
                <w:sz w:val="22"/>
                <w:szCs w:val="22"/>
              </w:rPr>
            </w:pPr>
            <w:r>
              <w:rPr>
                <w:rFonts w:ascii="Arial" w:hAnsi="Arial" w:cs="Arial"/>
                <w:b/>
                <w:sz w:val="22"/>
                <w:szCs w:val="22"/>
              </w:rPr>
              <w:t xml:space="preserve">Professional Policing  </w:t>
            </w:r>
          </w:p>
        </w:tc>
      </w:tr>
      <w:tr w:rsidRPr="00A406E5" w:rsidR="008F1308" w:rsidTr="1BEDEC35"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77FA5" w14:paraId="40720145" w14:textId="1D2F32DF">
            <w:pPr>
              <w:spacing w:before="120" w:after="120"/>
              <w:jc w:val="both"/>
              <w:rPr>
                <w:rFonts w:ascii="Arial" w:hAnsi="Arial" w:cs="Arial"/>
                <w:b/>
                <w:sz w:val="22"/>
                <w:szCs w:val="22"/>
              </w:rPr>
            </w:pPr>
            <w:r>
              <w:rPr>
                <w:rFonts w:ascii="Arial" w:hAnsi="Arial" w:cs="Arial"/>
                <w:b/>
                <w:sz w:val="22"/>
                <w:szCs w:val="22"/>
              </w:rPr>
              <w:t>Policing Vulnerability and Risk</w:t>
            </w:r>
          </w:p>
        </w:tc>
      </w:tr>
      <w:tr w:rsidRPr="00A406E5" w:rsidR="00B84B5B" w:rsidTr="1BEDEC35"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77FA5" w14:paraId="6707070F" w14:textId="74A3119A">
            <w:pPr>
              <w:spacing w:before="120" w:after="120"/>
              <w:jc w:val="both"/>
              <w:rPr>
                <w:rFonts w:ascii="Arial" w:hAnsi="Arial" w:cs="Arial"/>
                <w:b/>
                <w:sz w:val="22"/>
                <w:szCs w:val="22"/>
              </w:rPr>
            </w:pPr>
            <w:r>
              <w:rPr>
                <w:rFonts w:ascii="Arial" w:hAnsi="Arial" w:cs="Arial"/>
                <w:b/>
                <w:sz w:val="22"/>
                <w:szCs w:val="22"/>
              </w:rPr>
              <w:t xml:space="preserve">BMPL5015 </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00B84B5B" w:rsidP="00E51AAC" w:rsidRDefault="00377FA5" w14:paraId="1633873B" w14:textId="77777777">
            <w:pPr>
              <w:spacing w:before="120" w:after="120"/>
              <w:jc w:val="both"/>
              <w:rPr>
                <w:rFonts w:ascii="Arial" w:hAnsi="Arial" w:cs="Arial"/>
                <w:b/>
                <w:sz w:val="22"/>
                <w:szCs w:val="22"/>
              </w:rPr>
            </w:pPr>
            <w:r>
              <w:rPr>
                <w:rFonts w:ascii="Arial" w:hAnsi="Arial" w:cs="Arial"/>
                <w:b/>
                <w:sz w:val="22"/>
                <w:szCs w:val="22"/>
              </w:rPr>
              <w:t>50%</w:t>
            </w:r>
          </w:p>
          <w:p w:rsidRPr="00A406E5" w:rsidR="00377FA5" w:rsidP="00E51AAC" w:rsidRDefault="00377FA5" w14:paraId="7FF2E342" w14:textId="18FA0CDA">
            <w:pPr>
              <w:spacing w:before="120" w:after="120"/>
              <w:jc w:val="both"/>
              <w:rPr>
                <w:rFonts w:ascii="Arial" w:hAnsi="Arial" w:cs="Arial"/>
                <w:b/>
                <w:sz w:val="22"/>
                <w:szCs w:val="22"/>
              </w:rPr>
            </w:pPr>
            <w:r>
              <w:rPr>
                <w:rFonts w:ascii="Arial" w:hAnsi="Arial" w:cs="Arial"/>
                <w:b/>
                <w:sz w:val="22"/>
                <w:szCs w:val="22"/>
              </w:rPr>
              <w:t>Assignment 2 of 2</w:t>
            </w:r>
          </w:p>
        </w:tc>
      </w:tr>
      <w:tr w:rsidRPr="00A406E5" w:rsidR="00DB116D" w:rsidTr="1BEDEC35"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77FA5" w14:paraId="4E0EE594" w14:textId="0122C978">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F5707E" w:rsidRDefault="00377FA5" w14:paraId="4BF577A3" w14:textId="26C962B2">
            <w:pPr>
              <w:spacing w:before="120" w:after="120"/>
              <w:jc w:val="both"/>
              <w:rPr>
                <w:rFonts w:ascii="Arial" w:hAnsi="Arial" w:cs="Arial"/>
                <w:b w:val="1"/>
                <w:bCs w:val="1"/>
                <w:sz w:val="22"/>
                <w:szCs w:val="22"/>
              </w:rPr>
            </w:pPr>
            <w:r w:rsidRPr="00F5707E" w:rsidR="06649CD1">
              <w:rPr>
                <w:rFonts w:ascii="Arial" w:hAnsi="Arial" w:cs="Arial"/>
                <w:b w:val="1"/>
                <w:bCs w:val="1"/>
                <w:sz w:val="22"/>
                <w:szCs w:val="22"/>
              </w:rPr>
              <w:t>Laura Knight</w:t>
            </w:r>
          </w:p>
        </w:tc>
      </w:tr>
      <w:tr w:rsidRPr="00A406E5" w:rsidR="00DB116D" w:rsidTr="1BEDEC35"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BEDEC35" w:rsidRDefault="00377FA5" w14:paraId="13530228" w14:textId="0F5710CE">
            <w:pPr>
              <w:pStyle w:val="Normal"/>
              <w:spacing w:before="120" w:after="120"/>
              <w:jc w:val="both"/>
              <w:rPr>
                <w:rFonts w:ascii="Arial" w:hAnsi="Arial" w:cs="Arial"/>
                <w:b w:val="1"/>
                <w:bCs w:val="1"/>
                <w:sz w:val="22"/>
                <w:szCs w:val="22"/>
              </w:rPr>
            </w:pPr>
            <w:r w:rsidRPr="1BEDEC35" w:rsidR="3E7ADBA5">
              <w:rPr>
                <w:rFonts w:ascii="Arial" w:hAnsi="Arial" w:cs="Arial"/>
                <w:b w:val="1"/>
                <w:bCs w:val="1"/>
                <w:sz w:val="22"/>
                <w:szCs w:val="22"/>
              </w:rPr>
              <w:t xml:space="preserve">Please choose one of the titles below. </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377FA5" w14:paraId="2B8567E8" w14:textId="71FFB865">
            <w:pPr>
              <w:spacing w:before="120" w:after="120"/>
              <w:jc w:val="both"/>
              <w:rPr>
                <w:rFonts w:ascii="Arial" w:hAnsi="Arial" w:cs="Arial"/>
                <w:b/>
                <w:sz w:val="22"/>
                <w:szCs w:val="22"/>
              </w:rPr>
            </w:pPr>
            <w:r>
              <w:rPr>
                <w:rFonts w:ascii="Arial" w:hAnsi="Arial" w:cs="Arial"/>
                <w:b/>
                <w:sz w:val="22"/>
                <w:szCs w:val="22"/>
              </w:rPr>
              <w:t>15 minutes individual presentation</w:t>
            </w:r>
          </w:p>
        </w:tc>
      </w:tr>
      <w:tr w:rsidRPr="00A406E5" w:rsidR="00B84B5B" w:rsidTr="1BEDEC35"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0F42D95" w:rsidRDefault="00377FA5" w14:paraId="08E601FE" w14:textId="19A7C570">
            <w:pPr>
              <w:spacing w:before="120" w:after="120"/>
              <w:jc w:val="both"/>
              <w:rPr>
                <w:rFonts w:ascii="Arial" w:hAnsi="Arial" w:cs="Arial"/>
                <w:b w:val="1"/>
                <w:bCs w:val="1"/>
                <w:sz w:val="22"/>
                <w:szCs w:val="22"/>
              </w:rPr>
            </w:pPr>
            <w:r w:rsidRPr="1BEDEC35" w:rsidR="340E8160">
              <w:rPr>
                <w:rFonts w:ascii="Arial" w:hAnsi="Arial" w:cs="Arial"/>
                <w:b w:val="1"/>
                <w:bCs w:val="1"/>
                <w:sz w:val="22"/>
                <w:szCs w:val="22"/>
              </w:rPr>
              <w:t>Week of</w:t>
            </w:r>
            <w:r w:rsidRPr="1BEDEC35" w:rsidR="340E8160">
              <w:rPr>
                <w:rFonts w:ascii="Arial" w:hAnsi="Arial" w:cs="Arial"/>
                <w:b w:val="1"/>
                <w:bCs w:val="1"/>
                <w:sz w:val="22"/>
                <w:szCs w:val="22"/>
              </w:rPr>
              <w:t xml:space="preserve"> 1</w:t>
            </w:r>
            <w:r w:rsidRPr="1BEDEC35" w:rsidR="23572409">
              <w:rPr>
                <w:rFonts w:ascii="Arial" w:hAnsi="Arial" w:cs="Arial"/>
                <w:b w:val="1"/>
                <w:bCs w:val="1"/>
                <w:sz w:val="22"/>
                <w:szCs w:val="22"/>
              </w:rPr>
              <w:t>2/01/26</w:t>
            </w:r>
            <w:r w:rsidRPr="1BEDEC35" w:rsidR="00377FA5">
              <w:rPr>
                <w:rFonts w:ascii="Arial" w:hAnsi="Arial" w:cs="Arial"/>
                <w:b w:val="1"/>
                <w:bCs w:val="1"/>
                <w:sz w:val="22"/>
                <w:szCs w:val="22"/>
              </w:rPr>
              <w:t xml:space="preserve"> </w:t>
            </w:r>
            <w:r w:rsidRPr="1BEDEC35" w:rsidR="16E5855F">
              <w:rPr>
                <w:rFonts w:ascii="Arial" w:hAnsi="Arial" w:cs="Arial"/>
                <w:b w:val="1"/>
                <w:bCs w:val="1"/>
                <w:sz w:val="22"/>
                <w:szCs w:val="22"/>
              </w:rPr>
              <w:t xml:space="preserve">Dates to be arranged </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BEDEC35" w:rsidRDefault="00377FA5" w14:paraId="0EF761E7" w14:textId="4BCC3D1C">
            <w:pPr>
              <w:spacing w:before="120" w:after="120"/>
              <w:jc w:val="both"/>
              <w:rPr>
                <w:rFonts w:ascii="Arial" w:hAnsi="Arial" w:cs="Arial"/>
                <w:b w:val="1"/>
                <w:bCs w:val="1"/>
                <w:sz w:val="22"/>
                <w:szCs w:val="22"/>
              </w:rPr>
            </w:pPr>
            <w:r w:rsidRPr="1BEDEC35" w:rsidR="22723B99">
              <w:rPr>
                <w:rFonts w:ascii="Arial" w:hAnsi="Arial" w:cs="Arial"/>
                <w:b w:val="1"/>
                <w:bCs w:val="1"/>
                <w:sz w:val="22"/>
                <w:szCs w:val="22"/>
              </w:rPr>
              <w:t>09/02/2026</w:t>
            </w:r>
          </w:p>
        </w:tc>
      </w:tr>
      <w:tr w:rsidRPr="00A406E5" w:rsidR="00152E9D" w:rsidTr="1BEDEC35"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BEDEC35"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lastRenderedPageBreak/>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032FEE" w:rsidR="00032FEE" w:rsidP="00032FEE" w:rsidRDefault="00032FEE" w14:paraId="41B3EF52" w14:textId="77777777">
            <w:pPr>
              <w:ind w:left="360"/>
              <w:rPr>
                <w:rFonts w:ascii="Arial" w:hAnsi="Arial" w:cs="Arial"/>
                <w:sz w:val="22"/>
                <w:szCs w:val="22"/>
              </w:rPr>
            </w:pPr>
            <w:r w:rsidRPr="00032FEE">
              <w:rPr>
                <w:rFonts w:ascii="Arial" w:hAnsi="Arial" w:cs="Arial"/>
                <w:sz w:val="22"/>
                <w:szCs w:val="22"/>
              </w:rPr>
              <w:t>AIM(S)</w:t>
            </w:r>
          </w:p>
          <w:p w:rsidRPr="00032FEE" w:rsidR="00032FEE" w:rsidP="00032FEE" w:rsidRDefault="00032FEE" w14:paraId="2EF0E3F9" w14:textId="77777777">
            <w:pPr>
              <w:ind w:left="360"/>
              <w:rPr>
                <w:rFonts w:ascii="Arial" w:hAnsi="Arial" w:cs="Arial"/>
                <w:sz w:val="22"/>
                <w:szCs w:val="22"/>
              </w:rPr>
            </w:pPr>
            <w:r w:rsidRPr="00032FEE">
              <w:rPr>
                <w:rFonts w:ascii="Arial" w:hAnsi="Arial" w:cs="Arial"/>
                <w:sz w:val="22"/>
                <w:szCs w:val="22"/>
              </w:rPr>
              <w:t xml:space="preserve">• To develop a student’s knowledge and understanding of relevant legislation, and the </w:t>
            </w:r>
          </w:p>
          <w:p w:rsidRPr="00032FEE" w:rsidR="00032FEE" w:rsidP="00032FEE" w:rsidRDefault="00032FEE" w14:paraId="6A66905C" w14:textId="77777777">
            <w:pPr>
              <w:ind w:left="360"/>
              <w:rPr>
                <w:rFonts w:ascii="Arial" w:hAnsi="Arial" w:cs="Arial"/>
                <w:sz w:val="22"/>
                <w:szCs w:val="22"/>
              </w:rPr>
            </w:pPr>
            <w:r w:rsidRPr="00032FEE">
              <w:rPr>
                <w:rFonts w:ascii="Arial" w:hAnsi="Arial" w:cs="Arial"/>
                <w:sz w:val="22"/>
                <w:szCs w:val="22"/>
              </w:rPr>
              <w:t xml:space="preserve">importance of vulnerable people being appropriately supported by the police in a </w:t>
            </w:r>
          </w:p>
          <w:p w:rsidRPr="00032FEE" w:rsidR="00032FEE" w:rsidP="00032FEE" w:rsidRDefault="00032FEE" w14:paraId="7BBD0F81" w14:textId="77777777">
            <w:pPr>
              <w:ind w:left="360"/>
              <w:rPr>
                <w:rFonts w:ascii="Arial" w:hAnsi="Arial" w:cs="Arial"/>
                <w:sz w:val="22"/>
                <w:szCs w:val="22"/>
              </w:rPr>
            </w:pPr>
            <w:r w:rsidRPr="00032FEE">
              <w:rPr>
                <w:rFonts w:ascii="Arial" w:hAnsi="Arial" w:cs="Arial"/>
                <w:sz w:val="22"/>
                <w:szCs w:val="22"/>
              </w:rPr>
              <w:t xml:space="preserve">wide range of criminal and non-criminal incidents. </w:t>
            </w:r>
          </w:p>
          <w:p w:rsidRPr="00032FEE" w:rsidR="00032FEE" w:rsidP="00032FEE" w:rsidRDefault="00032FEE" w14:paraId="1F08D242" w14:textId="77777777">
            <w:pPr>
              <w:ind w:left="360"/>
              <w:rPr>
                <w:rFonts w:ascii="Arial" w:hAnsi="Arial" w:cs="Arial"/>
                <w:sz w:val="22"/>
                <w:szCs w:val="22"/>
              </w:rPr>
            </w:pPr>
            <w:r w:rsidRPr="00032FEE">
              <w:rPr>
                <w:rFonts w:ascii="Arial" w:hAnsi="Arial" w:cs="Arial"/>
                <w:sz w:val="22"/>
                <w:szCs w:val="22"/>
              </w:rPr>
              <w:t>LEARNING OUTCOMES</w:t>
            </w:r>
          </w:p>
          <w:p w:rsidRPr="00032FEE" w:rsidR="00032FEE" w:rsidP="00032FEE" w:rsidRDefault="00032FEE" w14:paraId="3076F456" w14:textId="77777777">
            <w:pPr>
              <w:ind w:left="360"/>
              <w:rPr>
                <w:rFonts w:ascii="Arial" w:hAnsi="Arial" w:cs="Arial"/>
                <w:sz w:val="22"/>
                <w:szCs w:val="22"/>
              </w:rPr>
            </w:pPr>
            <w:r w:rsidRPr="00032FEE">
              <w:rPr>
                <w:rFonts w:ascii="Arial" w:hAnsi="Arial" w:cs="Arial"/>
                <w:sz w:val="22"/>
                <w:szCs w:val="22"/>
              </w:rPr>
              <w:t>Upon the successful completion of this module, the student should be able to:</w:t>
            </w:r>
          </w:p>
          <w:p w:rsidRPr="00032FEE" w:rsidR="00032FEE" w:rsidP="00032FEE" w:rsidRDefault="00032FEE" w14:paraId="5E885039" w14:textId="77777777">
            <w:pPr>
              <w:ind w:left="360"/>
              <w:rPr>
                <w:rFonts w:ascii="Arial" w:hAnsi="Arial" w:cs="Arial"/>
                <w:sz w:val="22"/>
                <w:szCs w:val="22"/>
              </w:rPr>
            </w:pPr>
            <w:r w:rsidRPr="00032FEE">
              <w:rPr>
                <w:rFonts w:ascii="Arial" w:hAnsi="Arial" w:cs="Arial"/>
                <w:sz w:val="22"/>
                <w:szCs w:val="22"/>
              </w:rPr>
              <w:t xml:space="preserve">• demonstrate knowledge and a critical understanding of the legislation, policies, and </w:t>
            </w:r>
          </w:p>
          <w:p w:rsidRPr="00032FEE" w:rsidR="00032FEE" w:rsidP="00032FEE" w:rsidRDefault="00032FEE" w14:paraId="2E7A7167" w14:textId="77777777">
            <w:pPr>
              <w:ind w:left="360"/>
              <w:rPr>
                <w:rFonts w:ascii="Arial" w:hAnsi="Arial" w:cs="Arial"/>
                <w:sz w:val="22"/>
                <w:szCs w:val="22"/>
              </w:rPr>
            </w:pPr>
            <w:r w:rsidRPr="00032FEE">
              <w:rPr>
                <w:rFonts w:ascii="Arial" w:hAnsi="Arial" w:cs="Arial"/>
                <w:sz w:val="22"/>
                <w:szCs w:val="22"/>
              </w:rPr>
              <w:t>‘</w:t>
            </w:r>
            <w:proofErr w:type="gramStart"/>
            <w:r w:rsidRPr="00032FEE">
              <w:rPr>
                <w:rFonts w:ascii="Arial" w:hAnsi="Arial" w:cs="Arial"/>
                <w:sz w:val="22"/>
                <w:szCs w:val="22"/>
              </w:rPr>
              <w:t>what</w:t>
            </w:r>
            <w:proofErr w:type="gramEnd"/>
            <w:r w:rsidRPr="00032FEE">
              <w:rPr>
                <w:rFonts w:ascii="Arial" w:hAnsi="Arial" w:cs="Arial"/>
                <w:sz w:val="22"/>
                <w:szCs w:val="22"/>
              </w:rPr>
              <w:t xml:space="preserve"> works’ in relation to vulnerable people or those at risk of harm, including key </w:t>
            </w:r>
          </w:p>
          <w:p w:rsidRPr="00032FEE" w:rsidR="00032FEE" w:rsidP="00032FEE" w:rsidRDefault="00032FEE" w14:paraId="2A5D35F7" w14:textId="77777777">
            <w:pPr>
              <w:ind w:left="360"/>
              <w:rPr>
                <w:rFonts w:ascii="Arial" w:hAnsi="Arial" w:cs="Arial"/>
                <w:sz w:val="22"/>
                <w:szCs w:val="22"/>
              </w:rPr>
            </w:pPr>
            <w:r w:rsidRPr="00032FEE">
              <w:rPr>
                <w:rFonts w:ascii="Arial" w:hAnsi="Arial" w:cs="Arial"/>
                <w:sz w:val="22"/>
                <w:szCs w:val="22"/>
              </w:rPr>
              <w:t xml:space="preserve">considerations when responding to, identifying, and supporting </w:t>
            </w:r>
            <w:proofErr w:type="gramStart"/>
            <w:r w:rsidRPr="00032FEE">
              <w:rPr>
                <w:rFonts w:ascii="Arial" w:hAnsi="Arial" w:cs="Arial"/>
                <w:sz w:val="22"/>
                <w:szCs w:val="22"/>
              </w:rPr>
              <w:t>them;</w:t>
            </w:r>
            <w:proofErr w:type="gramEnd"/>
          </w:p>
          <w:p w:rsidRPr="00032FEE" w:rsidR="00032FEE" w:rsidP="00032FEE" w:rsidRDefault="00032FEE" w14:paraId="54EC0B63" w14:textId="77777777">
            <w:pPr>
              <w:ind w:left="360"/>
              <w:rPr>
                <w:rFonts w:ascii="Arial" w:hAnsi="Arial" w:cs="Arial"/>
                <w:sz w:val="22"/>
                <w:szCs w:val="22"/>
              </w:rPr>
            </w:pPr>
            <w:r w:rsidRPr="00032FEE">
              <w:rPr>
                <w:rFonts w:ascii="Arial" w:hAnsi="Arial" w:cs="Arial"/>
                <w:sz w:val="22"/>
                <w:szCs w:val="22"/>
              </w:rPr>
              <w:t xml:space="preserve">• critically evaluate the appropriateness of different approaches (by professionals and </w:t>
            </w:r>
          </w:p>
          <w:p w:rsidRPr="00032FEE" w:rsidR="00032FEE" w:rsidP="00032FEE" w:rsidRDefault="00032FEE" w14:paraId="7E7DB9D1" w14:textId="77777777">
            <w:pPr>
              <w:ind w:left="360"/>
              <w:rPr>
                <w:rFonts w:ascii="Arial" w:hAnsi="Arial" w:cs="Arial"/>
                <w:sz w:val="22"/>
                <w:szCs w:val="22"/>
              </w:rPr>
            </w:pPr>
            <w:r w:rsidRPr="00032FEE">
              <w:rPr>
                <w:rFonts w:ascii="Arial" w:hAnsi="Arial" w:cs="Arial"/>
                <w:sz w:val="22"/>
                <w:szCs w:val="22"/>
              </w:rPr>
              <w:t xml:space="preserve">the police) in supporting and/or managing vulnerable people, or people at risk of </w:t>
            </w:r>
            <w:proofErr w:type="gramStart"/>
            <w:r w:rsidRPr="00032FEE">
              <w:rPr>
                <w:rFonts w:ascii="Arial" w:hAnsi="Arial" w:cs="Arial"/>
                <w:sz w:val="22"/>
                <w:szCs w:val="22"/>
              </w:rPr>
              <w:t>harm;</w:t>
            </w:r>
            <w:proofErr w:type="gramEnd"/>
          </w:p>
          <w:p w:rsidRPr="00032FEE" w:rsidR="00032FEE" w:rsidP="00032FEE" w:rsidRDefault="00032FEE" w14:paraId="384E737F" w14:textId="77777777">
            <w:pPr>
              <w:ind w:left="360"/>
              <w:rPr>
                <w:rFonts w:ascii="Arial" w:hAnsi="Arial" w:cs="Arial"/>
                <w:sz w:val="22"/>
                <w:szCs w:val="22"/>
              </w:rPr>
            </w:pPr>
            <w:r w:rsidRPr="00032FEE">
              <w:rPr>
                <w:rFonts w:ascii="Arial" w:hAnsi="Arial" w:cs="Arial"/>
                <w:sz w:val="22"/>
                <w:szCs w:val="22"/>
              </w:rPr>
              <w:t xml:space="preserve">• analyse in-depth what works in relation to tackling repeat victimisation, and repeat </w:t>
            </w:r>
          </w:p>
          <w:p w:rsidRPr="00A406E5" w:rsidR="00C01A3F" w:rsidP="00032FEE" w:rsidRDefault="00032FEE" w14:paraId="57F91D8A" w14:textId="4A97A4FB">
            <w:pPr>
              <w:ind w:left="360"/>
              <w:rPr>
                <w:rFonts w:ascii="Arial" w:hAnsi="Arial" w:cs="Arial"/>
                <w:sz w:val="22"/>
                <w:szCs w:val="22"/>
              </w:rPr>
            </w:pPr>
            <w:r w:rsidRPr="00032FEE">
              <w:rPr>
                <w:rFonts w:ascii="Arial" w:hAnsi="Arial" w:cs="Arial"/>
                <w:sz w:val="22"/>
                <w:szCs w:val="22"/>
              </w:rPr>
              <w:t xml:space="preserve">offending.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5375FE08" w:rsidRDefault="00EE6F25" w14:paraId="51E62A10" w14:textId="225FB089">
      <w:pPr>
        <w:jc w:val="both"/>
        <w:rPr>
          <w:rFonts w:ascii="Calibri" w:hAnsi="Calibri" w:eastAsia="Calibri" w:cs="Calibri" w:asciiTheme="majorAscii" w:hAnsiTheme="majorAscii" w:eastAsiaTheme="majorAscii" w:cstheme="majorAscii"/>
          <w:sz w:val="28"/>
          <w:szCs w:val="28"/>
        </w:rPr>
      </w:pPr>
      <w:r w:rsidRPr="5375FE08" w:rsidR="3FF7C480">
        <w:rPr>
          <w:rFonts w:ascii="Calibri" w:hAnsi="Calibri" w:eastAsia="Calibri" w:cs="Calibri" w:asciiTheme="majorAscii" w:hAnsiTheme="majorAscii" w:eastAsiaTheme="majorAscii" w:cstheme="majorAscii"/>
          <w:sz w:val="28"/>
          <w:szCs w:val="28"/>
        </w:rPr>
        <w:t>Assignment 2 questions. Please choose from one of the following:</w:t>
      </w:r>
    </w:p>
    <w:p w:rsidR="5375FE08" w:rsidP="5375FE08" w:rsidRDefault="5375FE08" w14:paraId="3E7492D2" w14:textId="4990FDAB">
      <w:pPr>
        <w:jc w:val="both"/>
        <w:rPr>
          <w:rFonts w:ascii="Calibri" w:hAnsi="Calibri" w:eastAsia="Calibri" w:cs="Calibri" w:asciiTheme="majorAscii" w:hAnsiTheme="majorAscii" w:eastAsiaTheme="majorAscii" w:cstheme="majorAscii"/>
          <w:sz w:val="28"/>
          <w:szCs w:val="28"/>
        </w:rPr>
      </w:pPr>
    </w:p>
    <w:p w:rsidR="3FF7C480" w:rsidP="1BEDEC35" w:rsidRDefault="3FF7C480" w14:paraId="342B8620" w14:textId="5F9DDD3D">
      <w:pPr>
        <w:pStyle w:val="ListParagraph"/>
        <w:numPr>
          <w:ilvl w:val="0"/>
          <w:numId w:val="18"/>
        </w:numPr>
        <w:jc w:val="both"/>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pPr>
      <w:r w:rsidRPr="1BEDEC35" w:rsidR="48EC3D22">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E</w:t>
      </w:r>
      <w:r w:rsidRPr="1BEDEC35" w:rsidR="64B44365">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valuate w</w:t>
      </w:r>
      <w:r w:rsidRPr="1BEDEC35" w:rsidR="3FF7C480">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hat are the key obstacles police face in preventing repeat victimisation, and how can these be overcome?</w:t>
      </w:r>
    </w:p>
    <w:p w:rsidR="3FF7C480" w:rsidP="5375FE08" w:rsidRDefault="3FF7C480" w14:paraId="7A427EEF" w14:textId="77A81730">
      <w:pPr>
        <w:pStyle w:val="Normal"/>
        <w:jc w:val="both"/>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pPr>
      <w:r w:rsidRPr="5375FE08" w:rsidR="3FF7C480">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OR</w:t>
      </w:r>
    </w:p>
    <w:p w:rsidR="17FD348F" w:rsidP="1BEDEC35" w:rsidRDefault="17FD348F" w14:paraId="7A4A3B3A" w14:textId="141A39A0">
      <w:pPr>
        <w:pStyle w:val="ListParagraph"/>
        <w:numPr>
          <w:ilvl w:val="0"/>
          <w:numId w:val="19"/>
        </w:numPr>
        <w:jc w:val="both"/>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pPr>
      <w:r w:rsidRPr="1BEDEC35" w:rsidR="17FD348F">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t>Exa</w:t>
      </w:r>
      <w:r w:rsidRPr="1BEDEC35" w:rsidR="17FD348F">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 xml:space="preserve">mine the short-term and long-term psychological, emotional, and social impacts of abuse on victims. How should police </w:t>
      </w:r>
      <w:r w:rsidRPr="1BEDEC35" w:rsidR="70D3CFC2">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working with s</w:t>
      </w:r>
      <w:r w:rsidRPr="1BEDEC35" w:rsidR="17FD348F">
        <w:rPr>
          <w:rFonts w:ascii="Calibri" w:hAnsi="Calibri" w:eastAsia="Calibri" w:cs="Calibri" w:asciiTheme="majorAscii" w:hAnsiTheme="majorAscii" w:eastAsiaTheme="majorAscii" w:cstheme="majorAscii"/>
          <w:b w:val="1"/>
          <w:bCs w:val="1"/>
          <w:i w:val="0"/>
          <w:iCs w:val="0"/>
          <w:caps w:val="0"/>
          <w:smallCaps w:val="0"/>
          <w:noProof w:val="0"/>
          <w:color w:val="auto"/>
          <w:sz w:val="28"/>
          <w:szCs w:val="28"/>
          <w:lang w:val="en-GB"/>
        </w:rPr>
        <w:t>upport services respond to ensure effective safeguarding?</w:t>
      </w:r>
    </w:p>
    <w:p w:rsidR="0D0AF0B6" w:rsidP="5375FE08" w:rsidRDefault="0D0AF0B6" w14:paraId="1A09D5CC" w14:textId="167B9FB8">
      <w:pPr>
        <w:pStyle w:val="Normal"/>
        <w:jc w:val="both"/>
        <w:rPr>
          <w:rFonts w:ascii="Calibri" w:hAnsi="Calibri" w:eastAsia="Calibri" w:cs="Calibri" w:asciiTheme="majorAscii" w:hAnsiTheme="majorAscii" w:eastAsiaTheme="majorAscii" w:cstheme="majorAscii"/>
          <w:noProof w:val="0"/>
          <w:color w:val="auto"/>
          <w:sz w:val="28"/>
          <w:szCs w:val="28"/>
          <w:lang w:val="en-GB"/>
        </w:rPr>
      </w:pPr>
      <w:r w:rsidRPr="5375FE08" w:rsidR="0D0AF0B6">
        <w:rPr>
          <w:rFonts w:ascii="Calibri" w:hAnsi="Calibri" w:eastAsia="Calibri" w:cs="Calibri" w:asciiTheme="majorAscii" w:hAnsiTheme="majorAscii" w:eastAsiaTheme="majorAscii" w:cstheme="majorAscii"/>
          <w:noProof w:val="0"/>
          <w:color w:val="auto"/>
          <w:sz w:val="28"/>
          <w:szCs w:val="28"/>
          <w:lang w:val="en-GB"/>
        </w:rPr>
        <w:t>OR</w:t>
      </w:r>
    </w:p>
    <w:p w:rsidR="0D0AF0B6" w:rsidP="5375FE08" w:rsidRDefault="0D0AF0B6" w14:paraId="0CC5BC85" w14:textId="67A42E21">
      <w:pPr>
        <w:pStyle w:val="ListParagraph"/>
        <w:numPr>
          <w:ilvl w:val="0"/>
          <w:numId w:val="20"/>
        </w:numPr>
        <w:jc w:val="both"/>
        <w:rPr>
          <w:rFonts w:ascii="Calibri" w:hAnsi="Calibri" w:eastAsia="Calibri" w:cs="Calibri" w:asciiTheme="majorAscii" w:hAnsiTheme="majorAscii" w:eastAsiaTheme="majorAscii" w:cstheme="majorAscii"/>
          <w:noProof w:val="0"/>
          <w:color w:val="000000" w:themeColor="text1" w:themeTint="FF" w:themeShade="FF"/>
          <w:sz w:val="28"/>
          <w:szCs w:val="28"/>
          <w:lang w:val="en-GB"/>
        </w:rPr>
      </w:pPr>
      <w:r w:rsidRPr="5375FE08" w:rsidR="0D0AF0B6">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t xml:space="preserve">Critically assess the findings of the Casey Report (2023) </w:t>
      </w:r>
      <w:r w:rsidRPr="5375FE08" w:rsidR="0D0AF0B6">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t>regarding</w:t>
      </w:r>
      <w:r w:rsidRPr="5375FE08" w:rsidR="0D0AF0B6">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t xml:space="preserve"> institutional culture within the Metropolitan Police Service. What implications do these findings have for public trust, accountability, and the protection of vulnerable communities? Make links to other UK police forces. </w:t>
      </w:r>
    </w:p>
    <w:p w:rsidR="5375FE08" w:rsidP="5375FE08" w:rsidRDefault="5375FE08" w14:paraId="37AB5733" w14:textId="1CA2EB52">
      <w:pPr>
        <w:pStyle w:val="Normal"/>
        <w:jc w:val="both"/>
        <w:rPr>
          <w:rFonts w:ascii="Calibri" w:hAnsi="Calibri" w:eastAsia="Calibri" w:cs="Calibri" w:asciiTheme="majorAscii" w:hAnsiTheme="majorAscii" w:eastAsiaTheme="majorAscii" w:cstheme="majorAscii"/>
          <w:noProof w:val="0"/>
          <w:color w:val="auto"/>
          <w:sz w:val="28"/>
          <w:szCs w:val="28"/>
          <w:lang w:val="en-GB"/>
        </w:rPr>
      </w:pPr>
    </w:p>
    <w:p w:rsidR="5375FE08" w:rsidP="5375FE08" w:rsidRDefault="5375FE08" w14:paraId="4BEE4842" w14:textId="7D7A6AC8">
      <w:pPr>
        <w:pStyle w:val="Normal"/>
        <w:jc w:val="both"/>
        <w:rPr>
          <w:rFonts w:ascii="Segoe UI" w:hAnsi="Segoe UI" w:eastAsia="Segoe UI" w:cs="Segoe UI"/>
          <w:b w:val="1"/>
          <w:bCs w:val="1"/>
          <w:i w:val="0"/>
          <w:iCs w:val="0"/>
          <w:caps w:val="0"/>
          <w:smallCaps w:val="0"/>
          <w:noProof w:val="0"/>
          <w:color w:val="auto"/>
          <w:sz w:val="24"/>
          <w:szCs w:val="24"/>
          <w:lang w:val="en-GB"/>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4AC8D3F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26DA6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2CA5C15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13550BA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44EA3A2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2265CB3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210240A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377FA5">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A3505D" w:rsidP="00032FEE" w:rsidRDefault="00A3505D" w14:paraId="1CFBB10B" w14:textId="75F8D72B">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377FA5" w:rsidP="00377FA5" w:rsidRDefault="008042F0" w14:paraId="3B2A8945" w14:textId="47828AF9">
      <w:pPr>
        <w:jc w:val="both"/>
        <w:rPr>
          <w:rFonts w:ascii="Arial" w:hAnsi="Arial" w:eastAsia="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2F7A229C" w:rsidR="00377FA5">
        <w:rPr>
          <w:rFonts w:ascii="Arial" w:hAnsi="Arial" w:eastAsia="Arial" w:cs="Arial"/>
          <w:i/>
          <w:iCs/>
          <w:color w:val="000000" w:themeColor="text1"/>
          <w:sz w:val="22"/>
          <w:szCs w:val="22"/>
        </w:rPr>
        <w:t>At level five students are expected to demonstrate a broad range of reading across a range of sources (journals, books etc)</w:t>
      </w:r>
      <w:r w:rsidR="00377FA5">
        <w:rPr>
          <w:rFonts w:ascii="Arial" w:hAnsi="Arial" w:eastAsia="Arial" w:cs="Arial"/>
          <w:i/>
          <w:iCs/>
          <w:color w:val="000000" w:themeColor="text1"/>
          <w:sz w:val="22"/>
          <w:szCs w:val="22"/>
        </w:rPr>
        <w:t xml:space="preserve">. Engagement with reliable sources is required. </w:t>
      </w:r>
    </w:p>
    <w:p w:rsidRPr="00A406E5" w:rsidR="00C01A3F" w:rsidP="00C01A3F" w:rsidRDefault="00C01A3F" w14:paraId="47A99ECC" w14:textId="69E0E5A5">
      <w:pPr>
        <w:jc w:val="both"/>
        <w:rPr>
          <w:rFonts w:ascii="Arial" w:hAnsi="Arial" w:cs="Arial"/>
          <w:i/>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377FA5" w:rsidR="00C01A3F" w:rsidP="00C01A3F" w:rsidRDefault="008042F0" w14:paraId="0C4DBCFD" w14:textId="671E8DE4">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377FA5" w:rsidR="00377FA5">
        <w:rPr>
          <w:rFonts w:ascii="Arial" w:hAnsi="Arial" w:eastAsia="Arial" w:cs="Arial"/>
          <w:i/>
          <w:iCs/>
          <w:color w:val="000000" w:themeColor="text1"/>
          <w:sz w:val="22"/>
          <w:szCs w:val="22"/>
        </w:rPr>
        <w:t xml:space="preserve"> </w:t>
      </w:r>
      <w:r w:rsidRPr="2F7A229C" w:rsidR="00377FA5">
        <w:rPr>
          <w:rFonts w:ascii="Arial" w:hAnsi="Arial" w:eastAsia="Arial" w:cs="Arial"/>
          <w:i/>
          <w:iCs/>
          <w:color w:val="000000" w:themeColor="text1"/>
          <w:sz w:val="22"/>
          <w:szCs w:val="22"/>
        </w:rPr>
        <w:t xml:space="preserve">A questioning approach will allow for deep and critical understanding and evaluation. Remember to question areas one must first gain a deep understanding of </w:t>
      </w:r>
      <w:proofErr w:type="gramStart"/>
      <w:r w:rsidRPr="2F7A229C" w:rsidR="00377FA5">
        <w:rPr>
          <w:rFonts w:ascii="Arial" w:hAnsi="Arial" w:eastAsia="Arial" w:cs="Arial"/>
          <w:i/>
          <w:iCs/>
          <w:color w:val="000000" w:themeColor="text1"/>
          <w:sz w:val="22"/>
          <w:szCs w:val="22"/>
        </w:rPr>
        <w:t>it,</w:t>
      </w:r>
      <w:proofErr w:type="gramEnd"/>
      <w:r w:rsidRPr="2F7A229C" w:rsidR="00377FA5">
        <w:rPr>
          <w:rFonts w:ascii="Arial" w:hAnsi="Arial" w:eastAsia="Arial" w:cs="Arial"/>
          <w:i/>
          <w:iCs/>
          <w:color w:val="000000" w:themeColor="text1"/>
          <w:sz w:val="22"/>
          <w:szCs w:val="22"/>
        </w:rPr>
        <w:t xml:space="preserve"> at this level students will be required to read sufficiently to provide a deep knowledge which includes critical thinking. </w:t>
      </w:r>
      <w:r w:rsidRPr="2F7A229C" w:rsidR="00377FA5">
        <w:rPr>
          <w:rFonts w:ascii="Arial" w:hAnsi="Arial" w:eastAsia="Arial" w:cs="Arial"/>
          <w:color w:val="000000" w:themeColor="text1"/>
          <w:sz w:val="22"/>
          <w:szCs w:val="22"/>
        </w:rPr>
        <w:t xml:space="preserve"> </w:t>
      </w:r>
      <w:r w:rsidRPr="2F7A229C" w:rsidR="00377FA5">
        <w:rPr>
          <w:rFonts w:ascii="Arial" w:hAnsi="Arial" w:eastAsia="Arial" w:cs="Arial"/>
          <w:sz w:val="22"/>
          <w:szCs w:val="22"/>
        </w:rPr>
        <w:t xml:space="preserve"> </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377FA5" w:rsidP="00377FA5" w:rsidRDefault="008042F0" w14:paraId="64B13E0D" w14:textId="67706D4D">
      <w:pPr>
        <w:jc w:val="both"/>
        <w:rPr>
          <w:rFonts w:ascii="Arial" w:hAnsi="Arial" w:eastAsia="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2F7A229C" w:rsidR="00377FA5">
        <w:rPr>
          <w:rFonts w:ascii="Arial" w:hAnsi="Arial" w:eastAsia="Arial" w:cs="Arial"/>
          <w:i/>
          <w:iCs/>
          <w:color w:val="000000" w:themeColor="text1"/>
          <w:sz w:val="22"/>
          <w:szCs w:val="22"/>
        </w:rPr>
        <w:t xml:space="preserve">Structure and skilful academic writing are essential to achieve good marks. </w:t>
      </w:r>
      <w:r w:rsidRPr="2F7A229C" w:rsidR="00377FA5">
        <w:rPr>
          <w:rFonts w:ascii="Arial" w:hAnsi="Arial" w:eastAsia="Arial" w:cs="Arial"/>
          <w:i/>
          <w:iCs/>
          <w:color w:val="000000" w:themeColor="text1"/>
          <w:sz w:val="22"/>
          <w:szCs w:val="22"/>
        </w:rPr>
        <w:t>Please</w:t>
      </w:r>
      <w:r w:rsidRPr="2F7A229C" w:rsidR="00377FA5">
        <w:rPr>
          <w:rFonts w:ascii="Arial" w:hAnsi="Arial" w:eastAsia="Arial" w:cs="Arial"/>
          <w:i/>
          <w:iCs/>
          <w:color w:val="000000" w:themeColor="text1"/>
          <w:sz w:val="22"/>
          <w:szCs w:val="22"/>
        </w:rPr>
        <w:t xml:space="preserve"> seek further advice on presentation skills.</w:t>
      </w:r>
    </w:p>
    <w:p w:rsidRPr="00A406E5" w:rsidR="00377FA5" w:rsidP="00377FA5" w:rsidRDefault="00377FA5" w14:paraId="7EA65DDF" w14:textId="77777777">
      <w:pPr>
        <w:jc w:val="both"/>
        <w:rPr>
          <w:rFonts w:ascii="Arial" w:hAnsi="Arial" w:cs="Arial"/>
          <w:i/>
          <w:iCs/>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377FA5" w:rsidP="00377FA5" w:rsidRDefault="008042F0" w14:paraId="48EC76E2" w14:textId="77777777">
      <w:pPr>
        <w:jc w:val="both"/>
        <w:rPr>
          <w:rFonts w:ascii="Arial" w:hAnsi="Arial" w:eastAsia="Arial" w:cs="Arial"/>
          <w:color w:val="000000" w:themeColor="text1"/>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2F7A229C" w:rsidR="00377FA5">
        <w:rPr>
          <w:rFonts w:ascii="Arial" w:hAnsi="Arial" w:eastAsia="Arial" w:cs="Arial"/>
          <w:i/>
          <w:iCs/>
          <w:color w:val="000000" w:themeColor="text1"/>
          <w:sz w:val="22"/>
          <w:szCs w:val="22"/>
        </w:rPr>
        <w:t xml:space="preserve">Good communication and presentation skills are an essential element of working within the Criminal Justice, Policing and Public Service arenas. </w:t>
      </w:r>
      <w:r w:rsidRPr="2F7A229C" w:rsidR="00377FA5">
        <w:rPr>
          <w:rFonts w:ascii="Arial" w:hAnsi="Arial" w:eastAsia="Arial" w:cs="Arial"/>
          <w:color w:val="000000" w:themeColor="text1"/>
          <w:sz w:val="22"/>
          <w:szCs w:val="22"/>
        </w:rPr>
        <w:t xml:space="preserve"> </w:t>
      </w:r>
    </w:p>
    <w:p w:rsidRPr="00A406E5" w:rsidR="00377FA5" w:rsidP="00377FA5" w:rsidRDefault="00377FA5" w14:paraId="3299A201" w14:textId="77777777">
      <w:pPr>
        <w:jc w:val="both"/>
        <w:rPr>
          <w:rFonts w:ascii="Arial" w:hAnsi="Arial" w:eastAsia="Arial" w:cs="Arial"/>
          <w:color w:val="000000" w:themeColor="text1"/>
          <w:sz w:val="22"/>
          <w:szCs w:val="22"/>
        </w:rPr>
      </w:pPr>
    </w:p>
    <w:p w:rsidRPr="00A406E5" w:rsidR="00C01A3F" w:rsidP="00C01A3F" w:rsidRDefault="00C01A3F" w14:paraId="507DD0EB" w14:textId="4AE8DB67">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26d0c0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7a252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46b31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5655c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0">
    <w:abstractNumId w:val="19"/>
  </w:num>
  <w:num w:numId="19">
    <w:abstractNumId w:val="18"/>
  </w:num>
  <w:num w:numId="18">
    <w:abstractNumId w:val="17"/>
  </w:num>
  <w:num w:numId="17">
    <w:abstractNumId w:val="16"/>
  </w: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FEE"/>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FA5"/>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08A9"/>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07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5CC5A3E"/>
    <w:rsid w:val="06649CD1"/>
    <w:rsid w:val="0D0AF0B6"/>
    <w:rsid w:val="12E90351"/>
    <w:rsid w:val="16E5855F"/>
    <w:rsid w:val="172A6175"/>
    <w:rsid w:val="17FD348F"/>
    <w:rsid w:val="1A01CAC8"/>
    <w:rsid w:val="1B00D38D"/>
    <w:rsid w:val="1BEDEC35"/>
    <w:rsid w:val="22723B99"/>
    <w:rsid w:val="23572409"/>
    <w:rsid w:val="244B098D"/>
    <w:rsid w:val="259EAC56"/>
    <w:rsid w:val="2FF4B49F"/>
    <w:rsid w:val="340E8160"/>
    <w:rsid w:val="3A204C9F"/>
    <w:rsid w:val="3E7ADBA5"/>
    <w:rsid w:val="3FF2AFE3"/>
    <w:rsid w:val="3FF7C480"/>
    <w:rsid w:val="40F42D95"/>
    <w:rsid w:val="4678D55D"/>
    <w:rsid w:val="48EC3D22"/>
    <w:rsid w:val="5375FE08"/>
    <w:rsid w:val="64B44365"/>
    <w:rsid w:val="6A2FA54A"/>
    <w:rsid w:val="70D3CFC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Jane Davies</lastModifiedBy>
  <revision>6</revision>
  <lastPrinted>2014-10-10T07:42:00.0000000Z</lastPrinted>
  <dcterms:created xsi:type="dcterms:W3CDTF">2025-04-08T16:09:00.0000000Z</dcterms:created>
  <dcterms:modified xsi:type="dcterms:W3CDTF">2025-09-08T19:42:07.6212415Z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