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AFE61" w14:textId="77777777" w:rsidR="001E6D2D" w:rsidRDefault="001E6D2D" w:rsidP="001E6D2D">
      <w:pPr>
        <w:jc w:val="center"/>
        <w:rPr>
          <w:rFonts w:ascii="Arial" w:hAnsi="Arial" w:cs="Arial"/>
        </w:rPr>
      </w:pPr>
      <w:r w:rsidRPr="00346A5F">
        <w:rPr>
          <w:rFonts w:cs="Arial"/>
          <w:sz w:val="20"/>
          <w:lang w:eastAsia="en-GB"/>
        </w:rPr>
        <w:drawing>
          <wp:anchor distT="0" distB="0" distL="114300" distR="114300" simplePos="0" relativeHeight="251659264" behindDoc="0" locked="0" layoutInCell="1" allowOverlap="1" wp14:anchorId="28CCA283" wp14:editId="4D833D14">
            <wp:simplePos x="0" y="0"/>
            <wp:positionH relativeFrom="column">
              <wp:posOffset>2202180</wp:posOffset>
            </wp:positionH>
            <wp:positionV relativeFrom="paragraph">
              <wp:posOffset>152400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2FD90A7" w14:textId="77777777" w:rsidR="001E6D2D" w:rsidRDefault="001E6D2D" w:rsidP="001E6D2D">
      <w:pPr>
        <w:rPr>
          <w:rFonts w:ascii="Arial" w:hAnsi="Arial" w:cs="Arial"/>
        </w:rPr>
      </w:pPr>
    </w:p>
    <w:p w14:paraId="34A3371A" w14:textId="77777777" w:rsidR="001E6D2D" w:rsidRDefault="001E6D2D" w:rsidP="001E6D2D">
      <w:pPr>
        <w:rPr>
          <w:rFonts w:ascii="Arial" w:hAnsi="Arial" w:cs="Arial"/>
        </w:rPr>
      </w:pPr>
    </w:p>
    <w:p w14:paraId="7485B184" w14:textId="77777777" w:rsidR="001E6D2D" w:rsidRDefault="001E6D2D" w:rsidP="001E6D2D">
      <w:pPr>
        <w:rPr>
          <w:rFonts w:ascii="Arial" w:hAnsi="Arial" w:cs="Arial"/>
        </w:rPr>
      </w:pPr>
    </w:p>
    <w:p w14:paraId="47F80353" w14:textId="77777777" w:rsidR="001E6D2D" w:rsidRDefault="001E6D2D" w:rsidP="001E6D2D">
      <w:pPr>
        <w:rPr>
          <w:rFonts w:ascii="Arial" w:hAnsi="Arial" w:cs="Arial"/>
        </w:rPr>
      </w:pPr>
    </w:p>
    <w:p w14:paraId="10A45010" w14:textId="77777777" w:rsidR="001E6D2D" w:rsidRDefault="001E6D2D" w:rsidP="001E6D2D">
      <w:pPr>
        <w:rPr>
          <w:rFonts w:ascii="Arial" w:hAnsi="Arial" w:cs="Arial"/>
        </w:rPr>
      </w:pPr>
    </w:p>
    <w:p w14:paraId="0AA01F2D" w14:textId="746EABE8" w:rsidR="001E6D2D" w:rsidRPr="00B61B00" w:rsidRDefault="001E6D2D" w:rsidP="001E6D2D">
      <w:pPr>
        <w:jc w:val="center"/>
        <w:rPr>
          <w:b/>
          <w:bCs/>
        </w:rPr>
      </w:pPr>
      <w:r w:rsidRPr="00B61B00">
        <w:rPr>
          <w:b/>
          <w:bCs/>
        </w:rPr>
        <w:t xml:space="preserve">Module: </w:t>
      </w:r>
      <w:r w:rsidRPr="001E6D2D">
        <w:rPr>
          <w:b/>
          <w:bCs/>
        </w:rPr>
        <w:t>Management Accounting for Managers</w:t>
      </w:r>
    </w:p>
    <w:p w14:paraId="3BD8BF04" w14:textId="50870221" w:rsidR="001E6D2D" w:rsidRPr="00346A5F" w:rsidRDefault="001E6D2D" w:rsidP="001E6D2D">
      <w:pPr>
        <w:jc w:val="center"/>
      </w:pPr>
      <w:r w:rsidRPr="00346A5F">
        <w:rPr>
          <w:b/>
          <w:bCs/>
        </w:rPr>
        <w:t>Module code: LCBB</w:t>
      </w:r>
      <w:r>
        <w:rPr>
          <w:b/>
          <w:bCs/>
        </w:rPr>
        <w:t>501</w:t>
      </w:r>
      <w:r>
        <w:rPr>
          <w:b/>
          <w:bCs/>
        </w:rPr>
        <w:t>0</w:t>
      </w:r>
    </w:p>
    <w:p w14:paraId="0524C2BD" w14:textId="55E3D6F3" w:rsidR="001E6D2D" w:rsidRPr="00346A5F" w:rsidRDefault="001E6D2D" w:rsidP="001E6D2D">
      <w:pPr>
        <w:jc w:val="center"/>
      </w:pPr>
      <w:r w:rsidRPr="00346A5F">
        <w:rPr>
          <w:b/>
          <w:bCs/>
        </w:rPr>
        <w:t xml:space="preserve">Module </w:t>
      </w:r>
      <w:r>
        <w:rPr>
          <w:b/>
          <w:bCs/>
        </w:rPr>
        <w:t>Teacher</w:t>
      </w:r>
      <w:r w:rsidRPr="00346A5F">
        <w:rPr>
          <w:b/>
          <w:bCs/>
        </w:rPr>
        <w:t xml:space="preserve">: </w:t>
      </w:r>
      <w:r w:rsidRPr="001E6D2D">
        <w:rPr>
          <w:b/>
          <w:bCs/>
        </w:rPr>
        <w:t>Mudassar Hasan</w:t>
      </w:r>
    </w:p>
    <w:p w14:paraId="6E4F8EAB" w14:textId="49C7CD75" w:rsidR="001E6D2D" w:rsidRDefault="001E6D2D" w:rsidP="001E6D2D">
      <w:pPr>
        <w:jc w:val="center"/>
        <w:rPr>
          <w:rFonts w:ascii="Arial" w:hAnsi="Arial" w:cs="Arial"/>
          <w:b/>
          <w:sz w:val="22"/>
          <w:szCs w:val="22"/>
        </w:rPr>
      </w:pPr>
      <w:r w:rsidRPr="00346A5F">
        <w:rPr>
          <w:b/>
          <w:bCs/>
        </w:rPr>
        <w:t>Assignment Title:</w:t>
      </w:r>
      <w:r>
        <w:rPr>
          <w:b/>
          <w:bCs/>
        </w:rPr>
        <w:t xml:space="preserve"> Task 1:</w:t>
      </w:r>
      <w:r w:rsidRPr="00346A5F">
        <w:rPr>
          <w:b/>
          <w:bCs/>
        </w:rPr>
        <w:t xml:space="preserve"> </w:t>
      </w:r>
      <w:r>
        <w:rPr>
          <w:rFonts w:ascii="Arial" w:hAnsi="Arial" w:cs="Arial"/>
          <w:b/>
          <w:sz w:val="22"/>
          <w:szCs w:val="22"/>
        </w:rPr>
        <w:t>Individual Report</w:t>
      </w:r>
    </w:p>
    <w:p w14:paraId="115FC51D" w14:textId="44D5A02D" w:rsidR="001E6D2D" w:rsidRDefault="001E6D2D" w:rsidP="001E6D2D">
      <w:pPr>
        <w:jc w:val="center"/>
        <w:rPr>
          <w:b/>
          <w:bCs/>
        </w:rPr>
      </w:pPr>
      <w:r>
        <w:rPr>
          <w:rFonts w:ascii="Arial" w:hAnsi="Arial" w:cs="Arial"/>
          <w:b/>
          <w:sz w:val="22"/>
          <w:szCs w:val="22"/>
        </w:rPr>
        <w:t>Company: Tesco PLC</w:t>
      </w:r>
    </w:p>
    <w:p w14:paraId="7E533E24" w14:textId="5A10FA57" w:rsidR="001E6D2D" w:rsidRPr="00346A5F" w:rsidRDefault="001E6D2D" w:rsidP="001E6D2D">
      <w:pPr>
        <w:jc w:val="center"/>
      </w:pPr>
      <w:r>
        <w:rPr>
          <w:b/>
          <w:bCs/>
        </w:rPr>
        <w:t>S</w:t>
      </w:r>
      <w:r w:rsidRPr="00346A5F">
        <w:rPr>
          <w:b/>
          <w:bCs/>
        </w:rPr>
        <w:t xml:space="preserve">tudent name: </w:t>
      </w:r>
      <w:r>
        <w:rPr>
          <w:b/>
          <w:bCs/>
        </w:rPr>
        <w:t>Daniel Butuc</w:t>
      </w:r>
    </w:p>
    <w:p w14:paraId="5A83DBB2" w14:textId="77777777" w:rsidR="001E6D2D" w:rsidRPr="0003652A" w:rsidRDefault="001E6D2D" w:rsidP="001E6D2D">
      <w:pPr>
        <w:jc w:val="center"/>
        <w:rPr>
          <w:rFonts w:ascii="Arial" w:hAnsi="Arial" w:cs="Arial"/>
          <w:b/>
          <w:bCs/>
        </w:rPr>
      </w:pPr>
      <w:r w:rsidRPr="00346A5F">
        <w:rPr>
          <w:b/>
          <w:bCs/>
        </w:rPr>
        <w:t xml:space="preserve">Student ID: </w:t>
      </w:r>
      <w:r>
        <w:rPr>
          <w:b/>
          <w:bCs/>
        </w:rPr>
        <w:t>2326536</w:t>
      </w:r>
    </w:p>
    <w:p w14:paraId="0F9015CE" w14:textId="77777777" w:rsidR="001E6D2D" w:rsidRDefault="001E6D2D" w:rsidP="001E6D2D">
      <w:pPr>
        <w:rPr>
          <w:rFonts w:ascii="Arial" w:hAnsi="Arial" w:cs="Arial"/>
        </w:rPr>
      </w:pPr>
    </w:p>
    <w:p w14:paraId="25A14705" w14:textId="77777777" w:rsidR="001E6D2D" w:rsidRDefault="001E6D2D" w:rsidP="001E6D2D">
      <w:pPr>
        <w:rPr>
          <w:rFonts w:ascii="Arial" w:hAnsi="Arial" w:cs="Arial"/>
        </w:rPr>
      </w:pPr>
    </w:p>
    <w:p w14:paraId="372E53B9" w14:textId="77777777" w:rsidR="001E6D2D" w:rsidRDefault="001E6D2D" w:rsidP="001E6D2D">
      <w:pPr>
        <w:rPr>
          <w:rFonts w:ascii="Arial" w:hAnsi="Arial" w:cs="Arial"/>
        </w:rPr>
      </w:pPr>
    </w:p>
    <w:p w14:paraId="074EAFEF" w14:textId="77777777" w:rsidR="001E6D2D" w:rsidRDefault="001E6D2D" w:rsidP="001E6D2D">
      <w:pPr>
        <w:rPr>
          <w:rFonts w:ascii="Arial" w:hAnsi="Arial" w:cs="Arial"/>
        </w:rPr>
      </w:pPr>
    </w:p>
    <w:p w14:paraId="70C0217D" w14:textId="77777777" w:rsidR="001E6D2D" w:rsidRDefault="001E6D2D" w:rsidP="001E6D2D">
      <w:pPr>
        <w:rPr>
          <w:rFonts w:ascii="Arial" w:hAnsi="Arial" w:cs="Arial"/>
        </w:rPr>
      </w:pPr>
    </w:p>
    <w:p w14:paraId="15D1A50F" w14:textId="77777777" w:rsidR="001E6D2D" w:rsidRDefault="001E6D2D" w:rsidP="001E6D2D">
      <w:pPr>
        <w:rPr>
          <w:rFonts w:ascii="Arial" w:hAnsi="Arial" w:cs="Arial"/>
        </w:rPr>
      </w:pPr>
    </w:p>
    <w:p w14:paraId="467614B2" w14:textId="77777777" w:rsidR="001E6D2D" w:rsidRDefault="001E6D2D" w:rsidP="001E6D2D">
      <w:pPr>
        <w:rPr>
          <w:rFonts w:ascii="Arial" w:hAnsi="Arial" w:cs="Arial"/>
        </w:rPr>
      </w:pPr>
    </w:p>
    <w:p w14:paraId="42F33BDD" w14:textId="77777777" w:rsidR="001E6D2D" w:rsidRDefault="001E6D2D" w:rsidP="001E6D2D">
      <w:pPr>
        <w:rPr>
          <w:rFonts w:ascii="Arial" w:hAnsi="Arial" w:cs="Arial"/>
        </w:rPr>
      </w:pPr>
    </w:p>
    <w:p w14:paraId="7303ABFD" w14:textId="77777777" w:rsidR="001E6D2D" w:rsidRDefault="001E6D2D" w:rsidP="001E6D2D">
      <w:pPr>
        <w:rPr>
          <w:rFonts w:ascii="Arial" w:hAnsi="Arial" w:cs="Arial"/>
        </w:rPr>
      </w:pPr>
    </w:p>
    <w:p w14:paraId="2155C757" w14:textId="77777777" w:rsidR="001E6D2D" w:rsidRDefault="001E6D2D" w:rsidP="001E6D2D">
      <w:pPr>
        <w:rPr>
          <w:rFonts w:ascii="Arial" w:hAnsi="Arial" w:cs="Arial"/>
        </w:rPr>
      </w:pPr>
    </w:p>
    <w:p w14:paraId="3F9C1537" w14:textId="77777777" w:rsidR="001E6D2D" w:rsidRDefault="001E6D2D" w:rsidP="001E6D2D">
      <w:pPr>
        <w:rPr>
          <w:rFonts w:ascii="Arial" w:hAnsi="Arial" w:cs="Arial"/>
        </w:rPr>
      </w:pPr>
    </w:p>
    <w:p w14:paraId="690E3BD3" w14:textId="77777777" w:rsidR="001E6D2D" w:rsidRDefault="001E6D2D" w:rsidP="001E6D2D">
      <w:pPr>
        <w:rPr>
          <w:rFonts w:ascii="Arial" w:hAnsi="Arial" w:cs="Arial"/>
        </w:rPr>
      </w:pPr>
    </w:p>
    <w:p w14:paraId="198A3F27" w14:textId="77777777" w:rsidR="001E6D2D" w:rsidRDefault="001E6D2D" w:rsidP="001E6D2D">
      <w:pPr>
        <w:rPr>
          <w:rFonts w:ascii="Arial" w:hAnsi="Arial" w:cs="Arial"/>
        </w:rPr>
      </w:pPr>
    </w:p>
    <w:p w14:paraId="26B5F29D" w14:textId="77777777" w:rsidR="001E6D2D" w:rsidRDefault="001E6D2D" w:rsidP="001E6D2D">
      <w:pPr>
        <w:rPr>
          <w:rFonts w:ascii="Arial" w:hAnsi="Arial" w:cs="Arial"/>
        </w:rPr>
      </w:pPr>
    </w:p>
    <w:p w14:paraId="2D29336C" w14:textId="77777777" w:rsidR="001E6D2D" w:rsidRDefault="001E6D2D" w:rsidP="001E6D2D">
      <w:pPr>
        <w:rPr>
          <w:rFonts w:ascii="Arial" w:hAnsi="Arial" w:cs="Arial"/>
        </w:rPr>
      </w:pPr>
    </w:p>
    <w:p w14:paraId="20A68D87" w14:textId="77777777" w:rsidR="001E6D2D" w:rsidRDefault="001E6D2D" w:rsidP="001E6D2D">
      <w:pPr>
        <w:rPr>
          <w:rFonts w:ascii="Arial" w:hAnsi="Arial" w:cs="Arial"/>
        </w:rPr>
      </w:pPr>
    </w:p>
    <w:p w14:paraId="30903EF9" w14:textId="77777777" w:rsidR="001E6D2D" w:rsidRDefault="001E6D2D" w:rsidP="001E6D2D">
      <w:pPr>
        <w:rPr>
          <w:rFonts w:ascii="Arial" w:hAnsi="Arial" w:cs="Arial"/>
        </w:rPr>
      </w:pPr>
    </w:p>
    <w:sdt>
      <w:sdtPr>
        <w:rPr>
          <w:rFonts w:ascii="Times New Roman" w:eastAsia="Times New Roman" w:hAnsi="Times New Roman" w:cs="Times New Roman"/>
          <w:noProof/>
          <w:color w:val="auto"/>
          <w:sz w:val="24"/>
          <w:szCs w:val="20"/>
          <w:lang w:val="en-GB"/>
        </w:rPr>
        <w:id w:val="-522406140"/>
        <w:docPartObj>
          <w:docPartGallery w:val="Table of Contents"/>
          <w:docPartUnique/>
        </w:docPartObj>
      </w:sdtPr>
      <w:sdtEndPr>
        <w:rPr>
          <w:b/>
          <w:bCs/>
        </w:rPr>
      </w:sdtEndPr>
      <w:sdtContent>
        <w:p w14:paraId="3BB817DA" w14:textId="47638293" w:rsidR="00D16549" w:rsidRPr="00D16549" w:rsidRDefault="00D16549">
          <w:pPr>
            <w:pStyle w:val="TOCHeading"/>
            <w:rPr>
              <w:rFonts w:ascii="Times New Roman" w:hAnsi="Times New Roman" w:cs="Times New Roman"/>
              <w:b/>
              <w:bCs/>
              <w:color w:val="auto"/>
            </w:rPr>
          </w:pPr>
          <w:r w:rsidRPr="00D16549">
            <w:rPr>
              <w:rFonts w:ascii="Times New Roman" w:hAnsi="Times New Roman" w:cs="Times New Roman"/>
              <w:b/>
              <w:bCs/>
              <w:color w:val="auto"/>
            </w:rPr>
            <w:t>Table of Contents</w:t>
          </w:r>
        </w:p>
        <w:p w14:paraId="2AF23CD7" w14:textId="1CFA46E2" w:rsidR="00FB37FE" w:rsidRDefault="00D16549" w:rsidP="00FB37FE">
          <w:pPr>
            <w:pStyle w:val="TOC1"/>
            <w:tabs>
              <w:tab w:val="right" w:leader="dot" w:pos="9350"/>
            </w:tabs>
            <w:spacing w:after="0"/>
            <w:rPr>
              <w:rFonts w:asciiTheme="minorHAnsi" w:eastAsiaTheme="minorEastAsia" w:hAnsiTheme="minorHAnsi" w:cstheme="minorBidi"/>
              <w:kern w:val="2"/>
              <w:szCs w:val="24"/>
              <w:lang w:val="en-US"/>
              <w14:ligatures w14:val="standardContextual"/>
            </w:rPr>
          </w:pPr>
          <w:r>
            <w:fldChar w:fldCharType="begin"/>
          </w:r>
          <w:r>
            <w:instrText xml:space="preserve"> TOC \o "1-3" \h \z \u </w:instrText>
          </w:r>
          <w:r>
            <w:fldChar w:fldCharType="separate"/>
          </w:r>
          <w:hyperlink w:anchor="_Toc221400604" w:history="1">
            <w:r w:rsidR="00FB37FE" w:rsidRPr="006C67CB">
              <w:rPr>
                <w:rStyle w:val="Hyperlink"/>
              </w:rPr>
              <w:t>Introduction</w:t>
            </w:r>
            <w:r w:rsidR="00FB37FE">
              <w:rPr>
                <w:webHidden/>
              </w:rPr>
              <w:tab/>
            </w:r>
            <w:r w:rsidR="00FB37FE">
              <w:rPr>
                <w:webHidden/>
              </w:rPr>
              <w:fldChar w:fldCharType="begin"/>
            </w:r>
            <w:r w:rsidR="00FB37FE">
              <w:rPr>
                <w:webHidden/>
              </w:rPr>
              <w:instrText xml:space="preserve"> PAGEREF _Toc221400604 \h </w:instrText>
            </w:r>
            <w:r w:rsidR="00FB37FE">
              <w:rPr>
                <w:webHidden/>
              </w:rPr>
            </w:r>
            <w:r w:rsidR="00FB37FE">
              <w:rPr>
                <w:webHidden/>
              </w:rPr>
              <w:fldChar w:fldCharType="separate"/>
            </w:r>
            <w:r w:rsidR="001E6D2D">
              <w:rPr>
                <w:webHidden/>
              </w:rPr>
              <w:t>3</w:t>
            </w:r>
            <w:r w:rsidR="00FB37FE">
              <w:rPr>
                <w:webHidden/>
              </w:rPr>
              <w:fldChar w:fldCharType="end"/>
            </w:r>
          </w:hyperlink>
        </w:p>
        <w:p w14:paraId="2A14CDB0" w14:textId="031D7C64" w:rsidR="00FB37FE" w:rsidRDefault="00FB37F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1400605" w:history="1">
            <w:r w:rsidRPr="006C67CB">
              <w:rPr>
                <w:rStyle w:val="Hyperlink"/>
              </w:rPr>
              <w:t>Cost Analysis and Business Model</w:t>
            </w:r>
            <w:r>
              <w:rPr>
                <w:webHidden/>
              </w:rPr>
              <w:tab/>
            </w:r>
            <w:r>
              <w:rPr>
                <w:webHidden/>
              </w:rPr>
              <w:fldChar w:fldCharType="begin"/>
            </w:r>
            <w:r>
              <w:rPr>
                <w:webHidden/>
              </w:rPr>
              <w:instrText xml:space="preserve"> PAGEREF _Toc221400605 \h </w:instrText>
            </w:r>
            <w:r>
              <w:rPr>
                <w:webHidden/>
              </w:rPr>
            </w:r>
            <w:r>
              <w:rPr>
                <w:webHidden/>
              </w:rPr>
              <w:fldChar w:fldCharType="separate"/>
            </w:r>
            <w:r w:rsidR="001E6D2D">
              <w:rPr>
                <w:webHidden/>
              </w:rPr>
              <w:t>3</w:t>
            </w:r>
            <w:r>
              <w:rPr>
                <w:webHidden/>
              </w:rPr>
              <w:fldChar w:fldCharType="end"/>
            </w:r>
          </w:hyperlink>
        </w:p>
        <w:p w14:paraId="7B239AA5" w14:textId="4B4224BF"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06" w:history="1">
            <w:r w:rsidRPr="006C67CB">
              <w:rPr>
                <w:rStyle w:val="Hyperlink"/>
                <w:lang w:eastAsia="en-GB"/>
              </w:rPr>
              <w:t>Revenue Model</w:t>
            </w:r>
            <w:r>
              <w:rPr>
                <w:webHidden/>
              </w:rPr>
              <w:tab/>
            </w:r>
            <w:r>
              <w:rPr>
                <w:webHidden/>
              </w:rPr>
              <w:fldChar w:fldCharType="begin"/>
            </w:r>
            <w:r>
              <w:rPr>
                <w:webHidden/>
              </w:rPr>
              <w:instrText xml:space="preserve"> PAGEREF _Toc221400606 \h </w:instrText>
            </w:r>
            <w:r>
              <w:rPr>
                <w:webHidden/>
              </w:rPr>
            </w:r>
            <w:r>
              <w:rPr>
                <w:webHidden/>
              </w:rPr>
              <w:fldChar w:fldCharType="separate"/>
            </w:r>
            <w:r w:rsidR="001E6D2D">
              <w:rPr>
                <w:webHidden/>
              </w:rPr>
              <w:t>3</w:t>
            </w:r>
            <w:r>
              <w:rPr>
                <w:webHidden/>
              </w:rPr>
              <w:fldChar w:fldCharType="end"/>
            </w:r>
          </w:hyperlink>
        </w:p>
        <w:p w14:paraId="1FF0B79C" w14:textId="4ED333C7"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07" w:history="1">
            <w:r w:rsidRPr="006C67CB">
              <w:rPr>
                <w:rStyle w:val="Hyperlink"/>
                <w:lang w:eastAsia="en-GB"/>
              </w:rPr>
              <w:t>Core Cost Structure</w:t>
            </w:r>
            <w:r>
              <w:rPr>
                <w:webHidden/>
              </w:rPr>
              <w:tab/>
            </w:r>
            <w:r>
              <w:rPr>
                <w:webHidden/>
              </w:rPr>
              <w:fldChar w:fldCharType="begin"/>
            </w:r>
            <w:r>
              <w:rPr>
                <w:webHidden/>
              </w:rPr>
              <w:instrText xml:space="preserve"> PAGEREF _Toc221400607 \h </w:instrText>
            </w:r>
            <w:r>
              <w:rPr>
                <w:webHidden/>
              </w:rPr>
            </w:r>
            <w:r>
              <w:rPr>
                <w:webHidden/>
              </w:rPr>
              <w:fldChar w:fldCharType="separate"/>
            </w:r>
            <w:r w:rsidR="001E6D2D">
              <w:rPr>
                <w:webHidden/>
              </w:rPr>
              <w:t>4</w:t>
            </w:r>
            <w:r>
              <w:rPr>
                <w:webHidden/>
              </w:rPr>
              <w:fldChar w:fldCharType="end"/>
            </w:r>
          </w:hyperlink>
        </w:p>
        <w:p w14:paraId="70C0A553" w14:textId="66E23301" w:rsidR="00FB37FE" w:rsidRDefault="00FB37F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1400608" w:history="1">
            <w:r w:rsidRPr="006C67CB">
              <w:rPr>
                <w:rStyle w:val="Hyperlink"/>
              </w:rPr>
              <w:t>Budgeting and Financial Planning</w:t>
            </w:r>
            <w:r>
              <w:rPr>
                <w:webHidden/>
              </w:rPr>
              <w:tab/>
            </w:r>
            <w:r>
              <w:rPr>
                <w:webHidden/>
              </w:rPr>
              <w:fldChar w:fldCharType="begin"/>
            </w:r>
            <w:r>
              <w:rPr>
                <w:webHidden/>
              </w:rPr>
              <w:instrText xml:space="preserve"> PAGEREF _Toc221400608 \h </w:instrText>
            </w:r>
            <w:r>
              <w:rPr>
                <w:webHidden/>
              </w:rPr>
            </w:r>
            <w:r>
              <w:rPr>
                <w:webHidden/>
              </w:rPr>
              <w:fldChar w:fldCharType="separate"/>
            </w:r>
            <w:r w:rsidR="001E6D2D">
              <w:rPr>
                <w:webHidden/>
              </w:rPr>
              <w:t>5</w:t>
            </w:r>
            <w:r>
              <w:rPr>
                <w:webHidden/>
              </w:rPr>
              <w:fldChar w:fldCharType="end"/>
            </w:r>
          </w:hyperlink>
        </w:p>
        <w:p w14:paraId="29935033" w14:textId="3B6A4220"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09" w:history="1">
            <w:r w:rsidRPr="006C67CB">
              <w:rPr>
                <w:rStyle w:val="Hyperlink"/>
                <w:lang w:eastAsia="en-GB"/>
              </w:rPr>
              <w:t>The role of budget in company operations</w:t>
            </w:r>
            <w:r>
              <w:rPr>
                <w:webHidden/>
              </w:rPr>
              <w:tab/>
            </w:r>
            <w:r>
              <w:rPr>
                <w:webHidden/>
              </w:rPr>
              <w:fldChar w:fldCharType="begin"/>
            </w:r>
            <w:r>
              <w:rPr>
                <w:webHidden/>
              </w:rPr>
              <w:instrText xml:space="preserve"> PAGEREF _Toc221400609 \h </w:instrText>
            </w:r>
            <w:r>
              <w:rPr>
                <w:webHidden/>
              </w:rPr>
            </w:r>
            <w:r>
              <w:rPr>
                <w:webHidden/>
              </w:rPr>
              <w:fldChar w:fldCharType="separate"/>
            </w:r>
            <w:r w:rsidR="001E6D2D">
              <w:rPr>
                <w:webHidden/>
              </w:rPr>
              <w:t>5</w:t>
            </w:r>
            <w:r>
              <w:rPr>
                <w:webHidden/>
              </w:rPr>
              <w:fldChar w:fldCharType="end"/>
            </w:r>
          </w:hyperlink>
        </w:p>
        <w:p w14:paraId="13786F80" w14:textId="79769F30"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10" w:history="1">
            <w:r w:rsidRPr="006C67CB">
              <w:rPr>
                <w:rStyle w:val="Hyperlink"/>
                <w:lang w:eastAsia="en-GB"/>
              </w:rPr>
              <w:t>Operating Expenses According to Google Finance</w:t>
            </w:r>
            <w:r>
              <w:rPr>
                <w:webHidden/>
              </w:rPr>
              <w:tab/>
            </w:r>
            <w:r>
              <w:rPr>
                <w:webHidden/>
              </w:rPr>
              <w:fldChar w:fldCharType="begin"/>
            </w:r>
            <w:r>
              <w:rPr>
                <w:webHidden/>
              </w:rPr>
              <w:instrText xml:space="preserve"> PAGEREF _Toc221400610 \h </w:instrText>
            </w:r>
            <w:r>
              <w:rPr>
                <w:webHidden/>
              </w:rPr>
            </w:r>
            <w:r>
              <w:rPr>
                <w:webHidden/>
              </w:rPr>
              <w:fldChar w:fldCharType="separate"/>
            </w:r>
            <w:r w:rsidR="001E6D2D">
              <w:rPr>
                <w:webHidden/>
              </w:rPr>
              <w:t>6</w:t>
            </w:r>
            <w:r>
              <w:rPr>
                <w:webHidden/>
              </w:rPr>
              <w:fldChar w:fldCharType="end"/>
            </w:r>
          </w:hyperlink>
        </w:p>
        <w:p w14:paraId="0E5A331B" w14:textId="3A9819A3"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11" w:history="1">
            <w:r w:rsidRPr="006C67CB">
              <w:rPr>
                <w:rStyle w:val="Hyperlink"/>
                <w:lang w:eastAsia="en-GB"/>
              </w:rPr>
              <w:t>Impact of internal decisions</w:t>
            </w:r>
            <w:r>
              <w:rPr>
                <w:webHidden/>
              </w:rPr>
              <w:tab/>
            </w:r>
            <w:r>
              <w:rPr>
                <w:webHidden/>
              </w:rPr>
              <w:fldChar w:fldCharType="begin"/>
            </w:r>
            <w:r>
              <w:rPr>
                <w:webHidden/>
              </w:rPr>
              <w:instrText xml:space="preserve"> PAGEREF _Toc221400611 \h </w:instrText>
            </w:r>
            <w:r>
              <w:rPr>
                <w:webHidden/>
              </w:rPr>
            </w:r>
            <w:r>
              <w:rPr>
                <w:webHidden/>
              </w:rPr>
              <w:fldChar w:fldCharType="separate"/>
            </w:r>
            <w:r w:rsidR="001E6D2D">
              <w:rPr>
                <w:webHidden/>
              </w:rPr>
              <w:t>6</w:t>
            </w:r>
            <w:r>
              <w:rPr>
                <w:webHidden/>
              </w:rPr>
              <w:fldChar w:fldCharType="end"/>
            </w:r>
          </w:hyperlink>
        </w:p>
        <w:p w14:paraId="35674FBA" w14:textId="04834A92"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12" w:history="1">
            <w:r w:rsidRPr="006C67CB">
              <w:rPr>
                <w:rStyle w:val="Hyperlink"/>
                <w:lang w:eastAsia="en-GB"/>
              </w:rPr>
              <w:t>Impact of external factors</w:t>
            </w:r>
            <w:r>
              <w:rPr>
                <w:webHidden/>
              </w:rPr>
              <w:tab/>
            </w:r>
            <w:r>
              <w:rPr>
                <w:webHidden/>
              </w:rPr>
              <w:fldChar w:fldCharType="begin"/>
            </w:r>
            <w:r>
              <w:rPr>
                <w:webHidden/>
              </w:rPr>
              <w:instrText xml:space="preserve"> PAGEREF _Toc221400612 \h </w:instrText>
            </w:r>
            <w:r>
              <w:rPr>
                <w:webHidden/>
              </w:rPr>
            </w:r>
            <w:r>
              <w:rPr>
                <w:webHidden/>
              </w:rPr>
              <w:fldChar w:fldCharType="separate"/>
            </w:r>
            <w:r w:rsidR="001E6D2D">
              <w:rPr>
                <w:webHidden/>
              </w:rPr>
              <w:t>6</w:t>
            </w:r>
            <w:r>
              <w:rPr>
                <w:webHidden/>
              </w:rPr>
              <w:fldChar w:fldCharType="end"/>
            </w:r>
          </w:hyperlink>
        </w:p>
        <w:p w14:paraId="576A5FE5" w14:textId="66424EFF" w:rsidR="00FB37FE" w:rsidRDefault="00FB37F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1400613" w:history="1">
            <w:r w:rsidRPr="006C67CB">
              <w:rPr>
                <w:rStyle w:val="Hyperlink"/>
              </w:rPr>
              <w:t>Performance Measurement and Decision-Making</w:t>
            </w:r>
            <w:r>
              <w:rPr>
                <w:webHidden/>
              </w:rPr>
              <w:tab/>
            </w:r>
            <w:r>
              <w:rPr>
                <w:webHidden/>
              </w:rPr>
              <w:fldChar w:fldCharType="begin"/>
            </w:r>
            <w:r>
              <w:rPr>
                <w:webHidden/>
              </w:rPr>
              <w:instrText xml:space="preserve"> PAGEREF _Toc221400613 \h </w:instrText>
            </w:r>
            <w:r>
              <w:rPr>
                <w:webHidden/>
              </w:rPr>
            </w:r>
            <w:r>
              <w:rPr>
                <w:webHidden/>
              </w:rPr>
              <w:fldChar w:fldCharType="separate"/>
            </w:r>
            <w:r w:rsidR="001E6D2D">
              <w:rPr>
                <w:webHidden/>
              </w:rPr>
              <w:t>6</w:t>
            </w:r>
            <w:r>
              <w:rPr>
                <w:webHidden/>
              </w:rPr>
              <w:fldChar w:fldCharType="end"/>
            </w:r>
          </w:hyperlink>
        </w:p>
        <w:p w14:paraId="26EDBF6A" w14:textId="6DA1BA3B"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14" w:history="1">
            <w:r w:rsidRPr="006C67CB">
              <w:rPr>
                <w:rStyle w:val="Hyperlink"/>
                <w:lang w:eastAsia="en-GB"/>
              </w:rPr>
              <w:t>Tesco's Key KPIs</w:t>
            </w:r>
            <w:r>
              <w:rPr>
                <w:webHidden/>
              </w:rPr>
              <w:tab/>
            </w:r>
            <w:r>
              <w:rPr>
                <w:webHidden/>
              </w:rPr>
              <w:fldChar w:fldCharType="begin"/>
            </w:r>
            <w:r>
              <w:rPr>
                <w:webHidden/>
              </w:rPr>
              <w:instrText xml:space="preserve"> PAGEREF _Toc221400614 \h </w:instrText>
            </w:r>
            <w:r>
              <w:rPr>
                <w:webHidden/>
              </w:rPr>
            </w:r>
            <w:r>
              <w:rPr>
                <w:webHidden/>
              </w:rPr>
              <w:fldChar w:fldCharType="separate"/>
            </w:r>
            <w:r w:rsidR="001E6D2D">
              <w:rPr>
                <w:webHidden/>
              </w:rPr>
              <w:t>6</w:t>
            </w:r>
            <w:r>
              <w:rPr>
                <w:webHidden/>
              </w:rPr>
              <w:fldChar w:fldCharType="end"/>
            </w:r>
          </w:hyperlink>
        </w:p>
        <w:p w14:paraId="09D51C94" w14:textId="5E154E88"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15" w:history="1">
            <w:r w:rsidRPr="006C67CB">
              <w:rPr>
                <w:rStyle w:val="Hyperlink"/>
                <w:lang w:eastAsia="en-GB"/>
              </w:rPr>
              <w:t>Strategic Decisions Based on KPIs</w:t>
            </w:r>
            <w:r>
              <w:rPr>
                <w:webHidden/>
              </w:rPr>
              <w:tab/>
            </w:r>
            <w:r>
              <w:rPr>
                <w:webHidden/>
              </w:rPr>
              <w:fldChar w:fldCharType="begin"/>
            </w:r>
            <w:r>
              <w:rPr>
                <w:webHidden/>
              </w:rPr>
              <w:instrText xml:space="preserve"> PAGEREF _Toc221400615 \h </w:instrText>
            </w:r>
            <w:r>
              <w:rPr>
                <w:webHidden/>
              </w:rPr>
            </w:r>
            <w:r>
              <w:rPr>
                <w:webHidden/>
              </w:rPr>
              <w:fldChar w:fldCharType="separate"/>
            </w:r>
            <w:r w:rsidR="001E6D2D">
              <w:rPr>
                <w:webHidden/>
              </w:rPr>
              <w:t>7</w:t>
            </w:r>
            <w:r>
              <w:rPr>
                <w:webHidden/>
              </w:rPr>
              <w:fldChar w:fldCharType="end"/>
            </w:r>
          </w:hyperlink>
        </w:p>
        <w:p w14:paraId="4FB60FCA" w14:textId="2F6ACFD7" w:rsidR="00FB37FE" w:rsidRDefault="00FB37F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1400616" w:history="1">
            <w:r w:rsidRPr="006C67CB">
              <w:rPr>
                <w:rStyle w:val="Hyperlink"/>
              </w:rPr>
              <w:t>Sustainability and Ethical Considerations</w:t>
            </w:r>
            <w:r>
              <w:rPr>
                <w:webHidden/>
              </w:rPr>
              <w:tab/>
            </w:r>
            <w:r>
              <w:rPr>
                <w:webHidden/>
              </w:rPr>
              <w:fldChar w:fldCharType="begin"/>
            </w:r>
            <w:r>
              <w:rPr>
                <w:webHidden/>
              </w:rPr>
              <w:instrText xml:space="preserve"> PAGEREF _Toc221400616 \h </w:instrText>
            </w:r>
            <w:r>
              <w:rPr>
                <w:webHidden/>
              </w:rPr>
            </w:r>
            <w:r>
              <w:rPr>
                <w:webHidden/>
              </w:rPr>
              <w:fldChar w:fldCharType="separate"/>
            </w:r>
            <w:r w:rsidR="001E6D2D">
              <w:rPr>
                <w:webHidden/>
              </w:rPr>
              <w:t>8</w:t>
            </w:r>
            <w:r>
              <w:rPr>
                <w:webHidden/>
              </w:rPr>
              <w:fldChar w:fldCharType="end"/>
            </w:r>
          </w:hyperlink>
        </w:p>
        <w:p w14:paraId="168890CD" w14:textId="606825F2"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17" w:history="1">
            <w:r w:rsidRPr="006C67CB">
              <w:rPr>
                <w:rStyle w:val="Hyperlink"/>
                <w:lang w:eastAsia="en-GB"/>
              </w:rPr>
              <w:t>Integrating sustainability into financial decision-making</w:t>
            </w:r>
            <w:r>
              <w:rPr>
                <w:webHidden/>
              </w:rPr>
              <w:tab/>
            </w:r>
            <w:r>
              <w:rPr>
                <w:webHidden/>
              </w:rPr>
              <w:fldChar w:fldCharType="begin"/>
            </w:r>
            <w:r>
              <w:rPr>
                <w:webHidden/>
              </w:rPr>
              <w:instrText xml:space="preserve"> PAGEREF _Toc221400617 \h </w:instrText>
            </w:r>
            <w:r>
              <w:rPr>
                <w:webHidden/>
              </w:rPr>
            </w:r>
            <w:r>
              <w:rPr>
                <w:webHidden/>
              </w:rPr>
              <w:fldChar w:fldCharType="separate"/>
            </w:r>
            <w:r w:rsidR="001E6D2D">
              <w:rPr>
                <w:webHidden/>
              </w:rPr>
              <w:t>8</w:t>
            </w:r>
            <w:r>
              <w:rPr>
                <w:webHidden/>
              </w:rPr>
              <w:fldChar w:fldCharType="end"/>
            </w:r>
          </w:hyperlink>
        </w:p>
        <w:p w14:paraId="1027C8D7" w14:textId="787DEAB7"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18" w:history="1">
            <w:r w:rsidRPr="006C67CB">
              <w:rPr>
                <w:rStyle w:val="Hyperlink"/>
                <w:lang w:eastAsia="en-GB"/>
              </w:rPr>
              <w:t>Ethical considerations in cost management</w:t>
            </w:r>
            <w:r>
              <w:rPr>
                <w:webHidden/>
              </w:rPr>
              <w:tab/>
            </w:r>
            <w:r>
              <w:rPr>
                <w:webHidden/>
              </w:rPr>
              <w:fldChar w:fldCharType="begin"/>
            </w:r>
            <w:r>
              <w:rPr>
                <w:webHidden/>
              </w:rPr>
              <w:instrText xml:space="preserve"> PAGEREF _Toc221400618 \h </w:instrText>
            </w:r>
            <w:r>
              <w:rPr>
                <w:webHidden/>
              </w:rPr>
            </w:r>
            <w:r>
              <w:rPr>
                <w:webHidden/>
              </w:rPr>
              <w:fldChar w:fldCharType="separate"/>
            </w:r>
            <w:r w:rsidR="001E6D2D">
              <w:rPr>
                <w:webHidden/>
              </w:rPr>
              <w:t>9</w:t>
            </w:r>
            <w:r>
              <w:rPr>
                <w:webHidden/>
              </w:rPr>
              <w:fldChar w:fldCharType="end"/>
            </w:r>
          </w:hyperlink>
        </w:p>
        <w:p w14:paraId="615094B4" w14:textId="4B29023C" w:rsidR="00FB37FE" w:rsidRDefault="00FB37FE">
          <w:pPr>
            <w:pStyle w:val="TOC2"/>
            <w:tabs>
              <w:tab w:val="right" w:leader="dot" w:pos="9350"/>
            </w:tabs>
            <w:rPr>
              <w:rFonts w:asciiTheme="minorHAnsi" w:eastAsiaTheme="minorEastAsia" w:hAnsiTheme="minorHAnsi" w:cstheme="minorBidi"/>
              <w:kern w:val="2"/>
              <w:szCs w:val="24"/>
              <w:lang w:val="en-US"/>
              <w14:ligatures w14:val="standardContextual"/>
            </w:rPr>
          </w:pPr>
          <w:hyperlink w:anchor="_Toc221400619" w:history="1">
            <w:r w:rsidRPr="006C67CB">
              <w:rPr>
                <w:rStyle w:val="Hyperlink"/>
                <w:lang w:eastAsia="en-GB"/>
              </w:rPr>
              <w:t>Ethics in pricing strategy</w:t>
            </w:r>
            <w:r>
              <w:rPr>
                <w:webHidden/>
              </w:rPr>
              <w:tab/>
            </w:r>
            <w:r>
              <w:rPr>
                <w:webHidden/>
              </w:rPr>
              <w:fldChar w:fldCharType="begin"/>
            </w:r>
            <w:r>
              <w:rPr>
                <w:webHidden/>
              </w:rPr>
              <w:instrText xml:space="preserve"> PAGEREF _Toc221400619 \h </w:instrText>
            </w:r>
            <w:r>
              <w:rPr>
                <w:webHidden/>
              </w:rPr>
            </w:r>
            <w:r>
              <w:rPr>
                <w:webHidden/>
              </w:rPr>
              <w:fldChar w:fldCharType="separate"/>
            </w:r>
            <w:r w:rsidR="001E6D2D">
              <w:rPr>
                <w:webHidden/>
              </w:rPr>
              <w:t>9</w:t>
            </w:r>
            <w:r>
              <w:rPr>
                <w:webHidden/>
              </w:rPr>
              <w:fldChar w:fldCharType="end"/>
            </w:r>
          </w:hyperlink>
        </w:p>
        <w:p w14:paraId="6B65AADC" w14:textId="6D029BEE" w:rsidR="00FB37FE" w:rsidRDefault="00FB37F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1400620" w:history="1">
            <w:r w:rsidRPr="006C67CB">
              <w:rPr>
                <w:rStyle w:val="Hyperlink"/>
              </w:rPr>
              <w:t>Conclusion and Recommendations</w:t>
            </w:r>
            <w:r>
              <w:rPr>
                <w:webHidden/>
              </w:rPr>
              <w:tab/>
            </w:r>
            <w:r>
              <w:rPr>
                <w:webHidden/>
              </w:rPr>
              <w:fldChar w:fldCharType="begin"/>
            </w:r>
            <w:r>
              <w:rPr>
                <w:webHidden/>
              </w:rPr>
              <w:instrText xml:space="preserve"> PAGEREF _Toc221400620 \h </w:instrText>
            </w:r>
            <w:r>
              <w:rPr>
                <w:webHidden/>
              </w:rPr>
            </w:r>
            <w:r>
              <w:rPr>
                <w:webHidden/>
              </w:rPr>
              <w:fldChar w:fldCharType="separate"/>
            </w:r>
            <w:r w:rsidR="001E6D2D">
              <w:rPr>
                <w:webHidden/>
              </w:rPr>
              <w:t>9</w:t>
            </w:r>
            <w:r>
              <w:rPr>
                <w:webHidden/>
              </w:rPr>
              <w:fldChar w:fldCharType="end"/>
            </w:r>
          </w:hyperlink>
        </w:p>
        <w:p w14:paraId="3658A239" w14:textId="43E407C2" w:rsidR="00FB37FE" w:rsidRDefault="00FB37F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1400621" w:history="1">
            <w:r w:rsidRPr="006C67CB">
              <w:rPr>
                <w:rStyle w:val="Hyperlink"/>
              </w:rPr>
              <w:t>Reference List</w:t>
            </w:r>
            <w:r>
              <w:rPr>
                <w:webHidden/>
              </w:rPr>
              <w:tab/>
            </w:r>
            <w:r>
              <w:rPr>
                <w:webHidden/>
              </w:rPr>
              <w:fldChar w:fldCharType="begin"/>
            </w:r>
            <w:r>
              <w:rPr>
                <w:webHidden/>
              </w:rPr>
              <w:instrText xml:space="preserve"> PAGEREF _Toc221400621 \h </w:instrText>
            </w:r>
            <w:r>
              <w:rPr>
                <w:webHidden/>
              </w:rPr>
            </w:r>
            <w:r>
              <w:rPr>
                <w:webHidden/>
              </w:rPr>
              <w:fldChar w:fldCharType="separate"/>
            </w:r>
            <w:r w:rsidR="001E6D2D">
              <w:rPr>
                <w:webHidden/>
              </w:rPr>
              <w:t>11</w:t>
            </w:r>
            <w:r>
              <w:rPr>
                <w:webHidden/>
              </w:rPr>
              <w:fldChar w:fldCharType="end"/>
            </w:r>
          </w:hyperlink>
        </w:p>
        <w:p w14:paraId="2077C86F" w14:textId="0154388E" w:rsidR="00D16549" w:rsidRDefault="00D16549">
          <w:r>
            <w:rPr>
              <w:b/>
              <w:bCs/>
            </w:rPr>
            <w:fldChar w:fldCharType="end"/>
          </w:r>
        </w:p>
      </w:sdtContent>
    </w:sdt>
    <w:p w14:paraId="509ACDA1" w14:textId="77777777" w:rsidR="009D2F99" w:rsidRPr="00E949AB" w:rsidRDefault="009D2F99">
      <w:pPr>
        <w:spacing w:after="160" w:line="259" w:lineRule="auto"/>
        <w:jc w:val="left"/>
        <w:rPr>
          <w:b/>
          <w:bCs/>
          <w:sz w:val="28"/>
          <w:szCs w:val="22"/>
        </w:rPr>
      </w:pPr>
      <w:r w:rsidRPr="00E949AB">
        <w:rPr>
          <w:b/>
          <w:bCs/>
          <w:sz w:val="28"/>
          <w:szCs w:val="22"/>
        </w:rPr>
        <w:t xml:space="preserve">List of Figures </w:t>
      </w:r>
    </w:p>
    <w:p w14:paraId="4F5229D5" w14:textId="797E9BEE" w:rsidR="00FB37FE" w:rsidRDefault="00FB37FE">
      <w:pPr>
        <w:pStyle w:val="TableofFigures"/>
        <w:tabs>
          <w:tab w:val="right" w:leader="dot" w:pos="9350"/>
        </w:tabs>
      </w:pPr>
      <w:r>
        <w:fldChar w:fldCharType="begin"/>
      </w:r>
      <w:r>
        <w:instrText xml:space="preserve"> TOC \h \z \c "Figure" </w:instrText>
      </w:r>
      <w:r>
        <w:fldChar w:fldCharType="separate"/>
      </w:r>
      <w:hyperlink w:anchor="_Toc221400622" w:history="1">
        <w:r w:rsidRPr="00513D6E">
          <w:rPr>
            <w:rStyle w:val="Hyperlink"/>
          </w:rPr>
          <w:t>Figure 1: Revenue model</w:t>
        </w:r>
        <w:r>
          <w:rPr>
            <w:webHidden/>
          </w:rPr>
          <w:tab/>
        </w:r>
        <w:r>
          <w:rPr>
            <w:webHidden/>
          </w:rPr>
          <w:fldChar w:fldCharType="begin"/>
        </w:r>
        <w:r>
          <w:rPr>
            <w:webHidden/>
          </w:rPr>
          <w:instrText xml:space="preserve"> PAGEREF _Toc221400622 \h </w:instrText>
        </w:r>
        <w:r>
          <w:rPr>
            <w:webHidden/>
          </w:rPr>
        </w:r>
        <w:r>
          <w:rPr>
            <w:webHidden/>
          </w:rPr>
          <w:fldChar w:fldCharType="separate"/>
        </w:r>
        <w:r>
          <w:rPr>
            <w:webHidden/>
          </w:rPr>
          <w:t>4</w:t>
        </w:r>
        <w:r>
          <w:rPr>
            <w:webHidden/>
          </w:rPr>
          <w:fldChar w:fldCharType="end"/>
        </w:r>
      </w:hyperlink>
    </w:p>
    <w:p w14:paraId="1E1BB9F5" w14:textId="33FE41ED" w:rsidR="00FB37FE" w:rsidRDefault="00FB37FE">
      <w:pPr>
        <w:pStyle w:val="TableofFigures"/>
        <w:tabs>
          <w:tab w:val="right" w:leader="dot" w:pos="9350"/>
        </w:tabs>
      </w:pPr>
      <w:hyperlink w:anchor="_Toc221400623" w:history="1">
        <w:r w:rsidRPr="00513D6E">
          <w:rPr>
            <w:rStyle w:val="Hyperlink"/>
          </w:rPr>
          <w:t>Figure 2: Tesco Plc.'s Financial Analysis</w:t>
        </w:r>
        <w:r>
          <w:rPr>
            <w:webHidden/>
          </w:rPr>
          <w:tab/>
        </w:r>
        <w:r>
          <w:rPr>
            <w:webHidden/>
          </w:rPr>
          <w:fldChar w:fldCharType="begin"/>
        </w:r>
        <w:r>
          <w:rPr>
            <w:webHidden/>
          </w:rPr>
          <w:instrText xml:space="preserve"> PAGEREF _Toc221400623 \h </w:instrText>
        </w:r>
        <w:r>
          <w:rPr>
            <w:webHidden/>
          </w:rPr>
        </w:r>
        <w:r>
          <w:rPr>
            <w:webHidden/>
          </w:rPr>
          <w:fldChar w:fldCharType="separate"/>
        </w:r>
        <w:r>
          <w:rPr>
            <w:webHidden/>
          </w:rPr>
          <w:t>5</w:t>
        </w:r>
        <w:r>
          <w:rPr>
            <w:webHidden/>
          </w:rPr>
          <w:fldChar w:fldCharType="end"/>
        </w:r>
      </w:hyperlink>
    </w:p>
    <w:p w14:paraId="28B99CDC" w14:textId="3017C768" w:rsidR="00FB37FE" w:rsidRDefault="00FB37FE">
      <w:pPr>
        <w:pStyle w:val="TableofFigures"/>
        <w:tabs>
          <w:tab w:val="right" w:leader="dot" w:pos="9350"/>
        </w:tabs>
      </w:pPr>
      <w:hyperlink w:anchor="_Toc221400624" w:history="1">
        <w:r w:rsidRPr="00513D6E">
          <w:rPr>
            <w:rStyle w:val="Hyperlink"/>
          </w:rPr>
          <w:t>Figure 3: KPIs</w:t>
        </w:r>
        <w:r>
          <w:rPr>
            <w:webHidden/>
          </w:rPr>
          <w:tab/>
        </w:r>
        <w:r>
          <w:rPr>
            <w:webHidden/>
          </w:rPr>
          <w:fldChar w:fldCharType="begin"/>
        </w:r>
        <w:r>
          <w:rPr>
            <w:webHidden/>
          </w:rPr>
          <w:instrText xml:space="preserve"> PAGEREF _Toc221400624 \h </w:instrText>
        </w:r>
        <w:r>
          <w:rPr>
            <w:webHidden/>
          </w:rPr>
        </w:r>
        <w:r>
          <w:rPr>
            <w:webHidden/>
          </w:rPr>
          <w:fldChar w:fldCharType="separate"/>
        </w:r>
        <w:r>
          <w:rPr>
            <w:webHidden/>
          </w:rPr>
          <w:t>8</w:t>
        </w:r>
        <w:r>
          <w:rPr>
            <w:webHidden/>
          </w:rPr>
          <w:fldChar w:fldCharType="end"/>
        </w:r>
      </w:hyperlink>
    </w:p>
    <w:p w14:paraId="4D08F9BC" w14:textId="73C367E1" w:rsidR="00D16549" w:rsidRDefault="00FB37FE">
      <w:pPr>
        <w:spacing w:after="160" w:line="259" w:lineRule="auto"/>
        <w:jc w:val="left"/>
      </w:pPr>
      <w:r>
        <w:fldChar w:fldCharType="end"/>
      </w:r>
      <w:r w:rsidR="00D16549">
        <w:br w:type="page"/>
      </w:r>
    </w:p>
    <w:p w14:paraId="29A2EBCE" w14:textId="17AF62A0" w:rsidR="00127E2B" w:rsidRDefault="002C4821" w:rsidP="00E02F97">
      <w:pPr>
        <w:pStyle w:val="Heading1"/>
      </w:pPr>
      <w:bookmarkStart w:id="0" w:name="_Toc221400604"/>
      <w:r>
        <w:lastRenderedPageBreak/>
        <w:t>Introduction</w:t>
      </w:r>
      <w:bookmarkEnd w:id="0"/>
    </w:p>
    <w:p w14:paraId="1B73E7A6" w14:textId="3604D484" w:rsidR="006600EE" w:rsidRDefault="0055499C" w:rsidP="00127E2B">
      <w:r>
        <w:t>Tesco PLC is one of the most successful multinational retail organisations in the United Kingdom, whose main business is to sell food and groceries, clothing, electronics and online delivery services through its supermarket and hypermarket businesses. It is a retailer operating in different markets in Europe and Asia that is among the largest, founded in the United Kingdom in 1919</w:t>
      </w:r>
      <w:r w:rsidR="00E86FA3">
        <w:t xml:space="preserve"> </w:t>
      </w:r>
      <w:r w:rsidR="00E86FA3" w:rsidRPr="00E86FA3">
        <w:t>(Tesco, 2026)</w:t>
      </w:r>
      <w:r>
        <w:t>. The Tesco business is so varied and it comprises thousands of shops, an online retail site, its own brand products and banking and mobile services. Management accounting can enable such financial planning, cost control and proper management of such a large-scale operation. Management accounting has played a significant role in the contemporary business environment as a tool of decision-making. Budget planning, cost analysis, profitability evaluation, performance measurement and future strategy formulation of the large retail outlets such as Tesco can also be applied using management accounting.</w:t>
      </w:r>
      <w:r w:rsidR="00E86FA3">
        <w:t xml:space="preserve"> </w:t>
      </w:r>
    </w:p>
    <w:p w14:paraId="5A2A07A4" w14:textId="0F580780" w:rsidR="002B2488" w:rsidRDefault="004E4960" w:rsidP="00051031">
      <w:pPr>
        <w:pStyle w:val="Heading1"/>
      </w:pPr>
      <w:bookmarkStart w:id="1" w:name="_Toc221400605"/>
      <w:r w:rsidRPr="004E4960">
        <w:t>Cost Analysis and Business Model</w:t>
      </w:r>
      <w:bookmarkEnd w:id="1"/>
    </w:p>
    <w:p w14:paraId="262437EF" w14:textId="051D1BCC" w:rsidR="0026434E" w:rsidRDefault="0026434E" w:rsidP="00E02F97">
      <w:pPr>
        <w:pStyle w:val="Heading2"/>
        <w:rPr>
          <w:lang w:eastAsia="en-GB"/>
        </w:rPr>
      </w:pPr>
      <w:bookmarkStart w:id="2" w:name="_Toc221400606"/>
      <w:r>
        <w:rPr>
          <w:lang w:eastAsia="en-GB"/>
        </w:rPr>
        <w:t>Revenue Model</w:t>
      </w:r>
      <w:bookmarkEnd w:id="2"/>
    </w:p>
    <w:p w14:paraId="1589C221" w14:textId="4EA520F0" w:rsidR="007F64D8" w:rsidRDefault="007F64D8" w:rsidP="007F64D8">
      <w:r>
        <w:t>The Tesco PLC adheres to a diversified revenue model of the UK retail business where food and essential goods retailing are the primary sources of revenue. The customer segments, where the company sells its products, with various store formats, Tesco Extra, Tesco Superstore, Tesco Metro and Tesco Express, enable the company to generate steady revenues in a substantial number of segments in the market</w:t>
      </w:r>
      <w:r w:rsidR="0074199A">
        <w:t xml:space="preserve"> </w:t>
      </w:r>
      <w:r w:rsidR="0074199A" w:rsidRPr="0074199A">
        <w:t>(Massa et al., 2017)</w:t>
      </w:r>
      <w:r>
        <w:t>. The grocery sales particularly occupy the largest portion of the Tesco income since the UK demands daily food and other basic goods. Tesco own brand Tesco branded products Tesco Finest, Tesco Everyday Value and Tesco Organic are also significant contributors in terms of revenues. The profit margins of the company are relatively high compared with the demand since the firm enjoys a large portion of control in the production and supply chain of these products. Online and digital businesses are also another aspect of Tesco's revenue model.</w:t>
      </w:r>
      <w:r w:rsidR="0074199A">
        <w:t xml:space="preserve"> </w:t>
      </w:r>
    </w:p>
    <w:p w14:paraId="66B344AF" w14:textId="77777777" w:rsidR="00DC1F46" w:rsidRDefault="00DC1F46" w:rsidP="00DC1F46">
      <w:pPr>
        <w:keepNext/>
        <w:jc w:val="center"/>
      </w:pPr>
      <w:r>
        <w:lastRenderedPageBreak/>
        <w:drawing>
          <wp:inline distT="0" distB="0" distL="0" distR="0" wp14:anchorId="5205C04B" wp14:editId="53862F41">
            <wp:extent cx="4221480" cy="3374929"/>
            <wp:effectExtent l="0" t="0" r="7620" b="0"/>
            <wp:docPr id="666814944" name="Picture 1" descr="A revenue model is a plan for earning revenue from a business or project  and planning of how should | Premium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revenue model is a plan for earning revenue from a business or project  and planning of how should | Premium Vec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25583" cy="3378210"/>
                    </a:xfrm>
                    <a:prstGeom prst="rect">
                      <a:avLst/>
                    </a:prstGeom>
                    <a:noFill/>
                    <a:ln>
                      <a:noFill/>
                    </a:ln>
                  </pic:spPr>
                </pic:pic>
              </a:graphicData>
            </a:graphic>
          </wp:inline>
        </w:drawing>
      </w:r>
    </w:p>
    <w:p w14:paraId="09004511" w14:textId="01054365" w:rsidR="005671C7" w:rsidRDefault="00DC1F46" w:rsidP="00DC1F46">
      <w:pPr>
        <w:pStyle w:val="Caption"/>
      </w:pPr>
      <w:bookmarkStart w:id="3" w:name="_Toc221400622"/>
      <w:r>
        <w:t xml:space="preserve">Figure </w:t>
      </w:r>
      <w:r>
        <w:fldChar w:fldCharType="begin"/>
      </w:r>
      <w:r>
        <w:instrText xml:space="preserve"> SEQ Figure \* ARABIC </w:instrText>
      </w:r>
      <w:r>
        <w:fldChar w:fldCharType="separate"/>
      </w:r>
      <w:r w:rsidR="00A72F1E">
        <w:t>1</w:t>
      </w:r>
      <w:r>
        <w:fldChar w:fldCharType="end"/>
      </w:r>
      <w:r>
        <w:t xml:space="preserve">: </w:t>
      </w:r>
      <w:r w:rsidR="009B7B1B">
        <w:t>R</w:t>
      </w:r>
      <w:r w:rsidR="009B7B1B" w:rsidRPr="009B7B1B">
        <w:t>evenue model</w:t>
      </w:r>
      <w:bookmarkEnd w:id="3"/>
      <w:r w:rsidR="009B7B1B" w:rsidRPr="009B7B1B">
        <w:t xml:space="preserve"> </w:t>
      </w:r>
    </w:p>
    <w:p w14:paraId="6BC9EB8F" w14:textId="4D483C17" w:rsidR="0026434E" w:rsidRDefault="005671C7" w:rsidP="00DC1F46">
      <w:pPr>
        <w:pStyle w:val="Caption"/>
        <w:rPr>
          <w:lang w:eastAsia="en-GB"/>
        </w:rPr>
      </w:pPr>
      <w:r>
        <w:t xml:space="preserve">Surce: </w:t>
      </w:r>
      <w:r w:rsidR="000B21FE" w:rsidRPr="000B21FE">
        <w:rPr>
          <w:lang w:val="en-GB"/>
        </w:rPr>
        <w:t>(Remeňová et al., 2020)</w:t>
      </w:r>
      <w:r w:rsidR="000B21FE">
        <w:rPr>
          <w:lang w:val="en-GB"/>
        </w:rPr>
        <w:t xml:space="preserve"> </w:t>
      </w:r>
    </w:p>
    <w:p w14:paraId="2653EBDC" w14:textId="127D1997" w:rsidR="008C11F5" w:rsidRDefault="006871E7" w:rsidP="002B2488">
      <w:r>
        <w:t>The Tesco model of revenue has not been restricted to retail purchases alone; it has now diversified into financial and telecommunication products</w:t>
      </w:r>
      <w:r w:rsidR="0094008C">
        <w:t xml:space="preserve"> </w:t>
      </w:r>
      <w:r w:rsidR="0094008C" w:rsidRPr="0094008C">
        <w:t>(Belavina et al., 2017)</w:t>
      </w:r>
      <w:r>
        <w:t>. Tesco Bank is likewise earning more through offering various banking and insurance services, and Tesco Mobile is also earning recurring service-based income through entering the UK mobile network market. By incorporating product sales, digital platform, financial service and loyalty programme, Tesco has created an integrated and sustainable model of revenue, which has improved the financial performance of the organisation in the long-term and its survival in the market.</w:t>
      </w:r>
      <w:r w:rsidR="0094008C">
        <w:t xml:space="preserve"> </w:t>
      </w:r>
    </w:p>
    <w:p w14:paraId="612E7B06" w14:textId="734022C9" w:rsidR="00E909F1" w:rsidRDefault="00E909F1" w:rsidP="00E02F97">
      <w:pPr>
        <w:pStyle w:val="Heading2"/>
        <w:rPr>
          <w:lang w:eastAsia="en-GB"/>
        </w:rPr>
      </w:pPr>
      <w:bookmarkStart w:id="4" w:name="_Toc221400607"/>
      <w:r>
        <w:rPr>
          <w:lang w:eastAsia="en-GB"/>
        </w:rPr>
        <w:t>Core Cost Structure</w:t>
      </w:r>
      <w:bookmarkEnd w:id="4"/>
    </w:p>
    <w:p w14:paraId="13E811B2" w14:textId="5F92F8DA" w:rsidR="002B2488" w:rsidRPr="002B2488" w:rsidRDefault="00F97FE9" w:rsidP="002B2488">
      <w:r>
        <w:t>The cost structure of Tesco is largely anchored on the fixed costs and the variable costs. An example of fixed costs is the store rent or infrastructure, fixed salary of the workers, technology and IT systems, and maintenance of the warehouse and logistics network. These costs do not change with the sales and they have to run the business in the long term</w:t>
      </w:r>
      <w:r w:rsidR="006B37D8">
        <w:t xml:space="preserve"> </w:t>
      </w:r>
      <w:r w:rsidR="006B37D8" w:rsidRPr="006B37D8">
        <w:t>(Wu et al., 2017)</w:t>
      </w:r>
      <w:r>
        <w:t xml:space="preserve">. Variable costs on the other hand, consist of the cost of purchasing the products, transportation cost, packaging cost, electricity cost, sales commission, and advertising cost. These expenses are rising with the rise in sales and diminishing with the fall in sales. The variability in the cost aspect is </w:t>
      </w:r>
      <w:r>
        <w:lastRenderedPageBreak/>
        <w:t>dictated by the inventory and effectiveness of the supply chain in large retail stores such as Tesco. Tesco utili</w:t>
      </w:r>
      <w:r w:rsidR="00F15E3E">
        <w:t>s</w:t>
      </w:r>
      <w:r>
        <w:t>es management accounting to compare the variable and fixed cost to establish the profitability and also to determine the prices and budgets. One such instance would be that the more the sales, the better the variable costs are controlled and closed, thereby improving the margins, and also technology and automation were incurred to lower the fixed costs in the long term.</w:t>
      </w:r>
      <w:r w:rsidR="006B37D8">
        <w:t xml:space="preserve"> </w:t>
      </w:r>
    </w:p>
    <w:p w14:paraId="796D4131" w14:textId="5F764ADE" w:rsidR="002B2488" w:rsidRDefault="0060426E" w:rsidP="00A7759F">
      <w:pPr>
        <w:pStyle w:val="Heading1"/>
      </w:pPr>
      <w:bookmarkStart w:id="5" w:name="_Toc221400608"/>
      <w:r w:rsidRPr="0060426E">
        <w:t>Budgeting and Financial Planning</w:t>
      </w:r>
      <w:bookmarkEnd w:id="5"/>
      <w:r w:rsidRPr="0060426E">
        <w:t xml:space="preserve"> </w:t>
      </w:r>
    </w:p>
    <w:p w14:paraId="6F9D0251" w14:textId="5536E6B0" w:rsidR="0027040A" w:rsidRDefault="0027040A" w:rsidP="00E02F97">
      <w:pPr>
        <w:pStyle w:val="Heading2"/>
        <w:rPr>
          <w:lang w:eastAsia="en-GB"/>
        </w:rPr>
      </w:pPr>
      <w:bookmarkStart w:id="6" w:name="_Toc221400609"/>
      <w:r>
        <w:rPr>
          <w:lang w:eastAsia="en-GB"/>
        </w:rPr>
        <w:t>The role of budget in company operations</w:t>
      </w:r>
      <w:bookmarkEnd w:id="6"/>
    </w:p>
    <w:p w14:paraId="16A80A82" w14:textId="31E6CA81" w:rsidR="00BA64FB" w:rsidRDefault="00093101" w:rsidP="0027040A">
      <w:r>
        <w:t>The primary instrument of strategic and financial planning of the organi</w:t>
      </w:r>
      <w:r w:rsidR="00F15E3E">
        <w:t>s</w:t>
      </w:r>
      <w:r>
        <w:t>ation is a budget. It gives insight into the income and expenditure, investment, production and operating activity that is bound to arise in future and helps the management make decisions. Budgeting helps organi</w:t>
      </w:r>
      <w:r w:rsidR="00F15E3E">
        <w:t>s</w:t>
      </w:r>
      <w:r>
        <w:t>ations to utili</w:t>
      </w:r>
      <w:r w:rsidR="00F15E3E">
        <w:t>s</w:t>
      </w:r>
      <w:r>
        <w:t>e the available resources in the best way to limit the expenditure and to allocate the activities of the departments to meet the set targets</w:t>
      </w:r>
      <w:r w:rsidR="00F57C62">
        <w:t xml:space="preserve"> </w:t>
      </w:r>
      <w:r w:rsidR="00F57C62" w:rsidRPr="00F57C62">
        <w:t>(Allen &amp; Krause, 2025)</w:t>
      </w:r>
      <w:r>
        <w:t>. For example, the production budget will decide the number that will be manufactured of a product, the sales budget will indicate the number of sales that an organi</w:t>
      </w:r>
      <w:r w:rsidR="00F15E3E">
        <w:t>s</w:t>
      </w:r>
      <w:r>
        <w:t>ation will make, and the cash budget will provide the organi</w:t>
      </w:r>
      <w:r w:rsidR="00F15E3E">
        <w:t>s</w:t>
      </w:r>
      <w:r>
        <w:t xml:space="preserve">ation with a clue of the liquidity position. </w:t>
      </w:r>
    </w:p>
    <w:p w14:paraId="198F9FDD" w14:textId="77777777" w:rsidR="00BA64FB" w:rsidRDefault="00BA64FB" w:rsidP="00BA64FB">
      <w:pPr>
        <w:keepNext/>
        <w:jc w:val="center"/>
      </w:pPr>
      <w:r>
        <w:drawing>
          <wp:inline distT="0" distB="0" distL="0" distR="0" wp14:anchorId="66056958" wp14:editId="6FF03FE2">
            <wp:extent cx="4145280" cy="2330349"/>
            <wp:effectExtent l="0" t="0" r="7620" b="0"/>
            <wp:docPr id="1291235193" name="Picture 2" descr="Tesco Plc.'s Financial Analysis for Investors | Free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Plc.'s Financial Analysis for Investors | Free Essay Examp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48185" cy="2331982"/>
                    </a:xfrm>
                    <a:prstGeom prst="rect">
                      <a:avLst/>
                    </a:prstGeom>
                    <a:noFill/>
                    <a:ln>
                      <a:noFill/>
                    </a:ln>
                  </pic:spPr>
                </pic:pic>
              </a:graphicData>
            </a:graphic>
          </wp:inline>
        </w:drawing>
      </w:r>
    </w:p>
    <w:p w14:paraId="59A1CA17" w14:textId="0D31827C" w:rsidR="004C2840" w:rsidRDefault="00BA64FB" w:rsidP="00BA64FB">
      <w:pPr>
        <w:pStyle w:val="Caption"/>
      </w:pPr>
      <w:bookmarkStart w:id="7" w:name="_Toc221400623"/>
      <w:r>
        <w:t xml:space="preserve">Figure </w:t>
      </w:r>
      <w:r>
        <w:fldChar w:fldCharType="begin"/>
      </w:r>
      <w:r>
        <w:instrText xml:space="preserve"> SEQ Figure \* ARABIC </w:instrText>
      </w:r>
      <w:r>
        <w:fldChar w:fldCharType="separate"/>
      </w:r>
      <w:r w:rsidR="00A72F1E">
        <w:t>2</w:t>
      </w:r>
      <w:r>
        <w:fldChar w:fldCharType="end"/>
      </w:r>
      <w:r>
        <w:t xml:space="preserve">: </w:t>
      </w:r>
      <w:r w:rsidR="004C2840" w:rsidRPr="004C2840">
        <w:t>Tesco Plc.'s Financial Analysis</w:t>
      </w:r>
      <w:bookmarkEnd w:id="7"/>
      <w:r w:rsidR="004C2840">
        <w:t xml:space="preserve"> </w:t>
      </w:r>
    </w:p>
    <w:p w14:paraId="0B6601EC" w14:textId="60218107" w:rsidR="00BA64FB" w:rsidRDefault="004C2840" w:rsidP="00BA64FB">
      <w:pPr>
        <w:pStyle w:val="Caption"/>
      </w:pPr>
      <w:r>
        <w:t xml:space="preserve">Source: </w:t>
      </w:r>
      <w:r w:rsidR="00A800B3" w:rsidRPr="00A800B3">
        <w:rPr>
          <w:lang w:val="en-GB"/>
        </w:rPr>
        <w:t>(Char et al., 2020)</w:t>
      </w:r>
      <w:r w:rsidR="00A800B3">
        <w:rPr>
          <w:lang w:val="en-GB"/>
        </w:rPr>
        <w:t xml:space="preserve"> </w:t>
      </w:r>
    </w:p>
    <w:p w14:paraId="3695B98D" w14:textId="47A7CCBB" w:rsidR="0027040A" w:rsidRDefault="00093101" w:rsidP="0027040A">
      <w:r>
        <w:t>Consequently, the budget was a management control tool and it assists in planning the future in light of the analysis of the differences between the real performance and the targeted performance.</w:t>
      </w:r>
    </w:p>
    <w:p w14:paraId="6F2597F6" w14:textId="68EDA8A5" w:rsidR="0027040A" w:rsidRDefault="0027040A" w:rsidP="00E02F97">
      <w:pPr>
        <w:pStyle w:val="Heading2"/>
        <w:rPr>
          <w:lang w:eastAsia="en-GB"/>
        </w:rPr>
      </w:pPr>
      <w:bookmarkStart w:id="8" w:name="_Toc221400610"/>
      <w:r>
        <w:rPr>
          <w:lang w:eastAsia="en-GB"/>
        </w:rPr>
        <w:lastRenderedPageBreak/>
        <w:t>Operating Expenses According to Google Finance</w:t>
      </w:r>
      <w:bookmarkEnd w:id="8"/>
    </w:p>
    <w:p w14:paraId="119C4453" w14:textId="29DED2EA" w:rsidR="0027040A" w:rsidRDefault="001E1F24" w:rsidP="0027040A">
      <w:r>
        <w:t>There are slight differences in operating costs in this current year, as there was shown in an analysis of the most recent financial reports of a big retail organi</w:t>
      </w:r>
      <w:r w:rsidR="00F15E3E">
        <w:t>s</w:t>
      </w:r>
      <w:r>
        <w:t>ation, which is listed on Google finance including Tesco PLC</w:t>
      </w:r>
      <w:r w:rsidR="009C614F">
        <w:t xml:space="preserve"> </w:t>
      </w:r>
      <w:r w:rsidR="009C614F" w:rsidRPr="009C614F">
        <w:t>(Attaullah et al., 2025)</w:t>
      </w:r>
      <w:r>
        <w:t>. The most important variability that influences the operating cost of the organi</w:t>
      </w:r>
      <w:r w:rsidR="00F15E3E">
        <w:t>s</w:t>
      </w:r>
      <w:r>
        <w:t>ation is the salary of the workers, the cost to supply chains, the cost of energy, the investment in technology and the cost of maintaining the store. It has recently been struck by inflation, rising fuel and the rise in supply costs, which has led to the rise in operating costs. Meanwhile, the increase in costs has been promoted by online delivery and automated technology, and the online services investments.</w:t>
      </w:r>
      <w:r w:rsidR="009C614F">
        <w:t xml:space="preserve"> </w:t>
      </w:r>
    </w:p>
    <w:p w14:paraId="1B35FA7C" w14:textId="5A03A595" w:rsidR="0027040A" w:rsidRDefault="0027040A" w:rsidP="00E02F97">
      <w:pPr>
        <w:pStyle w:val="Heading2"/>
        <w:rPr>
          <w:lang w:eastAsia="en-GB"/>
        </w:rPr>
      </w:pPr>
      <w:bookmarkStart w:id="9" w:name="_Toc221400611"/>
      <w:r>
        <w:rPr>
          <w:lang w:eastAsia="en-GB"/>
        </w:rPr>
        <w:t>Impact of internal decisions</w:t>
      </w:r>
      <w:bookmarkEnd w:id="9"/>
    </w:p>
    <w:p w14:paraId="576EF4DC" w14:textId="00ED06D3" w:rsidR="0027040A" w:rsidRDefault="00557DF0" w:rsidP="0027040A">
      <w:r>
        <w:t>There are a number of measures adopted by the management that have a significant impact on the change of the operating costs. One such area is the workforce management that assists in containing the price of workforce and the application of automated technology, supply chain optimi</w:t>
      </w:r>
      <w:r w:rsidR="00F15E3E">
        <w:t>s</w:t>
      </w:r>
      <w:r>
        <w:t>ation and the efforts to make it more efficient</w:t>
      </w:r>
      <w:r w:rsidR="0034021B">
        <w:t xml:space="preserve"> </w:t>
      </w:r>
      <w:r w:rsidR="0034021B" w:rsidRPr="0034021B">
        <w:t>(Rubino et al., 2017)</w:t>
      </w:r>
      <w:r>
        <w:t xml:space="preserve">. In the majority of cases, the companies shut down the less profitable branches and invest more funds in the highly profitable locations. This, in turn, can lead to short-term reduction of expenditure in certain sectors and a short-term increase in expenditure in more recent technology or </w:t>
      </w:r>
      <w:r w:rsidR="00E02F97">
        <w:t xml:space="preserve">the </w:t>
      </w:r>
      <w:r>
        <w:t>construction of infrastructure.</w:t>
      </w:r>
    </w:p>
    <w:p w14:paraId="6497F127" w14:textId="43798EA4" w:rsidR="0027040A" w:rsidRDefault="0027040A" w:rsidP="00E02F97">
      <w:pPr>
        <w:pStyle w:val="Heading2"/>
        <w:rPr>
          <w:lang w:eastAsia="en-GB"/>
        </w:rPr>
      </w:pPr>
      <w:bookmarkStart w:id="10" w:name="_Toc221400612"/>
      <w:r>
        <w:rPr>
          <w:lang w:eastAsia="en-GB"/>
        </w:rPr>
        <w:t>Impact of external factors</w:t>
      </w:r>
      <w:bookmarkEnd w:id="10"/>
      <w:r w:rsidR="0034021B">
        <w:rPr>
          <w:lang w:eastAsia="en-GB"/>
        </w:rPr>
        <w:t xml:space="preserve"> </w:t>
      </w:r>
    </w:p>
    <w:p w14:paraId="4B3DAC5B" w14:textId="23736580" w:rsidR="0027040A" w:rsidRPr="002B2488" w:rsidRDefault="009D1190" w:rsidP="002B2488">
      <w:r>
        <w:t>The operating costs are also largely affected by the macroeconomic factors. To illustrate, the price structure of the company is influenced by factors such as inflation, interest rates, energy prices, the labor market, and any disturbance of the global supply chain</w:t>
      </w:r>
      <w:r w:rsidR="006B6476">
        <w:t xml:space="preserve"> </w:t>
      </w:r>
      <w:r w:rsidR="006B6476" w:rsidRPr="006B6476">
        <w:t>(Cheba et al., 2021)</w:t>
      </w:r>
      <w:r>
        <w:t>. In this connection, the cost of operation will be directly proportional to the cost of the raw material and the cost of transportation, since, as an example, when inflation is high, the cost of the raw material and the cost of transportation are also high. Equally, the economic recessionary state or the decline in the consumer purchasing power will require a strict organi</w:t>
      </w:r>
      <w:r w:rsidR="00F15E3E">
        <w:t>s</w:t>
      </w:r>
      <w:r>
        <w:t>ational policy regarding cost control.</w:t>
      </w:r>
    </w:p>
    <w:p w14:paraId="1E0A8F2E" w14:textId="2E83FC14" w:rsidR="008C298C" w:rsidRDefault="0060426E" w:rsidP="0060426E">
      <w:pPr>
        <w:pStyle w:val="Heading1"/>
      </w:pPr>
      <w:bookmarkStart w:id="11" w:name="_Toc221400613"/>
      <w:r w:rsidRPr="0060426E">
        <w:t>Performance Measurement and Decision-Making</w:t>
      </w:r>
      <w:bookmarkEnd w:id="11"/>
    </w:p>
    <w:p w14:paraId="0C3BB73A" w14:textId="67A04EF6" w:rsidR="0093056D" w:rsidRDefault="0093056D" w:rsidP="00E02F97">
      <w:pPr>
        <w:pStyle w:val="Heading2"/>
        <w:rPr>
          <w:lang w:eastAsia="en-GB"/>
        </w:rPr>
      </w:pPr>
      <w:bookmarkStart w:id="12" w:name="_Toc221400614"/>
      <w:r>
        <w:rPr>
          <w:lang w:eastAsia="en-GB"/>
        </w:rPr>
        <w:t>Tesco's Key KPIs</w:t>
      </w:r>
      <w:bookmarkEnd w:id="12"/>
      <w:r>
        <w:rPr>
          <w:lang w:eastAsia="en-GB"/>
        </w:rPr>
        <w:t xml:space="preserve"> </w:t>
      </w:r>
    </w:p>
    <w:p w14:paraId="5922D992" w14:textId="77777777" w:rsidR="00733CE2" w:rsidRPr="00E02F97" w:rsidRDefault="00733CE2" w:rsidP="00733CE2">
      <w:pPr>
        <w:rPr>
          <w:b/>
          <w:bCs/>
        </w:rPr>
      </w:pPr>
      <w:r w:rsidRPr="00E02F97">
        <w:rPr>
          <w:b/>
          <w:bCs/>
        </w:rPr>
        <w:t>1. Revenue Growth</w:t>
      </w:r>
    </w:p>
    <w:p w14:paraId="3F85D38B" w14:textId="3F60244D" w:rsidR="00733CE2" w:rsidRDefault="00733CE2" w:rsidP="00733CE2">
      <w:r>
        <w:t>Among the most important financial KPI used in Tesco, it is revenue can indicate the extent of the performance of the company in terms of sales and market position</w:t>
      </w:r>
      <w:r w:rsidR="00446584">
        <w:t xml:space="preserve"> </w:t>
      </w:r>
      <w:r w:rsidR="00446584" w:rsidRPr="00446584">
        <w:t>(Arena et al., 2015)</w:t>
      </w:r>
      <w:r>
        <w:t xml:space="preserve">. Tesco is a </w:t>
      </w:r>
      <w:r>
        <w:lastRenderedPageBreak/>
        <w:t>company that has a positive sales trend in the retail market, as reflected by the total revenue of over PS 71bn in the previous years, according to Yahoo Finance.</w:t>
      </w:r>
      <w:r w:rsidR="00446584">
        <w:t xml:space="preserve"> </w:t>
      </w:r>
    </w:p>
    <w:p w14:paraId="0C1156FD" w14:textId="77777777" w:rsidR="00733CE2" w:rsidRPr="00E02F97" w:rsidRDefault="00733CE2" w:rsidP="00733CE2">
      <w:pPr>
        <w:rPr>
          <w:b/>
          <w:bCs/>
        </w:rPr>
      </w:pPr>
      <w:r w:rsidRPr="00E02F97">
        <w:rPr>
          <w:b/>
          <w:bCs/>
        </w:rPr>
        <w:t>2. Adjusted Operating Profit</w:t>
      </w:r>
    </w:p>
    <w:p w14:paraId="6EA824FD" w14:textId="3BC4F625" w:rsidR="00733CE2" w:rsidRDefault="00733CE2" w:rsidP="00733CE2">
      <w:r>
        <w:t>Tesco determines the performance of its business after a period of time, in terms of adjusted operating profit. This growth of this profit amounts to approximately 10.9 percent in 2024/25 that was occasioned by growth in sales and cost management.</w:t>
      </w:r>
    </w:p>
    <w:p w14:paraId="439FFABE" w14:textId="77777777" w:rsidR="00733CE2" w:rsidRPr="00E02F97" w:rsidRDefault="00733CE2" w:rsidP="00733CE2">
      <w:pPr>
        <w:rPr>
          <w:b/>
          <w:bCs/>
        </w:rPr>
      </w:pPr>
      <w:r w:rsidRPr="00E02F97">
        <w:rPr>
          <w:b/>
          <w:bCs/>
        </w:rPr>
        <w:t>3. Market Share</w:t>
      </w:r>
    </w:p>
    <w:p w14:paraId="53569D4E" w14:textId="72DC2684" w:rsidR="00733CE2" w:rsidRDefault="00733CE2" w:rsidP="00733CE2">
      <w:r>
        <w:t>Tesco commands a market share of approximately 28 percent in the UK that reflects the competition of the said company and its capacity to retain customers.</w:t>
      </w:r>
    </w:p>
    <w:p w14:paraId="3CDD94F9" w14:textId="41613C9C" w:rsidR="00733CE2" w:rsidRPr="00E02F97" w:rsidRDefault="00733CE2" w:rsidP="00733CE2">
      <w:pPr>
        <w:rPr>
          <w:b/>
          <w:bCs/>
        </w:rPr>
      </w:pPr>
      <w:r w:rsidRPr="00E02F97">
        <w:rPr>
          <w:b/>
          <w:bCs/>
        </w:rPr>
        <w:t>4. Customers Clubcards Loyalty Usage</w:t>
      </w:r>
    </w:p>
    <w:p w14:paraId="3BA24195" w14:textId="3A0C3723" w:rsidR="00733CE2" w:rsidRDefault="00733CE2" w:rsidP="00733CE2">
      <w:r>
        <w:t>One of the most significant indicators that can be appreciated in Tesco customer retention, repurchase and personali</w:t>
      </w:r>
      <w:r w:rsidR="00F15E3E">
        <w:t>s</w:t>
      </w:r>
      <w:r>
        <w:t>ed marketing strategy is the usage of the clubcard loyalty programme</w:t>
      </w:r>
      <w:r w:rsidR="00D0248D">
        <w:t xml:space="preserve"> </w:t>
      </w:r>
      <w:r w:rsidR="00D0248D" w:rsidRPr="00D0248D">
        <w:t>(Yawson &amp; Yamoah, 2022)</w:t>
      </w:r>
      <w:r>
        <w:t>.</w:t>
      </w:r>
      <w:r w:rsidR="00D0248D">
        <w:t xml:space="preserve"> </w:t>
      </w:r>
    </w:p>
    <w:p w14:paraId="5ABAC858" w14:textId="4A5EFA26" w:rsidR="00733CE2" w:rsidRPr="00E02F97" w:rsidRDefault="00733CE2" w:rsidP="00733CE2">
      <w:pPr>
        <w:rPr>
          <w:b/>
          <w:bCs/>
        </w:rPr>
      </w:pPr>
      <w:r w:rsidRPr="00E02F97">
        <w:rPr>
          <w:b/>
          <w:bCs/>
        </w:rPr>
        <w:t>5. Market and Product Development</w:t>
      </w:r>
    </w:p>
    <w:p w14:paraId="4AA4C24B" w14:textId="77777777" w:rsidR="00733CE2" w:rsidRDefault="00733CE2" w:rsidP="00733CE2">
      <w:r>
        <w:t>Tesco has also diversified the revenue streams by examining the revenue and market trends by investing more in the core retail, insurance and other services.</w:t>
      </w:r>
    </w:p>
    <w:p w14:paraId="2BEC6B81" w14:textId="77777777" w:rsidR="0093056D" w:rsidRDefault="0093056D" w:rsidP="0093056D">
      <w:pPr>
        <w:rPr>
          <w:lang w:eastAsia="en-GB"/>
        </w:rPr>
      </w:pPr>
    </w:p>
    <w:p w14:paraId="68771F87" w14:textId="3D024357" w:rsidR="00B867BF" w:rsidRDefault="00B867BF" w:rsidP="00E02F97">
      <w:pPr>
        <w:pStyle w:val="Heading2"/>
        <w:rPr>
          <w:lang w:eastAsia="en-GB"/>
        </w:rPr>
      </w:pPr>
      <w:bookmarkStart w:id="13" w:name="_Toc221400615"/>
      <w:r>
        <w:rPr>
          <w:lang w:eastAsia="en-GB"/>
        </w:rPr>
        <w:t>Strategic Decisions Based on KPIs</w:t>
      </w:r>
      <w:bookmarkEnd w:id="13"/>
    </w:p>
    <w:p w14:paraId="5AB0DAD1" w14:textId="53F875D1" w:rsidR="00F777A7" w:rsidRDefault="00F777A7" w:rsidP="00F777A7">
      <w:r>
        <w:t>Tesco KPI analysis, financial and non-financial, should be considered in the strategic decision-making within the company. Such financial measures as revenue growth, operating profit and market share aid in coming up with the decision of the management on prices, cost control, and investment decisions</w:t>
      </w:r>
      <w:r w:rsidR="00E70083">
        <w:t xml:space="preserve"> </w:t>
      </w:r>
      <w:r w:rsidR="00E70083" w:rsidRPr="00E70083">
        <w:t>(Pérez-Álvarez et al., 2018)</w:t>
      </w:r>
      <w:r>
        <w:t>. Tesco, as a pointer, to be in a position to maintain market share, Tesco too has been forced to match prices to its competitors and also created Clubcard-based discounting, which has helped in sales growth and retention. On the same note, the firm has acted in accordance with its operating profit and costs analysis, including the supply chain, the utili</w:t>
      </w:r>
      <w:r w:rsidR="00F15E3E">
        <w:t>s</w:t>
      </w:r>
      <w:r>
        <w:t>ation of technology and the elimination of unneeded expenses in a way that the business can be profitable in the long term.</w:t>
      </w:r>
      <w:r w:rsidR="00E70083">
        <w:t xml:space="preserve"> </w:t>
      </w:r>
    </w:p>
    <w:p w14:paraId="3DEB6EFC" w14:textId="77777777" w:rsidR="00A72F1E" w:rsidRDefault="00A72F1E" w:rsidP="00A72F1E">
      <w:pPr>
        <w:keepNext/>
        <w:jc w:val="center"/>
      </w:pPr>
      <w:r>
        <w:lastRenderedPageBreak/>
        <w:drawing>
          <wp:inline distT="0" distB="0" distL="0" distR="0" wp14:anchorId="74FADE19" wp14:editId="0EAEC4D1">
            <wp:extent cx="3672840" cy="2350068"/>
            <wp:effectExtent l="0" t="0" r="3810" b="0"/>
            <wp:docPr id="1997984998" name="Picture 3" descr="What are KPIs and how should you use them to increase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are KPIs and how should you use them to increase sal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75749" cy="2351929"/>
                    </a:xfrm>
                    <a:prstGeom prst="rect">
                      <a:avLst/>
                    </a:prstGeom>
                    <a:noFill/>
                    <a:ln>
                      <a:noFill/>
                    </a:ln>
                  </pic:spPr>
                </pic:pic>
              </a:graphicData>
            </a:graphic>
          </wp:inline>
        </w:drawing>
      </w:r>
    </w:p>
    <w:p w14:paraId="54846EC3" w14:textId="77777777" w:rsidR="007F7DA3" w:rsidRDefault="00A72F1E" w:rsidP="00A72F1E">
      <w:pPr>
        <w:pStyle w:val="Caption"/>
      </w:pPr>
      <w:bookmarkStart w:id="14" w:name="_Toc221400624"/>
      <w:r>
        <w:t xml:space="preserve">Figure </w:t>
      </w:r>
      <w:r>
        <w:fldChar w:fldCharType="begin"/>
      </w:r>
      <w:r>
        <w:instrText xml:space="preserve"> SEQ Figure \* ARABIC </w:instrText>
      </w:r>
      <w:r>
        <w:fldChar w:fldCharType="separate"/>
      </w:r>
      <w:r>
        <w:t>3</w:t>
      </w:r>
      <w:r>
        <w:fldChar w:fldCharType="end"/>
      </w:r>
      <w:r>
        <w:t xml:space="preserve">: </w:t>
      </w:r>
      <w:r w:rsidR="007F7DA3" w:rsidRPr="007F7DA3">
        <w:t>KPIs</w:t>
      </w:r>
      <w:bookmarkEnd w:id="14"/>
      <w:r w:rsidR="007F7DA3">
        <w:t xml:space="preserve"> </w:t>
      </w:r>
    </w:p>
    <w:p w14:paraId="79E85000" w14:textId="53C8F3A5" w:rsidR="00B867BF" w:rsidRDefault="007F7DA3" w:rsidP="00A72F1E">
      <w:pPr>
        <w:pStyle w:val="Caption"/>
        <w:rPr>
          <w:lang w:eastAsia="en-GB"/>
        </w:rPr>
      </w:pPr>
      <w:r>
        <w:t xml:space="preserve">Source: </w:t>
      </w:r>
      <w:r w:rsidR="00D55D10" w:rsidRPr="00D55D10">
        <w:rPr>
          <w:lang w:val="en-GB"/>
        </w:rPr>
        <w:t>(Martins de Andrade &amp; Sadaoui, 2017)</w:t>
      </w:r>
      <w:r w:rsidR="00D55D10">
        <w:rPr>
          <w:lang w:val="en-GB"/>
        </w:rPr>
        <w:t xml:space="preserve"> </w:t>
      </w:r>
    </w:p>
    <w:p w14:paraId="48356D58" w14:textId="1EC5E189" w:rsidR="002B7A4C" w:rsidRPr="002B2488" w:rsidRDefault="00D97A73" w:rsidP="002B2488">
      <w:r>
        <w:t>Conversely, the non-financial KPIs like customer satisfaction, online sales trends and online engagement statistics have been used to shape the growth and innovation decisions of Tesco. The purchase behavior analysis of the customers has helped the company to consolidate its online retail store, enhance its home delivery services and introduce data-driven approaches of market penetration. Moreover, the stores have implemented employee training, moderni</w:t>
      </w:r>
      <w:r w:rsidR="00F15E3E">
        <w:t>s</w:t>
      </w:r>
      <w:r>
        <w:t>ation and technology based stores operations in a bid to enhance the performance and quality of service delivery.</w:t>
      </w:r>
    </w:p>
    <w:p w14:paraId="537F04D5" w14:textId="5436CC21" w:rsidR="002B2488" w:rsidRDefault="0060426E" w:rsidP="00E02F97">
      <w:pPr>
        <w:pStyle w:val="Heading1"/>
      </w:pPr>
      <w:bookmarkStart w:id="15" w:name="_Toc221400616"/>
      <w:r w:rsidRPr="0060426E">
        <w:t>Sustainability and Ethical Considerations</w:t>
      </w:r>
      <w:bookmarkEnd w:id="15"/>
    </w:p>
    <w:p w14:paraId="150C772B" w14:textId="3D106224" w:rsidR="002E522F" w:rsidRDefault="002E522F" w:rsidP="00E02F97">
      <w:pPr>
        <w:pStyle w:val="Heading2"/>
        <w:rPr>
          <w:lang w:eastAsia="en-GB"/>
        </w:rPr>
      </w:pPr>
      <w:bookmarkStart w:id="16" w:name="_Toc221400617"/>
      <w:r>
        <w:rPr>
          <w:lang w:eastAsia="en-GB"/>
        </w:rPr>
        <w:t>Integrating sustainability into financial decision-making</w:t>
      </w:r>
      <w:bookmarkEnd w:id="16"/>
    </w:p>
    <w:p w14:paraId="4C49EF34" w14:textId="040073CC" w:rsidR="002E522F" w:rsidRDefault="00BC3DDF" w:rsidP="002E522F">
      <w:r>
        <w:t>One of the strategic factors that Tesco takes into account in the financial decision-making process is sustainability. As a way of competing effectively in the UK retail market in the long term, the company has included the aspect of environmental, social and governance (ESG) in its financial planning</w:t>
      </w:r>
      <w:r w:rsidR="000028D4">
        <w:t xml:space="preserve"> </w:t>
      </w:r>
      <w:r w:rsidR="000028D4" w:rsidRPr="000028D4">
        <w:t>(Martin, 2015)</w:t>
      </w:r>
      <w:r>
        <w:t>. The example is Tesco, which is investing in less carbon emission, more renewable energy, less food waste, and creating a sustainable chain of supply. These programs, costly in the short-term, can pay in the long-term, in terms of saving on energy, less waste, and developing a more desirable brand image.</w:t>
      </w:r>
      <w:r w:rsidR="000028D4">
        <w:t xml:space="preserve"> </w:t>
      </w:r>
    </w:p>
    <w:p w14:paraId="4CC56685" w14:textId="5314F525" w:rsidR="002E522F" w:rsidRDefault="002E522F" w:rsidP="00E02F97">
      <w:pPr>
        <w:pStyle w:val="Heading2"/>
        <w:rPr>
          <w:lang w:eastAsia="en-GB"/>
        </w:rPr>
      </w:pPr>
      <w:bookmarkStart w:id="17" w:name="_Toc221400618"/>
      <w:r>
        <w:rPr>
          <w:lang w:eastAsia="en-GB"/>
        </w:rPr>
        <w:lastRenderedPageBreak/>
        <w:t>Ethical considerations in cost management</w:t>
      </w:r>
      <w:bookmarkEnd w:id="17"/>
    </w:p>
    <w:p w14:paraId="74046B06" w14:textId="5B05E6F1" w:rsidR="002E522F" w:rsidRDefault="006326AD" w:rsidP="002E522F">
      <w:r>
        <w:t>Tesco has been very mindful of the fact that it upholds ethics in cost management, especially in the selection of suppliers, labor policies and quality of products control</w:t>
      </w:r>
      <w:r w:rsidR="00C7708D">
        <w:t xml:space="preserve"> </w:t>
      </w:r>
      <w:r w:rsidR="00C7708D" w:rsidRPr="00C7708D">
        <w:t>(Char et al., 2020)</w:t>
      </w:r>
      <w:r>
        <w:t xml:space="preserve">. It has a responsible sourcing policy and sourcing of poor quality raw materials or exploitation of workers in an endeavor to cut costs will ruin the brand in the long term. One ethical factor in cost management is that there should be fairness in contracting suppliers, safe working conditions and food safety standards. In this way, the company will only </w:t>
      </w:r>
      <w:r w:rsidR="007A6A77">
        <w:t>incur</w:t>
      </w:r>
      <w:r>
        <w:t xml:space="preserve"> a few additional costs in the short term, but in the long term, the company will have gained customer confidence and business security.</w:t>
      </w:r>
    </w:p>
    <w:p w14:paraId="2D6FE19C" w14:textId="788DDD1B" w:rsidR="002E522F" w:rsidRDefault="002E522F" w:rsidP="00E02F97">
      <w:pPr>
        <w:pStyle w:val="Heading2"/>
        <w:rPr>
          <w:lang w:eastAsia="en-GB"/>
        </w:rPr>
      </w:pPr>
      <w:bookmarkStart w:id="18" w:name="_Toc221400619"/>
      <w:r>
        <w:rPr>
          <w:lang w:eastAsia="en-GB"/>
        </w:rPr>
        <w:t>Ethics in pricing strategy</w:t>
      </w:r>
      <w:bookmarkEnd w:id="18"/>
    </w:p>
    <w:p w14:paraId="09B9EC3A" w14:textId="5185DF7F" w:rsidR="008952F6" w:rsidRPr="002B2488" w:rsidRDefault="0063273D" w:rsidP="002E522F">
      <w:r>
        <w:t>Ethics also plays an important role in the pricing strategy of Tesco. It attempts to offer low-priced products to the customers and it can, as it possesses competitive prices, though it wants the principle of fair prices to suppliers and manufacturers. The customer's buying power is employed in determining the price by Clubcard discount, matching the price of the rivals, and value-range products, and it is a social responsibility</w:t>
      </w:r>
      <w:r w:rsidR="00FF13BC">
        <w:t xml:space="preserve"> </w:t>
      </w:r>
      <w:r w:rsidR="00FF13BC" w:rsidRPr="00FF13BC">
        <w:t>(Arena et al., 2015)</w:t>
      </w:r>
      <w:r>
        <w:t xml:space="preserve">. Nevertheless, the struggle of the price can strain the suppliers- that is why Tesco is oriented on long-term relations and a clear system of contracts to guarantee fair relations </w:t>
      </w:r>
      <w:r w:rsidR="00E02F97">
        <w:t>with</w:t>
      </w:r>
      <w:r>
        <w:t xml:space="preserve"> the business.</w:t>
      </w:r>
      <w:r w:rsidR="00FF13BC">
        <w:t xml:space="preserve"> </w:t>
      </w:r>
    </w:p>
    <w:p w14:paraId="6E3D0349" w14:textId="77777777" w:rsidR="008952F6" w:rsidRDefault="0060426E" w:rsidP="0060426E">
      <w:pPr>
        <w:pStyle w:val="Heading1"/>
      </w:pPr>
      <w:bookmarkStart w:id="19" w:name="_Toc221400620"/>
      <w:r w:rsidRPr="0060426E">
        <w:t>Conclusion and Recommendations</w:t>
      </w:r>
      <w:bookmarkEnd w:id="19"/>
    </w:p>
    <w:p w14:paraId="61A734BA" w14:textId="03182B7B" w:rsidR="0020095F" w:rsidRDefault="004D402C" w:rsidP="0020095F">
      <w:r>
        <w:t xml:space="preserve">This discussion shows that accounting management is a strong pillar of financial </w:t>
      </w:r>
      <w:r w:rsidR="00A800B3">
        <w:t>decision-making</w:t>
      </w:r>
      <w:r>
        <w:t xml:space="preserve"> in an organi</w:t>
      </w:r>
      <w:r w:rsidR="00F15E3E">
        <w:t>s</w:t>
      </w:r>
      <w:r>
        <w:t xml:space="preserve">ation of large </w:t>
      </w:r>
      <w:r w:rsidR="002D7C60">
        <w:t>organi</w:t>
      </w:r>
      <w:r w:rsidR="00F15E3E">
        <w:t>s</w:t>
      </w:r>
      <w:r w:rsidR="002D7C60">
        <w:t>ations</w:t>
      </w:r>
      <w:r>
        <w:t xml:space="preserve"> and </w:t>
      </w:r>
      <w:r w:rsidR="002D7C60">
        <w:t>operations</w:t>
      </w:r>
      <w:r>
        <w:t xml:space="preserve"> in the United Kingdom, such as Tesco. Budgeting and cost analysis have enabled the firm to manage its operations, KPI assessment, performance measurement and sustainability-based planning and consequently manage its costs and maximi</w:t>
      </w:r>
      <w:r w:rsidR="00F15E3E">
        <w:t>s</w:t>
      </w:r>
      <w:r>
        <w:t>e its profits. These revenue model diversifications, examination of both fixed and variable costs and application of both financial and non-financial information have assisted Tesco to place itself strategically in the market in terms of competition.</w:t>
      </w:r>
      <w:r w:rsidR="00F15E3E">
        <w:t xml:space="preserve"> </w:t>
      </w:r>
    </w:p>
    <w:p w14:paraId="6DFB3776" w14:textId="5D7E7F64" w:rsidR="0020095F" w:rsidRPr="008A00E6" w:rsidRDefault="0020095F" w:rsidP="0020095F">
      <w:pPr>
        <w:rPr>
          <w:b/>
          <w:bCs/>
        </w:rPr>
      </w:pPr>
      <w:r w:rsidRPr="00CB7DCA">
        <w:rPr>
          <w:b/>
          <w:bCs/>
        </w:rPr>
        <w:t>Recommendations</w:t>
      </w:r>
    </w:p>
    <w:p w14:paraId="14BAFC96" w14:textId="646F77F9" w:rsidR="009F50DA" w:rsidRDefault="009F50DA" w:rsidP="008A00E6">
      <w:pPr>
        <w:pStyle w:val="ListParagraph"/>
        <w:numPr>
          <w:ilvl w:val="0"/>
          <w:numId w:val="1"/>
        </w:numPr>
      </w:pPr>
      <w:r>
        <w:t>Increase speed and accuracy of decision making process by using the improved data analytics and real-time management accounting systems.</w:t>
      </w:r>
    </w:p>
    <w:p w14:paraId="092F51FD" w14:textId="22D8B32A" w:rsidR="009F50DA" w:rsidRDefault="009F50DA" w:rsidP="008A00E6">
      <w:pPr>
        <w:pStyle w:val="ListParagraph"/>
        <w:numPr>
          <w:ilvl w:val="0"/>
          <w:numId w:val="1"/>
        </w:numPr>
      </w:pPr>
      <w:r>
        <w:t>Increase profitability through reducing costs and improving the use of the activity-based costing and performance measures.</w:t>
      </w:r>
    </w:p>
    <w:p w14:paraId="77691A91" w14:textId="77777777" w:rsidR="009F50DA" w:rsidRPr="004F32E0" w:rsidRDefault="009F50DA" w:rsidP="008A00E6">
      <w:pPr>
        <w:pStyle w:val="ListParagraph"/>
        <w:numPr>
          <w:ilvl w:val="0"/>
          <w:numId w:val="1"/>
        </w:numPr>
      </w:pPr>
      <w:r>
        <w:lastRenderedPageBreak/>
        <w:t>Enables long-term financial and social value through additional implementation of a sustainability -based budgeting and ESG indicators as a management accounting tool.</w:t>
      </w:r>
    </w:p>
    <w:p w14:paraId="65670730" w14:textId="77777777" w:rsidR="0023677E" w:rsidRDefault="0023677E" w:rsidP="008952F6"/>
    <w:p w14:paraId="0FABFF2A" w14:textId="7F59EE68" w:rsidR="00447C13" w:rsidRPr="00447C13" w:rsidRDefault="00E469F0" w:rsidP="008952F6">
      <w:r>
        <w:br w:type="page"/>
      </w:r>
    </w:p>
    <w:p w14:paraId="515383F8" w14:textId="1B4D924F" w:rsidR="00C2167C" w:rsidRDefault="003F1337" w:rsidP="007C0688">
      <w:pPr>
        <w:pStyle w:val="Heading1"/>
      </w:pPr>
      <w:bookmarkStart w:id="20" w:name="_Toc221400621"/>
      <w:r>
        <w:lastRenderedPageBreak/>
        <w:t>Reference List</w:t>
      </w:r>
      <w:bookmarkEnd w:id="20"/>
    </w:p>
    <w:p w14:paraId="696940AC" w14:textId="77777777" w:rsidR="00A6702D" w:rsidRPr="00A6702D" w:rsidRDefault="00A6702D" w:rsidP="00B6205D">
      <w:pPr>
        <w:pStyle w:val="ListParagraph"/>
        <w:numPr>
          <w:ilvl w:val="0"/>
          <w:numId w:val="4"/>
        </w:numPr>
        <w:rPr>
          <w:lang w:val="en-US"/>
        </w:rPr>
      </w:pPr>
      <w:r w:rsidRPr="00A6702D">
        <w:rPr>
          <w:lang w:val="en-US"/>
        </w:rPr>
        <w:t xml:space="preserve">Allen, R. and Krause, P. (2025) </w:t>
      </w:r>
      <w:r w:rsidRPr="00A6702D">
        <w:rPr>
          <w:i/>
          <w:iCs/>
          <w:lang w:val="en-US"/>
        </w:rPr>
        <w:t>Contemporary issues and challenges in public financial management: Responding to global crises</w:t>
      </w:r>
      <w:r w:rsidRPr="00A6702D">
        <w:rPr>
          <w:lang w:val="en-US"/>
        </w:rPr>
        <w:t xml:space="preserve">. Cham: Palgrave Macmillan. </w:t>
      </w:r>
    </w:p>
    <w:p w14:paraId="05E30531" w14:textId="77777777" w:rsidR="00A6702D" w:rsidRPr="00A6702D" w:rsidRDefault="00A6702D" w:rsidP="00B6205D">
      <w:pPr>
        <w:pStyle w:val="ListParagraph"/>
        <w:numPr>
          <w:ilvl w:val="0"/>
          <w:numId w:val="4"/>
        </w:numPr>
        <w:rPr>
          <w:lang w:val="en-US"/>
        </w:rPr>
      </w:pPr>
      <w:r w:rsidRPr="00A6702D">
        <w:rPr>
          <w:lang w:val="en-US"/>
        </w:rPr>
        <w:t xml:space="preserve">Arena, M., Azzone, G. and Bengo, I. (2015) ‘Performance measurement for social enterprises’, </w:t>
      </w:r>
      <w:r w:rsidRPr="00A6702D">
        <w:rPr>
          <w:i/>
          <w:iCs/>
          <w:lang w:val="en-US"/>
        </w:rPr>
        <w:t>Voluntas: International Journal of Voluntary and Nonprofit Organizations</w:t>
      </w:r>
      <w:r w:rsidRPr="00A6702D">
        <w:rPr>
          <w:lang w:val="en-US"/>
        </w:rPr>
        <w:t xml:space="preserve">, 26(2), pp. 649–672. doi:10.1007/s11266-013-9436-8. </w:t>
      </w:r>
    </w:p>
    <w:p w14:paraId="714AE231" w14:textId="77777777" w:rsidR="00A6702D" w:rsidRPr="00A6702D" w:rsidRDefault="00A6702D" w:rsidP="00B6205D">
      <w:pPr>
        <w:pStyle w:val="ListParagraph"/>
        <w:numPr>
          <w:ilvl w:val="0"/>
          <w:numId w:val="4"/>
        </w:numPr>
        <w:rPr>
          <w:lang w:val="en-US"/>
        </w:rPr>
      </w:pPr>
      <w:r w:rsidRPr="00A6702D">
        <w:rPr>
          <w:lang w:val="en-US"/>
        </w:rPr>
        <w:t xml:space="preserve">Attaullah, D.A. </w:t>
      </w:r>
      <w:r w:rsidRPr="00A6702D">
        <w:rPr>
          <w:i/>
          <w:iCs/>
          <w:lang w:val="en-US"/>
        </w:rPr>
        <w:t>et al.</w:t>
      </w:r>
      <w:r w:rsidRPr="00A6702D">
        <w:rPr>
          <w:lang w:val="en-US"/>
        </w:rPr>
        <w:t xml:space="preserve"> (2025) ‘Revenue, operating expenses, and profitability in assessing financial performance in the manufacturing industry’, </w:t>
      </w:r>
      <w:r w:rsidRPr="00A6702D">
        <w:rPr>
          <w:i/>
          <w:iCs/>
          <w:lang w:val="en-US"/>
        </w:rPr>
        <w:t>Asian Journal of Applied Business and Management</w:t>
      </w:r>
      <w:r w:rsidRPr="00A6702D">
        <w:rPr>
          <w:lang w:val="en-US"/>
        </w:rPr>
        <w:t xml:space="preserve">, 4(2), pp. 465–472. doi:10.55927/ajabm.v4i2.200. </w:t>
      </w:r>
    </w:p>
    <w:p w14:paraId="60D4773F" w14:textId="77777777" w:rsidR="00A6702D" w:rsidRPr="00A6702D" w:rsidRDefault="00A6702D" w:rsidP="00B6205D">
      <w:pPr>
        <w:pStyle w:val="ListParagraph"/>
        <w:numPr>
          <w:ilvl w:val="0"/>
          <w:numId w:val="4"/>
        </w:numPr>
        <w:rPr>
          <w:lang w:val="en-US"/>
        </w:rPr>
      </w:pPr>
      <w:r w:rsidRPr="00A6702D">
        <w:rPr>
          <w:lang w:val="en-US"/>
        </w:rPr>
        <w:t xml:space="preserve">Belavina, E., Girotra, K. and Kabra, A. (2017) ‘Online grocery retail: Revenue models and environmental impact’, </w:t>
      </w:r>
      <w:r w:rsidRPr="00A6702D">
        <w:rPr>
          <w:i/>
          <w:iCs/>
          <w:lang w:val="en-US"/>
        </w:rPr>
        <w:t>Management Science</w:t>
      </w:r>
      <w:r w:rsidRPr="00A6702D">
        <w:rPr>
          <w:lang w:val="en-US"/>
        </w:rPr>
        <w:t xml:space="preserve">, 63(6), pp. 1781–1799. doi:10.1287/mnsc.2016.2430. </w:t>
      </w:r>
    </w:p>
    <w:p w14:paraId="51EF990E" w14:textId="77777777" w:rsidR="00A6702D" w:rsidRPr="00A6702D" w:rsidRDefault="00A6702D" w:rsidP="00B6205D">
      <w:pPr>
        <w:pStyle w:val="ListParagraph"/>
        <w:numPr>
          <w:ilvl w:val="0"/>
          <w:numId w:val="4"/>
        </w:numPr>
        <w:rPr>
          <w:lang w:val="en-US"/>
        </w:rPr>
      </w:pPr>
      <w:r w:rsidRPr="00A6702D">
        <w:rPr>
          <w:lang w:val="en-US"/>
        </w:rPr>
        <w:t xml:space="preserve">Char, D.S., Abràmoff, M.D. and Feudtner, C. (2020) ‘Identifying ethical considerations for Machine Learning Healthcare Applications’, </w:t>
      </w:r>
      <w:r w:rsidRPr="00A6702D">
        <w:rPr>
          <w:i/>
          <w:iCs/>
          <w:lang w:val="en-US"/>
        </w:rPr>
        <w:t>The American Journal of Bioethics</w:t>
      </w:r>
      <w:r w:rsidRPr="00A6702D">
        <w:rPr>
          <w:lang w:val="en-US"/>
        </w:rPr>
        <w:t xml:space="preserve">, 20(11), pp. 7–17. doi:10.1080/15265161.2020.1819469. </w:t>
      </w:r>
    </w:p>
    <w:p w14:paraId="6FCFA0E0" w14:textId="77777777" w:rsidR="00A6702D" w:rsidRPr="00A6702D" w:rsidRDefault="00A6702D" w:rsidP="00B6205D">
      <w:pPr>
        <w:pStyle w:val="ListParagraph"/>
        <w:numPr>
          <w:ilvl w:val="0"/>
          <w:numId w:val="4"/>
        </w:numPr>
        <w:rPr>
          <w:lang w:val="en-US"/>
        </w:rPr>
      </w:pPr>
      <w:r w:rsidRPr="00A6702D">
        <w:rPr>
          <w:lang w:val="en-US"/>
        </w:rPr>
        <w:t xml:space="preserve">Cheba, K. </w:t>
      </w:r>
      <w:r w:rsidRPr="00A6702D">
        <w:rPr>
          <w:i/>
          <w:iCs/>
          <w:lang w:val="en-US"/>
        </w:rPr>
        <w:t>et al.</w:t>
      </w:r>
      <w:r w:rsidRPr="00A6702D">
        <w:rPr>
          <w:lang w:val="en-US"/>
        </w:rPr>
        <w:t xml:space="preserve"> (2021) ‘Impact of external factors on e-commerce market in cities and its implications on environment’, </w:t>
      </w:r>
      <w:r w:rsidRPr="00A6702D">
        <w:rPr>
          <w:i/>
          <w:iCs/>
          <w:lang w:val="en-US"/>
        </w:rPr>
        <w:t>Sustainable Cities and Society</w:t>
      </w:r>
      <w:r w:rsidRPr="00A6702D">
        <w:rPr>
          <w:lang w:val="en-US"/>
        </w:rPr>
        <w:t xml:space="preserve">, 72, p. 103032. doi:10.1016/j.scs.2021.103032. </w:t>
      </w:r>
    </w:p>
    <w:p w14:paraId="0B5B95B5" w14:textId="77777777" w:rsidR="00A6702D" w:rsidRPr="00A6702D" w:rsidRDefault="00A6702D" w:rsidP="00B6205D">
      <w:pPr>
        <w:pStyle w:val="ListParagraph"/>
        <w:numPr>
          <w:ilvl w:val="0"/>
          <w:numId w:val="4"/>
        </w:numPr>
        <w:rPr>
          <w:lang w:val="en-US"/>
        </w:rPr>
      </w:pPr>
      <w:r w:rsidRPr="00A6702D">
        <w:rPr>
          <w:lang w:val="en-US"/>
        </w:rPr>
        <w:t xml:space="preserve">Martin, L. (2015) ‘Incorporating values into sustainability decision-making’, </w:t>
      </w:r>
      <w:r w:rsidRPr="00A6702D">
        <w:rPr>
          <w:i/>
          <w:iCs/>
          <w:lang w:val="en-US"/>
        </w:rPr>
        <w:t>Journal of Cleaner Production</w:t>
      </w:r>
      <w:r w:rsidRPr="00A6702D">
        <w:rPr>
          <w:lang w:val="en-US"/>
        </w:rPr>
        <w:t xml:space="preserve">, 105, pp. 146–156. doi:10.1016/j.jclepro.2015.04.014. </w:t>
      </w:r>
    </w:p>
    <w:p w14:paraId="538AFC9F" w14:textId="77777777" w:rsidR="00A6702D" w:rsidRPr="00A6702D" w:rsidRDefault="00A6702D" w:rsidP="00B6205D">
      <w:pPr>
        <w:pStyle w:val="ListParagraph"/>
        <w:numPr>
          <w:ilvl w:val="0"/>
          <w:numId w:val="4"/>
        </w:numPr>
        <w:rPr>
          <w:lang w:val="en-US"/>
        </w:rPr>
      </w:pPr>
      <w:r w:rsidRPr="00A6702D">
        <w:rPr>
          <w:lang w:val="en-US"/>
        </w:rPr>
        <w:t xml:space="preserve">Martins de Andrade, P.R. and Sadaoui, S. (2017) ‘Improving business decision making based on KPI Management System’, </w:t>
      </w:r>
      <w:r w:rsidRPr="00A6702D">
        <w:rPr>
          <w:i/>
          <w:iCs/>
          <w:lang w:val="en-US"/>
        </w:rPr>
        <w:t>2017 IEEE International Conference on Systems, Man, and Cybernetics (SMC)</w:t>
      </w:r>
      <w:r w:rsidRPr="00A6702D">
        <w:rPr>
          <w:lang w:val="en-US"/>
        </w:rPr>
        <w:t xml:space="preserve">, pp. 1280–1285. doi:10.1109/smc.2017.8122789. </w:t>
      </w:r>
    </w:p>
    <w:p w14:paraId="160A3EA0" w14:textId="77777777" w:rsidR="00A6702D" w:rsidRPr="00A6702D" w:rsidRDefault="00A6702D" w:rsidP="00B6205D">
      <w:pPr>
        <w:pStyle w:val="ListParagraph"/>
        <w:numPr>
          <w:ilvl w:val="0"/>
          <w:numId w:val="4"/>
        </w:numPr>
        <w:rPr>
          <w:lang w:val="en-US"/>
        </w:rPr>
      </w:pPr>
      <w:r w:rsidRPr="00A6702D">
        <w:rPr>
          <w:lang w:val="en-US"/>
        </w:rPr>
        <w:t xml:space="preserve">Massa, L., Tucci, C.L. and Afuah, A. (2017) ‘A critical assessment of business model research’, </w:t>
      </w:r>
      <w:r w:rsidRPr="00A6702D">
        <w:rPr>
          <w:i/>
          <w:iCs/>
          <w:lang w:val="en-US"/>
        </w:rPr>
        <w:t>Academy of Management Annals</w:t>
      </w:r>
      <w:r w:rsidRPr="00A6702D">
        <w:rPr>
          <w:lang w:val="en-US"/>
        </w:rPr>
        <w:t xml:space="preserve">, 11(1), pp. 73–104. doi:10.5465/annals.2014.0072. </w:t>
      </w:r>
    </w:p>
    <w:p w14:paraId="221131F4" w14:textId="77777777" w:rsidR="00A6702D" w:rsidRPr="00A6702D" w:rsidRDefault="00A6702D" w:rsidP="00B6205D">
      <w:pPr>
        <w:pStyle w:val="ListParagraph"/>
        <w:numPr>
          <w:ilvl w:val="0"/>
          <w:numId w:val="4"/>
        </w:numPr>
        <w:rPr>
          <w:lang w:val="en-US"/>
        </w:rPr>
      </w:pPr>
      <w:r w:rsidRPr="00A6702D">
        <w:rPr>
          <w:lang w:val="en-US"/>
        </w:rPr>
        <w:t xml:space="preserve">Pérez-Álvarez, J.M. </w:t>
      </w:r>
      <w:r w:rsidRPr="00A6702D">
        <w:rPr>
          <w:i/>
          <w:iCs/>
          <w:lang w:val="en-US"/>
        </w:rPr>
        <w:t>et al.</w:t>
      </w:r>
      <w:r w:rsidRPr="00A6702D">
        <w:rPr>
          <w:lang w:val="en-US"/>
        </w:rPr>
        <w:t xml:space="preserve"> (2018) ‘Tactical Business-process-decision support based on Kpis monitoring and validation’, </w:t>
      </w:r>
      <w:r w:rsidRPr="00A6702D">
        <w:rPr>
          <w:i/>
          <w:iCs/>
          <w:lang w:val="en-US"/>
        </w:rPr>
        <w:t>Computers in Industry</w:t>
      </w:r>
      <w:r w:rsidRPr="00A6702D">
        <w:rPr>
          <w:lang w:val="en-US"/>
        </w:rPr>
        <w:t xml:space="preserve">, 102, pp. 23–39. doi:10.1016/j.compind.2018.08.001. </w:t>
      </w:r>
    </w:p>
    <w:p w14:paraId="08B62F77" w14:textId="77777777" w:rsidR="00A6702D" w:rsidRPr="00A6702D" w:rsidRDefault="00A6702D" w:rsidP="00B6205D">
      <w:pPr>
        <w:pStyle w:val="ListParagraph"/>
        <w:numPr>
          <w:ilvl w:val="0"/>
          <w:numId w:val="4"/>
        </w:numPr>
        <w:rPr>
          <w:lang w:val="en-US"/>
        </w:rPr>
      </w:pPr>
      <w:r w:rsidRPr="00A6702D">
        <w:rPr>
          <w:lang w:val="en-US"/>
        </w:rPr>
        <w:lastRenderedPageBreak/>
        <w:t xml:space="preserve">Remeňová, K., Kintler, J. and Jankelová, N. (2020) ‘The general concept of the revenue model for Sustainability Growth’, </w:t>
      </w:r>
      <w:r w:rsidRPr="00A6702D">
        <w:rPr>
          <w:i/>
          <w:iCs/>
          <w:lang w:val="en-US"/>
        </w:rPr>
        <w:t>Sustainability</w:t>
      </w:r>
      <w:r w:rsidRPr="00A6702D">
        <w:rPr>
          <w:lang w:val="en-US"/>
        </w:rPr>
        <w:t xml:space="preserve">, 12(16), p. 6635. doi:10.3390/su12166635. </w:t>
      </w:r>
    </w:p>
    <w:p w14:paraId="5047A931" w14:textId="77777777" w:rsidR="00A6702D" w:rsidRPr="00A6702D" w:rsidRDefault="00A6702D" w:rsidP="00B6205D">
      <w:pPr>
        <w:pStyle w:val="ListParagraph"/>
        <w:numPr>
          <w:ilvl w:val="0"/>
          <w:numId w:val="4"/>
        </w:numPr>
        <w:rPr>
          <w:lang w:val="en-US"/>
        </w:rPr>
      </w:pPr>
      <w:r w:rsidRPr="00A6702D">
        <w:rPr>
          <w:lang w:val="en-US"/>
        </w:rPr>
        <w:t xml:space="preserve">Rubino, M., Vitolla, F. and Garzoni, A. (2017) ‘The impact of an IT governance framework on the Internal Control Environment’, </w:t>
      </w:r>
      <w:r w:rsidRPr="00A6702D">
        <w:rPr>
          <w:i/>
          <w:iCs/>
          <w:lang w:val="en-US"/>
        </w:rPr>
        <w:t>Records Management Journal</w:t>
      </w:r>
      <w:r w:rsidRPr="00A6702D">
        <w:rPr>
          <w:lang w:val="en-US"/>
        </w:rPr>
        <w:t xml:space="preserve">, 27(1), pp. 19–41. doi:10.1108/rmj-03-2016-0007. </w:t>
      </w:r>
    </w:p>
    <w:p w14:paraId="6832A925" w14:textId="77777777" w:rsidR="00A6702D" w:rsidRPr="00A6702D" w:rsidRDefault="00A6702D" w:rsidP="00B6205D">
      <w:pPr>
        <w:pStyle w:val="ListParagraph"/>
        <w:numPr>
          <w:ilvl w:val="0"/>
          <w:numId w:val="4"/>
        </w:numPr>
        <w:rPr>
          <w:lang w:val="en-US"/>
        </w:rPr>
      </w:pPr>
      <w:r w:rsidRPr="00A6702D">
        <w:rPr>
          <w:lang w:val="en-US"/>
        </w:rPr>
        <w:t xml:space="preserve">Tesco (2026) </w:t>
      </w:r>
      <w:r w:rsidRPr="00A6702D">
        <w:rPr>
          <w:i/>
          <w:iCs/>
          <w:lang w:val="en-US"/>
        </w:rPr>
        <w:t>Tesco - Supermarkets: Online Groceries, Clubcard &amp; Recipes</w:t>
      </w:r>
      <w:r w:rsidRPr="00A6702D">
        <w:rPr>
          <w:lang w:val="en-US"/>
        </w:rPr>
        <w:t xml:space="preserve">, </w:t>
      </w:r>
      <w:r w:rsidRPr="00A6702D">
        <w:rPr>
          <w:i/>
          <w:iCs/>
          <w:lang w:val="en-US"/>
        </w:rPr>
        <w:t>Homepage</w:t>
      </w:r>
      <w:r w:rsidRPr="00A6702D">
        <w:rPr>
          <w:lang w:val="en-US"/>
        </w:rPr>
        <w:t xml:space="preserve">. Available at: https://www.tesco.com/ (Accessed: 07 February 2026). </w:t>
      </w:r>
    </w:p>
    <w:p w14:paraId="7A8FE34E" w14:textId="77777777" w:rsidR="00A6702D" w:rsidRPr="00A6702D" w:rsidRDefault="00A6702D" w:rsidP="00B6205D">
      <w:pPr>
        <w:pStyle w:val="ListParagraph"/>
        <w:numPr>
          <w:ilvl w:val="0"/>
          <w:numId w:val="4"/>
        </w:numPr>
        <w:rPr>
          <w:lang w:val="en-US"/>
        </w:rPr>
      </w:pPr>
      <w:r w:rsidRPr="00A6702D">
        <w:rPr>
          <w:lang w:val="en-US"/>
        </w:rPr>
        <w:t xml:space="preserve">Wu, Y. </w:t>
      </w:r>
      <w:r w:rsidRPr="00A6702D">
        <w:rPr>
          <w:i/>
          <w:iCs/>
          <w:lang w:val="en-US"/>
        </w:rPr>
        <w:t>et al.</w:t>
      </w:r>
      <w:r w:rsidRPr="00A6702D">
        <w:rPr>
          <w:lang w:val="en-US"/>
        </w:rPr>
        <w:t xml:space="preserve"> (2017) ‘Compact mach–zehnder interferometer-based no-core fiber hollow-core fiber no-core fiber structure’, </w:t>
      </w:r>
      <w:r w:rsidRPr="00A6702D">
        <w:rPr>
          <w:i/>
          <w:iCs/>
          <w:lang w:val="en-US"/>
        </w:rPr>
        <w:t>Optical Engineering</w:t>
      </w:r>
      <w:r w:rsidRPr="00A6702D">
        <w:rPr>
          <w:lang w:val="en-US"/>
        </w:rPr>
        <w:t xml:space="preserve">, 56(3), p. 030501. doi:10.1117/1.oe.56.3.030501. </w:t>
      </w:r>
    </w:p>
    <w:p w14:paraId="7D1012A1" w14:textId="77777777" w:rsidR="00A6702D" w:rsidRPr="00A6702D" w:rsidRDefault="00A6702D" w:rsidP="00B6205D">
      <w:pPr>
        <w:pStyle w:val="ListParagraph"/>
        <w:numPr>
          <w:ilvl w:val="0"/>
          <w:numId w:val="4"/>
        </w:numPr>
        <w:rPr>
          <w:lang w:val="en-US"/>
        </w:rPr>
      </w:pPr>
      <w:r w:rsidRPr="00A6702D">
        <w:rPr>
          <w:lang w:val="en-US"/>
        </w:rPr>
        <w:t xml:space="preserve">Yawson, D.E. and Yamoah, F.A. (2022) </w:t>
      </w:r>
      <w:r w:rsidRPr="00A6702D">
        <w:rPr>
          <w:i/>
          <w:iCs/>
          <w:lang w:val="en-US"/>
        </w:rPr>
        <w:t>Contemporary Retail Marketing in emerging economies: The case of Ghana’s supermarket chains</w:t>
      </w:r>
      <w:r w:rsidRPr="00A6702D">
        <w:rPr>
          <w:lang w:val="en-US"/>
        </w:rPr>
        <w:t xml:space="preserve">. Cham, Switzerland: Palgrave Macmillan. </w:t>
      </w:r>
    </w:p>
    <w:p w14:paraId="6D5F82F3" w14:textId="77777777" w:rsidR="005114BD" w:rsidRDefault="005114BD">
      <w:pPr>
        <w:spacing w:after="160" w:line="259" w:lineRule="auto"/>
        <w:jc w:val="left"/>
        <w:rPr>
          <w:b/>
          <w:sz w:val="28"/>
          <w:szCs w:val="32"/>
          <w:lang w:eastAsia="en-GB"/>
        </w:rPr>
      </w:pPr>
      <w:r>
        <w:br w:type="page"/>
      </w:r>
    </w:p>
    <w:p w14:paraId="6AD34E3A" w14:textId="1F0A68B4" w:rsidR="009C4292" w:rsidRDefault="009C4292" w:rsidP="005114BD">
      <w:pPr>
        <w:pStyle w:val="Heading1"/>
      </w:pPr>
      <w:r>
        <w:lastRenderedPageBreak/>
        <w:t>Appendix</w:t>
      </w:r>
    </w:p>
    <w:tbl>
      <w:tblPr>
        <w:tblStyle w:val="TableGrid"/>
        <w:tblW w:w="0" w:type="auto"/>
        <w:tblLook w:val="04A0" w:firstRow="1" w:lastRow="0" w:firstColumn="1" w:lastColumn="0" w:noHBand="0" w:noVBand="1"/>
      </w:tblPr>
      <w:tblGrid>
        <w:gridCol w:w="1856"/>
        <w:gridCol w:w="3087"/>
        <w:gridCol w:w="4407"/>
      </w:tblGrid>
      <w:tr w:rsidR="005114BD" w:rsidRPr="005114BD" w14:paraId="5E10A53A" w14:textId="77777777" w:rsidTr="005114BD">
        <w:trPr>
          <w:trHeight w:val="288"/>
        </w:trPr>
        <w:tc>
          <w:tcPr>
            <w:tcW w:w="1229" w:type="dxa"/>
            <w:noWrap/>
            <w:hideMark/>
          </w:tcPr>
          <w:p w14:paraId="174A6A6D" w14:textId="77777777" w:rsidR="005114BD" w:rsidRPr="005114BD" w:rsidRDefault="005114BD" w:rsidP="00D0777C">
            <w:pPr>
              <w:rPr>
                <w:lang w:val="en-US"/>
              </w:rPr>
            </w:pPr>
            <w:r w:rsidRPr="005114BD">
              <w:t>Section / Chapter</w:t>
            </w:r>
          </w:p>
        </w:tc>
        <w:tc>
          <w:tcPr>
            <w:tcW w:w="3346" w:type="dxa"/>
            <w:noWrap/>
            <w:hideMark/>
          </w:tcPr>
          <w:p w14:paraId="1CE185FB" w14:textId="77777777" w:rsidR="005114BD" w:rsidRPr="005114BD" w:rsidRDefault="005114BD" w:rsidP="00D0777C">
            <w:r w:rsidRPr="005114BD">
              <w:t>Key Content</w:t>
            </w:r>
          </w:p>
        </w:tc>
        <w:tc>
          <w:tcPr>
            <w:tcW w:w="4785" w:type="dxa"/>
            <w:noWrap/>
            <w:hideMark/>
          </w:tcPr>
          <w:p w14:paraId="12DDB25F" w14:textId="77777777" w:rsidR="005114BD" w:rsidRPr="005114BD" w:rsidRDefault="005114BD" w:rsidP="00D0777C">
            <w:r w:rsidRPr="005114BD">
              <w:t>Impact / Conclusion</w:t>
            </w:r>
          </w:p>
        </w:tc>
      </w:tr>
      <w:tr w:rsidR="005114BD" w:rsidRPr="005114BD" w14:paraId="72350298" w14:textId="77777777" w:rsidTr="005114BD">
        <w:trPr>
          <w:trHeight w:val="288"/>
        </w:trPr>
        <w:tc>
          <w:tcPr>
            <w:tcW w:w="1229" w:type="dxa"/>
            <w:noWrap/>
            <w:hideMark/>
          </w:tcPr>
          <w:p w14:paraId="3F9F7D2F" w14:textId="77777777" w:rsidR="005114BD" w:rsidRPr="005114BD" w:rsidRDefault="005114BD" w:rsidP="00D0777C">
            <w:r w:rsidRPr="005114BD">
              <w:t>Introduction</w:t>
            </w:r>
          </w:p>
        </w:tc>
        <w:tc>
          <w:tcPr>
            <w:tcW w:w="3346" w:type="dxa"/>
            <w:noWrap/>
            <w:hideMark/>
          </w:tcPr>
          <w:p w14:paraId="6492491E" w14:textId="011CE670" w:rsidR="005114BD" w:rsidRPr="005114BD" w:rsidRDefault="005114BD" w:rsidP="00D0777C">
            <w:r w:rsidRPr="005114BD">
              <w:t>Brief background of Tesco, business size, main products/services</w:t>
            </w:r>
            <w:r w:rsidR="00662C39">
              <w:t>, and</w:t>
            </w:r>
            <w:r w:rsidRPr="005114BD">
              <w:t xml:space="preserve"> </w:t>
            </w:r>
            <w:r w:rsidR="00791F69" w:rsidRPr="005114BD">
              <w:t>position</w:t>
            </w:r>
            <w:r w:rsidRPr="005114BD">
              <w:t xml:space="preserve"> of management accounting</w:t>
            </w:r>
          </w:p>
        </w:tc>
        <w:tc>
          <w:tcPr>
            <w:tcW w:w="4785" w:type="dxa"/>
            <w:noWrap/>
            <w:hideMark/>
          </w:tcPr>
          <w:p w14:paraId="5B0BE3F5" w14:textId="71148160" w:rsidR="005114BD" w:rsidRPr="005114BD" w:rsidRDefault="005114BD" w:rsidP="00D0777C">
            <w:r w:rsidRPr="005114BD">
              <w:t xml:space="preserve">Management </w:t>
            </w:r>
            <w:r w:rsidR="00791F69" w:rsidRPr="005114BD">
              <w:t>bookkeeping</w:t>
            </w:r>
            <w:r w:rsidRPr="005114BD">
              <w:t xml:space="preserve"> serves as a central tool for Tesco’s financial planning and decision-making</w:t>
            </w:r>
          </w:p>
        </w:tc>
      </w:tr>
      <w:tr w:rsidR="005114BD" w:rsidRPr="005114BD" w14:paraId="0ACF9A16" w14:textId="77777777" w:rsidTr="005114BD">
        <w:trPr>
          <w:trHeight w:val="288"/>
        </w:trPr>
        <w:tc>
          <w:tcPr>
            <w:tcW w:w="1229" w:type="dxa"/>
            <w:noWrap/>
            <w:hideMark/>
          </w:tcPr>
          <w:p w14:paraId="76B18431" w14:textId="77777777" w:rsidR="005114BD" w:rsidRPr="005114BD" w:rsidRDefault="005114BD" w:rsidP="00D0777C">
            <w:r w:rsidRPr="005114BD">
              <w:t>Cost Analysis &amp; Business Model</w:t>
            </w:r>
          </w:p>
        </w:tc>
        <w:tc>
          <w:tcPr>
            <w:tcW w:w="3346" w:type="dxa"/>
            <w:noWrap/>
            <w:hideMark/>
          </w:tcPr>
          <w:p w14:paraId="13293920" w14:textId="54D72E3D" w:rsidR="005114BD" w:rsidRPr="005114BD" w:rsidRDefault="005114BD" w:rsidP="00D0777C">
            <w:r w:rsidRPr="005114BD">
              <w:t xml:space="preserve">Revenue model (retail sales, online, </w:t>
            </w:r>
            <w:r w:rsidR="00F85CCA" w:rsidRPr="005114BD">
              <w:t>sequestered</w:t>
            </w:r>
            <w:r w:rsidRPr="005114BD">
              <w:t xml:space="preserve"> label, financial services); </w:t>
            </w:r>
            <w:r w:rsidR="00791F69" w:rsidRPr="005114BD">
              <w:t>investigation</w:t>
            </w:r>
            <w:r w:rsidRPr="005114BD">
              <w:t xml:space="preserve"> of fixed and variable costs</w:t>
            </w:r>
          </w:p>
        </w:tc>
        <w:tc>
          <w:tcPr>
            <w:tcW w:w="4785" w:type="dxa"/>
            <w:noWrap/>
            <w:hideMark/>
          </w:tcPr>
          <w:p w14:paraId="2F8134B4" w14:textId="2C1DDBC6" w:rsidR="005114BD" w:rsidRPr="005114BD" w:rsidRDefault="005114BD" w:rsidP="00D0777C">
            <w:r w:rsidRPr="005114BD">
              <w:t xml:space="preserve">Supports cost control, profitability improvement, and strategic </w:t>
            </w:r>
            <w:r w:rsidR="00791F69" w:rsidRPr="005114BD">
              <w:t>development</w:t>
            </w:r>
          </w:p>
        </w:tc>
      </w:tr>
      <w:tr w:rsidR="005114BD" w:rsidRPr="005114BD" w14:paraId="011A6068" w14:textId="77777777" w:rsidTr="005114BD">
        <w:trPr>
          <w:trHeight w:val="288"/>
        </w:trPr>
        <w:tc>
          <w:tcPr>
            <w:tcW w:w="1229" w:type="dxa"/>
            <w:noWrap/>
            <w:hideMark/>
          </w:tcPr>
          <w:p w14:paraId="5956F669" w14:textId="77777777" w:rsidR="005114BD" w:rsidRPr="005114BD" w:rsidRDefault="005114BD" w:rsidP="00D0777C">
            <w:r w:rsidRPr="005114BD">
              <w:t>Budgeting &amp; Financial Planning</w:t>
            </w:r>
          </w:p>
        </w:tc>
        <w:tc>
          <w:tcPr>
            <w:tcW w:w="3346" w:type="dxa"/>
            <w:noWrap/>
            <w:hideMark/>
          </w:tcPr>
          <w:p w14:paraId="783811BA" w14:textId="742F00A7" w:rsidR="005114BD" w:rsidRPr="005114BD" w:rsidRDefault="005114BD" w:rsidP="00D0777C">
            <w:r w:rsidRPr="005114BD">
              <w:t xml:space="preserve">Role of budgets, year-to-year operational expenditure review, </w:t>
            </w:r>
            <w:r w:rsidR="00791F69" w:rsidRPr="005114BD">
              <w:t>inside</w:t>
            </w:r>
            <w:r w:rsidRPr="005114BD">
              <w:t xml:space="preserve"> and external factors affecting costs</w:t>
            </w:r>
          </w:p>
        </w:tc>
        <w:tc>
          <w:tcPr>
            <w:tcW w:w="4785" w:type="dxa"/>
            <w:noWrap/>
            <w:hideMark/>
          </w:tcPr>
          <w:p w14:paraId="1A0D08E1" w14:textId="6B5A41AB" w:rsidR="005114BD" w:rsidRPr="005114BD" w:rsidRDefault="005114BD" w:rsidP="00D0777C">
            <w:r w:rsidRPr="005114BD">
              <w:t xml:space="preserve">Budgeting ensures decisions are data-driven, </w:t>
            </w:r>
            <w:r w:rsidR="00791F69" w:rsidRPr="005114BD">
              <w:t>measured</w:t>
            </w:r>
            <w:r w:rsidRPr="005114BD">
              <w:t>, and financially stable</w:t>
            </w:r>
          </w:p>
        </w:tc>
      </w:tr>
      <w:tr w:rsidR="005114BD" w:rsidRPr="005114BD" w14:paraId="58FEFC7F" w14:textId="77777777" w:rsidTr="005114BD">
        <w:trPr>
          <w:trHeight w:val="288"/>
        </w:trPr>
        <w:tc>
          <w:tcPr>
            <w:tcW w:w="1229" w:type="dxa"/>
            <w:noWrap/>
            <w:hideMark/>
          </w:tcPr>
          <w:p w14:paraId="6BF11FE3" w14:textId="77777777" w:rsidR="005114BD" w:rsidRPr="005114BD" w:rsidRDefault="005114BD" w:rsidP="00D0777C">
            <w:r w:rsidRPr="005114BD">
              <w:t>Performance Measurement</w:t>
            </w:r>
          </w:p>
        </w:tc>
        <w:tc>
          <w:tcPr>
            <w:tcW w:w="3346" w:type="dxa"/>
            <w:noWrap/>
            <w:hideMark/>
          </w:tcPr>
          <w:p w14:paraId="1C614AD1" w14:textId="3DE0CCAC" w:rsidR="005114BD" w:rsidRPr="005114BD" w:rsidRDefault="005114BD" w:rsidP="00D0777C">
            <w:r w:rsidRPr="005114BD">
              <w:t xml:space="preserve">Five KPIs: revenue, operating profit, </w:t>
            </w:r>
            <w:r w:rsidR="00791F69" w:rsidRPr="005114BD">
              <w:t>marketplace</w:t>
            </w:r>
            <w:r w:rsidRPr="005114BD">
              <w:t xml:space="preserve"> share, customer loyalty, online/digital sales</w:t>
            </w:r>
          </w:p>
        </w:tc>
        <w:tc>
          <w:tcPr>
            <w:tcW w:w="4785" w:type="dxa"/>
            <w:noWrap/>
            <w:hideMark/>
          </w:tcPr>
          <w:p w14:paraId="5B8002F9" w14:textId="77777777" w:rsidR="005114BD" w:rsidRPr="005114BD" w:rsidRDefault="005114BD" w:rsidP="00D0777C">
            <w:r w:rsidRPr="005114BD">
              <w:t>KPI analysis helps the company make pricing, cost management, expansion, and investment decisions</w:t>
            </w:r>
          </w:p>
        </w:tc>
      </w:tr>
      <w:tr w:rsidR="005114BD" w:rsidRPr="005114BD" w14:paraId="02B700EF" w14:textId="77777777" w:rsidTr="005114BD">
        <w:trPr>
          <w:trHeight w:val="288"/>
        </w:trPr>
        <w:tc>
          <w:tcPr>
            <w:tcW w:w="1229" w:type="dxa"/>
            <w:noWrap/>
            <w:hideMark/>
          </w:tcPr>
          <w:p w14:paraId="49297F82" w14:textId="77777777" w:rsidR="005114BD" w:rsidRPr="005114BD" w:rsidRDefault="005114BD" w:rsidP="00D0777C">
            <w:r w:rsidRPr="005114BD">
              <w:t>Sustainability &amp; Ethical Considerations</w:t>
            </w:r>
          </w:p>
        </w:tc>
        <w:tc>
          <w:tcPr>
            <w:tcW w:w="3346" w:type="dxa"/>
            <w:noWrap/>
            <w:hideMark/>
          </w:tcPr>
          <w:p w14:paraId="580D833B" w14:textId="724C3596" w:rsidR="005114BD" w:rsidRPr="005114BD" w:rsidRDefault="005114BD" w:rsidP="00D0777C">
            <w:r w:rsidRPr="005114BD">
              <w:t xml:space="preserve">Sustainable investments, ethical cost management, </w:t>
            </w:r>
            <w:r w:rsidR="00BA3737">
              <w:t xml:space="preserve">and </w:t>
            </w:r>
            <w:r w:rsidRPr="005114BD">
              <w:t>responsible pricing</w:t>
            </w:r>
          </w:p>
        </w:tc>
        <w:tc>
          <w:tcPr>
            <w:tcW w:w="4785" w:type="dxa"/>
            <w:noWrap/>
            <w:hideMark/>
          </w:tcPr>
          <w:p w14:paraId="19704295" w14:textId="7AD64C54" w:rsidR="005114BD" w:rsidRPr="005114BD" w:rsidRDefault="005114BD" w:rsidP="00D0777C">
            <w:r w:rsidRPr="005114BD">
              <w:t xml:space="preserve">Balances financial stability, brand reputation, and social </w:t>
            </w:r>
            <w:r w:rsidR="00791F69" w:rsidRPr="005114BD">
              <w:t>accountability</w:t>
            </w:r>
          </w:p>
        </w:tc>
      </w:tr>
      <w:tr w:rsidR="005114BD" w:rsidRPr="005114BD" w14:paraId="4A0CE15E" w14:textId="77777777" w:rsidTr="005114BD">
        <w:trPr>
          <w:trHeight w:val="288"/>
        </w:trPr>
        <w:tc>
          <w:tcPr>
            <w:tcW w:w="1229" w:type="dxa"/>
            <w:noWrap/>
            <w:hideMark/>
          </w:tcPr>
          <w:p w14:paraId="41AB8A25" w14:textId="77777777" w:rsidR="005114BD" w:rsidRPr="005114BD" w:rsidRDefault="005114BD" w:rsidP="00D0777C">
            <w:r w:rsidRPr="005114BD">
              <w:t>Conclusion &amp; Recommendations</w:t>
            </w:r>
          </w:p>
        </w:tc>
        <w:tc>
          <w:tcPr>
            <w:tcW w:w="3346" w:type="dxa"/>
            <w:noWrap/>
            <w:hideMark/>
          </w:tcPr>
          <w:p w14:paraId="6CDF858F" w14:textId="341272AE" w:rsidR="005114BD" w:rsidRPr="005114BD" w:rsidRDefault="005114BD" w:rsidP="00D0777C">
            <w:r w:rsidRPr="005114BD">
              <w:t xml:space="preserve">Summary of main findings; recommendations based on management </w:t>
            </w:r>
            <w:r w:rsidR="00791F69" w:rsidRPr="005114BD">
              <w:t>bookkeeping</w:t>
            </w:r>
            <w:r w:rsidRPr="005114BD">
              <w:t xml:space="preserve"> principles</w:t>
            </w:r>
          </w:p>
        </w:tc>
        <w:tc>
          <w:tcPr>
            <w:tcW w:w="4785" w:type="dxa"/>
            <w:noWrap/>
            <w:hideMark/>
          </w:tcPr>
          <w:p w14:paraId="5613A0CE" w14:textId="34BC29EC" w:rsidR="005114BD" w:rsidRPr="005114BD" w:rsidRDefault="005114BD" w:rsidP="00D0777C">
            <w:r w:rsidRPr="005114BD">
              <w:t xml:space="preserve">Effective </w:t>
            </w:r>
            <w:r w:rsidR="00791F69" w:rsidRPr="005114BD">
              <w:t>organi</w:t>
            </w:r>
            <w:r w:rsidR="005778F4">
              <w:t>s</w:t>
            </w:r>
            <w:r w:rsidR="00791F69" w:rsidRPr="005114BD">
              <w:t>ation</w:t>
            </w:r>
            <w:r w:rsidRPr="005114BD">
              <w:t xml:space="preserve"> accounting enables informed, efficient, and forward-looking decisions; </w:t>
            </w:r>
            <w:r w:rsidR="00791F69" w:rsidRPr="005114BD">
              <w:t>endorsements</w:t>
            </w:r>
            <w:r w:rsidRPr="005114BD">
              <w:t xml:space="preserve"> enhance profitability and sustainability</w:t>
            </w:r>
          </w:p>
        </w:tc>
      </w:tr>
    </w:tbl>
    <w:p w14:paraId="2A2EBA66" w14:textId="77777777" w:rsidR="009C4292" w:rsidRPr="004F32E0" w:rsidRDefault="009C4292" w:rsidP="00C2167C">
      <w:pPr>
        <w:spacing w:after="160" w:line="259" w:lineRule="auto"/>
        <w:jc w:val="left"/>
      </w:pPr>
    </w:p>
    <w:sectPr w:rsidR="009C4292" w:rsidRPr="004F32E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9868B" w14:textId="77777777" w:rsidR="00987B9B" w:rsidRDefault="00987B9B" w:rsidP="005A0EFC">
      <w:pPr>
        <w:spacing w:line="240" w:lineRule="auto"/>
      </w:pPr>
      <w:r>
        <w:separator/>
      </w:r>
    </w:p>
  </w:endnote>
  <w:endnote w:type="continuationSeparator" w:id="0">
    <w:p w14:paraId="2D4AA152" w14:textId="77777777" w:rsidR="00987B9B" w:rsidRDefault="00987B9B"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D6649" w14:textId="77777777" w:rsidR="00987B9B" w:rsidRDefault="00987B9B" w:rsidP="005A0EFC">
      <w:pPr>
        <w:spacing w:line="240" w:lineRule="auto"/>
      </w:pPr>
      <w:r>
        <w:separator/>
      </w:r>
    </w:p>
  </w:footnote>
  <w:footnote w:type="continuationSeparator" w:id="0">
    <w:p w14:paraId="067F1C69" w14:textId="77777777" w:rsidR="00987B9B" w:rsidRDefault="00987B9B"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D2A89"/>
    <w:multiLevelType w:val="hybridMultilevel"/>
    <w:tmpl w:val="B1F6A1D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D362EAA"/>
    <w:multiLevelType w:val="hybridMultilevel"/>
    <w:tmpl w:val="D4D455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FD2BBB"/>
    <w:multiLevelType w:val="hybridMultilevel"/>
    <w:tmpl w:val="B9187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53584D"/>
    <w:multiLevelType w:val="hybridMultilevel"/>
    <w:tmpl w:val="DDC6978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06222304">
    <w:abstractNumId w:val="1"/>
  </w:num>
  <w:num w:numId="2" w16cid:durableId="1318070882">
    <w:abstractNumId w:val="2"/>
  </w:num>
  <w:num w:numId="3" w16cid:durableId="300162058">
    <w:abstractNumId w:val="0"/>
  </w:num>
  <w:num w:numId="4" w16cid:durableId="1395742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028D4"/>
    <w:rsid w:val="0002528F"/>
    <w:rsid w:val="00051031"/>
    <w:rsid w:val="00052484"/>
    <w:rsid w:val="00085A2D"/>
    <w:rsid w:val="00092B86"/>
    <w:rsid w:val="00093101"/>
    <w:rsid w:val="000A3350"/>
    <w:rsid w:val="000A5F5C"/>
    <w:rsid w:val="000B21FE"/>
    <w:rsid w:val="000F575E"/>
    <w:rsid w:val="001109AD"/>
    <w:rsid w:val="00113FFB"/>
    <w:rsid w:val="0011608C"/>
    <w:rsid w:val="001218B7"/>
    <w:rsid w:val="00121E15"/>
    <w:rsid w:val="00127E2B"/>
    <w:rsid w:val="00136692"/>
    <w:rsid w:val="00146C4F"/>
    <w:rsid w:val="001675C6"/>
    <w:rsid w:val="00185FBE"/>
    <w:rsid w:val="00190CCD"/>
    <w:rsid w:val="00194A17"/>
    <w:rsid w:val="00197CB4"/>
    <w:rsid w:val="001B0B88"/>
    <w:rsid w:val="001D5DA1"/>
    <w:rsid w:val="001E1F24"/>
    <w:rsid w:val="001E6D2D"/>
    <w:rsid w:val="0020095F"/>
    <w:rsid w:val="0023677E"/>
    <w:rsid w:val="002543FE"/>
    <w:rsid w:val="0026434E"/>
    <w:rsid w:val="0027040A"/>
    <w:rsid w:val="002B2488"/>
    <w:rsid w:val="002B5911"/>
    <w:rsid w:val="002B7A4C"/>
    <w:rsid w:val="002C4821"/>
    <w:rsid w:val="002D20AF"/>
    <w:rsid w:val="002D7C60"/>
    <w:rsid w:val="002E0A14"/>
    <w:rsid w:val="002E522F"/>
    <w:rsid w:val="002F149B"/>
    <w:rsid w:val="002F6049"/>
    <w:rsid w:val="00335D54"/>
    <w:rsid w:val="0034021B"/>
    <w:rsid w:val="0038452C"/>
    <w:rsid w:val="003B0B13"/>
    <w:rsid w:val="003B3775"/>
    <w:rsid w:val="003F1337"/>
    <w:rsid w:val="00407041"/>
    <w:rsid w:val="00446584"/>
    <w:rsid w:val="00447C13"/>
    <w:rsid w:val="00452BCA"/>
    <w:rsid w:val="00456AEB"/>
    <w:rsid w:val="0046279E"/>
    <w:rsid w:val="00474E04"/>
    <w:rsid w:val="004A3E85"/>
    <w:rsid w:val="004C2840"/>
    <w:rsid w:val="004C5F6D"/>
    <w:rsid w:val="004D402C"/>
    <w:rsid w:val="004E4960"/>
    <w:rsid w:val="004F32E0"/>
    <w:rsid w:val="00502C03"/>
    <w:rsid w:val="00503D3E"/>
    <w:rsid w:val="005114BD"/>
    <w:rsid w:val="00520832"/>
    <w:rsid w:val="00523957"/>
    <w:rsid w:val="00531AC9"/>
    <w:rsid w:val="0055499C"/>
    <w:rsid w:val="00557DF0"/>
    <w:rsid w:val="00561324"/>
    <w:rsid w:val="00567155"/>
    <w:rsid w:val="005671C7"/>
    <w:rsid w:val="005778F4"/>
    <w:rsid w:val="00595298"/>
    <w:rsid w:val="005A0EFC"/>
    <w:rsid w:val="005A11D8"/>
    <w:rsid w:val="005A20AB"/>
    <w:rsid w:val="005A7358"/>
    <w:rsid w:val="005C7823"/>
    <w:rsid w:val="005F2560"/>
    <w:rsid w:val="005F3769"/>
    <w:rsid w:val="0060426E"/>
    <w:rsid w:val="00623920"/>
    <w:rsid w:val="006326AD"/>
    <w:rsid w:val="0063273D"/>
    <w:rsid w:val="00634C9D"/>
    <w:rsid w:val="006600EE"/>
    <w:rsid w:val="00662C39"/>
    <w:rsid w:val="006871E7"/>
    <w:rsid w:val="006B37D8"/>
    <w:rsid w:val="006B3D6A"/>
    <w:rsid w:val="006B6476"/>
    <w:rsid w:val="006E0EC0"/>
    <w:rsid w:val="006F639F"/>
    <w:rsid w:val="007010E9"/>
    <w:rsid w:val="007011E1"/>
    <w:rsid w:val="007235A2"/>
    <w:rsid w:val="00733CE2"/>
    <w:rsid w:val="0074199A"/>
    <w:rsid w:val="00760EC2"/>
    <w:rsid w:val="007746C3"/>
    <w:rsid w:val="00791F69"/>
    <w:rsid w:val="007A3873"/>
    <w:rsid w:val="007A6A77"/>
    <w:rsid w:val="007B11E1"/>
    <w:rsid w:val="007C0688"/>
    <w:rsid w:val="007E22AA"/>
    <w:rsid w:val="007F64D8"/>
    <w:rsid w:val="007F7629"/>
    <w:rsid w:val="007F7DA3"/>
    <w:rsid w:val="0080431A"/>
    <w:rsid w:val="00815B5F"/>
    <w:rsid w:val="00826CFA"/>
    <w:rsid w:val="008952F6"/>
    <w:rsid w:val="008A00E6"/>
    <w:rsid w:val="008A04FE"/>
    <w:rsid w:val="008A456F"/>
    <w:rsid w:val="008C11F5"/>
    <w:rsid w:val="008C298C"/>
    <w:rsid w:val="008C47A9"/>
    <w:rsid w:val="008F0626"/>
    <w:rsid w:val="008F425E"/>
    <w:rsid w:val="00915D15"/>
    <w:rsid w:val="0093056D"/>
    <w:rsid w:val="009333AE"/>
    <w:rsid w:val="0094008C"/>
    <w:rsid w:val="00953F68"/>
    <w:rsid w:val="0097518C"/>
    <w:rsid w:val="00987B9B"/>
    <w:rsid w:val="00995830"/>
    <w:rsid w:val="00997CB5"/>
    <w:rsid w:val="009B252E"/>
    <w:rsid w:val="009B7B1B"/>
    <w:rsid w:val="009C4292"/>
    <w:rsid w:val="009C614F"/>
    <w:rsid w:val="009D1190"/>
    <w:rsid w:val="009D2F99"/>
    <w:rsid w:val="009D4514"/>
    <w:rsid w:val="009F50DA"/>
    <w:rsid w:val="00A15A3B"/>
    <w:rsid w:val="00A269EA"/>
    <w:rsid w:val="00A27A2D"/>
    <w:rsid w:val="00A50670"/>
    <w:rsid w:val="00A6702D"/>
    <w:rsid w:val="00A72F1E"/>
    <w:rsid w:val="00A7759F"/>
    <w:rsid w:val="00A800B3"/>
    <w:rsid w:val="00AC6909"/>
    <w:rsid w:val="00AD335F"/>
    <w:rsid w:val="00AF3438"/>
    <w:rsid w:val="00B40435"/>
    <w:rsid w:val="00B42FD4"/>
    <w:rsid w:val="00B6205D"/>
    <w:rsid w:val="00B75622"/>
    <w:rsid w:val="00B867BF"/>
    <w:rsid w:val="00BA03D1"/>
    <w:rsid w:val="00BA3737"/>
    <w:rsid w:val="00BA64FB"/>
    <w:rsid w:val="00BB52A1"/>
    <w:rsid w:val="00BC3DDF"/>
    <w:rsid w:val="00BD07F5"/>
    <w:rsid w:val="00BD0DB3"/>
    <w:rsid w:val="00BD76DC"/>
    <w:rsid w:val="00BD7D3A"/>
    <w:rsid w:val="00C13828"/>
    <w:rsid w:val="00C2167C"/>
    <w:rsid w:val="00C27815"/>
    <w:rsid w:val="00C30D08"/>
    <w:rsid w:val="00C30E81"/>
    <w:rsid w:val="00C34BFE"/>
    <w:rsid w:val="00C5699D"/>
    <w:rsid w:val="00C64F2B"/>
    <w:rsid w:val="00C7708D"/>
    <w:rsid w:val="00C92FA9"/>
    <w:rsid w:val="00CA6EAD"/>
    <w:rsid w:val="00CB149A"/>
    <w:rsid w:val="00CB2AD7"/>
    <w:rsid w:val="00CB31C4"/>
    <w:rsid w:val="00CB7DCA"/>
    <w:rsid w:val="00CC7F67"/>
    <w:rsid w:val="00CD00EA"/>
    <w:rsid w:val="00D0248D"/>
    <w:rsid w:val="00D0777C"/>
    <w:rsid w:val="00D16549"/>
    <w:rsid w:val="00D35EB5"/>
    <w:rsid w:val="00D53988"/>
    <w:rsid w:val="00D55D10"/>
    <w:rsid w:val="00D95ECF"/>
    <w:rsid w:val="00D97A73"/>
    <w:rsid w:val="00D97CAA"/>
    <w:rsid w:val="00DB6311"/>
    <w:rsid w:val="00DC1F46"/>
    <w:rsid w:val="00DD71ED"/>
    <w:rsid w:val="00DE24E1"/>
    <w:rsid w:val="00DF11BF"/>
    <w:rsid w:val="00DF38B7"/>
    <w:rsid w:val="00E02F97"/>
    <w:rsid w:val="00E377DA"/>
    <w:rsid w:val="00E378F0"/>
    <w:rsid w:val="00E469F0"/>
    <w:rsid w:val="00E55CFA"/>
    <w:rsid w:val="00E70083"/>
    <w:rsid w:val="00E837F7"/>
    <w:rsid w:val="00E86FA3"/>
    <w:rsid w:val="00E909F1"/>
    <w:rsid w:val="00E949AB"/>
    <w:rsid w:val="00EC58D5"/>
    <w:rsid w:val="00F132EC"/>
    <w:rsid w:val="00F15E3E"/>
    <w:rsid w:val="00F30493"/>
    <w:rsid w:val="00F57C62"/>
    <w:rsid w:val="00F63791"/>
    <w:rsid w:val="00F777A7"/>
    <w:rsid w:val="00F85CCA"/>
    <w:rsid w:val="00F97FE9"/>
    <w:rsid w:val="00FA298E"/>
    <w:rsid w:val="00FB37FE"/>
    <w:rsid w:val="00FC5CE0"/>
    <w:rsid w:val="00FC6DC8"/>
    <w:rsid w:val="00FE05C6"/>
    <w:rsid w:val="00FF13BC"/>
    <w:rsid w:val="00FF50E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8A00E6"/>
    <w:pPr>
      <w:ind w:left="720"/>
      <w:contextualSpacing/>
    </w:pPr>
  </w:style>
  <w:style w:type="paragraph" w:styleId="TableofFigures">
    <w:name w:val="table of figures"/>
    <w:basedOn w:val="Normal"/>
    <w:next w:val="Normal"/>
    <w:uiPriority w:val="99"/>
    <w:unhideWhenUsed/>
    <w:rsid w:val="00FB37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F6C78-E003-46E6-80EA-0DE5DCFED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2985</Words>
  <Characters>17021</Characters>
  <Application>Microsoft Office Word</Application>
  <DocSecurity>0</DocSecurity>
  <Lines>141</Lines>
  <Paragraphs>39</Paragraphs>
  <ScaleCrop>false</ScaleCrop>
  <Company/>
  <LinksUpToDate>false</LinksUpToDate>
  <CharactersWithSpaces>19967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2026-02-07T18:21:00Z</dcterms:created>
  <dcterms:modified xsi:type="dcterms:W3CDTF">2026-02-21T14:33:00Z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2691c5dc-d152-44c2-84e9-fdc090051968</vt:lpwstr>
  </property>
</Properties>
</file>