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5415D" w:rsidRPr="0015415D" w14:paraId="67FC80CE" w14:textId="77777777" w:rsidTr="00186868">
        <w:tc>
          <w:tcPr>
            <w:tcW w:w="1838" w:type="dxa"/>
          </w:tcPr>
          <w:p w14:paraId="7B88F0C4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Module Code</w:t>
            </w:r>
          </w:p>
        </w:tc>
        <w:tc>
          <w:tcPr>
            <w:tcW w:w="6822" w:type="dxa"/>
          </w:tcPr>
          <w:p w14:paraId="4F89793A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Arial" w:hAnsi="Arial" w:cs="Arial"/>
                <w:b/>
                <w:sz w:val="22"/>
                <w:szCs w:val="22"/>
                <w:lang w:val="en-GB"/>
              </w:rPr>
              <w:t>BMPF7100</w:t>
            </w:r>
          </w:p>
        </w:tc>
      </w:tr>
      <w:tr w:rsidR="0015415D" w:rsidRPr="0015415D" w14:paraId="22A88596" w14:textId="77777777" w:rsidTr="00186868">
        <w:tc>
          <w:tcPr>
            <w:tcW w:w="1838" w:type="dxa"/>
          </w:tcPr>
          <w:p w14:paraId="5CE65DC3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Title</w:t>
            </w:r>
          </w:p>
        </w:tc>
        <w:tc>
          <w:tcPr>
            <w:tcW w:w="6822" w:type="dxa"/>
          </w:tcPr>
          <w:p w14:paraId="0CA7F682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color w:val="000000"/>
                <w:sz w:val="22"/>
                <w:szCs w:val="22"/>
                <w:lang w:val="en-GB"/>
              </w:rPr>
              <w:t>Approaches to Research and Academic Communication</w:t>
            </w:r>
          </w:p>
        </w:tc>
      </w:tr>
      <w:tr w:rsidR="0015415D" w:rsidRPr="0015415D" w14:paraId="606ED7DA" w14:textId="77777777" w:rsidTr="00186868">
        <w:tc>
          <w:tcPr>
            <w:tcW w:w="1838" w:type="dxa"/>
          </w:tcPr>
          <w:p w14:paraId="36199359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Date</w:t>
            </w:r>
          </w:p>
        </w:tc>
        <w:sdt>
          <w:sdtPr>
            <w:rPr>
              <w:rFonts w:ascii="Arial" w:eastAsia="Times New Roman" w:hAnsi="Arial" w:cs="Arial"/>
              <w:b/>
              <w:lang w:val="en-GB"/>
            </w:rPr>
            <w:id w:val="-1181804441"/>
            <w:placeholder>
              <w:docPart w:val="FAD352E1E0BE45B9A412ED80A6220683"/>
            </w:placeholder>
            <w:date w:fullDate="2018-04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0E369E98" w14:textId="77777777" w:rsidR="0015415D" w:rsidRPr="0015415D" w:rsidRDefault="0015415D" w:rsidP="0018686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/>
                  </w:rPr>
                  <w:t>26/04/2018</w:t>
                </w:r>
              </w:p>
            </w:tc>
          </w:sdtContent>
        </w:sdt>
      </w:tr>
      <w:tr w:rsidR="0015415D" w:rsidRPr="0015415D" w14:paraId="5D6BB726" w14:textId="77777777" w:rsidTr="00186868">
        <w:tc>
          <w:tcPr>
            <w:tcW w:w="1838" w:type="dxa"/>
          </w:tcPr>
          <w:p w14:paraId="175BAD99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Level</w:t>
            </w:r>
          </w:p>
        </w:tc>
        <w:sdt>
          <w:sdtPr>
            <w:rPr>
              <w:rFonts w:ascii="Arial" w:eastAsia="Times New Roman" w:hAnsi="Arial" w:cs="Arial"/>
              <w:b/>
              <w:lang w:val="en-GB"/>
            </w:rPr>
            <w:id w:val="-2094385004"/>
            <w:placeholder>
              <w:docPart w:val="8710D674A398457A80E36AE283A6B19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31F9389" w14:textId="77777777" w:rsidR="0015415D" w:rsidRPr="0015415D" w:rsidRDefault="0015415D" w:rsidP="0018686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Arial" w:eastAsia="Times New Roman" w:hAnsi="Arial" w:cs="Arial"/>
                    <w:b/>
                    <w:sz w:val="22"/>
                    <w:szCs w:val="22"/>
                    <w:lang w:val="en-GB"/>
                  </w:rPr>
                  <w:t>7</w:t>
                </w:r>
              </w:p>
            </w:tc>
          </w:sdtContent>
        </w:sdt>
      </w:tr>
      <w:tr w:rsidR="0015415D" w:rsidRPr="0015415D" w14:paraId="06210768" w14:textId="77777777" w:rsidTr="00186868">
        <w:tc>
          <w:tcPr>
            <w:tcW w:w="1838" w:type="dxa"/>
          </w:tcPr>
          <w:p w14:paraId="085E187B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Credits</w:t>
            </w:r>
          </w:p>
        </w:tc>
        <w:tc>
          <w:tcPr>
            <w:tcW w:w="6822" w:type="dxa"/>
          </w:tcPr>
          <w:p w14:paraId="1CDDDAD6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30</w:t>
            </w:r>
          </w:p>
        </w:tc>
      </w:tr>
      <w:tr w:rsidR="0015415D" w:rsidRPr="0015415D" w14:paraId="61817B7D" w14:textId="77777777" w:rsidTr="00186868">
        <w:tc>
          <w:tcPr>
            <w:tcW w:w="1838" w:type="dxa"/>
          </w:tcPr>
          <w:p w14:paraId="3C25D515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Pre-Requisites</w:t>
            </w:r>
          </w:p>
        </w:tc>
        <w:tc>
          <w:tcPr>
            <w:tcW w:w="6822" w:type="dxa"/>
          </w:tcPr>
          <w:p w14:paraId="126C583B" w14:textId="77777777" w:rsidR="0015415D" w:rsidRPr="0015415D" w:rsidRDefault="0015415D" w:rsidP="0018686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N/A</w:t>
            </w:r>
          </w:p>
        </w:tc>
      </w:tr>
    </w:tbl>
    <w:p w14:paraId="3F6B631F" w14:textId="77777777" w:rsidR="0015415D" w:rsidRPr="0015415D" w:rsidRDefault="0015415D" w:rsidP="0015415D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5C667A4" w14:textId="77777777" w:rsidR="0015415D" w:rsidRPr="0015415D" w:rsidRDefault="0015415D" w:rsidP="0015415D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782CE13" w14:textId="77777777" w:rsidR="0015415D" w:rsidRPr="0015415D" w:rsidRDefault="0015415D" w:rsidP="0015415D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15415D">
        <w:rPr>
          <w:rFonts w:ascii="Arial" w:eastAsia="Times New Roman" w:hAnsi="Arial" w:cs="Arial"/>
          <w:b/>
          <w:lang w:val="en-GB" w:eastAsia="en-GB"/>
        </w:rPr>
        <w:t>AIM(S)</w:t>
      </w:r>
    </w:p>
    <w:p w14:paraId="7028A463" w14:textId="77777777" w:rsidR="0015415D" w:rsidRPr="0015415D" w:rsidRDefault="0015415D" w:rsidP="0015415D">
      <w:pPr>
        <w:numPr>
          <w:ilvl w:val="0"/>
          <w:numId w:val="1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b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To prepare the student  to integrate academic research, scholarly discussion and professional practice</w:t>
      </w:r>
    </w:p>
    <w:p w14:paraId="623762F9" w14:textId="77777777" w:rsidR="0015415D" w:rsidRPr="0015415D" w:rsidRDefault="0015415D" w:rsidP="0015415D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lang w:val="en-GB" w:eastAsia="en-GB"/>
        </w:rPr>
      </w:pPr>
    </w:p>
    <w:p w14:paraId="01DCD1CA" w14:textId="77777777" w:rsidR="0015415D" w:rsidRPr="0015415D" w:rsidRDefault="0015415D" w:rsidP="0015415D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15415D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0F68D201" w14:textId="77777777" w:rsidR="0015415D" w:rsidRPr="0015415D" w:rsidRDefault="0015415D" w:rsidP="0015415D">
      <w:pPr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434D3CDE" w14:textId="77777777" w:rsidR="0015415D" w:rsidRPr="0015415D" w:rsidRDefault="0015415D" w:rsidP="0015415D">
      <w:pPr>
        <w:spacing w:after="0"/>
        <w:jc w:val="both"/>
        <w:rPr>
          <w:rFonts w:ascii="Arial" w:hAnsi="Arial" w:cs="Arial"/>
          <w:lang w:val="en-GB"/>
        </w:rPr>
      </w:pPr>
      <w:r w:rsidRPr="0015415D">
        <w:rPr>
          <w:rFonts w:ascii="Arial" w:hAnsi="Arial" w:cs="Arial"/>
          <w:lang w:val="en-GB"/>
        </w:rPr>
        <w:t>Upon the successful completion of this module, the student should be able to:</w:t>
      </w:r>
    </w:p>
    <w:p w14:paraId="0524EC97" w14:textId="77777777" w:rsidR="0015415D" w:rsidRPr="0015415D" w:rsidRDefault="0015415D" w:rsidP="0015415D">
      <w:pPr>
        <w:numPr>
          <w:ilvl w:val="0"/>
          <w:numId w:val="1"/>
        </w:numPr>
        <w:spacing w:before="240" w:after="0" w:line="240" w:lineRule="auto"/>
        <w:ind w:left="851" w:hanging="567"/>
        <w:contextualSpacing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critically reflect on the role of theory, epistemology, ontology and axiology in shaping and interpreting practitioner research;</w:t>
      </w:r>
    </w:p>
    <w:p w14:paraId="74950B75" w14:textId="77777777" w:rsidR="0015415D" w:rsidRPr="0015415D" w:rsidRDefault="0015415D" w:rsidP="0015415D">
      <w:pPr>
        <w:numPr>
          <w:ilvl w:val="0"/>
          <w:numId w:val="1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critically discuss approaches to reliability, validity and bias in social research;</w:t>
      </w:r>
    </w:p>
    <w:p w14:paraId="14E586F6" w14:textId="77777777" w:rsidR="0015415D" w:rsidRPr="0015415D" w:rsidRDefault="0015415D" w:rsidP="0015415D">
      <w:pPr>
        <w:numPr>
          <w:ilvl w:val="0"/>
          <w:numId w:val="1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examine fully the ethical considerations in social research and develop research designs that meet a high standard of ethical practice;</w:t>
      </w:r>
    </w:p>
    <w:p w14:paraId="44773DCB" w14:textId="77777777" w:rsidR="0015415D" w:rsidRPr="0015415D" w:rsidRDefault="0015415D" w:rsidP="0015415D">
      <w:pPr>
        <w:numPr>
          <w:ilvl w:val="0"/>
          <w:numId w:val="1"/>
        </w:numPr>
        <w:spacing w:before="240" w:after="0" w:line="240" w:lineRule="auto"/>
        <w:ind w:left="851" w:hanging="567"/>
        <w:contextualSpacing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critically analyse communications and communicate scholarship effectively.</w:t>
      </w:r>
    </w:p>
    <w:p w14:paraId="2D8A77F4" w14:textId="77777777" w:rsidR="0015415D" w:rsidRPr="0015415D" w:rsidRDefault="0015415D" w:rsidP="0015415D">
      <w:pPr>
        <w:ind w:left="720"/>
        <w:contextualSpacing/>
        <w:jc w:val="both"/>
        <w:rPr>
          <w:rFonts w:ascii="Arial" w:hAnsi="Arial" w:cs="Arial"/>
          <w:lang w:val="en-GB"/>
        </w:rPr>
      </w:pPr>
    </w:p>
    <w:p w14:paraId="34289200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5415D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1375D2FC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This module develops an in-depth</w:t>
      </w:r>
      <w:r w:rsidRPr="0015415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Pr="0015415D">
        <w:rPr>
          <w:rFonts w:ascii="Arial" w:eastAsia="Times New Roman" w:hAnsi="Arial" w:cs="Arial"/>
          <w:lang w:val="en-GB" w:eastAsia="en-GB"/>
        </w:rPr>
        <w:t>understanding of the philosophy, practice and communication of applied academic research. To this end, the student will study: theory, paradigms, epistemology and ontology – the philosophical underpinnings of practitioner research;</w:t>
      </w:r>
    </w:p>
    <w:p w14:paraId="2A2BBDE1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positionality and bias in research;</w:t>
      </w:r>
    </w:p>
    <w:p w14:paraId="6B201A48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reading and evaluating literature as a practitioner-researcher;</w:t>
      </w:r>
    </w:p>
    <w:p w14:paraId="499D292D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designing Studies – qualitative and quantitative methodology; measurement; experimental, quasi-experimental and naturalistic studies; causality and causal inference; sampling; common pitfalls and problems</w:t>
      </w:r>
    </w:p>
    <w:p w14:paraId="2D418847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Making sense of data – approaches to data analysis, using theory to interpret data</w:t>
      </w:r>
    </w:p>
    <w:p w14:paraId="4615D8F8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Generating theory</w:t>
      </w:r>
    </w:p>
    <w:p w14:paraId="4F317F61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Ethics in social research</w:t>
      </w:r>
    </w:p>
    <w:p w14:paraId="38F08B8C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Making a contribution – What makes an original and important research question? Linking to other research; applied social research; developing recommendations for evidence-based practice.</w:t>
      </w:r>
    </w:p>
    <w:p w14:paraId="7F26557E" w14:textId="77777777" w:rsidR="0015415D" w:rsidRPr="0015415D" w:rsidRDefault="0015415D" w:rsidP="0015415D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15415D">
        <w:rPr>
          <w:rFonts w:ascii="Arial" w:eastAsia="Times New Roman" w:hAnsi="Arial" w:cs="Arial"/>
          <w:lang w:val="en-GB" w:eastAsia="en-GB"/>
        </w:rPr>
        <w:t>Academic communication – academic conventions and styles of communication; conference presentations; journal and report writing; peer reviewing; presenting academic research to non-academic audiences.</w:t>
      </w:r>
    </w:p>
    <w:p w14:paraId="7CAAC898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EDE58F1" w14:textId="77777777" w:rsidR="0015415D" w:rsidRPr="0015415D" w:rsidRDefault="0015415D" w:rsidP="0015415D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2160"/>
        </w:tabs>
        <w:spacing w:after="0" w:line="240" w:lineRule="auto"/>
        <w:rPr>
          <w:rFonts w:ascii="Arial" w:hAnsi="Arial" w:cs="Arial"/>
          <w:b/>
          <w:color w:val="000000"/>
          <w:lang w:val="en-GB" w:eastAsia="en-GB"/>
        </w:rPr>
      </w:pPr>
      <w:r w:rsidRPr="0015415D">
        <w:rPr>
          <w:rFonts w:ascii="Arial" w:hAnsi="Arial" w:cs="Arial"/>
          <w:b/>
        </w:rPr>
        <w:lastRenderedPageBreak/>
        <w:t>Study Time Allocation</w:t>
      </w:r>
    </w:p>
    <w:p w14:paraId="7306FAC7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DCF8D57" w14:textId="77777777" w:rsidR="0015415D" w:rsidRPr="0015415D" w:rsidRDefault="0015415D" w:rsidP="0015415D">
      <w:pPr>
        <w:keepNext/>
        <w:jc w:val="both"/>
        <w:rPr>
          <w:rFonts w:ascii="Arial" w:hAnsi="Arial" w:cs="Arial"/>
          <w:lang w:val="en-GB"/>
        </w:rPr>
      </w:pPr>
      <w:r w:rsidRPr="0015415D">
        <w:rPr>
          <w:rFonts w:ascii="Arial" w:hAnsi="Arial" w:cs="Arial"/>
          <w:lang w:val="en-GB"/>
        </w:rPr>
        <w:t>The study time for the module is divided as follows:</w:t>
      </w:r>
    </w:p>
    <w:tbl>
      <w:tblPr>
        <w:tblStyle w:val="TableGrid4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5415D" w:rsidRPr="0015415D" w14:paraId="7E23C8CE" w14:textId="77777777" w:rsidTr="00186868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E6E35EB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5176730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DE8F15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15415D" w:rsidRPr="0015415D" w14:paraId="54749D49" w14:textId="77777777" w:rsidTr="00186868">
        <w:tc>
          <w:tcPr>
            <w:tcW w:w="3969" w:type="dxa"/>
          </w:tcPr>
          <w:p w14:paraId="3DDB7F2C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28AA8A09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30</w:t>
            </w:r>
          </w:p>
        </w:tc>
        <w:tc>
          <w:tcPr>
            <w:tcW w:w="1843" w:type="dxa"/>
          </w:tcPr>
          <w:p w14:paraId="317E46F3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10%</w:t>
            </w:r>
          </w:p>
        </w:tc>
      </w:tr>
      <w:tr w:rsidR="0015415D" w:rsidRPr="0015415D" w14:paraId="7759EA9B" w14:textId="77777777" w:rsidTr="00186868">
        <w:tc>
          <w:tcPr>
            <w:tcW w:w="3969" w:type="dxa"/>
          </w:tcPr>
          <w:p w14:paraId="18C2DE87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06DF8ED4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270</w:t>
            </w:r>
          </w:p>
        </w:tc>
        <w:tc>
          <w:tcPr>
            <w:tcW w:w="1843" w:type="dxa"/>
          </w:tcPr>
          <w:p w14:paraId="49770DD1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90%</w:t>
            </w:r>
          </w:p>
        </w:tc>
      </w:tr>
      <w:tr w:rsidR="0015415D" w:rsidRPr="0015415D" w14:paraId="1B448D7F" w14:textId="77777777" w:rsidTr="00186868">
        <w:tc>
          <w:tcPr>
            <w:tcW w:w="3969" w:type="dxa"/>
          </w:tcPr>
          <w:p w14:paraId="4F8A3AC9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04FE223D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</w:tc>
        <w:tc>
          <w:tcPr>
            <w:tcW w:w="1843" w:type="dxa"/>
          </w:tcPr>
          <w:p w14:paraId="2474433F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0%</w:t>
            </w:r>
          </w:p>
        </w:tc>
      </w:tr>
      <w:tr w:rsidR="0015415D" w:rsidRPr="0015415D" w14:paraId="070B07ED" w14:textId="77777777" w:rsidTr="00186868">
        <w:tc>
          <w:tcPr>
            <w:tcW w:w="3969" w:type="dxa"/>
          </w:tcPr>
          <w:p w14:paraId="2FF51129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701" w:type="dxa"/>
          </w:tcPr>
          <w:p w14:paraId="67A02B6F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300</w:t>
            </w:r>
          </w:p>
        </w:tc>
        <w:tc>
          <w:tcPr>
            <w:tcW w:w="1843" w:type="dxa"/>
          </w:tcPr>
          <w:p w14:paraId="06AF1D7D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14:paraId="4D3BB576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6AD49B6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5415D">
        <w:rPr>
          <w:rFonts w:ascii="Arial" w:eastAsia="Times New Roman" w:hAnsi="Arial" w:cs="Arial"/>
          <w:b/>
          <w:lang w:val="en-GB" w:eastAsia="en-GB"/>
        </w:rPr>
        <w:t>ASSESSMENT</w:t>
      </w:r>
    </w:p>
    <w:p w14:paraId="40F1766D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A590CFE" w14:textId="77777777" w:rsidR="0015415D" w:rsidRPr="0015415D" w:rsidRDefault="0015415D" w:rsidP="0015415D">
      <w:pPr>
        <w:spacing w:after="0"/>
        <w:jc w:val="both"/>
        <w:rPr>
          <w:rFonts w:ascii="Arial" w:hAnsi="Arial" w:cs="Arial"/>
          <w:b/>
          <w:lang w:val="en-GB"/>
        </w:rPr>
      </w:pPr>
      <w:r w:rsidRPr="0015415D">
        <w:rPr>
          <w:rFonts w:ascii="Arial" w:hAnsi="Arial" w:cs="Arial"/>
          <w:b/>
          <w:lang w:val="en-GB"/>
        </w:rPr>
        <w:t>Assessment Component 1</w:t>
      </w:r>
    </w:p>
    <w:p w14:paraId="15541423" w14:textId="77777777" w:rsidR="0015415D" w:rsidRPr="0015415D" w:rsidRDefault="0015415D" w:rsidP="0015415D">
      <w:pPr>
        <w:jc w:val="both"/>
        <w:rPr>
          <w:rFonts w:ascii="Arial" w:hAnsi="Arial" w:cs="Arial"/>
          <w:b/>
          <w:i/>
          <w:lang w:val="en-GB"/>
        </w:rPr>
      </w:pPr>
      <w:r w:rsidRPr="0015415D">
        <w:rPr>
          <w:rFonts w:ascii="Arial" w:hAnsi="Arial" w:cs="Arial"/>
          <w:b/>
          <w:i/>
          <w:lang w:val="en-GB"/>
        </w:rPr>
        <w:t>(Tick one)</w:t>
      </w:r>
    </w:p>
    <w:tbl>
      <w:tblPr>
        <w:tblStyle w:val="TableGrid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5"/>
        <w:gridCol w:w="236"/>
        <w:gridCol w:w="301"/>
        <w:gridCol w:w="2474"/>
        <w:gridCol w:w="537"/>
        <w:gridCol w:w="642"/>
        <w:gridCol w:w="1557"/>
        <w:gridCol w:w="274"/>
      </w:tblGrid>
      <w:tr w:rsidR="0015415D" w:rsidRPr="0015415D" w14:paraId="3D255513" w14:textId="77777777" w:rsidTr="00186868">
        <w:trPr>
          <w:trHeight w:val="349"/>
        </w:trPr>
        <w:sdt>
          <w:sdtPr>
            <w:rPr>
              <w:rFonts w:ascii="Arial" w:hAnsi="Arial" w:cs="Arial"/>
              <w:lang w:val="en-GB"/>
            </w:rPr>
            <w:id w:val="1992754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5954E77" w14:textId="77777777" w:rsidR="0015415D" w:rsidRPr="0015415D" w:rsidRDefault="0015415D" w:rsidP="00186868">
                <w:pPr>
                  <w:spacing w:after="0"/>
                  <w:jc w:val="both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BF01D92" w14:textId="77777777" w:rsidR="0015415D" w:rsidRPr="0015415D" w:rsidRDefault="0015415D" w:rsidP="00186868">
            <w:pPr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2464301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</w:tcPr>
              <w:p w14:paraId="25AB4AEC" w14:textId="77777777" w:rsidR="0015415D" w:rsidRPr="0015415D" w:rsidRDefault="0015415D" w:rsidP="00186868">
                <w:pPr>
                  <w:spacing w:after="0"/>
                  <w:jc w:val="both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7661441" w14:textId="77777777" w:rsidR="0015415D" w:rsidRPr="0015415D" w:rsidRDefault="0015415D" w:rsidP="00186868">
            <w:pPr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296183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223D741" w14:textId="77777777" w:rsidR="0015415D" w:rsidRPr="0015415D" w:rsidRDefault="0015415D" w:rsidP="00186868">
                <w:pPr>
                  <w:spacing w:after="0"/>
                  <w:jc w:val="both"/>
                  <w:rPr>
                    <w:rFonts w:ascii="Arial" w:hAnsi="Arial" w:cs="Arial"/>
                    <w:b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1405CA0F" w14:textId="77777777" w:rsidR="0015415D" w:rsidRPr="0015415D" w:rsidRDefault="0015415D" w:rsidP="00186868">
            <w:pPr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Practical</w:t>
            </w:r>
          </w:p>
        </w:tc>
      </w:tr>
      <w:tr w:rsidR="0015415D" w:rsidRPr="0015415D" w14:paraId="6A5BADEC" w14:textId="77777777" w:rsidTr="001868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5C3D9982" w14:textId="77777777" w:rsidR="0015415D" w:rsidRPr="0015415D" w:rsidRDefault="0015415D" w:rsidP="00186868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423707BD" w14:textId="77777777" w:rsidR="0015415D" w:rsidRPr="0015415D" w:rsidRDefault="0015415D" w:rsidP="00186868">
            <w:pPr>
              <w:spacing w:after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Volume</w:t>
            </w:r>
          </w:p>
        </w:tc>
        <w:tc>
          <w:tcPr>
            <w:tcW w:w="1559" w:type="dxa"/>
          </w:tcPr>
          <w:p w14:paraId="5430ACA2" w14:textId="77777777" w:rsidR="0015415D" w:rsidRPr="0015415D" w:rsidRDefault="0015415D" w:rsidP="00186868">
            <w:pPr>
              <w:spacing w:after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Weighting</w:t>
            </w:r>
          </w:p>
        </w:tc>
      </w:tr>
      <w:tr w:rsidR="0015415D" w:rsidRPr="0015415D" w14:paraId="4C4BF112" w14:textId="77777777" w:rsidTr="001868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5A2C263A" w14:textId="77777777" w:rsidR="0015415D" w:rsidRPr="0015415D" w:rsidRDefault="0015415D" w:rsidP="00186868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Portfolio (to include oral and written components)</w:t>
            </w:r>
          </w:p>
        </w:tc>
        <w:tc>
          <w:tcPr>
            <w:tcW w:w="3969" w:type="dxa"/>
            <w:gridSpan w:val="4"/>
          </w:tcPr>
          <w:p w14:paraId="6AC363B2" w14:textId="77777777" w:rsidR="0015415D" w:rsidRPr="0015415D" w:rsidRDefault="0015415D" w:rsidP="00186868">
            <w:pPr>
              <w:spacing w:after="0"/>
              <w:rPr>
                <w:rFonts w:ascii="Arial" w:hAnsi="Arial" w:cs="Arial"/>
                <w:sz w:val="22"/>
                <w:szCs w:val="22"/>
                <w:highlight w:val="yellow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7500 words or equivalent</w:t>
            </w:r>
          </w:p>
        </w:tc>
        <w:tc>
          <w:tcPr>
            <w:tcW w:w="1559" w:type="dxa"/>
          </w:tcPr>
          <w:p w14:paraId="64D4A1B1" w14:textId="77777777" w:rsidR="0015415D" w:rsidRPr="0015415D" w:rsidRDefault="0015415D" w:rsidP="00186868">
            <w:pPr>
              <w:spacing w:after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100%</w:t>
            </w:r>
          </w:p>
        </w:tc>
      </w:tr>
    </w:tbl>
    <w:p w14:paraId="186C1D5A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06AEC90F" w14:textId="77777777" w:rsidR="0015415D" w:rsidRPr="0015415D" w:rsidRDefault="0015415D" w:rsidP="0015415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7A64033C" w14:textId="77777777" w:rsidR="0015415D" w:rsidRPr="0015415D" w:rsidRDefault="0015415D" w:rsidP="0015415D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5415D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4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5415D" w:rsidRPr="0015415D" w14:paraId="3A2F69B8" w14:textId="77777777" w:rsidTr="0018686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9DD1D3D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62B7A485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15415D" w:rsidRPr="0015415D" w14:paraId="2305FD16" w14:textId="77777777" w:rsidTr="00186868">
        <w:tc>
          <w:tcPr>
            <w:tcW w:w="3261" w:type="dxa"/>
          </w:tcPr>
          <w:p w14:paraId="47F784CC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7DAE4E7D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0%</w:t>
            </w:r>
          </w:p>
        </w:tc>
      </w:tr>
      <w:tr w:rsidR="0015415D" w:rsidRPr="0015415D" w14:paraId="0A0DCE01" w14:textId="77777777" w:rsidTr="00186868">
        <w:tc>
          <w:tcPr>
            <w:tcW w:w="3261" w:type="dxa"/>
          </w:tcPr>
          <w:p w14:paraId="37CAE938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7E61D3F8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100%</w:t>
            </w:r>
          </w:p>
        </w:tc>
      </w:tr>
      <w:tr w:rsidR="0015415D" w:rsidRPr="0015415D" w14:paraId="42C2530E" w14:textId="77777777" w:rsidTr="00186868">
        <w:tc>
          <w:tcPr>
            <w:tcW w:w="3261" w:type="dxa"/>
          </w:tcPr>
          <w:p w14:paraId="4EA4A80C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1DCFAA3B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0%</w:t>
            </w:r>
          </w:p>
        </w:tc>
      </w:tr>
      <w:tr w:rsidR="0015415D" w:rsidRPr="0015415D" w14:paraId="4E8B74C7" w14:textId="77777777" w:rsidTr="00186868">
        <w:tc>
          <w:tcPr>
            <w:tcW w:w="3261" w:type="dxa"/>
          </w:tcPr>
          <w:p w14:paraId="33F90DB6" w14:textId="77777777" w:rsidR="0015415D" w:rsidRPr="0015415D" w:rsidRDefault="0015415D" w:rsidP="00186868">
            <w:pPr>
              <w:keepNext/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842" w:type="dxa"/>
          </w:tcPr>
          <w:p w14:paraId="748FDFD9" w14:textId="77777777" w:rsidR="0015415D" w:rsidRPr="0015415D" w:rsidRDefault="0015415D" w:rsidP="00186868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14:paraId="570BD454" w14:textId="77777777" w:rsidR="0015415D" w:rsidRPr="0015415D" w:rsidRDefault="0015415D" w:rsidP="0015415D">
      <w:pPr>
        <w:jc w:val="both"/>
        <w:rPr>
          <w:rFonts w:ascii="Arial" w:hAnsi="Arial" w:cs="Arial"/>
          <w:lang w:val="en-GB"/>
        </w:rPr>
      </w:pPr>
    </w:p>
    <w:p w14:paraId="7BDD72C7" w14:textId="77777777" w:rsidR="0015415D" w:rsidRPr="0015415D" w:rsidRDefault="0015415D" w:rsidP="0015415D">
      <w:pPr>
        <w:spacing w:after="0" w:line="240" w:lineRule="auto"/>
        <w:rPr>
          <w:rFonts w:ascii="Arial" w:hAnsi="Arial" w:cs="Arial"/>
          <w:b/>
          <w:lang w:val="en-GB"/>
        </w:rPr>
      </w:pPr>
    </w:p>
    <w:p w14:paraId="79893B71" w14:textId="77777777" w:rsidR="0015415D" w:rsidRPr="0015415D" w:rsidRDefault="0015415D" w:rsidP="0015415D">
      <w:pPr>
        <w:jc w:val="both"/>
        <w:rPr>
          <w:rFonts w:ascii="Arial" w:hAnsi="Arial" w:cs="Arial"/>
          <w:b/>
          <w:lang w:val="en-GB"/>
        </w:rPr>
      </w:pPr>
      <w:r w:rsidRPr="0015415D">
        <w:rPr>
          <w:rFonts w:ascii="Arial" w:hAnsi="Arial" w:cs="Arial"/>
          <w:b/>
          <w:lang w:val="en-GB"/>
        </w:rPr>
        <w:t>READING LIST</w:t>
      </w:r>
    </w:p>
    <w:tbl>
      <w:tblPr>
        <w:tblStyle w:val="TableGrid4"/>
        <w:tblW w:w="9065" w:type="dxa"/>
        <w:tblLook w:val="04A0" w:firstRow="1" w:lastRow="0" w:firstColumn="1" w:lastColumn="0" w:noHBand="0" w:noVBand="1"/>
      </w:tblPr>
      <w:tblGrid>
        <w:gridCol w:w="1695"/>
        <w:gridCol w:w="6004"/>
        <w:gridCol w:w="1366"/>
      </w:tblGrid>
      <w:tr w:rsidR="0015415D" w:rsidRPr="0015415D" w14:paraId="7DE88900" w14:textId="77777777" w:rsidTr="00186868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20BA67B2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Module Code</w:t>
            </w:r>
          </w:p>
        </w:tc>
        <w:tc>
          <w:tcPr>
            <w:tcW w:w="7370" w:type="dxa"/>
            <w:gridSpan w:val="2"/>
          </w:tcPr>
          <w:p w14:paraId="2A28E511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BMPF7100</w:t>
            </w:r>
          </w:p>
        </w:tc>
      </w:tr>
      <w:tr w:rsidR="0015415D" w:rsidRPr="0015415D" w14:paraId="414398A2" w14:textId="77777777" w:rsidTr="00186868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5CDCBE4F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Module Title</w:t>
            </w:r>
          </w:p>
        </w:tc>
        <w:tc>
          <w:tcPr>
            <w:tcW w:w="7370" w:type="dxa"/>
            <w:gridSpan w:val="2"/>
          </w:tcPr>
          <w:p w14:paraId="1B7DB98A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Approaches to Research and Academic Communication</w:t>
            </w:r>
          </w:p>
        </w:tc>
      </w:tr>
      <w:tr w:rsidR="0015415D" w:rsidRPr="0015415D" w14:paraId="0E91BF06" w14:textId="77777777" w:rsidTr="00186868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59434CDA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Classification</w:t>
            </w:r>
          </w:p>
        </w:tc>
        <w:tc>
          <w:tcPr>
            <w:tcW w:w="6004" w:type="dxa"/>
            <w:shd w:val="clear" w:color="auto" w:fill="BFBFBF" w:themeFill="background1" w:themeFillShade="BF"/>
          </w:tcPr>
          <w:p w14:paraId="05E82469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5C9821F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Electronic*</w:t>
            </w:r>
          </w:p>
        </w:tc>
      </w:tr>
      <w:tr w:rsidR="0015415D" w:rsidRPr="0015415D" w14:paraId="52A85913" w14:textId="77777777" w:rsidTr="00186868">
        <w:tc>
          <w:tcPr>
            <w:tcW w:w="1695" w:type="dxa"/>
          </w:tcPr>
          <w:p w14:paraId="085A01E7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6004" w:type="dxa"/>
          </w:tcPr>
          <w:p w14:paraId="0007C1A8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Costley, C., Elliott, G. and Gibbs, P., (2010)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Doing Work based Research: approaches to enquiry for insider-researchers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 London: Sage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96885968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9CE920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15415D" w:rsidRPr="0015415D" w14:paraId="68D40CB5" w14:textId="77777777" w:rsidTr="00186868">
        <w:tc>
          <w:tcPr>
            <w:tcW w:w="1695" w:type="dxa"/>
          </w:tcPr>
          <w:p w14:paraId="1F6E1D53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6004" w:type="dxa"/>
          </w:tcPr>
          <w:p w14:paraId="5E67B073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Grix</w:t>
            </w:r>
            <w:proofErr w:type="spellEnd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, J., (2004)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The Foundations of Research.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Houndmills</w:t>
            </w:r>
            <w:proofErr w:type="spellEnd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: 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8691353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E90790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15415D" w:rsidRPr="0015415D" w14:paraId="20FCFBD9" w14:textId="77777777" w:rsidTr="00186868">
        <w:tc>
          <w:tcPr>
            <w:tcW w:w="1695" w:type="dxa"/>
          </w:tcPr>
          <w:p w14:paraId="29F85D16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3817ECF5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Babbie, E., (2013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) The Practice of Social Research,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 13</w:t>
            </w:r>
            <w:r w:rsidRPr="0015415D">
              <w:rPr>
                <w:rFonts w:ascii="Arial" w:hAnsi="Arial" w:cs="Arial"/>
                <w:sz w:val="22"/>
                <w:szCs w:val="22"/>
                <w:vertAlign w:val="superscript"/>
                <w:lang w:val="en-GB"/>
              </w:rPr>
              <w:t>th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 edition. Wadsworth: Cengage Learning.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40168461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A564A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15415D" w:rsidRPr="0015415D" w14:paraId="63D8A72F" w14:textId="77777777" w:rsidTr="00186868">
        <w:tc>
          <w:tcPr>
            <w:tcW w:w="1695" w:type="dxa"/>
          </w:tcPr>
          <w:p w14:paraId="245678B1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2460F55F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Blaxter</w:t>
            </w:r>
            <w:proofErr w:type="spellEnd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, L., Hughes, C. and Tight, M., (2010)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How to Research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. Buckingham: Open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1934503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B1F389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15415D" w:rsidRPr="0015415D" w14:paraId="539CBE0C" w14:textId="77777777" w:rsidTr="00186868">
        <w:tc>
          <w:tcPr>
            <w:tcW w:w="1695" w:type="dxa"/>
          </w:tcPr>
          <w:p w14:paraId="09929CCE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58963F6F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Bryman, A. (ed.), (2013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) Doing Research in Organisations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. 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2482004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C72CC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15415D" w:rsidRPr="0015415D" w14:paraId="3AE76060" w14:textId="77777777" w:rsidTr="00186868">
        <w:tc>
          <w:tcPr>
            <w:tcW w:w="1695" w:type="dxa"/>
          </w:tcPr>
          <w:p w14:paraId="3F33A634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3B7BFC8C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Campbell, A. and Groundwater-Smith, S., (2007)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An Ethical Approach to Practitioner Research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. 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20215388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9450AB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  <w:tr w:rsidR="0015415D" w:rsidRPr="0015415D" w14:paraId="4AEB00BE" w14:textId="77777777" w:rsidTr="00186868">
        <w:tc>
          <w:tcPr>
            <w:tcW w:w="1695" w:type="dxa"/>
          </w:tcPr>
          <w:p w14:paraId="59691BD0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305CEBB5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Easterby</w:t>
            </w:r>
            <w:proofErr w:type="spellEnd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-Smith, M., Thorpe, R. and Jackson, P., (2012)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Management Research, (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  <w:r w:rsidRPr="0015415D">
              <w:rPr>
                <w:rFonts w:ascii="Arial" w:hAnsi="Arial" w:cs="Arial"/>
                <w:sz w:val="22"/>
                <w:szCs w:val="22"/>
                <w:vertAlign w:val="superscript"/>
                <w:lang w:val="en-GB"/>
              </w:rPr>
              <w:t>th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edn</w:t>
            </w:r>
            <w:proofErr w:type="spellEnd"/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),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5587477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CB3CDE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15415D" w:rsidRPr="0015415D" w14:paraId="452FE66A" w14:textId="77777777" w:rsidTr="00186868">
        <w:tc>
          <w:tcPr>
            <w:tcW w:w="1695" w:type="dxa"/>
          </w:tcPr>
          <w:p w14:paraId="348848AC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Further</w:t>
            </w:r>
          </w:p>
        </w:tc>
        <w:tc>
          <w:tcPr>
            <w:tcW w:w="6004" w:type="dxa"/>
          </w:tcPr>
          <w:p w14:paraId="6B58CB8B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Gill, G and Johnson, P., (2011)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Research Methods for Managers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,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2446874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58443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15415D" w:rsidRPr="0015415D" w14:paraId="347E265D" w14:textId="77777777" w:rsidTr="00186868">
        <w:tc>
          <w:tcPr>
            <w:tcW w:w="1695" w:type="dxa"/>
          </w:tcPr>
          <w:p w14:paraId="59A755CF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0393D639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Robson, C. (2011) </w:t>
            </w:r>
            <w:r w:rsidRPr="0015415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Real World Research. 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Chichester: John Wiley and Sons.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8173879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8DEB06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☐</w:t>
                </w:r>
              </w:p>
            </w:sdtContent>
          </w:sdt>
        </w:tc>
      </w:tr>
      <w:tr w:rsidR="0015415D" w:rsidRPr="0015415D" w14:paraId="1E7916F2" w14:textId="77777777" w:rsidTr="00186868">
        <w:tc>
          <w:tcPr>
            <w:tcW w:w="1695" w:type="dxa"/>
          </w:tcPr>
          <w:p w14:paraId="669287D0" w14:textId="77777777" w:rsidR="0015415D" w:rsidRPr="0015415D" w:rsidRDefault="0015415D" w:rsidP="00186868">
            <w:pPr>
              <w:tabs>
                <w:tab w:val="num" w:pos="720"/>
                <w:tab w:val="left" w:pos="1440"/>
              </w:tabs>
              <w:spacing w:after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Further</w:t>
            </w:r>
          </w:p>
        </w:tc>
        <w:tc>
          <w:tcPr>
            <w:tcW w:w="6004" w:type="dxa"/>
          </w:tcPr>
          <w:p w14:paraId="1E712216" w14:textId="77777777" w:rsidR="0015415D" w:rsidRPr="0015415D" w:rsidRDefault="0015415D" w:rsidP="00186868">
            <w:p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 xml:space="preserve">Thomson, A. (2009) </w:t>
            </w:r>
            <w:r w:rsidRPr="0015415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Critical reasoning: A practical introduction</w:t>
            </w:r>
            <w:r w:rsidRPr="0015415D">
              <w:rPr>
                <w:rFonts w:ascii="Arial" w:hAnsi="Arial" w:cs="Arial"/>
                <w:sz w:val="22"/>
                <w:szCs w:val="22"/>
                <w:lang w:val="en-GB"/>
              </w:rPr>
              <w:t>. 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44683768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357291" w14:textId="77777777" w:rsidR="0015415D" w:rsidRPr="0015415D" w:rsidRDefault="0015415D" w:rsidP="00186868">
                <w:pPr>
                  <w:spacing w:after="0"/>
                  <w:jc w:val="center"/>
                  <w:rPr>
                    <w:rFonts w:ascii="Arial" w:eastAsia="MS Gothic" w:hAnsi="Arial" w:cs="Arial"/>
                    <w:sz w:val="22"/>
                    <w:szCs w:val="22"/>
                    <w:lang w:val="en-GB"/>
                  </w:rPr>
                </w:pPr>
                <w:r w:rsidRPr="0015415D">
                  <w:rPr>
                    <w:rFonts w:ascii="Segoe UI Symbol" w:hAnsi="Segoe UI Symbol" w:cs="Segoe UI Symbol"/>
                    <w:sz w:val="22"/>
                    <w:szCs w:val="22"/>
                    <w:lang w:val="en-GB"/>
                  </w:rPr>
                  <w:t>☒</w:t>
                </w:r>
              </w:p>
            </w:sdtContent>
          </w:sdt>
        </w:tc>
      </w:tr>
    </w:tbl>
    <w:p w14:paraId="2671F58B" w14:textId="77777777" w:rsidR="00414CBF" w:rsidRPr="0015415D" w:rsidRDefault="00414CBF">
      <w:pPr>
        <w:rPr>
          <w:rFonts w:ascii="Arial" w:hAnsi="Arial" w:cs="Arial"/>
        </w:rPr>
      </w:pPr>
    </w:p>
    <w:sectPr w:rsidR="00414CBF" w:rsidRPr="001541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2205"/>
    <w:multiLevelType w:val="hybridMultilevel"/>
    <w:tmpl w:val="A594B0E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01F6CA1"/>
    <w:multiLevelType w:val="hybridMultilevel"/>
    <w:tmpl w:val="A31AC5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90842305">
    <w:abstractNumId w:val="1"/>
  </w:num>
  <w:num w:numId="2" w16cid:durableId="145860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15D"/>
    <w:rsid w:val="000638DB"/>
    <w:rsid w:val="00085B7F"/>
    <w:rsid w:val="0015415D"/>
    <w:rsid w:val="002C03BA"/>
    <w:rsid w:val="00353E22"/>
    <w:rsid w:val="003E30E4"/>
    <w:rsid w:val="00403BB8"/>
    <w:rsid w:val="00414CBF"/>
    <w:rsid w:val="006A7B24"/>
    <w:rsid w:val="006C61BF"/>
    <w:rsid w:val="007930FF"/>
    <w:rsid w:val="009B5E7B"/>
    <w:rsid w:val="00B05799"/>
    <w:rsid w:val="00BB19B5"/>
    <w:rsid w:val="00D3728D"/>
    <w:rsid w:val="00EB1D87"/>
    <w:rsid w:val="00F3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1E02D"/>
  <w15:chartTrackingRefBased/>
  <w15:docId w15:val="{5D06FE6E-CFA5-4C90-9561-2A12E67B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15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1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1541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AD352E1E0BE45B9A412ED80A6220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528B6-0C9E-4CB7-850A-987E9D0F7B17}"/>
      </w:docPartPr>
      <w:docPartBody>
        <w:p w:rsidR="008F7B05" w:rsidRDefault="00E162F0" w:rsidP="00E162F0">
          <w:pPr>
            <w:pStyle w:val="FAD352E1E0BE45B9A412ED80A622068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8710D674A398457A80E36AE283A6B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7E856-DB26-4790-BB6F-E82272571C79}"/>
      </w:docPartPr>
      <w:docPartBody>
        <w:p w:rsidR="008F7B05" w:rsidRDefault="00E162F0" w:rsidP="00E162F0">
          <w:pPr>
            <w:pStyle w:val="8710D674A398457A80E36AE283A6B19C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2F0"/>
    <w:rsid w:val="008F7B05"/>
    <w:rsid w:val="00E1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62F0"/>
    <w:rPr>
      <w:color w:val="808080"/>
    </w:rPr>
  </w:style>
  <w:style w:type="paragraph" w:customStyle="1" w:styleId="FAD352E1E0BE45B9A412ED80A6220683">
    <w:name w:val="FAD352E1E0BE45B9A412ED80A6220683"/>
    <w:rsid w:val="00E162F0"/>
  </w:style>
  <w:style w:type="paragraph" w:customStyle="1" w:styleId="8710D674A398457A80E36AE283A6B19C">
    <w:name w:val="8710D674A398457A80E36AE283A6B19C"/>
    <w:rsid w:val="00E162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3078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Cornelius</dc:creator>
  <cp:keywords/>
  <dc:description/>
  <cp:lastModifiedBy>Louise Emanuel</cp:lastModifiedBy>
  <cp:revision>2</cp:revision>
  <dcterms:created xsi:type="dcterms:W3CDTF">2022-09-30T10:39:00Z</dcterms:created>
  <dcterms:modified xsi:type="dcterms:W3CDTF">2022-09-30T10:39:00Z</dcterms:modified>
</cp:coreProperties>
</file>