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FB6E49" w:rsidRDefault="00FB6E49" w:rsidP="00A15AC7">
      <w:pPr>
        <w:spacing w:line="360" w:lineRule="auto"/>
        <w:jc w:val="both"/>
        <w:rPr>
          <w:rFonts w:ascii="Times New Roman" w:hAnsi="Times New Roman" w:cs="Times New Roman"/>
        </w:rPr>
      </w:pPr>
      <w:r w:rsidRPr="00DD02CE">
        <w:rPr>
          <w:rFonts w:ascii="Times New Roman" w:hAnsi="Times New Roman" w:cs="Times New Roman"/>
        </w:rPr>
        <w:t xml:space="preserve">Title: </w:t>
      </w:r>
      <w:r w:rsidRPr="00FB6E49">
        <w:rPr>
          <w:rStyle w:val="Strong"/>
          <w:rFonts w:ascii="Times New Roman" w:hAnsi="Times New Roman" w:cs="Times New Roman"/>
          <w:b w:val="0"/>
          <w:bCs w:val="0"/>
          <w:color w:val="000000"/>
        </w:rPr>
        <w:t>Integrating Information Technology in a TEFL Syllabus</w:t>
      </w:r>
    </w:p>
    <w:p w:rsidR="00FB6E49" w:rsidRPr="00DD02CE" w:rsidRDefault="00FB6E49" w:rsidP="00A15AC7">
      <w:pPr>
        <w:spacing w:line="360" w:lineRule="auto"/>
        <w:jc w:val="both"/>
        <w:rPr>
          <w:rFonts w:ascii="Times New Roman" w:hAnsi="Times New Roman" w:cs="Times New Roman"/>
        </w:rPr>
      </w:pPr>
      <w:r w:rsidRPr="00DD02CE">
        <w:rPr>
          <w:rFonts w:ascii="Times New Roman" w:hAnsi="Times New Roman" w:cs="Times New Roman"/>
        </w:rPr>
        <w:t>Lecturer: Dr Jessica Clapham</w:t>
      </w:r>
    </w:p>
    <w:p w:rsidR="00FB6E49" w:rsidRPr="00DD02CE" w:rsidRDefault="00FB6E49" w:rsidP="00A15AC7">
      <w:pPr>
        <w:spacing w:line="360" w:lineRule="auto"/>
        <w:jc w:val="both"/>
        <w:rPr>
          <w:rFonts w:ascii="Times New Roman" w:hAnsi="Times New Roman" w:cs="Times New Roman"/>
        </w:rPr>
      </w:pPr>
      <w:r w:rsidRPr="00DD02CE">
        <w:rPr>
          <w:rFonts w:ascii="Times New Roman" w:hAnsi="Times New Roman" w:cs="Times New Roman"/>
        </w:rPr>
        <w:t xml:space="preserve">Student Name: Galen </w:t>
      </w:r>
      <w:proofErr w:type="spellStart"/>
      <w:r w:rsidRPr="00DD02CE">
        <w:rPr>
          <w:rFonts w:ascii="Times New Roman" w:hAnsi="Times New Roman" w:cs="Times New Roman"/>
        </w:rPr>
        <w:t>Atanasov</w:t>
      </w:r>
      <w:proofErr w:type="spellEnd"/>
    </w:p>
    <w:p w:rsidR="00FB6E49" w:rsidRPr="00DD02CE" w:rsidRDefault="00FB6E49" w:rsidP="00A15AC7">
      <w:pPr>
        <w:spacing w:line="360" w:lineRule="auto"/>
        <w:jc w:val="both"/>
        <w:rPr>
          <w:rFonts w:ascii="Times New Roman" w:hAnsi="Times New Roman" w:cs="Times New Roman"/>
        </w:rPr>
      </w:pPr>
      <w:r w:rsidRPr="00DD02CE">
        <w:rPr>
          <w:rFonts w:ascii="Times New Roman" w:hAnsi="Times New Roman" w:cs="Times New Roman"/>
        </w:rPr>
        <w:t>Student Number: 2212026</w:t>
      </w:r>
    </w:p>
    <w:p w:rsidR="00FB6E49" w:rsidRPr="00DD02CE" w:rsidRDefault="00FB6E49" w:rsidP="00A15AC7">
      <w:pPr>
        <w:spacing w:line="360" w:lineRule="auto"/>
        <w:jc w:val="both"/>
        <w:rPr>
          <w:rFonts w:ascii="Times New Roman" w:hAnsi="Times New Roman" w:cs="Times New Roman"/>
        </w:rPr>
      </w:pPr>
      <w:r w:rsidRPr="00DD02CE">
        <w:rPr>
          <w:rFonts w:ascii="Times New Roman" w:hAnsi="Times New Roman" w:cs="Times New Roman"/>
        </w:rPr>
        <w:t>Module: English Language Teacher Education 7005</w:t>
      </w:r>
    </w:p>
    <w:p w:rsidR="00FB6E49" w:rsidRPr="00DD02CE" w:rsidRDefault="00FB6E49" w:rsidP="00A15AC7">
      <w:pPr>
        <w:spacing w:line="360" w:lineRule="auto"/>
        <w:jc w:val="both"/>
        <w:rPr>
          <w:rFonts w:ascii="Times New Roman" w:hAnsi="Times New Roman" w:cs="Times New Roman"/>
        </w:rPr>
      </w:pPr>
      <w:r w:rsidRPr="00DD02CE">
        <w:rPr>
          <w:rFonts w:ascii="Times New Roman" w:hAnsi="Times New Roman" w:cs="Times New Roman"/>
        </w:rPr>
        <w:t xml:space="preserve">Wordcount: </w:t>
      </w:r>
      <w:r>
        <w:rPr>
          <w:rFonts w:ascii="Times New Roman" w:hAnsi="Times New Roman" w:cs="Times New Roman"/>
        </w:rPr>
        <w:t>2156</w:t>
      </w:r>
    </w:p>
    <w:p w:rsidR="00FB6E49" w:rsidRPr="00897FC0" w:rsidRDefault="00FB6E49" w:rsidP="00A15AC7">
      <w:pPr>
        <w:pStyle w:val="Heading2"/>
        <w:spacing w:line="360" w:lineRule="auto"/>
        <w:jc w:val="both"/>
        <w:rPr>
          <w:color w:val="000000"/>
          <w:sz w:val="24"/>
          <w:szCs w:val="24"/>
        </w:rPr>
      </w:pPr>
    </w:p>
    <w:p w:rsidR="009F039E" w:rsidRPr="00897FC0" w:rsidRDefault="009F039E" w:rsidP="00A15AC7">
      <w:pPr>
        <w:pStyle w:val="Heading2"/>
        <w:spacing w:line="360" w:lineRule="auto"/>
        <w:jc w:val="both"/>
        <w:rPr>
          <w:color w:val="000000"/>
          <w:sz w:val="24"/>
          <w:szCs w:val="24"/>
        </w:rPr>
      </w:pPr>
    </w:p>
    <w:p w:rsidR="009F039E" w:rsidRPr="00897FC0" w:rsidRDefault="009F039E" w:rsidP="00A15AC7">
      <w:pPr>
        <w:pStyle w:val="Heading2"/>
        <w:spacing w:line="360" w:lineRule="auto"/>
        <w:jc w:val="both"/>
        <w:rPr>
          <w:color w:val="000000"/>
          <w:sz w:val="24"/>
          <w:szCs w:val="24"/>
        </w:rPr>
      </w:pPr>
    </w:p>
    <w:p w:rsidR="008230FB" w:rsidRDefault="008230FB" w:rsidP="00A15AC7">
      <w:pPr>
        <w:pStyle w:val="Heading2"/>
        <w:spacing w:line="360" w:lineRule="auto"/>
        <w:jc w:val="both"/>
        <w:rPr>
          <w:color w:val="000000"/>
          <w:sz w:val="24"/>
          <w:szCs w:val="24"/>
        </w:rPr>
      </w:pPr>
    </w:p>
    <w:p w:rsidR="008230FB" w:rsidRDefault="008230FB" w:rsidP="00A15AC7">
      <w:pPr>
        <w:pStyle w:val="Heading2"/>
        <w:spacing w:line="360" w:lineRule="auto"/>
        <w:jc w:val="both"/>
        <w:rPr>
          <w:color w:val="000000"/>
          <w:sz w:val="24"/>
          <w:szCs w:val="24"/>
        </w:rPr>
      </w:pPr>
    </w:p>
    <w:p w:rsidR="008230FB" w:rsidRDefault="008230FB" w:rsidP="00A15AC7">
      <w:pPr>
        <w:pStyle w:val="Heading2"/>
        <w:spacing w:line="360" w:lineRule="auto"/>
        <w:jc w:val="both"/>
        <w:rPr>
          <w:color w:val="000000"/>
          <w:sz w:val="24"/>
          <w:szCs w:val="24"/>
        </w:rPr>
      </w:pPr>
    </w:p>
    <w:p w:rsidR="008230FB" w:rsidRDefault="008230FB" w:rsidP="00A15AC7">
      <w:pPr>
        <w:pStyle w:val="Heading2"/>
        <w:spacing w:line="360" w:lineRule="auto"/>
        <w:jc w:val="both"/>
        <w:rPr>
          <w:color w:val="000000"/>
          <w:sz w:val="24"/>
          <w:szCs w:val="24"/>
        </w:rPr>
      </w:pPr>
    </w:p>
    <w:p w:rsidR="008230FB" w:rsidRDefault="008230FB" w:rsidP="00A15AC7">
      <w:pPr>
        <w:pStyle w:val="Heading2"/>
        <w:spacing w:line="360" w:lineRule="auto"/>
        <w:jc w:val="both"/>
        <w:rPr>
          <w:color w:val="000000"/>
          <w:sz w:val="24"/>
          <w:szCs w:val="24"/>
        </w:rPr>
      </w:pPr>
    </w:p>
    <w:p w:rsidR="008230FB" w:rsidRDefault="008230FB" w:rsidP="00A15AC7">
      <w:pPr>
        <w:pStyle w:val="Heading2"/>
        <w:spacing w:line="360" w:lineRule="auto"/>
        <w:jc w:val="both"/>
        <w:rPr>
          <w:color w:val="000000"/>
          <w:sz w:val="24"/>
          <w:szCs w:val="24"/>
        </w:rPr>
      </w:pPr>
    </w:p>
    <w:p w:rsidR="008230FB" w:rsidRDefault="008230FB" w:rsidP="00A15AC7">
      <w:pPr>
        <w:pStyle w:val="Heading2"/>
        <w:spacing w:line="360" w:lineRule="auto"/>
        <w:jc w:val="both"/>
        <w:rPr>
          <w:color w:val="000000"/>
          <w:sz w:val="24"/>
          <w:szCs w:val="24"/>
        </w:rPr>
      </w:pPr>
    </w:p>
    <w:p w:rsidR="008230FB" w:rsidRDefault="008230FB" w:rsidP="00A15AC7">
      <w:pPr>
        <w:pStyle w:val="Heading2"/>
        <w:spacing w:line="360" w:lineRule="auto"/>
        <w:jc w:val="both"/>
        <w:rPr>
          <w:color w:val="000000"/>
          <w:sz w:val="24"/>
          <w:szCs w:val="24"/>
        </w:rPr>
      </w:pPr>
    </w:p>
    <w:p w:rsidR="008230FB" w:rsidRDefault="008230FB" w:rsidP="00A15AC7">
      <w:pPr>
        <w:pStyle w:val="Heading2"/>
        <w:spacing w:line="360" w:lineRule="auto"/>
        <w:jc w:val="both"/>
        <w:rPr>
          <w:color w:val="000000"/>
          <w:sz w:val="24"/>
          <w:szCs w:val="24"/>
        </w:rPr>
      </w:pPr>
    </w:p>
    <w:p w:rsidR="008230FB" w:rsidRDefault="008230FB" w:rsidP="00A15AC7">
      <w:pPr>
        <w:pStyle w:val="Heading2"/>
        <w:spacing w:line="360" w:lineRule="auto"/>
        <w:jc w:val="both"/>
        <w:rPr>
          <w:color w:val="000000"/>
          <w:sz w:val="24"/>
          <w:szCs w:val="24"/>
        </w:rPr>
      </w:pPr>
    </w:p>
    <w:p w:rsidR="008230FB" w:rsidRDefault="008230FB" w:rsidP="00A15AC7">
      <w:pPr>
        <w:pStyle w:val="Heading2"/>
        <w:spacing w:line="360" w:lineRule="auto"/>
        <w:jc w:val="both"/>
        <w:rPr>
          <w:color w:val="000000"/>
          <w:sz w:val="24"/>
          <w:szCs w:val="24"/>
        </w:rPr>
      </w:pPr>
    </w:p>
    <w:p w:rsidR="008230FB" w:rsidRDefault="008230FB" w:rsidP="00A15AC7">
      <w:pPr>
        <w:pStyle w:val="Heading2"/>
        <w:spacing w:line="360" w:lineRule="auto"/>
        <w:jc w:val="both"/>
        <w:rPr>
          <w:color w:val="000000"/>
          <w:sz w:val="24"/>
          <w:szCs w:val="24"/>
        </w:rPr>
      </w:pPr>
    </w:p>
    <w:p w:rsidR="008230FB" w:rsidRDefault="008230FB" w:rsidP="00A15AC7">
      <w:pPr>
        <w:pStyle w:val="Heading2"/>
        <w:spacing w:line="360" w:lineRule="auto"/>
        <w:jc w:val="both"/>
        <w:rPr>
          <w:color w:val="000000"/>
          <w:sz w:val="24"/>
          <w:szCs w:val="24"/>
        </w:rPr>
      </w:pPr>
    </w:p>
    <w:p w:rsidR="004D4EB9" w:rsidRPr="00897FC0" w:rsidRDefault="004D4EB9" w:rsidP="00A15AC7">
      <w:pPr>
        <w:pStyle w:val="Heading2"/>
        <w:spacing w:line="360" w:lineRule="auto"/>
        <w:jc w:val="both"/>
        <w:rPr>
          <w:color w:val="000000"/>
          <w:sz w:val="24"/>
          <w:szCs w:val="24"/>
        </w:rPr>
      </w:pPr>
      <w:r w:rsidRPr="00897FC0">
        <w:rPr>
          <w:color w:val="000000"/>
          <w:sz w:val="24"/>
          <w:szCs w:val="24"/>
        </w:rPr>
        <w:lastRenderedPageBreak/>
        <w:t>1. Title</w:t>
      </w:r>
    </w:p>
    <w:p w:rsidR="004D4EB9" w:rsidRPr="00897FC0" w:rsidRDefault="004D4EB9" w:rsidP="00A15AC7">
      <w:pPr>
        <w:pStyle w:val="NormalWeb"/>
        <w:spacing w:line="360" w:lineRule="auto"/>
        <w:jc w:val="both"/>
        <w:rPr>
          <w:color w:val="000000"/>
        </w:rPr>
      </w:pPr>
      <w:r w:rsidRPr="00897FC0">
        <w:rPr>
          <w:rStyle w:val="Strong"/>
          <w:color w:val="000000"/>
        </w:rPr>
        <w:t>Integrating Information Technology in a TEFL Syllabus:</w:t>
      </w:r>
      <w:r w:rsidRPr="00897FC0">
        <w:rPr>
          <w:rStyle w:val="apple-converted-space"/>
          <w:color w:val="000000"/>
        </w:rPr>
        <w:t> </w:t>
      </w:r>
      <w:r w:rsidRPr="00897FC0">
        <w:rPr>
          <w:color w:val="000000"/>
        </w:rPr>
        <w:t>A small-scale evaluation of how planned digital tools shape learner engagement, interaction, and perceived learning outcomes in an adult EFL/ESOL course.</w:t>
      </w:r>
    </w:p>
    <w:p w:rsidR="004D4EB9" w:rsidRPr="00897FC0" w:rsidRDefault="004D4EB9" w:rsidP="00A15AC7">
      <w:pPr>
        <w:pStyle w:val="Heading2"/>
        <w:spacing w:line="360" w:lineRule="auto"/>
        <w:jc w:val="both"/>
        <w:rPr>
          <w:color w:val="000000"/>
          <w:sz w:val="24"/>
          <w:szCs w:val="24"/>
        </w:rPr>
      </w:pPr>
      <w:r w:rsidRPr="00897FC0">
        <w:rPr>
          <w:color w:val="000000"/>
          <w:sz w:val="24"/>
          <w:szCs w:val="24"/>
        </w:rPr>
        <w:t>2. Aims of the investigation</w:t>
      </w:r>
    </w:p>
    <w:p w:rsidR="004D4EB9" w:rsidRPr="00897FC0" w:rsidRDefault="004D4EB9" w:rsidP="00A15AC7">
      <w:pPr>
        <w:pStyle w:val="NormalWeb"/>
        <w:spacing w:line="360" w:lineRule="auto"/>
        <w:jc w:val="both"/>
        <w:rPr>
          <w:color w:val="000000"/>
        </w:rPr>
      </w:pPr>
      <w:r w:rsidRPr="00897FC0">
        <w:rPr>
          <w:color w:val="000000"/>
        </w:rPr>
        <w:t>This practical, small-scale investigation aims to:</w:t>
      </w:r>
    </w:p>
    <w:p w:rsidR="004D4EB9" w:rsidRPr="00897FC0" w:rsidRDefault="004D4EB9" w:rsidP="00A15AC7">
      <w:pPr>
        <w:pStyle w:val="NormalWeb"/>
        <w:numPr>
          <w:ilvl w:val="0"/>
          <w:numId w:val="18"/>
        </w:numPr>
        <w:spacing w:line="360" w:lineRule="auto"/>
        <w:jc w:val="both"/>
        <w:rPr>
          <w:color w:val="000000"/>
        </w:rPr>
      </w:pPr>
      <w:r w:rsidRPr="00897FC0">
        <w:rPr>
          <w:rStyle w:val="Strong"/>
          <w:color w:val="000000"/>
        </w:rPr>
        <w:t>Map how information technology (IT) is currently embedded</w:t>
      </w:r>
      <w:r w:rsidRPr="00897FC0">
        <w:rPr>
          <w:rStyle w:val="apple-converted-space"/>
          <w:color w:val="000000"/>
        </w:rPr>
        <w:t> </w:t>
      </w:r>
      <w:r w:rsidRPr="00897FC0">
        <w:rPr>
          <w:color w:val="000000"/>
        </w:rPr>
        <w:t>in a TEFL course syllabus (e.g., VLE use, mobile apps, digital assessment, online collaboration tasks).</w:t>
      </w:r>
    </w:p>
    <w:p w:rsidR="004D4EB9" w:rsidRPr="00897FC0" w:rsidRDefault="004D4EB9" w:rsidP="00A15AC7">
      <w:pPr>
        <w:pStyle w:val="NormalWeb"/>
        <w:numPr>
          <w:ilvl w:val="0"/>
          <w:numId w:val="18"/>
        </w:numPr>
        <w:spacing w:line="360" w:lineRule="auto"/>
        <w:jc w:val="both"/>
        <w:rPr>
          <w:color w:val="000000"/>
        </w:rPr>
      </w:pPr>
      <w:r w:rsidRPr="00897FC0">
        <w:rPr>
          <w:rStyle w:val="Strong"/>
          <w:color w:val="000000"/>
        </w:rPr>
        <w:t>Evaluate the impact of syllabus-integrated IT</w:t>
      </w:r>
      <w:r w:rsidRPr="00897FC0">
        <w:rPr>
          <w:rStyle w:val="apple-converted-space"/>
          <w:color w:val="000000"/>
        </w:rPr>
        <w:t> </w:t>
      </w:r>
      <w:r w:rsidRPr="00897FC0">
        <w:rPr>
          <w:color w:val="000000"/>
        </w:rPr>
        <w:t>on:</w:t>
      </w:r>
    </w:p>
    <w:p w:rsidR="004D4EB9" w:rsidRPr="00897FC0" w:rsidRDefault="004D4EB9" w:rsidP="00A15AC7">
      <w:pPr>
        <w:pStyle w:val="NormalWeb"/>
        <w:numPr>
          <w:ilvl w:val="1"/>
          <w:numId w:val="18"/>
        </w:numPr>
        <w:spacing w:line="360" w:lineRule="auto"/>
        <w:jc w:val="both"/>
        <w:rPr>
          <w:color w:val="000000"/>
        </w:rPr>
      </w:pPr>
      <w:r w:rsidRPr="00897FC0">
        <w:rPr>
          <w:color w:val="000000"/>
        </w:rPr>
        <w:t>learner engagement and participation,</w:t>
      </w:r>
    </w:p>
    <w:p w:rsidR="004D4EB9" w:rsidRPr="00897FC0" w:rsidRDefault="004D4EB9" w:rsidP="00A15AC7">
      <w:pPr>
        <w:pStyle w:val="NormalWeb"/>
        <w:numPr>
          <w:ilvl w:val="1"/>
          <w:numId w:val="18"/>
        </w:numPr>
        <w:spacing w:line="360" w:lineRule="auto"/>
        <w:jc w:val="both"/>
        <w:rPr>
          <w:color w:val="000000"/>
        </w:rPr>
      </w:pPr>
      <w:r w:rsidRPr="00897FC0">
        <w:rPr>
          <w:color w:val="000000"/>
        </w:rPr>
        <w:t>classroom interaction (learner–learner and learner–teacher),</w:t>
      </w:r>
    </w:p>
    <w:p w:rsidR="004D4EB9" w:rsidRPr="00897FC0" w:rsidRDefault="004D4EB9" w:rsidP="00A15AC7">
      <w:pPr>
        <w:pStyle w:val="NormalWeb"/>
        <w:numPr>
          <w:ilvl w:val="1"/>
          <w:numId w:val="18"/>
        </w:numPr>
        <w:spacing w:line="360" w:lineRule="auto"/>
        <w:jc w:val="both"/>
        <w:rPr>
          <w:color w:val="000000"/>
        </w:rPr>
      </w:pPr>
      <w:r w:rsidRPr="00897FC0">
        <w:rPr>
          <w:color w:val="000000"/>
        </w:rPr>
        <w:t>learners’ perceptions of progress and confidence.</w:t>
      </w:r>
    </w:p>
    <w:p w:rsidR="004D4EB9" w:rsidRPr="00897FC0" w:rsidRDefault="004D4EB9" w:rsidP="00A15AC7">
      <w:pPr>
        <w:pStyle w:val="NormalWeb"/>
        <w:numPr>
          <w:ilvl w:val="0"/>
          <w:numId w:val="18"/>
        </w:numPr>
        <w:spacing w:line="360" w:lineRule="auto"/>
        <w:jc w:val="both"/>
        <w:rPr>
          <w:color w:val="000000"/>
        </w:rPr>
      </w:pPr>
      <w:r w:rsidRPr="00897FC0">
        <w:rPr>
          <w:rStyle w:val="Strong"/>
          <w:color w:val="000000"/>
        </w:rPr>
        <w:t>Explore teacher decision-making</w:t>
      </w:r>
      <w:r w:rsidRPr="00897FC0">
        <w:rPr>
          <w:rStyle w:val="apple-converted-space"/>
          <w:color w:val="000000"/>
        </w:rPr>
        <w:t> </w:t>
      </w:r>
      <w:r w:rsidRPr="00897FC0">
        <w:rPr>
          <w:color w:val="000000"/>
        </w:rPr>
        <w:t>about IT integration (e.g., purposes, perceived value, constraints, and alignment with learning aims).</w:t>
      </w:r>
    </w:p>
    <w:p w:rsidR="004D4EB9" w:rsidRPr="00897FC0" w:rsidRDefault="004D4EB9" w:rsidP="00A15AC7">
      <w:pPr>
        <w:pStyle w:val="NormalWeb"/>
        <w:numPr>
          <w:ilvl w:val="0"/>
          <w:numId w:val="18"/>
        </w:numPr>
        <w:spacing w:line="360" w:lineRule="auto"/>
        <w:jc w:val="both"/>
        <w:rPr>
          <w:color w:val="000000"/>
        </w:rPr>
      </w:pPr>
      <w:r w:rsidRPr="00897FC0">
        <w:rPr>
          <w:rStyle w:val="Strong"/>
          <w:color w:val="000000"/>
        </w:rPr>
        <w:t>Identify actionable improvements</w:t>
      </w:r>
      <w:r w:rsidRPr="00897FC0">
        <w:rPr>
          <w:rStyle w:val="apple-converted-space"/>
          <w:color w:val="000000"/>
        </w:rPr>
        <w:t> </w:t>
      </w:r>
      <w:r w:rsidRPr="00897FC0">
        <w:rPr>
          <w:color w:val="000000"/>
        </w:rPr>
        <w:t>to the syllabus (what to keep, change, or remove) that are realistic for a TEFL setting with limited time and resources.</w:t>
      </w:r>
    </w:p>
    <w:p w:rsidR="004D4EB9" w:rsidRPr="00897FC0" w:rsidRDefault="004D4EB9" w:rsidP="00A15AC7">
      <w:pPr>
        <w:pStyle w:val="NormalWeb"/>
        <w:spacing w:line="360" w:lineRule="auto"/>
        <w:jc w:val="both"/>
        <w:rPr>
          <w:color w:val="000000"/>
        </w:rPr>
      </w:pPr>
      <w:r w:rsidRPr="00897FC0">
        <w:rPr>
          <w:rStyle w:val="Strong"/>
          <w:color w:val="000000"/>
        </w:rPr>
        <w:t>Indicative research questions:</w:t>
      </w:r>
    </w:p>
    <w:p w:rsidR="004D4EB9" w:rsidRPr="00897FC0" w:rsidRDefault="004D4EB9" w:rsidP="00A15AC7">
      <w:pPr>
        <w:pStyle w:val="NormalWeb"/>
        <w:numPr>
          <w:ilvl w:val="0"/>
          <w:numId w:val="19"/>
        </w:numPr>
        <w:spacing w:line="360" w:lineRule="auto"/>
        <w:jc w:val="both"/>
        <w:rPr>
          <w:color w:val="000000"/>
        </w:rPr>
      </w:pPr>
      <w:r w:rsidRPr="00897FC0">
        <w:rPr>
          <w:color w:val="000000"/>
        </w:rPr>
        <w:t>RQ1:</w:t>
      </w:r>
      <w:r w:rsidRPr="00897FC0">
        <w:rPr>
          <w:rStyle w:val="apple-converted-space"/>
          <w:color w:val="000000"/>
        </w:rPr>
        <w:t> </w:t>
      </w:r>
      <w:r w:rsidRPr="00897FC0">
        <w:rPr>
          <w:rStyle w:val="Emphasis"/>
          <w:color w:val="000000"/>
        </w:rPr>
        <w:t>What types of IT are embedded in the current TEFL syllabus, and for what stated learning purposes?</w:t>
      </w:r>
    </w:p>
    <w:p w:rsidR="004D4EB9" w:rsidRPr="00897FC0" w:rsidRDefault="004D4EB9" w:rsidP="00A15AC7">
      <w:pPr>
        <w:pStyle w:val="NormalWeb"/>
        <w:numPr>
          <w:ilvl w:val="0"/>
          <w:numId w:val="19"/>
        </w:numPr>
        <w:spacing w:line="360" w:lineRule="auto"/>
        <w:jc w:val="both"/>
        <w:rPr>
          <w:color w:val="000000"/>
        </w:rPr>
      </w:pPr>
      <w:r w:rsidRPr="00897FC0">
        <w:rPr>
          <w:color w:val="000000"/>
        </w:rPr>
        <w:t>RQ2:</w:t>
      </w:r>
      <w:r w:rsidRPr="00897FC0">
        <w:rPr>
          <w:rStyle w:val="apple-converted-space"/>
          <w:color w:val="000000"/>
        </w:rPr>
        <w:t> </w:t>
      </w:r>
      <w:r w:rsidRPr="00897FC0">
        <w:rPr>
          <w:rStyle w:val="Emphasis"/>
          <w:color w:val="000000"/>
        </w:rPr>
        <w:t>How do learners perceive the usefulness of syllabus-integrated IT for language learning (skills, confidence, motivation)?</w:t>
      </w:r>
    </w:p>
    <w:p w:rsidR="004D4EB9" w:rsidRPr="00897FC0" w:rsidRDefault="004D4EB9" w:rsidP="00A15AC7">
      <w:pPr>
        <w:pStyle w:val="NormalWeb"/>
        <w:numPr>
          <w:ilvl w:val="0"/>
          <w:numId w:val="19"/>
        </w:numPr>
        <w:spacing w:line="360" w:lineRule="auto"/>
        <w:jc w:val="both"/>
        <w:rPr>
          <w:color w:val="000000"/>
        </w:rPr>
      </w:pPr>
      <w:r w:rsidRPr="00897FC0">
        <w:rPr>
          <w:color w:val="000000"/>
        </w:rPr>
        <w:t>RQ3:</w:t>
      </w:r>
      <w:r w:rsidRPr="00897FC0">
        <w:rPr>
          <w:rStyle w:val="apple-converted-space"/>
          <w:color w:val="000000"/>
        </w:rPr>
        <w:t> </w:t>
      </w:r>
      <w:r w:rsidRPr="00897FC0">
        <w:rPr>
          <w:rStyle w:val="Emphasis"/>
          <w:color w:val="000000"/>
        </w:rPr>
        <w:t>What observable differences (if any) appear in engagement and interaction during technology-integrated lessons compared with low-tech lessons?</w:t>
      </w:r>
    </w:p>
    <w:p w:rsidR="004D4EB9" w:rsidRPr="00897FC0" w:rsidRDefault="004D4EB9" w:rsidP="00A15AC7">
      <w:pPr>
        <w:pStyle w:val="NormalWeb"/>
        <w:numPr>
          <w:ilvl w:val="0"/>
          <w:numId w:val="19"/>
        </w:numPr>
        <w:spacing w:line="360" w:lineRule="auto"/>
        <w:jc w:val="both"/>
        <w:rPr>
          <w:color w:val="000000"/>
        </w:rPr>
      </w:pPr>
      <w:r w:rsidRPr="00897FC0">
        <w:rPr>
          <w:color w:val="000000"/>
        </w:rPr>
        <w:t>RQ4:</w:t>
      </w:r>
      <w:r w:rsidRPr="00897FC0">
        <w:rPr>
          <w:rStyle w:val="apple-converted-space"/>
          <w:color w:val="000000"/>
        </w:rPr>
        <w:t> </w:t>
      </w:r>
      <w:r w:rsidRPr="00897FC0">
        <w:rPr>
          <w:rStyle w:val="Emphasis"/>
          <w:color w:val="000000"/>
        </w:rPr>
        <w:t>How do teachers justify and evaluate their own IT choices, and what barriers/enablers shape implementation?</w:t>
      </w:r>
    </w:p>
    <w:p w:rsidR="004D4EB9" w:rsidRPr="00897FC0" w:rsidRDefault="004D4EB9" w:rsidP="00A15AC7">
      <w:pPr>
        <w:pStyle w:val="Heading2"/>
        <w:spacing w:line="360" w:lineRule="auto"/>
        <w:jc w:val="both"/>
        <w:rPr>
          <w:color w:val="000000"/>
          <w:sz w:val="24"/>
          <w:szCs w:val="24"/>
        </w:rPr>
      </w:pPr>
      <w:r w:rsidRPr="00897FC0">
        <w:rPr>
          <w:color w:val="000000"/>
          <w:sz w:val="24"/>
          <w:szCs w:val="24"/>
        </w:rPr>
        <w:t>3. Rationale and main conceptual themes for the investigation</w:t>
      </w:r>
    </w:p>
    <w:p w:rsidR="004D4EB9" w:rsidRPr="00897FC0" w:rsidRDefault="004D4EB9" w:rsidP="00A15AC7">
      <w:pPr>
        <w:pStyle w:val="Heading3"/>
        <w:spacing w:line="360" w:lineRule="auto"/>
        <w:jc w:val="both"/>
        <w:rPr>
          <w:color w:val="000000"/>
          <w:sz w:val="24"/>
          <w:szCs w:val="24"/>
        </w:rPr>
      </w:pPr>
      <w:r w:rsidRPr="00897FC0">
        <w:rPr>
          <w:color w:val="000000"/>
          <w:sz w:val="24"/>
          <w:szCs w:val="24"/>
        </w:rPr>
        <w:t xml:space="preserve">Why this topic? </w:t>
      </w:r>
    </w:p>
    <w:p w:rsidR="004D4EB9" w:rsidRPr="00897FC0" w:rsidRDefault="004D4EB9" w:rsidP="00A15AC7">
      <w:pPr>
        <w:pStyle w:val="NormalWeb"/>
        <w:spacing w:line="360" w:lineRule="auto"/>
        <w:jc w:val="both"/>
        <w:rPr>
          <w:color w:val="000000"/>
        </w:rPr>
      </w:pPr>
      <w:r w:rsidRPr="00897FC0">
        <w:rPr>
          <w:color w:val="000000"/>
        </w:rPr>
        <w:lastRenderedPageBreak/>
        <w:t>Digital tools are now routine in many learners’ daily lives, but</w:t>
      </w:r>
      <w:r w:rsidRPr="00897FC0">
        <w:rPr>
          <w:rStyle w:val="apple-converted-space"/>
          <w:color w:val="000000"/>
        </w:rPr>
        <w:t> </w:t>
      </w:r>
      <w:r w:rsidRPr="00897FC0">
        <w:rPr>
          <w:rStyle w:val="Strong"/>
          <w:color w:val="000000"/>
        </w:rPr>
        <w:t>routine use does not automatically translate into effective language learning</w:t>
      </w:r>
      <w:r w:rsidRPr="00897FC0">
        <w:rPr>
          <w:color w:val="000000"/>
        </w:rPr>
        <w:t>. TEFL syllabi often include technology “because it’s available,” rather than because it is tightly aligned with language-learning processes. A focused investigation is useful because it can reveal whether technology is</w:t>
      </w:r>
      <w:r w:rsidRPr="00897FC0">
        <w:rPr>
          <w:rStyle w:val="apple-converted-space"/>
          <w:color w:val="000000"/>
        </w:rPr>
        <w:t> </w:t>
      </w:r>
      <w:r w:rsidRPr="00897FC0">
        <w:rPr>
          <w:rStyle w:val="Strong"/>
          <w:color w:val="000000"/>
        </w:rPr>
        <w:t>supporting interaction, noticing, feedback, and autonomy</w:t>
      </w:r>
      <w:r w:rsidR="00C02B16" w:rsidRPr="00897FC0">
        <w:rPr>
          <w:color w:val="000000"/>
        </w:rPr>
        <w:t xml:space="preserve"> </w:t>
      </w:r>
      <w:r w:rsidRPr="00897FC0">
        <w:rPr>
          <w:color w:val="000000"/>
        </w:rPr>
        <w:t>or whether it is mostly substituting older practices without clear added value.</w:t>
      </w:r>
    </w:p>
    <w:p w:rsidR="004D4EB9" w:rsidRPr="00897FC0" w:rsidRDefault="004D4EB9" w:rsidP="00A15AC7">
      <w:pPr>
        <w:pStyle w:val="NormalWeb"/>
        <w:spacing w:line="360" w:lineRule="auto"/>
        <w:jc w:val="both"/>
        <w:rPr>
          <w:color w:val="000000"/>
        </w:rPr>
      </w:pPr>
      <w:r w:rsidRPr="00897FC0">
        <w:rPr>
          <w:color w:val="000000"/>
        </w:rPr>
        <w:t>This topic is also significant for professional development: teachers are expected to make informed technology choices, but constraints (time, access, institutional policy, learner preferences, privacy) can lead to inconsistent practice. A small-scale evaluation can therefore bridge theory and day-to-day syllabus design.</w:t>
      </w:r>
    </w:p>
    <w:p w:rsidR="004D4EB9" w:rsidRPr="00897FC0" w:rsidRDefault="004D4EB9" w:rsidP="00A15AC7">
      <w:pPr>
        <w:pStyle w:val="Heading3"/>
        <w:spacing w:line="360" w:lineRule="auto"/>
        <w:jc w:val="both"/>
        <w:rPr>
          <w:color w:val="000000"/>
          <w:sz w:val="24"/>
          <w:szCs w:val="24"/>
        </w:rPr>
      </w:pPr>
      <w:r w:rsidRPr="00897FC0">
        <w:rPr>
          <w:color w:val="000000"/>
          <w:sz w:val="24"/>
          <w:szCs w:val="24"/>
        </w:rPr>
        <w:t>Key conceptual strands and module-linked EFL theory</w:t>
      </w:r>
    </w:p>
    <w:p w:rsidR="004D4EB9" w:rsidRPr="00897FC0" w:rsidRDefault="004D4EB9" w:rsidP="00A15AC7">
      <w:pPr>
        <w:pStyle w:val="NormalWeb"/>
        <w:spacing w:line="360" w:lineRule="auto"/>
        <w:jc w:val="both"/>
        <w:rPr>
          <w:color w:val="000000"/>
        </w:rPr>
      </w:pPr>
      <w:r w:rsidRPr="00897FC0">
        <w:rPr>
          <w:color w:val="000000"/>
        </w:rPr>
        <w:t>The proposal is underpinned by four connected strands:</w:t>
      </w:r>
    </w:p>
    <w:p w:rsidR="004D4EB9" w:rsidRPr="00897FC0" w:rsidRDefault="004D4EB9" w:rsidP="00A15AC7">
      <w:pPr>
        <w:pStyle w:val="NormalWeb"/>
        <w:numPr>
          <w:ilvl w:val="0"/>
          <w:numId w:val="20"/>
        </w:numPr>
        <w:spacing w:line="360" w:lineRule="auto"/>
        <w:jc w:val="both"/>
        <w:rPr>
          <w:color w:val="000000"/>
        </w:rPr>
      </w:pPr>
      <w:r w:rsidRPr="00897FC0">
        <w:rPr>
          <w:rStyle w:val="Strong"/>
          <w:color w:val="000000"/>
        </w:rPr>
        <w:t>CALL and “normalisation”</w:t>
      </w:r>
      <w:r w:rsidRPr="00897FC0">
        <w:rPr>
          <w:color w:val="000000"/>
        </w:rPr>
        <w:br/>
        <w:t>Technology in language learning is often described through the lens of Computer-Assisted Language Learning (CALL). A central argument is that technology becomes truly effective when it is</w:t>
      </w:r>
      <w:r w:rsidRPr="00897FC0">
        <w:rPr>
          <w:rStyle w:val="apple-converted-space"/>
          <w:color w:val="000000"/>
        </w:rPr>
        <w:t> </w:t>
      </w:r>
      <w:r w:rsidRPr="00897FC0">
        <w:rPr>
          <w:rStyle w:val="Emphasis"/>
          <w:color w:val="000000"/>
        </w:rPr>
        <w:t>normalised</w:t>
      </w:r>
      <w:r w:rsidRPr="00897FC0">
        <w:rPr>
          <w:color w:val="000000"/>
        </w:rPr>
        <w:t>—integrated meaningfully into everyday pedagogy rather than treated as an “extra” activity (</w:t>
      </w:r>
      <w:proofErr w:type="spellStart"/>
      <w:r w:rsidRPr="00897FC0">
        <w:rPr>
          <w:color w:val="000000"/>
        </w:rPr>
        <w:t>Bax</w:t>
      </w:r>
      <w:proofErr w:type="spellEnd"/>
      <w:r w:rsidRPr="00897FC0">
        <w:rPr>
          <w:color w:val="000000"/>
        </w:rPr>
        <w:t>, 2003). This strand supports examining whether IT in the syllabus is integrated, purposeful, and sustainable.</w:t>
      </w:r>
    </w:p>
    <w:p w:rsidR="004D4EB9" w:rsidRPr="00897FC0" w:rsidRDefault="004D4EB9" w:rsidP="00A15AC7">
      <w:pPr>
        <w:pStyle w:val="NormalWeb"/>
        <w:numPr>
          <w:ilvl w:val="0"/>
          <w:numId w:val="20"/>
        </w:numPr>
        <w:spacing w:line="360" w:lineRule="auto"/>
        <w:jc w:val="both"/>
        <w:rPr>
          <w:color w:val="000000"/>
        </w:rPr>
      </w:pPr>
      <w:r w:rsidRPr="00897FC0">
        <w:rPr>
          <w:rStyle w:val="Strong"/>
          <w:color w:val="000000"/>
        </w:rPr>
        <w:t>SLA processes: interaction, feedback, and noticing</w:t>
      </w:r>
      <w:r w:rsidRPr="00897FC0">
        <w:rPr>
          <w:color w:val="000000"/>
        </w:rPr>
        <w:br/>
        <w:t>Technology can support conditions associated with language development: opportunities for interaction, feedback, and attention to form. For example, digital tools can provide immediate feedback, enable collaborative tasks, and create more exposure to comprehensible input (Long, 1996; Schmidt, 1990). The investigation will look for evidence that technology use in the syllabus actually</w:t>
      </w:r>
      <w:r w:rsidRPr="00897FC0">
        <w:rPr>
          <w:rStyle w:val="apple-converted-space"/>
          <w:color w:val="000000"/>
        </w:rPr>
        <w:t> </w:t>
      </w:r>
      <w:r w:rsidRPr="00897FC0">
        <w:rPr>
          <w:rStyle w:val="Emphasis"/>
          <w:color w:val="000000"/>
        </w:rPr>
        <w:t>creates</w:t>
      </w:r>
      <w:r w:rsidRPr="00897FC0">
        <w:rPr>
          <w:rStyle w:val="apple-converted-space"/>
          <w:color w:val="000000"/>
        </w:rPr>
        <w:t> </w:t>
      </w:r>
      <w:r w:rsidRPr="00897FC0">
        <w:rPr>
          <w:color w:val="000000"/>
        </w:rPr>
        <w:t>these conditions, rather than simply delivering content.</w:t>
      </w:r>
    </w:p>
    <w:p w:rsidR="004D4EB9" w:rsidRPr="00897FC0" w:rsidRDefault="004D4EB9" w:rsidP="00A15AC7">
      <w:pPr>
        <w:pStyle w:val="NormalWeb"/>
        <w:numPr>
          <w:ilvl w:val="0"/>
          <w:numId w:val="20"/>
        </w:numPr>
        <w:spacing w:line="360" w:lineRule="auto"/>
        <w:jc w:val="both"/>
        <w:rPr>
          <w:color w:val="000000"/>
        </w:rPr>
      </w:pPr>
      <w:r w:rsidRPr="00897FC0">
        <w:rPr>
          <w:rStyle w:val="Strong"/>
          <w:color w:val="000000"/>
        </w:rPr>
        <w:t>Task-based learning and communicative purposes</w:t>
      </w:r>
      <w:r w:rsidRPr="00897FC0">
        <w:rPr>
          <w:color w:val="000000"/>
        </w:rPr>
        <w:br/>
        <w:t>If technology tasks are designed as meaningful communicative activities, they may support learner motivation and authentic language use. This aligns with communicative and task-based approaches where learners use language to achieve outcomes (Ellis, 2003). The evaluation will examine whether IT tasks in the syllabus have clear communicative goals, interaction patterns, and success criteria.</w:t>
      </w:r>
    </w:p>
    <w:p w:rsidR="004D4EB9" w:rsidRPr="00897FC0" w:rsidRDefault="004D4EB9" w:rsidP="00A15AC7">
      <w:pPr>
        <w:pStyle w:val="NormalWeb"/>
        <w:numPr>
          <w:ilvl w:val="0"/>
          <w:numId w:val="20"/>
        </w:numPr>
        <w:spacing w:line="360" w:lineRule="auto"/>
        <w:jc w:val="both"/>
        <w:rPr>
          <w:color w:val="000000"/>
        </w:rPr>
      </w:pPr>
      <w:r w:rsidRPr="00897FC0">
        <w:rPr>
          <w:rStyle w:val="Strong"/>
          <w:color w:val="000000" w:themeColor="text1"/>
        </w:rPr>
        <w:lastRenderedPageBreak/>
        <w:t>Teacher knowledge for technology integration (TPACK) and “levels” of integration</w:t>
      </w:r>
      <w:r w:rsidRPr="00897FC0">
        <w:rPr>
          <w:color w:val="000000"/>
        </w:rPr>
        <w:br/>
        <w:t>Teachers’ ability to integrate technology effectively is often explained through the interaction of technological, pedagogical, and content knowledge—TPACK (Mishra and Koehler, 2006). In addition, models used in education (e.g., SAMR) encourage distinguishing between superficial substitution and deeper redesign of learning tasks (</w:t>
      </w:r>
      <w:proofErr w:type="spellStart"/>
      <w:r w:rsidRPr="00897FC0">
        <w:rPr>
          <w:color w:val="000000"/>
        </w:rPr>
        <w:t>Puentedura</w:t>
      </w:r>
      <w:proofErr w:type="spellEnd"/>
      <w:r w:rsidRPr="00897FC0">
        <w:rPr>
          <w:color w:val="000000"/>
        </w:rPr>
        <w:t>, 2012). This strand helps structure analysis of the</w:t>
      </w:r>
      <w:r w:rsidRPr="00897FC0">
        <w:rPr>
          <w:rStyle w:val="apple-converted-space"/>
          <w:color w:val="000000"/>
        </w:rPr>
        <w:t> </w:t>
      </w:r>
      <w:r w:rsidRPr="00897FC0">
        <w:rPr>
          <w:rStyle w:val="Emphasis"/>
          <w:color w:val="000000"/>
        </w:rPr>
        <w:t>quality</w:t>
      </w:r>
      <w:r w:rsidRPr="00897FC0">
        <w:rPr>
          <w:rStyle w:val="apple-converted-space"/>
          <w:color w:val="000000"/>
        </w:rPr>
        <w:t> </w:t>
      </w:r>
      <w:r w:rsidRPr="00897FC0">
        <w:rPr>
          <w:color w:val="000000"/>
        </w:rPr>
        <w:t>of syllabus IT integration, not just its presence.</w:t>
      </w:r>
    </w:p>
    <w:p w:rsidR="004D4EB9" w:rsidRPr="00897FC0" w:rsidRDefault="004D4EB9" w:rsidP="00A15AC7">
      <w:pPr>
        <w:pStyle w:val="NormalWeb"/>
        <w:spacing w:line="360" w:lineRule="auto"/>
        <w:jc w:val="both"/>
        <w:rPr>
          <w:color w:val="000000"/>
        </w:rPr>
      </w:pPr>
      <w:r w:rsidRPr="00897FC0">
        <w:rPr>
          <w:rStyle w:val="Strong"/>
          <w:color w:val="000000"/>
        </w:rPr>
        <w:t>Working conceptual focus:</w:t>
      </w:r>
      <w:r w:rsidRPr="00897FC0">
        <w:rPr>
          <w:color w:val="000000"/>
        </w:rPr>
        <w:br/>
        <w:t>The project treats “impact” as a combination of (a) what the syllabus intends, (b) what teachers implement, (c) what learners experience, and (d) what is observable in engagement and interaction. The emphasis is evaluation-for-improvement rather than attempting to prove causal learning gains in a small sample.</w:t>
      </w:r>
    </w:p>
    <w:p w:rsidR="004D4EB9" w:rsidRPr="00897FC0" w:rsidRDefault="004D4EB9" w:rsidP="00A15AC7">
      <w:pPr>
        <w:pStyle w:val="Heading2"/>
        <w:spacing w:line="360" w:lineRule="auto"/>
        <w:jc w:val="both"/>
        <w:rPr>
          <w:color w:val="000000"/>
          <w:sz w:val="24"/>
          <w:szCs w:val="24"/>
        </w:rPr>
      </w:pPr>
      <w:r w:rsidRPr="00897FC0">
        <w:rPr>
          <w:color w:val="000000"/>
          <w:sz w:val="24"/>
          <w:szCs w:val="24"/>
        </w:rPr>
        <w:t>4. Description of the evidence to be collected</w:t>
      </w:r>
    </w:p>
    <w:p w:rsidR="004D4EB9" w:rsidRPr="00897FC0" w:rsidRDefault="004D4EB9" w:rsidP="00A15AC7">
      <w:pPr>
        <w:pStyle w:val="NormalWeb"/>
        <w:spacing w:line="360" w:lineRule="auto"/>
        <w:jc w:val="both"/>
        <w:rPr>
          <w:color w:val="000000"/>
        </w:rPr>
      </w:pPr>
      <w:r w:rsidRPr="00897FC0">
        <w:rPr>
          <w:color w:val="000000"/>
        </w:rPr>
        <w:t>To answer the research questions within a small-scale timeframe, the project will collect four manageable evidence types:</w:t>
      </w:r>
    </w:p>
    <w:p w:rsidR="004D4EB9" w:rsidRPr="00897FC0" w:rsidRDefault="004D4EB9" w:rsidP="00A15AC7">
      <w:pPr>
        <w:pStyle w:val="NormalWeb"/>
        <w:numPr>
          <w:ilvl w:val="0"/>
          <w:numId w:val="21"/>
        </w:numPr>
        <w:spacing w:line="360" w:lineRule="auto"/>
        <w:jc w:val="both"/>
        <w:rPr>
          <w:color w:val="000000"/>
        </w:rPr>
      </w:pPr>
      <w:r w:rsidRPr="00897FC0">
        <w:rPr>
          <w:rStyle w:val="Strong"/>
          <w:color w:val="000000"/>
        </w:rPr>
        <w:t>Syllabus and course documents</w:t>
      </w:r>
    </w:p>
    <w:p w:rsidR="004D4EB9" w:rsidRPr="00897FC0" w:rsidRDefault="004D4EB9" w:rsidP="00A15AC7">
      <w:pPr>
        <w:pStyle w:val="NormalWeb"/>
        <w:numPr>
          <w:ilvl w:val="0"/>
          <w:numId w:val="22"/>
        </w:numPr>
        <w:spacing w:line="360" w:lineRule="auto"/>
        <w:jc w:val="both"/>
        <w:rPr>
          <w:color w:val="000000"/>
        </w:rPr>
      </w:pPr>
      <w:r w:rsidRPr="00897FC0">
        <w:rPr>
          <w:color w:val="000000"/>
        </w:rPr>
        <w:t>Scheme of work / weekly plan</w:t>
      </w:r>
    </w:p>
    <w:p w:rsidR="004D4EB9" w:rsidRPr="00897FC0" w:rsidRDefault="004D4EB9" w:rsidP="00A15AC7">
      <w:pPr>
        <w:pStyle w:val="NormalWeb"/>
        <w:numPr>
          <w:ilvl w:val="0"/>
          <w:numId w:val="22"/>
        </w:numPr>
        <w:spacing w:line="360" w:lineRule="auto"/>
        <w:jc w:val="both"/>
        <w:rPr>
          <w:color w:val="000000"/>
        </w:rPr>
      </w:pPr>
      <w:r w:rsidRPr="00897FC0">
        <w:rPr>
          <w:color w:val="000000"/>
        </w:rPr>
        <w:t>Materials that show intended IT use (links, app tasks, VLE activities, digital assessments)</w:t>
      </w:r>
    </w:p>
    <w:p w:rsidR="004D4EB9" w:rsidRPr="00897FC0" w:rsidRDefault="004D4EB9" w:rsidP="00A15AC7">
      <w:pPr>
        <w:pStyle w:val="NormalWeb"/>
        <w:numPr>
          <w:ilvl w:val="0"/>
          <w:numId w:val="22"/>
        </w:numPr>
        <w:spacing w:line="360" w:lineRule="auto"/>
        <w:jc w:val="both"/>
        <w:rPr>
          <w:color w:val="000000"/>
        </w:rPr>
      </w:pPr>
      <w:r w:rsidRPr="00897FC0">
        <w:rPr>
          <w:color w:val="000000"/>
        </w:rPr>
        <w:t>Any institutional guidance on technology use (if available)</w:t>
      </w:r>
    </w:p>
    <w:p w:rsidR="004D4EB9" w:rsidRPr="00897FC0" w:rsidRDefault="004D4EB9" w:rsidP="00A15AC7">
      <w:pPr>
        <w:pStyle w:val="NormalWeb"/>
        <w:numPr>
          <w:ilvl w:val="0"/>
          <w:numId w:val="23"/>
        </w:numPr>
        <w:spacing w:line="360" w:lineRule="auto"/>
        <w:jc w:val="both"/>
        <w:rPr>
          <w:color w:val="000000"/>
        </w:rPr>
      </w:pPr>
      <w:r w:rsidRPr="00897FC0">
        <w:rPr>
          <w:rStyle w:val="Strong"/>
          <w:color w:val="000000"/>
        </w:rPr>
        <w:t>Classroom observation evidence</w:t>
      </w:r>
    </w:p>
    <w:p w:rsidR="004D4EB9" w:rsidRPr="00897FC0" w:rsidRDefault="004D4EB9" w:rsidP="00A15AC7">
      <w:pPr>
        <w:pStyle w:val="NormalWeb"/>
        <w:numPr>
          <w:ilvl w:val="0"/>
          <w:numId w:val="24"/>
        </w:numPr>
        <w:spacing w:line="360" w:lineRule="auto"/>
        <w:jc w:val="both"/>
        <w:rPr>
          <w:color w:val="000000"/>
        </w:rPr>
      </w:pPr>
      <w:r w:rsidRPr="00897FC0">
        <w:rPr>
          <w:color w:val="000000"/>
        </w:rPr>
        <w:t>Structured observation notes from</w:t>
      </w:r>
      <w:r w:rsidRPr="00897FC0">
        <w:rPr>
          <w:rStyle w:val="apple-converted-space"/>
          <w:color w:val="000000"/>
        </w:rPr>
        <w:t> </w:t>
      </w:r>
      <w:r w:rsidRPr="00897FC0">
        <w:rPr>
          <w:rStyle w:val="Strong"/>
          <w:color w:val="000000"/>
        </w:rPr>
        <w:t>two technology-integrated lessons</w:t>
      </w:r>
      <w:r w:rsidRPr="00897FC0">
        <w:rPr>
          <w:rStyle w:val="apple-converted-space"/>
          <w:color w:val="000000"/>
        </w:rPr>
        <w:t> </w:t>
      </w:r>
      <w:r w:rsidRPr="00897FC0">
        <w:rPr>
          <w:color w:val="000000"/>
        </w:rPr>
        <w:t>and</w:t>
      </w:r>
      <w:r w:rsidRPr="00897FC0">
        <w:rPr>
          <w:rStyle w:val="apple-converted-space"/>
          <w:color w:val="000000"/>
        </w:rPr>
        <w:t> </w:t>
      </w:r>
      <w:r w:rsidRPr="00897FC0">
        <w:rPr>
          <w:rStyle w:val="Strong"/>
          <w:color w:val="000000"/>
        </w:rPr>
        <w:t>two low-tech lessons</w:t>
      </w:r>
      <w:r w:rsidRPr="00897FC0">
        <w:rPr>
          <w:rStyle w:val="apple-converted-space"/>
          <w:color w:val="000000"/>
        </w:rPr>
        <w:t> </w:t>
      </w:r>
      <w:r w:rsidRPr="00897FC0">
        <w:rPr>
          <w:color w:val="000000"/>
        </w:rPr>
        <w:t>(or lessons with minimal technology), focusing on engagement and interaction.</w:t>
      </w:r>
    </w:p>
    <w:p w:rsidR="004D4EB9" w:rsidRPr="00897FC0" w:rsidRDefault="004D4EB9" w:rsidP="00A15AC7">
      <w:pPr>
        <w:pStyle w:val="NormalWeb"/>
        <w:numPr>
          <w:ilvl w:val="0"/>
          <w:numId w:val="24"/>
        </w:numPr>
        <w:spacing w:line="360" w:lineRule="auto"/>
        <w:jc w:val="both"/>
        <w:rPr>
          <w:color w:val="000000"/>
        </w:rPr>
      </w:pPr>
      <w:r w:rsidRPr="00897FC0">
        <w:rPr>
          <w:color w:val="000000"/>
        </w:rPr>
        <w:t>Simple time-sampling counts (e.g., number of pair/group interaction episodes; minutes of learner talk; number of students participating).</w:t>
      </w:r>
    </w:p>
    <w:p w:rsidR="004D4EB9" w:rsidRPr="00897FC0" w:rsidRDefault="004D4EB9" w:rsidP="00A15AC7">
      <w:pPr>
        <w:pStyle w:val="NormalWeb"/>
        <w:numPr>
          <w:ilvl w:val="0"/>
          <w:numId w:val="25"/>
        </w:numPr>
        <w:spacing w:line="360" w:lineRule="auto"/>
        <w:jc w:val="both"/>
        <w:rPr>
          <w:color w:val="000000"/>
        </w:rPr>
      </w:pPr>
      <w:r w:rsidRPr="00897FC0">
        <w:rPr>
          <w:rStyle w:val="Strong"/>
          <w:color w:val="000000"/>
        </w:rPr>
        <w:t>Learner questionnaire</w:t>
      </w:r>
    </w:p>
    <w:p w:rsidR="004D4EB9" w:rsidRPr="00897FC0" w:rsidRDefault="004D4EB9" w:rsidP="00A15AC7">
      <w:pPr>
        <w:pStyle w:val="NormalWeb"/>
        <w:numPr>
          <w:ilvl w:val="0"/>
          <w:numId w:val="26"/>
        </w:numPr>
        <w:spacing w:line="360" w:lineRule="auto"/>
        <w:jc w:val="both"/>
        <w:rPr>
          <w:color w:val="000000"/>
        </w:rPr>
      </w:pPr>
      <w:r w:rsidRPr="00897FC0">
        <w:rPr>
          <w:color w:val="000000"/>
        </w:rPr>
        <w:lastRenderedPageBreak/>
        <w:t>10–12 items (Likert + short open responses) on perceived usefulness, ease, motivation, anxiety, and perceived progress with the IT components.</w:t>
      </w:r>
    </w:p>
    <w:p w:rsidR="004D4EB9" w:rsidRPr="00897FC0" w:rsidRDefault="004D4EB9" w:rsidP="00A15AC7">
      <w:pPr>
        <w:pStyle w:val="NormalWeb"/>
        <w:numPr>
          <w:ilvl w:val="0"/>
          <w:numId w:val="26"/>
        </w:numPr>
        <w:spacing w:line="360" w:lineRule="auto"/>
        <w:jc w:val="both"/>
        <w:rPr>
          <w:color w:val="000000"/>
        </w:rPr>
      </w:pPr>
      <w:r w:rsidRPr="00897FC0">
        <w:rPr>
          <w:color w:val="000000"/>
        </w:rPr>
        <w:t>Optional items about access (device availability, data/Wi-Fi) and preferences.</w:t>
      </w:r>
    </w:p>
    <w:p w:rsidR="004D4EB9" w:rsidRPr="00897FC0" w:rsidRDefault="004D4EB9" w:rsidP="00A15AC7">
      <w:pPr>
        <w:pStyle w:val="NormalWeb"/>
        <w:numPr>
          <w:ilvl w:val="0"/>
          <w:numId w:val="27"/>
        </w:numPr>
        <w:spacing w:line="360" w:lineRule="auto"/>
        <w:jc w:val="both"/>
        <w:rPr>
          <w:color w:val="000000"/>
        </w:rPr>
      </w:pPr>
      <w:r w:rsidRPr="00897FC0">
        <w:rPr>
          <w:rStyle w:val="Strong"/>
          <w:color w:val="000000"/>
        </w:rPr>
        <w:t>Teacher interview (short, semi-structured) and/or reflective notes</w:t>
      </w:r>
    </w:p>
    <w:p w:rsidR="004D4EB9" w:rsidRPr="00897FC0" w:rsidRDefault="004D4EB9" w:rsidP="00A15AC7">
      <w:pPr>
        <w:pStyle w:val="NormalWeb"/>
        <w:numPr>
          <w:ilvl w:val="0"/>
          <w:numId w:val="28"/>
        </w:numPr>
        <w:spacing w:line="360" w:lineRule="auto"/>
        <w:jc w:val="both"/>
        <w:rPr>
          <w:color w:val="000000"/>
        </w:rPr>
      </w:pPr>
      <w:r w:rsidRPr="00897FC0">
        <w:rPr>
          <w:color w:val="000000"/>
        </w:rPr>
        <w:t>One 20–30-minute interview with the course teacher (or two shorter interviews if two teachers are involved).</w:t>
      </w:r>
    </w:p>
    <w:p w:rsidR="004D4EB9" w:rsidRPr="00897FC0" w:rsidRDefault="004D4EB9" w:rsidP="00A15AC7">
      <w:pPr>
        <w:pStyle w:val="NormalWeb"/>
        <w:numPr>
          <w:ilvl w:val="0"/>
          <w:numId w:val="28"/>
        </w:numPr>
        <w:spacing w:line="360" w:lineRule="auto"/>
        <w:jc w:val="both"/>
        <w:rPr>
          <w:color w:val="000000"/>
        </w:rPr>
      </w:pPr>
      <w:r w:rsidRPr="00897FC0">
        <w:rPr>
          <w:color w:val="000000"/>
        </w:rPr>
        <w:t>Focus: rationale for IT use, perceived impact, barriers/enablers, alignment with learning aims, and how the syllabus could be improved.</w:t>
      </w:r>
    </w:p>
    <w:p w:rsidR="004D4EB9" w:rsidRPr="00897FC0" w:rsidRDefault="004D4EB9" w:rsidP="00A15AC7">
      <w:pPr>
        <w:pStyle w:val="Heading2"/>
        <w:spacing w:line="360" w:lineRule="auto"/>
        <w:jc w:val="both"/>
        <w:rPr>
          <w:color w:val="000000"/>
          <w:sz w:val="24"/>
          <w:szCs w:val="24"/>
        </w:rPr>
      </w:pPr>
      <w:r w:rsidRPr="00897FC0">
        <w:rPr>
          <w:color w:val="000000"/>
          <w:sz w:val="24"/>
          <w:szCs w:val="24"/>
        </w:rPr>
        <w:t>5. Methods planned to collect the evidence</w:t>
      </w:r>
    </w:p>
    <w:p w:rsidR="004D4EB9" w:rsidRPr="00897FC0" w:rsidRDefault="004D4EB9" w:rsidP="00A15AC7">
      <w:pPr>
        <w:pStyle w:val="NormalWeb"/>
        <w:spacing w:line="360" w:lineRule="auto"/>
        <w:jc w:val="both"/>
        <w:rPr>
          <w:color w:val="000000"/>
        </w:rPr>
      </w:pPr>
      <w:r w:rsidRPr="00897FC0">
        <w:rPr>
          <w:color w:val="000000"/>
        </w:rPr>
        <w:t>This is a</w:t>
      </w:r>
      <w:r w:rsidRPr="00897FC0">
        <w:rPr>
          <w:rStyle w:val="apple-converted-space"/>
          <w:color w:val="000000"/>
        </w:rPr>
        <w:t> </w:t>
      </w:r>
      <w:r w:rsidRPr="00897FC0">
        <w:rPr>
          <w:rStyle w:val="Strong"/>
          <w:color w:val="000000"/>
        </w:rPr>
        <w:t>small-scale, mixed-methods evaluation</w:t>
      </w:r>
      <w:r w:rsidRPr="00897FC0">
        <w:rPr>
          <w:color w:val="000000"/>
        </w:rPr>
        <w:t>. It is intentionally modest: it combines descriptive mapping (what is in the syllabus) with perceptions (learner/teacher views) and practice (observations).</w:t>
      </w:r>
    </w:p>
    <w:p w:rsidR="004D4EB9" w:rsidRPr="00897FC0" w:rsidRDefault="004D4EB9" w:rsidP="00A15AC7">
      <w:pPr>
        <w:pStyle w:val="Heading3"/>
        <w:spacing w:line="360" w:lineRule="auto"/>
        <w:jc w:val="both"/>
        <w:rPr>
          <w:color w:val="000000"/>
          <w:sz w:val="24"/>
          <w:szCs w:val="24"/>
        </w:rPr>
      </w:pPr>
      <w:r w:rsidRPr="00897FC0">
        <w:rPr>
          <w:color w:val="000000"/>
          <w:sz w:val="24"/>
          <w:szCs w:val="24"/>
        </w:rPr>
        <w:t>Document analysis (RQ1)</w:t>
      </w:r>
    </w:p>
    <w:p w:rsidR="004D4EB9" w:rsidRPr="00897FC0" w:rsidRDefault="004D4EB9" w:rsidP="00A15AC7">
      <w:pPr>
        <w:pStyle w:val="NormalWeb"/>
        <w:spacing w:line="360" w:lineRule="auto"/>
        <w:jc w:val="both"/>
        <w:rPr>
          <w:color w:val="000000"/>
        </w:rPr>
      </w:pPr>
      <w:r w:rsidRPr="00897FC0">
        <w:rPr>
          <w:color w:val="000000"/>
        </w:rPr>
        <w:t>A simple content analysis of the syllabus and materials will identify:</w:t>
      </w:r>
    </w:p>
    <w:p w:rsidR="004D4EB9" w:rsidRPr="00897FC0" w:rsidRDefault="004D4EB9" w:rsidP="00A15AC7">
      <w:pPr>
        <w:pStyle w:val="NormalWeb"/>
        <w:numPr>
          <w:ilvl w:val="0"/>
          <w:numId w:val="29"/>
        </w:numPr>
        <w:spacing w:line="360" w:lineRule="auto"/>
        <w:jc w:val="both"/>
        <w:rPr>
          <w:color w:val="000000"/>
        </w:rPr>
      </w:pPr>
      <w:r w:rsidRPr="00897FC0">
        <w:rPr>
          <w:color w:val="000000"/>
        </w:rPr>
        <w:t>what tools are used (e.g., VLE quizzes, video tasks, collaborative docs, pronunciation apps),</w:t>
      </w:r>
    </w:p>
    <w:p w:rsidR="004D4EB9" w:rsidRPr="00897FC0" w:rsidRDefault="004D4EB9" w:rsidP="00A15AC7">
      <w:pPr>
        <w:pStyle w:val="NormalWeb"/>
        <w:numPr>
          <w:ilvl w:val="0"/>
          <w:numId w:val="29"/>
        </w:numPr>
        <w:spacing w:line="360" w:lineRule="auto"/>
        <w:jc w:val="both"/>
        <w:rPr>
          <w:color w:val="000000"/>
        </w:rPr>
      </w:pPr>
      <w:r w:rsidRPr="00897FC0">
        <w:rPr>
          <w:color w:val="000000"/>
        </w:rPr>
        <w:t>where they appear in the course sequence,</w:t>
      </w:r>
    </w:p>
    <w:p w:rsidR="004D4EB9" w:rsidRPr="00897FC0" w:rsidRDefault="004D4EB9" w:rsidP="00A15AC7">
      <w:pPr>
        <w:pStyle w:val="NormalWeb"/>
        <w:numPr>
          <w:ilvl w:val="0"/>
          <w:numId w:val="29"/>
        </w:numPr>
        <w:spacing w:line="360" w:lineRule="auto"/>
        <w:jc w:val="both"/>
        <w:rPr>
          <w:color w:val="000000"/>
        </w:rPr>
      </w:pPr>
      <w:r w:rsidRPr="00897FC0">
        <w:rPr>
          <w:color w:val="000000"/>
        </w:rPr>
        <w:t>stated purposes (grammar practice, listening, homework, assessment, collaboration),</w:t>
      </w:r>
    </w:p>
    <w:p w:rsidR="004D4EB9" w:rsidRPr="00897FC0" w:rsidRDefault="004D4EB9" w:rsidP="00A15AC7">
      <w:pPr>
        <w:pStyle w:val="NormalWeb"/>
        <w:numPr>
          <w:ilvl w:val="0"/>
          <w:numId w:val="29"/>
        </w:numPr>
        <w:spacing w:line="360" w:lineRule="auto"/>
        <w:jc w:val="both"/>
        <w:rPr>
          <w:color w:val="000000"/>
        </w:rPr>
      </w:pPr>
      <w:r w:rsidRPr="00897FC0">
        <w:rPr>
          <w:color w:val="000000"/>
        </w:rPr>
        <w:t>required resources and teacher/learner workload.</w:t>
      </w:r>
    </w:p>
    <w:p w:rsidR="004D4EB9" w:rsidRPr="00897FC0" w:rsidRDefault="004D4EB9" w:rsidP="00A15AC7">
      <w:pPr>
        <w:pStyle w:val="NormalWeb"/>
        <w:spacing w:line="360" w:lineRule="auto"/>
        <w:jc w:val="both"/>
        <w:rPr>
          <w:color w:val="000000"/>
        </w:rPr>
      </w:pPr>
      <w:r w:rsidRPr="00897FC0">
        <w:rPr>
          <w:rStyle w:val="Strong"/>
          <w:color w:val="000000"/>
        </w:rPr>
        <w:t>Why it fits:</w:t>
      </w:r>
      <w:r w:rsidRPr="00897FC0">
        <w:rPr>
          <w:rStyle w:val="apple-converted-space"/>
          <w:color w:val="000000"/>
        </w:rPr>
        <w:t> </w:t>
      </w:r>
      <w:r w:rsidRPr="00897FC0">
        <w:rPr>
          <w:color w:val="000000"/>
        </w:rPr>
        <w:t>It provides a concrete baseline of “planned” IT integration, which can then be compared with what actually happens.</w:t>
      </w:r>
    </w:p>
    <w:p w:rsidR="004D4EB9" w:rsidRPr="00897FC0" w:rsidRDefault="004D4EB9" w:rsidP="00A15AC7">
      <w:pPr>
        <w:pStyle w:val="Heading3"/>
        <w:spacing w:line="360" w:lineRule="auto"/>
        <w:jc w:val="both"/>
        <w:rPr>
          <w:color w:val="000000"/>
          <w:sz w:val="24"/>
          <w:szCs w:val="24"/>
        </w:rPr>
      </w:pPr>
      <w:r w:rsidRPr="00897FC0">
        <w:rPr>
          <w:color w:val="000000"/>
          <w:sz w:val="24"/>
          <w:szCs w:val="24"/>
        </w:rPr>
        <w:t>Observations (RQ3)</w:t>
      </w:r>
    </w:p>
    <w:p w:rsidR="004D4EB9" w:rsidRPr="00897FC0" w:rsidRDefault="004D4EB9" w:rsidP="00A15AC7">
      <w:pPr>
        <w:pStyle w:val="NormalWeb"/>
        <w:spacing w:line="360" w:lineRule="auto"/>
        <w:jc w:val="both"/>
        <w:rPr>
          <w:color w:val="000000"/>
        </w:rPr>
      </w:pPr>
      <w:r w:rsidRPr="00897FC0">
        <w:rPr>
          <w:color w:val="000000"/>
        </w:rPr>
        <w:t>Two lesson pairs will be observed using a structured template. The template will record:</w:t>
      </w:r>
    </w:p>
    <w:p w:rsidR="004D4EB9" w:rsidRPr="00897FC0" w:rsidRDefault="004D4EB9" w:rsidP="00A15AC7">
      <w:pPr>
        <w:pStyle w:val="NormalWeb"/>
        <w:numPr>
          <w:ilvl w:val="0"/>
          <w:numId w:val="30"/>
        </w:numPr>
        <w:spacing w:line="360" w:lineRule="auto"/>
        <w:jc w:val="both"/>
        <w:rPr>
          <w:color w:val="000000"/>
        </w:rPr>
      </w:pPr>
      <w:r w:rsidRPr="00897FC0">
        <w:rPr>
          <w:color w:val="000000"/>
        </w:rPr>
        <w:t>lesson stage (lead-in, input, practice, task, feedback),</w:t>
      </w:r>
    </w:p>
    <w:p w:rsidR="004D4EB9" w:rsidRPr="00897FC0" w:rsidRDefault="004D4EB9" w:rsidP="00A15AC7">
      <w:pPr>
        <w:pStyle w:val="NormalWeb"/>
        <w:numPr>
          <w:ilvl w:val="0"/>
          <w:numId w:val="30"/>
        </w:numPr>
        <w:spacing w:line="360" w:lineRule="auto"/>
        <w:jc w:val="both"/>
        <w:rPr>
          <w:color w:val="000000"/>
        </w:rPr>
      </w:pPr>
      <w:r w:rsidRPr="00897FC0">
        <w:rPr>
          <w:color w:val="000000"/>
        </w:rPr>
        <w:t>interaction type (T–S, S–S, group),</w:t>
      </w:r>
    </w:p>
    <w:p w:rsidR="004D4EB9" w:rsidRPr="00897FC0" w:rsidRDefault="004D4EB9" w:rsidP="00A15AC7">
      <w:pPr>
        <w:pStyle w:val="NormalWeb"/>
        <w:numPr>
          <w:ilvl w:val="0"/>
          <w:numId w:val="30"/>
        </w:numPr>
        <w:spacing w:line="360" w:lineRule="auto"/>
        <w:jc w:val="both"/>
        <w:rPr>
          <w:color w:val="000000"/>
        </w:rPr>
      </w:pPr>
      <w:r w:rsidRPr="00897FC0">
        <w:rPr>
          <w:color w:val="000000"/>
        </w:rPr>
        <w:t>engagement indicators (participation breadth, on-task behaviour, signs of confusion),</w:t>
      </w:r>
    </w:p>
    <w:p w:rsidR="004D4EB9" w:rsidRPr="00897FC0" w:rsidRDefault="004D4EB9" w:rsidP="00A15AC7">
      <w:pPr>
        <w:pStyle w:val="NormalWeb"/>
        <w:numPr>
          <w:ilvl w:val="0"/>
          <w:numId w:val="30"/>
        </w:numPr>
        <w:spacing w:line="360" w:lineRule="auto"/>
        <w:jc w:val="both"/>
        <w:rPr>
          <w:color w:val="000000"/>
        </w:rPr>
      </w:pPr>
      <w:r w:rsidRPr="00897FC0">
        <w:rPr>
          <w:color w:val="000000"/>
        </w:rPr>
        <w:lastRenderedPageBreak/>
        <w:t>how technology is used (tool, purpose, time spent, transitions),</w:t>
      </w:r>
    </w:p>
    <w:p w:rsidR="004D4EB9" w:rsidRPr="00897FC0" w:rsidRDefault="004D4EB9" w:rsidP="00A15AC7">
      <w:pPr>
        <w:pStyle w:val="NormalWeb"/>
        <w:numPr>
          <w:ilvl w:val="0"/>
          <w:numId w:val="30"/>
        </w:numPr>
        <w:spacing w:line="360" w:lineRule="auto"/>
        <w:jc w:val="both"/>
        <w:rPr>
          <w:color w:val="000000"/>
        </w:rPr>
      </w:pPr>
      <w:r w:rsidRPr="00897FC0">
        <w:rPr>
          <w:color w:val="000000"/>
        </w:rPr>
        <w:t>immediate issues (technical problems, access issues, time loss).</w:t>
      </w:r>
    </w:p>
    <w:p w:rsidR="004D4EB9" w:rsidRPr="00897FC0" w:rsidRDefault="004D4EB9" w:rsidP="00A15AC7">
      <w:pPr>
        <w:pStyle w:val="NormalWeb"/>
        <w:spacing w:line="360" w:lineRule="auto"/>
        <w:jc w:val="both"/>
        <w:rPr>
          <w:color w:val="000000"/>
        </w:rPr>
      </w:pPr>
      <w:r w:rsidRPr="00897FC0">
        <w:rPr>
          <w:rStyle w:val="Strong"/>
          <w:color w:val="000000"/>
        </w:rPr>
        <w:t>Why it fits:</w:t>
      </w:r>
      <w:r w:rsidRPr="00897FC0">
        <w:rPr>
          <w:rStyle w:val="apple-converted-space"/>
          <w:color w:val="000000"/>
        </w:rPr>
        <w:t> </w:t>
      </w:r>
      <w:r w:rsidRPr="00897FC0">
        <w:rPr>
          <w:color w:val="000000"/>
        </w:rPr>
        <w:t>Observations provide direct evidence of classroom processes and help avoid relying only on self-report.</w:t>
      </w:r>
    </w:p>
    <w:p w:rsidR="004D4EB9" w:rsidRPr="00897FC0" w:rsidRDefault="004D4EB9" w:rsidP="00A15AC7">
      <w:pPr>
        <w:pStyle w:val="Heading3"/>
        <w:spacing w:line="360" w:lineRule="auto"/>
        <w:jc w:val="both"/>
        <w:rPr>
          <w:color w:val="000000"/>
          <w:sz w:val="24"/>
          <w:szCs w:val="24"/>
        </w:rPr>
      </w:pPr>
      <w:r w:rsidRPr="00897FC0">
        <w:rPr>
          <w:color w:val="000000"/>
          <w:sz w:val="24"/>
          <w:szCs w:val="24"/>
        </w:rPr>
        <w:t>Learner questionnaire (RQ2)</w:t>
      </w:r>
    </w:p>
    <w:p w:rsidR="004D4EB9" w:rsidRPr="00897FC0" w:rsidRDefault="004D4EB9" w:rsidP="00A15AC7">
      <w:pPr>
        <w:pStyle w:val="NormalWeb"/>
        <w:spacing w:line="360" w:lineRule="auto"/>
        <w:jc w:val="both"/>
        <w:rPr>
          <w:color w:val="000000"/>
        </w:rPr>
      </w:pPr>
      <w:r w:rsidRPr="00897FC0">
        <w:rPr>
          <w:color w:val="000000"/>
        </w:rPr>
        <w:t>Administered near the end of the observed cycle, with clear language and optional translation support if needed. It will gather:</w:t>
      </w:r>
    </w:p>
    <w:p w:rsidR="004D4EB9" w:rsidRPr="00897FC0" w:rsidRDefault="004D4EB9" w:rsidP="00A15AC7">
      <w:pPr>
        <w:pStyle w:val="NormalWeb"/>
        <w:numPr>
          <w:ilvl w:val="0"/>
          <w:numId w:val="31"/>
        </w:numPr>
        <w:spacing w:line="360" w:lineRule="auto"/>
        <w:jc w:val="both"/>
        <w:rPr>
          <w:color w:val="000000"/>
        </w:rPr>
      </w:pPr>
      <w:r w:rsidRPr="00897FC0">
        <w:rPr>
          <w:color w:val="000000"/>
        </w:rPr>
        <w:t>perceived usefulness by skill (speaking/listening/reading/writing/vocabulary/pronunciation),</w:t>
      </w:r>
    </w:p>
    <w:p w:rsidR="004D4EB9" w:rsidRPr="00897FC0" w:rsidRDefault="004D4EB9" w:rsidP="00A15AC7">
      <w:pPr>
        <w:pStyle w:val="NormalWeb"/>
        <w:numPr>
          <w:ilvl w:val="0"/>
          <w:numId w:val="31"/>
        </w:numPr>
        <w:spacing w:line="360" w:lineRule="auto"/>
        <w:jc w:val="both"/>
        <w:rPr>
          <w:color w:val="000000"/>
        </w:rPr>
      </w:pPr>
      <w:r w:rsidRPr="00897FC0">
        <w:rPr>
          <w:color w:val="000000"/>
        </w:rPr>
        <w:t>motivation and confidence,</w:t>
      </w:r>
    </w:p>
    <w:p w:rsidR="004D4EB9" w:rsidRPr="00897FC0" w:rsidRDefault="004D4EB9" w:rsidP="00A15AC7">
      <w:pPr>
        <w:pStyle w:val="NormalWeb"/>
        <w:numPr>
          <w:ilvl w:val="0"/>
          <w:numId w:val="31"/>
        </w:numPr>
        <w:spacing w:line="360" w:lineRule="auto"/>
        <w:jc w:val="both"/>
        <w:rPr>
          <w:color w:val="000000"/>
        </w:rPr>
      </w:pPr>
      <w:r w:rsidRPr="00897FC0">
        <w:rPr>
          <w:color w:val="000000"/>
        </w:rPr>
        <w:t>ease of use and access,</w:t>
      </w:r>
    </w:p>
    <w:p w:rsidR="004D4EB9" w:rsidRPr="00897FC0" w:rsidRDefault="004D4EB9" w:rsidP="00A15AC7">
      <w:pPr>
        <w:pStyle w:val="NormalWeb"/>
        <w:numPr>
          <w:ilvl w:val="0"/>
          <w:numId w:val="31"/>
        </w:numPr>
        <w:spacing w:line="360" w:lineRule="auto"/>
        <w:jc w:val="both"/>
        <w:rPr>
          <w:color w:val="000000"/>
        </w:rPr>
      </w:pPr>
      <w:r w:rsidRPr="00897FC0">
        <w:rPr>
          <w:color w:val="000000"/>
        </w:rPr>
        <w:t>whether IT activities feel connected to lesson aims,</w:t>
      </w:r>
    </w:p>
    <w:p w:rsidR="004D4EB9" w:rsidRPr="00897FC0" w:rsidRDefault="004D4EB9" w:rsidP="00A15AC7">
      <w:pPr>
        <w:pStyle w:val="NormalWeb"/>
        <w:numPr>
          <w:ilvl w:val="0"/>
          <w:numId w:val="31"/>
        </w:numPr>
        <w:spacing w:line="360" w:lineRule="auto"/>
        <w:jc w:val="both"/>
        <w:rPr>
          <w:color w:val="000000"/>
        </w:rPr>
      </w:pPr>
      <w:r w:rsidRPr="00897FC0">
        <w:rPr>
          <w:color w:val="000000"/>
        </w:rPr>
        <w:t>suggestions for improvement.</w:t>
      </w:r>
    </w:p>
    <w:p w:rsidR="004D4EB9" w:rsidRPr="00897FC0" w:rsidRDefault="004D4EB9" w:rsidP="00A15AC7">
      <w:pPr>
        <w:pStyle w:val="NormalWeb"/>
        <w:spacing w:line="360" w:lineRule="auto"/>
        <w:jc w:val="both"/>
        <w:rPr>
          <w:color w:val="000000"/>
        </w:rPr>
      </w:pPr>
      <w:r w:rsidRPr="00897FC0">
        <w:rPr>
          <w:rStyle w:val="Strong"/>
          <w:color w:val="000000"/>
        </w:rPr>
        <w:t>Why it fits:</w:t>
      </w:r>
      <w:r w:rsidRPr="00897FC0">
        <w:rPr>
          <w:rStyle w:val="apple-converted-space"/>
          <w:color w:val="000000"/>
        </w:rPr>
        <w:t> </w:t>
      </w:r>
      <w:r w:rsidRPr="00897FC0">
        <w:rPr>
          <w:color w:val="000000"/>
        </w:rPr>
        <w:t>Questionnaires efficiently capture patterns across a whole class in limited time.</w:t>
      </w:r>
    </w:p>
    <w:p w:rsidR="004D4EB9" w:rsidRPr="00897FC0" w:rsidRDefault="004D4EB9" w:rsidP="00A15AC7">
      <w:pPr>
        <w:pStyle w:val="Heading3"/>
        <w:spacing w:line="360" w:lineRule="auto"/>
        <w:jc w:val="both"/>
        <w:rPr>
          <w:color w:val="000000"/>
          <w:sz w:val="24"/>
          <w:szCs w:val="24"/>
        </w:rPr>
      </w:pPr>
      <w:r w:rsidRPr="00897FC0">
        <w:rPr>
          <w:color w:val="000000"/>
          <w:sz w:val="24"/>
          <w:szCs w:val="24"/>
        </w:rPr>
        <w:t>Teacher interview / reflective notes (RQ4)</w:t>
      </w:r>
    </w:p>
    <w:p w:rsidR="004D4EB9" w:rsidRPr="00897FC0" w:rsidRDefault="004D4EB9" w:rsidP="00A15AC7">
      <w:pPr>
        <w:pStyle w:val="NormalWeb"/>
        <w:spacing w:line="360" w:lineRule="auto"/>
        <w:jc w:val="both"/>
        <w:rPr>
          <w:color w:val="000000"/>
        </w:rPr>
      </w:pPr>
      <w:r w:rsidRPr="00897FC0">
        <w:rPr>
          <w:color w:val="000000"/>
        </w:rPr>
        <w:t>Semi-structured prompts will explore:</w:t>
      </w:r>
    </w:p>
    <w:p w:rsidR="004D4EB9" w:rsidRPr="00897FC0" w:rsidRDefault="004D4EB9" w:rsidP="00A15AC7">
      <w:pPr>
        <w:pStyle w:val="NormalWeb"/>
        <w:numPr>
          <w:ilvl w:val="0"/>
          <w:numId w:val="32"/>
        </w:numPr>
        <w:spacing w:line="360" w:lineRule="auto"/>
        <w:jc w:val="both"/>
        <w:rPr>
          <w:color w:val="000000"/>
        </w:rPr>
      </w:pPr>
      <w:r w:rsidRPr="00897FC0">
        <w:rPr>
          <w:color w:val="000000"/>
        </w:rPr>
        <w:t>teacher goals for IT use (why those tools, why in those weeks),</w:t>
      </w:r>
    </w:p>
    <w:p w:rsidR="004D4EB9" w:rsidRPr="00897FC0" w:rsidRDefault="004D4EB9" w:rsidP="00A15AC7">
      <w:pPr>
        <w:pStyle w:val="NormalWeb"/>
        <w:numPr>
          <w:ilvl w:val="0"/>
          <w:numId w:val="32"/>
        </w:numPr>
        <w:spacing w:line="360" w:lineRule="auto"/>
        <w:jc w:val="both"/>
        <w:rPr>
          <w:color w:val="000000"/>
        </w:rPr>
      </w:pPr>
      <w:r w:rsidRPr="00897FC0">
        <w:rPr>
          <w:color w:val="000000"/>
        </w:rPr>
        <w:t>perceptions of what worked/failed and why,</w:t>
      </w:r>
    </w:p>
    <w:p w:rsidR="004D4EB9" w:rsidRPr="00897FC0" w:rsidRDefault="004D4EB9" w:rsidP="00A15AC7">
      <w:pPr>
        <w:pStyle w:val="NormalWeb"/>
        <w:numPr>
          <w:ilvl w:val="0"/>
          <w:numId w:val="32"/>
        </w:numPr>
        <w:spacing w:line="360" w:lineRule="auto"/>
        <w:jc w:val="both"/>
        <w:rPr>
          <w:color w:val="000000"/>
        </w:rPr>
      </w:pPr>
      <w:r w:rsidRPr="00897FC0">
        <w:rPr>
          <w:color w:val="000000"/>
        </w:rPr>
        <w:t>how IT affects differentiation and feedback,</w:t>
      </w:r>
    </w:p>
    <w:p w:rsidR="004D4EB9" w:rsidRPr="00897FC0" w:rsidRDefault="004D4EB9" w:rsidP="00A15AC7">
      <w:pPr>
        <w:pStyle w:val="NormalWeb"/>
        <w:numPr>
          <w:ilvl w:val="0"/>
          <w:numId w:val="32"/>
        </w:numPr>
        <w:spacing w:line="360" w:lineRule="auto"/>
        <w:jc w:val="both"/>
        <w:rPr>
          <w:color w:val="000000"/>
        </w:rPr>
      </w:pPr>
      <w:r w:rsidRPr="00897FC0">
        <w:rPr>
          <w:color w:val="000000"/>
        </w:rPr>
        <w:t>constraints (time, training, policy, safeguarding, learner access),</w:t>
      </w:r>
    </w:p>
    <w:p w:rsidR="004D4EB9" w:rsidRPr="00897FC0" w:rsidRDefault="004D4EB9" w:rsidP="00A15AC7">
      <w:pPr>
        <w:pStyle w:val="NormalWeb"/>
        <w:numPr>
          <w:ilvl w:val="0"/>
          <w:numId w:val="32"/>
        </w:numPr>
        <w:spacing w:line="360" w:lineRule="auto"/>
        <w:jc w:val="both"/>
        <w:rPr>
          <w:color w:val="000000"/>
        </w:rPr>
      </w:pPr>
      <w:r w:rsidRPr="00897FC0">
        <w:rPr>
          <w:color w:val="000000"/>
        </w:rPr>
        <w:t>what would be changed in the syllabus.</w:t>
      </w:r>
    </w:p>
    <w:p w:rsidR="004D4EB9" w:rsidRPr="00897FC0" w:rsidRDefault="004D4EB9" w:rsidP="00A15AC7">
      <w:pPr>
        <w:pStyle w:val="NormalWeb"/>
        <w:spacing w:line="360" w:lineRule="auto"/>
        <w:jc w:val="both"/>
        <w:rPr>
          <w:color w:val="000000"/>
        </w:rPr>
      </w:pPr>
      <w:r w:rsidRPr="00897FC0">
        <w:rPr>
          <w:rStyle w:val="Strong"/>
          <w:color w:val="000000"/>
        </w:rPr>
        <w:t>Why it fits:</w:t>
      </w:r>
      <w:r w:rsidRPr="00897FC0">
        <w:rPr>
          <w:rStyle w:val="apple-converted-space"/>
          <w:color w:val="000000"/>
        </w:rPr>
        <w:t> </w:t>
      </w:r>
      <w:r w:rsidRPr="00897FC0">
        <w:rPr>
          <w:color w:val="000000"/>
        </w:rPr>
        <w:t>Teachers’ reasoning is crucial for syllabus change; TPACK provides a useful lens.</w:t>
      </w:r>
    </w:p>
    <w:p w:rsidR="004D4EB9" w:rsidRPr="00897FC0" w:rsidRDefault="004D4EB9" w:rsidP="00A15AC7">
      <w:pPr>
        <w:pStyle w:val="Heading2"/>
        <w:spacing w:line="360" w:lineRule="auto"/>
        <w:jc w:val="both"/>
        <w:rPr>
          <w:color w:val="000000"/>
          <w:sz w:val="24"/>
          <w:szCs w:val="24"/>
        </w:rPr>
      </w:pPr>
      <w:r w:rsidRPr="00897FC0">
        <w:rPr>
          <w:color w:val="000000"/>
          <w:sz w:val="24"/>
          <w:szCs w:val="24"/>
        </w:rPr>
        <w:t>6. Description of the settings in which evidence will be collected</w:t>
      </w:r>
    </w:p>
    <w:p w:rsidR="004D4EB9" w:rsidRPr="00897FC0" w:rsidRDefault="004D4EB9" w:rsidP="00A15AC7">
      <w:pPr>
        <w:pStyle w:val="NormalWeb"/>
        <w:spacing w:line="360" w:lineRule="auto"/>
        <w:jc w:val="both"/>
        <w:rPr>
          <w:color w:val="000000"/>
        </w:rPr>
      </w:pPr>
      <w:r w:rsidRPr="00897FC0">
        <w:rPr>
          <w:color w:val="000000"/>
        </w:rPr>
        <w:t>The investigation will take place in</w:t>
      </w:r>
      <w:r w:rsidRPr="00897FC0">
        <w:rPr>
          <w:rStyle w:val="apple-converted-space"/>
          <w:color w:val="000000"/>
        </w:rPr>
        <w:t> </w:t>
      </w:r>
      <w:r w:rsidRPr="00897FC0">
        <w:rPr>
          <w:rStyle w:val="Strong"/>
          <w:color w:val="000000"/>
        </w:rPr>
        <w:t>one adult TEFL/ESOL class</w:t>
      </w:r>
      <w:r w:rsidRPr="00897FC0">
        <w:rPr>
          <w:rStyle w:val="apple-converted-space"/>
          <w:color w:val="000000"/>
        </w:rPr>
        <w:t> </w:t>
      </w:r>
      <w:r w:rsidRPr="00897FC0">
        <w:rPr>
          <w:color w:val="000000"/>
        </w:rPr>
        <w:t>(typical size 8–16 learners) delivered either in a language school, college ESOL context, community provision, or an online/blended TEFL course with synchronous sessions.</w:t>
      </w:r>
    </w:p>
    <w:p w:rsidR="004D4EB9" w:rsidRPr="00897FC0" w:rsidRDefault="004D4EB9" w:rsidP="00A15AC7">
      <w:pPr>
        <w:pStyle w:val="NormalWeb"/>
        <w:spacing w:line="360" w:lineRule="auto"/>
        <w:jc w:val="both"/>
        <w:rPr>
          <w:color w:val="000000"/>
        </w:rPr>
      </w:pPr>
      <w:r w:rsidRPr="00897FC0">
        <w:rPr>
          <w:rStyle w:val="Strong"/>
          <w:color w:val="000000"/>
        </w:rPr>
        <w:lastRenderedPageBreak/>
        <w:t>Assumed features (to be adapted to the actual class):</w:t>
      </w:r>
    </w:p>
    <w:p w:rsidR="004D4EB9" w:rsidRPr="00897FC0" w:rsidRDefault="004D4EB9" w:rsidP="00A15AC7">
      <w:pPr>
        <w:pStyle w:val="NormalWeb"/>
        <w:numPr>
          <w:ilvl w:val="0"/>
          <w:numId w:val="33"/>
        </w:numPr>
        <w:spacing w:line="360" w:lineRule="auto"/>
        <w:jc w:val="both"/>
        <w:rPr>
          <w:color w:val="000000"/>
        </w:rPr>
      </w:pPr>
      <w:r w:rsidRPr="00897FC0">
        <w:rPr>
          <w:color w:val="000000"/>
        </w:rPr>
        <w:t>Learners: adults with mixed proficiency (e.g., A2–B1)</w:t>
      </w:r>
    </w:p>
    <w:p w:rsidR="004D4EB9" w:rsidRPr="00897FC0" w:rsidRDefault="004D4EB9" w:rsidP="00A15AC7">
      <w:pPr>
        <w:pStyle w:val="NormalWeb"/>
        <w:numPr>
          <w:ilvl w:val="0"/>
          <w:numId w:val="33"/>
        </w:numPr>
        <w:spacing w:line="360" w:lineRule="auto"/>
        <w:jc w:val="both"/>
        <w:rPr>
          <w:color w:val="000000"/>
        </w:rPr>
      </w:pPr>
      <w:r w:rsidRPr="00897FC0">
        <w:rPr>
          <w:color w:val="000000"/>
        </w:rPr>
        <w:t>Course length: short course or module segment (4–8 weeks)</w:t>
      </w:r>
    </w:p>
    <w:p w:rsidR="004D4EB9" w:rsidRPr="00897FC0" w:rsidRDefault="004D4EB9" w:rsidP="00A15AC7">
      <w:pPr>
        <w:pStyle w:val="NormalWeb"/>
        <w:numPr>
          <w:ilvl w:val="0"/>
          <w:numId w:val="33"/>
        </w:numPr>
        <w:spacing w:line="360" w:lineRule="auto"/>
        <w:jc w:val="both"/>
        <w:rPr>
          <w:color w:val="000000"/>
        </w:rPr>
      </w:pPr>
      <w:r w:rsidRPr="00897FC0">
        <w:rPr>
          <w:color w:val="000000"/>
        </w:rPr>
        <w:t>Technology: at minimum, teacher laptop + projector/interactive screen; learner phones; possible VLE (e.g., Google Classroom/Moodle)</w:t>
      </w:r>
    </w:p>
    <w:p w:rsidR="004D4EB9" w:rsidRPr="00897FC0" w:rsidRDefault="004D4EB9" w:rsidP="00A15AC7">
      <w:pPr>
        <w:pStyle w:val="NormalWeb"/>
        <w:numPr>
          <w:ilvl w:val="0"/>
          <w:numId w:val="33"/>
        </w:numPr>
        <w:spacing w:line="360" w:lineRule="auto"/>
        <w:jc w:val="both"/>
        <w:rPr>
          <w:color w:val="000000"/>
        </w:rPr>
      </w:pPr>
      <w:r w:rsidRPr="00897FC0">
        <w:rPr>
          <w:color w:val="000000"/>
        </w:rPr>
        <w:t>The syllabus already contains some IT elements (online homework, quizzes, video-based listening, collaborative writing)</w:t>
      </w:r>
    </w:p>
    <w:p w:rsidR="004D4EB9" w:rsidRPr="00897FC0" w:rsidRDefault="004D4EB9" w:rsidP="00A15AC7">
      <w:pPr>
        <w:pStyle w:val="NormalWeb"/>
        <w:spacing w:line="360" w:lineRule="auto"/>
        <w:jc w:val="both"/>
        <w:rPr>
          <w:color w:val="000000"/>
        </w:rPr>
      </w:pPr>
      <w:r w:rsidRPr="00897FC0">
        <w:rPr>
          <w:color w:val="000000"/>
        </w:rPr>
        <w:t>The project is designed so it can be completed even if the setting has limited technology, because the evaluation focuses on alignment and implementation rather than on advanced tools.</w:t>
      </w:r>
    </w:p>
    <w:p w:rsidR="004D4EB9" w:rsidRPr="00897FC0" w:rsidRDefault="004D4EB9" w:rsidP="00A15AC7">
      <w:pPr>
        <w:pStyle w:val="Heading2"/>
        <w:spacing w:line="360" w:lineRule="auto"/>
        <w:jc w:val="both"/>
        <w:rPr>
          <w:color w:val="000000"/>
          <w:sz w:val="24"/>
          <w:szCs w:val="24"/>
        </w:rPr>
      </w:pPr>
      <w:r w:rsidRPr="00897FC0">
        <w:rPr>
          <w:color w:val="000000"/>
          <w:sz w:val="24"/>
          <w:szCs w:val="24"/>
        </w:rPr>
        <w:t>7. Ethical issues to consider</w:t>
      </w:r>
    </w:p>
    <w:p w:rsidR="004D4EB9" w:rsidRPr="00897FC0" w:rsidRDefault="004D4EB9" w:rsidP="00A15AC7">
      <w:pPr>
        <w:pStyle w:val="NormalWeb"/>
        <w:spacing w:line="360" w:lineRule="auto"/>
        <w:jc w:val="both"/>
        <w:rPr>
          <w:color w:val="000000"/>
        </w:rPr>
      </w:pPr>
      <w:r w:rsidRPr="00897FC0">
        <w:rPr>
          <w:color w:val="000000"/>
        </w:rPr>
        <w:t>Ethics will be guided by current professional expectations for educational research, including respect, consent, privacy, and minimising harm (BERA, 2024).</w:t>
      </w:r>
    </w:p>
    <w:p w:rsidR="004D4EB9" w:rsidRPr="00897FC0" w:rsidRDefault="004D4EB9" w:rsidP="00A15AC7">
      <w:pPr>
        <w:pStyle w:val="NormalWeb"/>
        <w:spacing w:line="360" w:lineRule="auto"/>
        <w:jc w:val="both"/>
        <w:rPr>
          <w:color w:val="000000"/>
        </w:rPr>
      </w:pPr>
      <w:r w:rsidRPr="00897FC0">
        <w:rPr>
          <w:color w:val="000000"/>
        </w:rPr>
        <w:t>Key issues and responses:</w:t>
      </w:r>
    </w:p>
    <w:p w:rsidR="004D4EB9" w:rsidRPr="00897FC0" w:rsidRDefault="004D4EB9" w:rsidP="00A15AC7">
      <w:pPr>
        <w:pStyle w:val="NormalWeb"/>
        <w:numPr>
          <w:ilvl w:val="0"/>
          <w:numId w:val="34"/>
        </w:numPr>
        <w:spacing w:line="360" w:lineRule="auto"/>
        <w:jc w:val="both"/>
        <w:rPr>
          <w:color w:val="000000"/>
        </w:rPr>
      </w:pPr>
      <w:r w:rsidRPr="00897FC0">
        <w:rPr>
          <w:rStyle w:val="Strong"/>
          <w:color w:val="000000"/>
        </w:rPr>
        <w:t>Informed consent and voluntary participation</w:t>
      </w:r>
    </w:p>
    <w:p w:rsidR="004D4EB9" w:rsidRPr="00897FC0" w:rsidRDefault="004D4EB9" w:rsidP="00A15AC7">
      <w:pPr>
        <w:pStyle w:val="NormalWeb"/>
        <w:numPr>
          <w:ilvl w:val="0"/>
          <w:numId w:val="35"/>
        </w:numPr>
        <w:spacing w:line="360" w:lineRule="auto"/>
        <w:jc w:val="both"/>
        <w:rPr>
          <w:color w:val="000000"/>
        </w:rPr>
      </w:pPr>
      <w:r w:rsidRPr="00897FC0">
        <w:rPr>
          <w:color w:val="000000"/>
        </w:rPr>
        <w:t>Provide an information sheet explaining purpose, activities, what data is collected, and that participation is voluntary.</w:t>
      </w:r>
    </w:p>
    <w:p w:rsidR="004D4EB9" w:rsidRPr="00897FC0" w:rsidRDefault="004D4EB9" w:rsidP="00A15AC7">
      <w:pPr>
        <w:pStyle w:val="NormalWeb"/>
        <w:numPr>
          <w:ilvl w:val="0"/>
          <w:numId w:val="35"/>
        </w:numPr>
        <w:spacing w:line="360" w:lineRule="auto"/>
        <w:jc w:val="both"/>
        <w:rPr>
          <w:color w:val="000000"/>
        </w:rPr>
      </w:pPr>
      <w:r w:rsidRPr="00897FC0">
        <w:rPr>
          <w:color w:val="000000"/>
        </w:rPr>
        <w:t>Obtain written or recorded consent from the teacher and learners as appropriate to the setting.</w:t>
      </w:r>
    </w:p>
    <w:p w:rsidR="004D4EB9" w:rsidRPr="00897FC0" w:rsidRDefault="004D4EB9" w:rsidP="00A15AC7">
      <w:pPr>
        <w:pStyle w:val="NormalWeb"/>
        <w:numPr>
          <w:ilvl w:val="0"/>
          <w:numId w:val="35"/>
        </w:numPr>
        <w:spacing w:line="360" w:lineRule="auto"/>
        <w:jc w:val="both"/>
        <w:rPr>
          <w:color w:val="000000"/>
        </w:rPr>
      </w:pPr>
      <w:r w:rsidRPr="00897FC0">
        <w:rPr>
          <w:color w:val="000000"/>
        </w:rPr>
        <w:t>Ensure learners know that non-participation will not affect their course experience or assessment.</w:t>
      </w:r>
    </w:p>
    <w:p w:rsidR="004D4EB9" w:rsidRPr="00897FC0" w:rsidRDefault="004D4EB9" w:rsidP="00A15AC7">
      <w:pPr>
        <w:pStyle w:val="NormalWeb"/>
        <w:numPr>
          <w:ilvl w:val="0"/>
          <w:numId w:val="36"/>
        </w:numPr>
        <w:spacing w:line="360" w:lineRule="auto"/>
        <w:jc w:val="both"/>
        <w:rPr>
          <w:color w:val="000000"/>
        </w:rPr>
      </w:pPr>
      <w:r w:rsidRPr="00897FC0">
        <w:rPr>
          <w:rStyle w:val="Strong"/>
          <w:color w:val="000000"/>
        </w:rPr>
        <w:t>Right to withdraw</w:t>
      </w:r>
    </w:p>
    <w:p w:rsidR="004D4EB9" w:rsidRPr="00897FC0" w:rsidRDefault="004D4EB9" w:rsidP="00A15AC7">
      <w:pPr>
        <w:pStyle w:val="NormalWeb"/>
        <w:numPr>
          <w:ilvl w:val="0"/>
          <w:numId w:val="37"/>
        </w:numPr>
        <w:spacing w:line="360" w:lineRule="auto"/>
        <w:jc w:val="both"/>
        <w:rPr>
          <w:color w:val="000000"/>
        </w:rPr>
      </w:pPr>
      <w:r w:rsidRPr="00897FC0">
        <w:rPr>
          <w:color w:val="000000"/>
        </w:rPr>
        <w:t>Participants can withdraw at any point without providing a reason.</w:t>
      </w:r>
    </w:p>
    <w:p w:rsidR="004D4EB9" w:rsidRPr="00897FC0" w:rsidRDefault="004D4EB9" w:rsidP="00A15AC7">
      <w:pPr>
        <w:pStyle w:val="NormalWeb"/>
        <w:numPr>
          <w:ilvl w:val="0"/>
          <w:numId w:val="37"/>
        </w:numPr>
        <w:spacing w:line="360" w:lineRule="auto"/>
        <w:jc w:val="both"/>
        <w:rPr>
          <w:color w:val="000000"/>
        </w:rPr>
      </w:pPr>
      <w:r w:rsidRPr="00897FC0">
        <w:rPr>
          <w:color w:val="000000"/>
        </w:rPr>
        <w:t>If a learner withdraws, their questionnaire data will be removed if it is identifiable; observation notes will be anonymised and not linked to individuals.</w:t>
      </w:r>
    </w:p>
    <w:p w:rsidR="004D4EB9" w:rsidRPr="00897FC0" w:rsidRDefault="004D4EB9" w:rsidP="00A15AC7">
      <w:pPr>
        <w:pStyle w:val="NormalWeb"/>
        <w:numPr>
          <w:ilvl w:val="0"/>
          <w:numId w:val="38"/>
        </w:numPr>
        <w:spacing w:line="360" w:lineRule="auto"/>
        <w:jc w:val="both"/>
        <w:rPr>
          <w:color w:val="000000"/>
        </w:rPr>
      </w:pPr>
      <w:r w:rsidRPr="00897FC0">
        <w:rPr>
          <w:rStyle w:val="Strong"/>
          <w:color w:val="000000"/>
        </w:rPr>
        <w:t>Confidentiality and anonymity</w:t>
      </w:r>
    </w:p>
    <w:p w:rsidR="004D4EB9" w:rsidRPr="00897FC0" w:rsidRDefault="004D4EB9" w:rsidP="00A15AC7">
      <w:pPr>
        <w:pStyle w:val="NormalWeb"/>
        <w:numPr>
          <w:ilvl w:val="0"/>
          <w:numId w:val="39"/>
        </w:numPr>
        <w:spacing w:line="360" w:lineRule="auto"/>
        <w:jc w:val="both"/>
        <w:rPr>
          <w:color w:val="000000"/>
        </w:rPr>
      </w:pPr>
      <w:r w:rsidRPr="00897FC0">
        <w:rPr>
          <w:color w:val="000000"/>
        </w:rPr>
        <w:t>Use pseudonyms for the institution, teacher, and learners.</w:t>
      </w:r>
    </w:p>
    <w:p w:rsidR="004D4EB9" w:rsidRPr="00897FC0" w:rsidRDefault="004D4EB9" w:rsidP="00A15AC7">
      <w:pPr>
        <w:pStyle w:val="NormalWeb"/>
        <w:numPr>
          <w:ilvl w:val="0"/>
          <w:numId w:val="39"/>
        </w:numPr>
        <w:spacing w:line="360" w:lineRule="auto"/>
        <w:jc w:val="both"/>
        <w:rPr>
          <w:color w:val="000000"/>
        </w:rPr>
      </w:pPr>
      <w:r w:rsidRPr="00897FC0">
        <w:rPr>
          <w:color w:val="000000"/>
        </w:rPr>
        <w:lastRenderedPageBreak/>
        <w:t>Do not include identifying details in write-ups (unique personal stories, rare languages, or small-group identifiers).</w:t>
      </w:r>
    </w:p>
    <w:p w:rsidR="004D4EB9" w:rsidRPr="00897FC0" w:rsidRDefault="004D4EB9" w:rsidP="00A15AC7">
      <w:pPr>
        <w:pStyle w:val="NormalWeb"/>
        <w:numPr>
          <w:ilvl w:val="0"/>
          <w:numId w:val="39"/>
        </w:numPr>
        <w:spacing w:line="360" w:lineRule="auto"/>
        <w:jc w:val="both"/>
        <w:rPr>
          <w:color w:val="000000"/>
        </w:rPr>
      </w:pPr>
      <w:r w:rsidRPr="00897FC0">
        <w:rPr>
          <w:color w:val="000000"/>
        </w:rPr>
        <w:t>Store data securely (password-protected files, minimal access).</w:t>
      </w:r>
    </w:p>
    <w:p w:rsidR="004D4EB9" w:rsidRPr="00897FC0" w:rsidRDefault="004D4EB9" w:rsidP="00A15AC7">
      <w:pPr>
        <w:pStyle w:val="NormalWeb"/>
        <w:numPr>
          <w:ilvl w:val="0"/>
          <w:numId w:val="40"/>
        </w:numPr>
        <w:spacing w:line="360" w:lineRule="auto"/>
        <w:jc w:val="both"/>
        <w:rPr>
          <w:color w:val="000000"/>
        </w:rPr>
      </w:pPr>
      <w:r w:rsidRPr="00897FC0">
        <w:rPr>
          <w:rStyle w:val="Strong"/>
          <w:color w:val="000000"/>
        </w:rPr>
        <w:t>Power relationships and coercion</w:t>
      </w:r>
      <w:r w:rsidRPr="00897FC0">
        <w:rPr>
          <w:color w:val="000000"/>
        </w:rPr>
        <w:br/>
        <w:t>If the researcher is also the teacher (insider research), additional care is needed:</w:t>
      </w:r>
    </w:p>
    <w:p w:rsidR="004D4EB9" w:rsidRPr="00897FC0" w:rsidRDefault="004D4EB9" w:rsidP="00A15AC7">
      <w:pPr>
        <w:pStyle w:val="NormalWeb"/>
        <w:numPr>
          <w:ilvl w:val="0"/>
          <w:numId w:val="41"/>
        </w:numPr>
        <w:spacing w:line="360" w:lineRule="auto"/>
        <w:jc w:val="both"/>
        <w:rPr>
          <w:color w:val="000000"/>
        </w:rPr>
      </w:pPr>
      <w:r w:rsidRPr="00897FC0">
        <w:rPr>
          <w:color w:val="000000"/>
        </w:rPr>
        <w:t>emphasise voluntariness repeatedly,</w:t>
      </w:r>
    </w:p>
    <w:p w:rsidR="004D4EB9" w:rsidRPr="00897FC0" w:rsidRDefault="004D4EB9" w:rsidP="00A15AC7">
      <w:pPr>
        <w:pStyle w:val="NormalWeb"/>
        <w:numPr>
          <w:ilvl w:val="0"/>
          <w:numId w:val="41"/>
        </w:numPr>
        <w:spacing w:line="360" w:lineRule="auto"/>
        <w:jc w:val="both"/>
        <w:rPr>
          <w:color w:val="000000"/>
        </w:rPr>
      </w:pPr>
      <w:r w:rsidRPr="00897FC0">
        <w:rPr>
          <w:color w:val="000000"/>
        </w:rPr>
        <w:t>consider having someone else collect questionnaires,</w:t>
      </w:r>
    </w:p>
    <w:p w:rsidR="004D4EB9" w:rsidRPr="00897FC0" w:rsidRDefault="004D4EB9" w:rsidP="00A15AC7">
      <w:pPr>
        <w:pStyle w:val="NormalWeb"/>
        <w:numPr>
          <w:ilvl w:val="0"/>
          <w:numId w:val="41"/>
        </w:numPr>
        <w:spacing w:line="360" w:lineRule="auto"/>
        <w:jc w:val="both"/>
        <w:rPr>
          <w:color w:val="000000"/>
        </w:rPr>
      </w:pPr>
      <w:r w:rsidRPr="00897FC0">
        <w:rPr>
          <w:color w:val="000000"/>
        </w:rPr>
        <w:t>avoid collecting data from learners who feel pressured.</w:t>
      </w:r>
      <w:r w:rsidRPr="00897FC0">
        <w:rPr>
          <w:color w:val="000000"/>
        </w:rPr>
        <w:br/>
        <w:t>If the researcher is not the teacher, ensure the teacher does not see individual learner responses.</w:t>
      </w:r>
    </w:p>
    <w:p w:rsidR="004D4EB9" w:rsidRPr="00897FC0" w:rsidRDefault="004D4EB9" w:rsidP="00A15AC7">
      <w:pPr>
        <w:pStyle w:val="NormalWeb"/>
        <w:numPr>
          <w:ilvl w:val="0"/>
          <w:numId w:val="42"/>
        </w:numPr>
        <w:spacing w:line="360" w:lineRule="auto"/>
        <w:jc w:val="both"/>
        <w:rPr>
          <w:color w:val="000000"/>
        </w:rPr>
      </w:pPr>
      <w:r w:rsidRPr="00897FC0">
        <w:rPr>
          <w:rStyle w:val="Strong"/>
          <w:color w:val="000000"/>
        </w:rPr>
        <w:t>Digital safeguarding and data protection</w:t>
      </w:r>
      <w:r w:rsidRPr="00897FC0">
        <w:rPr>
          <w:color w:val="000000"/>
        </w:rPr>
        <w:br/>
        <w:t>Because the topic is technology, the project will avoid collecting sensitive digital traces (e.g., screenshots of learner accounts, chat logs with names). The study will focus on perceptions and anonymised observations.</w:t>
      </w:r>
    </w:p>
    <w:p w:rsidR="004D4EB9" w:rsidRPr="00897FC0" w:rsidRDefault="004D4EB9" w:rsidP="00A15AC7">
      <w:pPr>
        <w:pStyle w:val="NormalWeb"/>
        <w:numPr>
          <w:ilvl w:val="0"/>
          <w:numId w:val="43"/>
        </w:numPr>
        <w:spacing w:line="360" w:lineRule="auto"/>
        <w:jc w:val="both"/>
        <w:rPr>
          <w:color w:val="000000"/>
        </w:rPr>
      </w:pPr>
      <w:r w:rsidRPr="00897FC0">
        <w:rPr>
          <w:color w:val="000000"/>
        </w:rPr>
        <w:t>If any online platforms are discussed, do not record usernames or collect platform analytics unless explicit consent and policy approval exist.</w:t>
      </w:r>
    </w:p>
    <w:p w:rsidR="004D4EB9" w:rsidRPr="00897FC0" w:rsidRDefault="004D4EB9" w:rsidP="00A15AC7">
      <w:pPr>
        <w:pStyle w:val="NormalWeb"/>
        <w:numPr>
          <w:ilvl w:val="0"/>
          <w:numId w:val="43"/>
        </w:numPr>
        <w:spacing w:line="360" w:lineRule="auto"/>
        <w:jc w:val="both"/>
        <w:rPr>
          <w:color w:val="000000"/>
        </w:rPr>
      </w:pPr>
      <w:r w:rsidRPr="00897FC0">
        <w:rPr>
          <w:color w:val="000000"/>
        </w:rPr>
        <w:t>Follow the setting’s safeguarding policies for any online learning spaces.</w:t>
      </w:r>
    </w:p>
    <w:p w:rsidR="004D4EB9" w:rsidRPr="00897FC0" w:rsidRDefault="004D4EB9" w:rsidP="00A15AC7">
      <w:pPr>
        <w:pStyle w:val="NormalWeb"/>
        <w:numPr>
          <w:ilvl w:val="0"/>
          <w:numId w:val="44"/>
        </w:numPr>
        <w:spacing w:line="360" w:lineRule="auto"/>
        <w:jc w:val="both"/>
        <w:rPr>
          <w:color w:val="000000"/>
        </w:rPr>
      </w:pPr>
      <w:r w:rsidRPr="00897FC0">
        <w:rPr>
          <w:rStyle w:val="Strong"/>
          <w:color w:val="000000"/>
        </w:rPr>
        <w:t>Minimising disruption and harm</w:t>
      </w:r>
      <w:r w:rsidRPr="00897FC0">
        <w:rPr>
          <w:color w:val="000000"/>
        </w:rPr>
        <w:br/>
        <w:t>Observations will be non-intrusive; interviews will be scheduled outside teaching time where possible. The project will not require extra graded tasks.</w:t>
      </w:r>
    </w:p>
    <w:p w:rsidR="004D4EB9" w:rsidRPr="00897FC0" w:rsidRDefault="004D4EB9" w:rsidP="00A15AC7">
      <w:pPr>
        <w:pStyle w:val="Heading2"/>
        <w:spacing w:line="360" w:lineRule="auto"/>
        <w:jc w:val="both"/>
        <w:rPr>
          <w:color w:val="000000"/>
          <w:sz w:val="24"/>
          <w:szCs w:val="24"/>
        </w:rPr>
      </w:pPr>
      <w:r w:rsidRPr="00897FC0">
        <w:rPr>
          <w:color w:val="000000"/>
          <w:sz w:val="24"/>
          <w:szCs w:val="24"/>
        </w:rPr>
        <w:t>8. Methods expected to analyse the evidence collected</w:t>
      </w:r>
    </w:p>
    <w:p w:rsidR="004D4EB9" w:rsidRPr="00897FC0" w:rsidRDefault="004D4EB9" w:rsidP="00A15AC7">
      <w:pPr>
        <w:pStyle w:val="NormalWeb"/>
        <w:spacing w:line="360" w:lineRule="auto"/>
        <w:jc w:val="both"/>
        <w:rPr>
          <w:color w:val="000000"/>
        </w:rPr>
      </w:pPr>
      <w:r w:rsidRPr="00897FC0">
        <w:rPr>
          <w:color w:val="000000"/>
        </w:rPr>
        <w:t>A small-scale, transparent analytic approach will be used:</w:t>
      </w:r>
    </w:p>
    <w:p w:rsidR="004D4EB9" w:rsidRPr="00897FC0" w:rsidRDefault="004D4EB9" w:rsidP="00A15AC7">
      <w:pPr>
        <w:pStyle w:val="Heading3"/>
        <w:spacing w:line="360" w:lineRule="auto"/>
        <w:jc w:val="both"/>
        <w:rPr>
          <w:color w:val="000000"/>
          <w:sz w:val="24"/>
          <w:szCs w:val="24"/>
        </w:rPr>
      </w:pPr>
      <w:r w:rsidRPr="00897FC0">
        <w:rPr>
          <w:color w:val="000000"/>
          <w:sz w:val="24"/>
          <w:szCs w:val="24"/>
        </w:rPr>
        <w:t>(A) Syllabus/document analysis</w:t>
      </w:r>
    </w:p>
    <w:p w:rsidR="004D4EB9" w:rsidRPr="00897FC0" w:rsidRDefault="004D4EB9" w:rsidP="00A15AC7">
      <w:pPr>
        <w:pStyle w:val="NormalWeb"/>
        <w:spacing w:line="360" w:lineRule="auto"/>
        <w:jc w:val="both"/>
        <w:rPr>
          <w:color w:val="000000"/>
        </w:rPr>
      </w:pPr>
      <w:r w:rsidRPr="00897FC0">
        <w:rPr>
          <w:color w:val="000000"/>
        </w:rPr>
        <w:t>Create a simple</w:t>
      </w:r>
      <w:r w:rsidRPr="00897FC0">
        <w:rPr>
          <w:rStyle w:val="apple-converted-space"/>
          <w:color w:val="000000"/>
        </w:rPr>
        <w:t> </w:t>
      </w:r>
      <w:r w:rsidRPr="00897FC0">
        <w:rPr>
          <w:rStyle w:val="Strong"/>
          <w:color w:val="000000"/>
        </w:rPr>
        <w:t>coding table</w:t>
      </w:r>
      <w:r w:rsidRPr="00897FC0">
        <w:rPr>
          <w:rStyle w:val="apple-converted-space"/>
          <w:color w:val="000000"/>
        </w:rPr>
        <w:t> </w:t>
      </w:r>
      <w:r w:rsidRPr="00897FC0">
        <w:rPr>
          <w:color w:val="000000"/>
        </w:rPr>
        <w:t>to classify each syllabus IT component by:</w:t>
      </w:r>
    </w:p>
    <w:p w:rsidR="004D4EB9" w:rsidRPr="00897FC0" w:rsidRDefault="004D4EB9" w:rsidP="00A15AC7">
      <w:pPr>
        <w:pStyle w:val="NormalWeb"/>
        <w:numPr>
          <w:ilvl w:val="0"/>
          <w:numId w:val="45"/>
        </w:numPr>
        <w:spacing w:line="360" w:lineRule="auto"/>
        <w:jc w:val="both"/>
        <w:rPr>
          <w:color w:val="000000"/>
        </w:rPr>
      </w:pPr>
      <w:r w:rsidRPr="00897FC0">
        <w:rPr>
          <w:color w:val="000000"/>
        </w:rPr>
        <w:t>tool type (VLE quiz, video, collaborative doc, pronunciation app, etc.),</w:t>
      </w:r>
    </w:p>
    <w:p w:rsidR="004D4EB9" w:rsidRPr="00897FC0" w:rsidRDefault="004D4EB9" w:rsidP="00A15AC7">
      <w:pPr>
        <w:pStyle w:val="NormalWeb"/>
        <w:numPr>
          <w:ilvl w:val="0"/>
          <w:numId w:val="45"/>
        </w:numPr>
        <w:spacing w:line="360" w:lineRule="auto"/>
        <w:jc w:val="both"/>
        <w:rPr>
          <w:color w:val="000000"/>
        </w:rPr>
      </w:pPr>
      <w:r w:rsidRPr="00897FC0">
        <w:rPr>
          <w:color w:val="000000"/>
        </w:rPr>
        <w:t>intended skill focus (e.g., listening, vocabulary, writing),</w:t>
      </w:r>
    </w:p>
    <w:p w:rsidR="004D4EB9" w:rsidRPr="00897FC0" w:rsidRDefault="004D4EB9" w:rsidP="00A15AC7">
      <w:pPr>
        <w:pStyle w:val="NormalWeb"/>
        <w:numPr>
          <w:ilvl w:val="0"/>
          <w:numId w:val="45"/>
        </w:numPr>
        <w:spacing w:line="360" w:lineRule="auto"/>
        <w:jc w:val="both"/>
        <w:rPr>
          <w:color w:val="000000"/>
        </w:rPr>
      </w:pPr>
      <w:r w:rsidRPr="00897FC0">
        <w:rPr>
          <w:color w:val="000000"/>
        </w:rPr>
        <w:t>pedagogic purpose (practice, feedback, assessment, collaboration, autonomy),</w:t>
      </w:r>
    </w:p>
    <w:p w:rsidR="004D4EB9" w:rsidRPr="00897FC0" w:rsidRDefault="004D4EB9" w:rsidP="00A15AC7">
      <w:pPr>
        <w:pStyle w:val="NormalWeb"/>
        <w:numPr>
          <w:ilvl w:val="0"/>
          <w:numId w:val="45"/>
        </w:numPr>
        <w:spacing w:line="360" w:lineRule="auto"/>
        <w:jc w:val="both"/>
        <w:rPr>
          <w:color w:val="000000"/>
        </w:rPr>
      </w:pPr>
      <w:r w:rsidRPr="00897FC0">
        <w:rPr>
          <w:color w:val="000000"/>
        </w:rPr>
        <w:lastRenderedPageBreak/>
        <w:t>interaction pattern (individual, pair/group, whole class),</w:t>
      </w:r>
    </w:p>
    <w:p w:rsidR="004D4EB9" w:rsidRPr="00897FC0" w:rsidRDefault="004D4EB9" w:rsidP="00A15AC7">
      <w:pPr>
        <w:pStyle w:val="NormalWeb"/>
        <w:numPr>
          <w:ilvl w:val="0"/>
          <w:numId w:val="45"/>
        </w:numPr>
        <w:spacing w:line="360" w:lineRule="auto"/>
        <w:jc w:val="both"/>
        <w:rPr>
          <w:color w:val="000000"/>
        </w:rPr>
      </w:pPr>
      <w:r w:rsidRPr="00897FC0">
        <w:rPr>
          <w:color w:val="000000"/>
        </w:rPr>
        <w:t>level of integration (e.g., substitution vs task redesign—used cautiously as a heuristic) (</w:t>
      </w:r>
      <w:proofErr w:type="spellStart"/>
      <w:r w:rsidRPr="00897FC0">
        <w:rPr>
          <w:color w:val="000000"/>
        </w:rPr>
        <w:t>Puentedura</w:t>
      </w:r>
      <w:proofErr w:type="spellEnd"/>
      <w:r w:rsidRPr="00897FC0">
        <w:rPr>
          <w:color w:val="000000"/>
        </w:rPr>
        <w:t>, 2012).</w:t>
      </w:r>
    </w:p>
    <w:p w:rsidR="004D4EB9" w:rsidRPr="00897FC0" w:rsidRDefault="004D4EB9" w:rsidP="00A15AC7">
      <w:pPr>
        <w:pStyle w:val="Heading3"/>
        <w:spacing w:line="360" w:lineRule="auto"/>
        <w:jc w:val="both"/>
        <w:rPr>
          <w:color w:val="000000"/>
          <w:sz w:val="24"/>
          <w:szCs w:val="24"/>
        </w:rPr>
      </w:pPr>
      <w:r w:rsidRPr="00897FC0">
        <w:rPr>
          <w:color w:val="000000"/>
          <w:sz w:val="24"/>
          <w:szCs w:val="24"/>
        </w:rPr>
        <w:t>(B) Observation analysis</w:t>
      </w:r>
    </w:p>
    <w:p w:rsidR="004D4EB9" w:rsidRPr="00897FC0" w:rsidRDefault="004D4EB9" w:rsidP="00A15AC7">
      <w:pPr>
        <w:pStyle w:val="NormalWeb"/>
        <w:spacing w:line="360" w:lineRule="auto"/>
        <w:jc w:val="both"/>
        <w:rPr>
          <w:color w:val="000000"/>
        </w:rPr>
      </w:pPr>
      <w:r w:rsidRPr="00897FC0">
        <w:rPr>
          <w:color w:val="000000"/>
        </w:rPr>
        <w:t>Use two layers:</w:t>
      </w:r>
    </w:p>
    <w:p w:rsidR="004D4EB9" w:rsidRPr="00897FC0" w:rsidRDefault="004D4EB9" w:rsidP="00A15AC7">
      <w:pPr>
        <w:pStyle w:val="NormalWeb"/>
        <w:numPr>
          <w:ilvl w:val="0"/>
          <w:numId w:val="46"/>
        </w:numPr>
        <w:spacing w:line="360" w:lineRule="auto"/>
        <w:jc w:val="both"/>
        <w:rPr>
          <w:color w:val="000000"/>
        </w:rPr>
      </w:pPr>
      <w:r w:rsidRPr="00897FC0">
        <w:rPr>
          <w:rStyle w:val="Strong"/>
          <w:color w:val="000000"/>
        </w:rPr>
        <w:t>Descriptive metrics</w:t>
      </w:r>
      <w:r w:rsidRPr="00897FC0">
        <w:rPr>
          <w:rStyle w:val="apple-converted-space"/>
          <w:color w:val="000000"/>
        </w:rPr>
        <w:t> </w:t>
      </w:r>
      <w:r w:rsidRPr="00897FC0">
        <w:rPr>
          <w:color w:val="000000"/>
        </w:rPr>
        <w:t>(very simple counts)</w:t>
      </w:r>
    </w:p>
    <w:p w:rsidR="004D4EB9" w:rsidRPr="00897FC0" w:rsidRDefault="004D4EB9" w:rsidP="00A15AC7">
      <w:pPr>
        <w:pStyle w:val="NormalWeb"/>
        <w:numPr>
          <w:ilvl w:val="0"/>
          <w:numId w:val="47"/>
        </w:numPr>
        <w:spacing w:line="360" w:lineRule="auto"/>
        <w:jc w:val="both"/>
        <w:rPr>
          <w:color w:val="000000"/>
        </w:rPr>
      </w:pPr>
      <w:r w:rsidRPr="00897FC0">
        <w:rPr>
          <w:color w:val="000000"/>
        </w:rPr>
        <w:t>number of interaction episodes,</w:t>
      </w:r>
    </w:p>
    <w:p w:rsidR="004D4EB9" w:rsidRPr="00897FC0" w:rsidRDefault="004D4EB9" w:rsidP="00A15AC7">
      <w:pPr>
        <w:pStyle w:val="NormalWeb"/>
        <w:numPr>
          <w:ilvl w:val="0"/>
          <w:numId w:val="47"/>
        </w:numPr>
        <w:spacing w:line="360" w:lineRule="auto"/>
        <w:jc w:val="both"/>
        <w:rPr>
          <w:color w:val="000000"/>
        </w:rPr>
      </w:pPr>
      <w:r w:rsidRPr="00897FC0">
        <w:rPr>
          <w:color w:val="000000"/>
        </w:rPr>
        <w:t xml:space="preserve">approximate learner </w:t>
      </w:r>
      <w:proofErr w:type="gramStart"/>
      <w:r w:rsidRPr="00897FC0">
        <w:rPr>
          <w:color w:val="000000"/>
        </w:rPr>
        <w:t>talk</w:t>
      </w:r>
      <w:proofErr w:type="gramEnd"/>
      <w:r w:rsidRPr="00897FC0">
        <w:rPr>
          <w:color w:val="000000"/>
        </w:rPr>
        <w:t xml:space="preserve"> time vs teacher talk time,</w:t>
      </w:r>
    </w:p>
    <w:p w:rsidR="004D4EB9" w:rsidRPr="00897FC0" w:rsidRDefault="004D4EB9" w:rsidP="00A15AC7">
      <w:pPr>
        <w:pStyle w:val="NormalWeb"/>
        <w:numPr>
          <w:ilvl w:val="0"/>
          <w:numId w:val="47"/>
        </w:numPr>
        <w:spacing w:line="360" w:lineRule="auto"/>
        <w:jc w:val="both"/>
        <w:rPr>
          <w:color w:val="000000"/>
        </w:rPr>
      </w:pPr>
      <w:r w:rsidRPr="00897FC0">
        <w:rPr>
          <w:color w:val="000000"/>
        </w:rPr>
        <w:t xml:space="preserve">number of </w:t>
      </w:r>
      <w:proofErr w:type="gramStart"/>
      <w:r w:rsidRPr="00897FC0">
        <w:rPr>
          <w:color w:val="000000"/>
        </w:rPr>
        <w:t>participation</w:t>
      </w:r>
      <w:proofErr w:type="gramEnd"/>
      <w:r w:rsidRPr="00897FC0">
        <w:rPr>
          <w:color w:val="000000"/>
        </w:rPr>
        <w:t xml:space="preserve"> turns across learners,</w:t>
      </w:r>
    </w:p>
    <w:p w:rsidR="004D4EB9" w:rsidRPr="00897FC0" w:rsidRDefault="004D4EB9" w:rsidP="00A15AC7">
      <w:pPr>
        <w:pStyle w:val="NormalWeb"/>
        <w:numPr>
          <w:ilvl w:val="0"/>
          <w:numId w:val="47"/>
        </w:numPr>
        <w:spacing w:line="360" w:lineRule="auto"/>
        <w:jc w:val="both"/>
        <w:rPr>
          <w:color w:val="000000"/>
        </w:rPr>
      </w:pPr>
      <w:r w:rsidRPr="00897FC0">
        <w:rPr>
          <w:color w:val="000000"/>
        </w:rPr>
        <w:t>time lost to technical transitions (if any).</w:t>
      </w:r>
    </w:p>
    <w:p w:rsidR="004D4EB9" w:rsidRPr="00897FC0" w:rsidRDefault="004D4EB9" w:rsidP="00A15AC7">
      <w:pPr>
        <w:pStyle w:val="NormalWeb"/>
        <w:numPr>
          <w:ilvl w:val="0"/>
          <w:numId w:val="48"/>
        </w:numPr>
        <w:spacing w:line="360" w:lineRule="auto"/>
        <w:jc w:val="both"/>
        <w:rPr>
          <w:color w:val="000000"/>
        </w:rPr>
      </w:pPr>
      <w:r w:rsidRPr="00897FC0">
        <w:rPr>
          <w:rStyle w:val="Strong"/>
          <w:color w:val="000000"/>
        </w:rPr>
        <w:t>Thematic notes</w:t>
      </w:r>
      <w:r w:rsidRPr="00897FC0">
        <w:rPr>
          <w:rStyle w:val="apple-converted-space"/>
          <w:color w:val="000000"/>
        </w:rPr>
        <w:t> </w:t>
      </w:r>
      <w:r w:rsidRPr="00897FC0">
        <w:rPr>
          <w:color w:val="000000"/>
        </w:rPr>
        <w:t>aligned with SLA/communicative principles</w:t>
      </w:r>
    </w:p>
    <w:p w:rsidR="004D4EB9" w:rsidRPr="00897FC0" w:rsidRDefault="004D4EB9" w:rsidP="00A15AC7">
      <w:pPr>
        <w:pStyle w:val="NormalWeb"/>
        <w:numPr>
          <w:ilvl w:val="0"/>
          <w:numId w:val="49"/>
        </w:numPr>
        <w:spacing w:line="360" w:lineRule="auto"/>
        <w:jc w:val="both"/>
        <w:rPr>
          <w:color w:val="000000"/>
        </w:rPr>
      </w:pPr>
      <w:r w:rsidRPr="00897FC0">
        <w:rPr>
          <w:color w:val="000000"/>
        </w:rPr>
        <w:t>where technology supported interaction/feedback/noticing,</w:t>
      </w:r>
    </w:p>
    <w:p w:rsidR="004D4EB9" w:rsidRPr="00897FC0" w:rsidRDefault="004D4EB9" w:rsidP="00A15AC7">
      <w:pPr>
        <w:pStyle w:val="NormalWeb"/>
        <w:numPr>
          <w:ilvl w:val="0"/>
          <w:numId w:val="49"/>
        </w:numPr>
        <w:spacing w:line="360" w:lineRule="auto"/>
        <w:jc w:val="both"/>
        <w:rPr>
          <w:color w:val="000000"/>
        </w:rPr>
      </w:pPr>
      <w:r w:rsidRPr="00897FC0">
        <w:rPr>
          <w:color w:val="000000"/>
        </w:rPr>
        <w:t>where it created barriers (cognitive overload, access issues, reduced talk),</w:t>
      </w:r>
    </w:p>
    <w:p w:rsidR="004D4EB9" w:rsidRPr="00897FC0" w:rsidRDefault="004D4EB9" w:rsidP="00A15AC7">
      <w:pPr>
        <w:pStyle w:val="NormalWeb"/>
        <w:numPr>
          <w:ilvl w:val="0"/>
          <w:numId w:val="49"/>
        </w:numPr>
        <w:spacing w:line="360" w:lineRule="auto"/>
        <w:jc w:val="both"/>
        <w:rPr>
          <w:color w:val="000000"/>
        </w:rPr>
      </w:pPr>
      <w:r w:rsidRPr="00897FC0">
        <w:rPr>
          <w:color w:val="000000"/>
        </w:rPr>
        <w:t>alignment between task design and communicative outcome.</w:t>
      </w:r>
    </w:p>
    <w:p w:rsidR="004D4EB9" w:rsidRPr="00897FC0" w:rsidRDefault="004D4EB9" w:rsidP="00A15AC7">
      <w:pPr>
        <w:pStyle w:val="Heading3"/>
        <w:spacing w:line="360" w:lineRule="auto"/>
        <w:jc w:val="both"/>
        <w:rPr>
          <w:color w:val="000000"/>
          <w:sz w:val="24"/>
          <w:szCs w:val="24"/>
        </w:rPr>
      </w:pPr>
      <w:r w:rsidRPr="00897FC0">
        <w:rPr>
          <w:color w:val="000000"/>
          <w:sz w:val="24"/>
          <w:szCs w:val="24"/>
        </w:rPr>
        <w:t>(C) Questionnaire analysis</w:t>
      </w:r>
    </w:p>
    <w:p w:rsidR="004D4EB9" w:rsidRPr="00897FC0" w:rsidRDefault="004D4EB9" w:rsidP="00A15AC7">
      <w:pPr>
        <w:pStyle w:val="NormalWeb"/>
        <w:numPr>
          <w:ilvl w:val="0"/>
          <w:numId w:val="50"/>
        </w:numPr>
        <w:spacing w:line="360" w:lineRule="auto"/>
        <w:jc w:val="both"/>
        <w:rPr>
          <w:color w:val="000000"/>
        </w:rPr>
      </w:pPr>
      <w:r w:rsidRPr="00897FC0">
        <w:rPr>
          <w:color w:val="000000"/>
        </w:rPr>
        <w:t>Likert items: calculate basic frequencies/means (class-level trends).</w:t>
      </w:r>
    </w:p>
    <w:p w:rsidR="004D4EB9" w:rsidRPr="00897FC0" w:rsidRDefault="004D4EB9" w:rsidP="00A15AC7">
      <w:pPr>
        <w:pStyle w:val="NormalWeb"/>
        <w:numPr>
          <w:ilvl w:val="0"/>
          <w:numId w:val="50"/>
        </w:numPr>
        <w:spacing w:line="360" w:lineRule="auto"/>
        <w:jc w:val="both"/>
        <w:rPr>
          <w:color w:val="000000"/>
        </w:rPr>
      </w:pPr>
      <w:r w:rsidRPr="00897FC0">
        <w:rPr>
          <w:color w:val="000000"/>
        </w:rPr>
        <w:t>Open responses: light thematic coding (e.g., “useful for vocab,” “distracting,” “helps confidence,” “access problems,” “prefer teacher explanation”).</w:t>
      </w:r>
    </w:p>
    <w:p w:rsidR="004D4EB9" w:rsidRPr="00897FC0" w:rsidRDefault="004D4EB9" w:rsidP="00A15AC7">
      <w:pPr>
        <w:pStyle w:val="Heading3"/>
        <w:spacing w:line="360" w:lineRule="auto"/>
        <w:jc w:val="both"/>
        <w:rPr>
          <w:color w:val="000000"/>
          <w:sz w:val="24"/>
          <w:szCs w:val="24"/>
        </w:rPr>
      </w:pPr>
      <w:r w:rsidRPr="00897FC0">
        <w:rPr>
          <w:color w:val="000000"/>
          <w:sz w:val="24"/>
          <w:szCs w:val="24"/>
        </w:rPr>
        <w:t>(D) Teacher interview analysis (TPACK-informed themes)</w:t>
      </w:r>
    </w:p>
    <w:p w:rsidR="004D4EB9" w:rsidRPr="00897FC0" w:rsidRDefault="004D4EB9" w:rsidP="00A15AC7">
      <w:pPr>
        <w:pStyle w:val="NormalWeb"/>
        <w:spacing w:line="360" w:lineRule="auto"/>
        <w:jc w:val="both"/>
        <w:rPr>
          <w:color w:val="000000"/>
        </w:rPr>
      </w:pPr>
      <w:r w:rsidRPr="00897FC0">
        <w:rPr>
          <w:color w:val="000000"/>
        </w:rPr>
        <w:t>Code responses into:</w:t>
      </w:r>
    </w:p>
    <w:p w:rsidR="004D4EB9" w:rsidRPr="00897FC0" w:rsidRDefault="004D4EB9" w:rsidP="00A15AC7">
      <w:pPr>
        <w:pStyle w:val="NormalWeb"/>
        <w:numPr>
          <w:ilvl w:val="0"/>
          <w:numId w:val="51"/>
        </w:numPr>
        <w:spacing w:line="360" w:lineRule="auto"/>
        <w:jc w:val="both"/>
        <w:rPr>
          <w:color w:val="000000"/>
        </w:rPr>
      </w:pPr>
      <w:r w:rsidRPr="00897FC0">
        <w:rPr>
          <w:color w:val="000000"/>
        </w:rPr>
        <w:t>pedagogical intentions (why this tool, why this sequence),</w:t>
      </w:r>
    </w:p>
    <w:p w:rsidR="004D4EB9" w:rsidRPr="00897FC0" w:rsidRDefault="004D4EB9" w:rsidP="00A15AC7">
      <w:pPr>
        <w:pStyle w:val="NormalWeb"/>
        <w:numPr>
          <w:ilvl w:val="0"/>
          <w:numId w:val="51"/>
        </w:numPr>
        <w:spacing w:line="360" w:lineRule="auto"/>
        <w:jc w:val="both"/>
        <w:rPr>
          <w:color w:val="000000"/>
        </w:rPr>
      </w:pPr>
      <w:r w:rsidRPr="00897FC0">
        <w:rPr>
          <w:color w:val="000000"/>
        </w:rPr>
        <w:t>content focus (which language aims are targeted),</w:t>
      </w:r>
    </w:p>
    <w:p w:rsidR="004D4EB9" w:rsidRPr="00897FC0" w:rsidRDefault="004D4EB9" w:rsidP="00A15AC7">
      <w:pPr>
        <w:pStyle w:val="NormalWeb"/>
        <w:numPr>
          <w:ilvl w:val="0"/>
          <w:numId w:val="51"/>
        </w:numPr>
        <w:spacing w:line="360" w:lineRule="auto"/>
        <w:jc w:val="both"/>
        <w:rPr>
          <w:color w:val="000000"/>
        </w:rPr>
      </w:pPr>
      <w:r w:rsidRPr="00897FC0">
        <w:rPr>
          <w:color w:val="000000"/>
        </w:rPr>
        <w:t>technology constraints (training, reliability, policy),</w:t>
      </w:r>
    </w:p>
    <w:p w:rsidR="004D4EB9" w:rsidRPr="00897FC0" w:rsidRDefault="004D4EB9" w:rsidP="00A15AC7">
      <w:pPr>
        <w:pStyle w:val="NormalWeb"/>
        <w:numPr>
          <w:ilvl w:val="0"/>
          <w:numId w:val="51"/>
        </w:numPr>
        <w:spacing w:line="360" w:lineRule="auto"/>
        <w:jc w:val="both"/>
        <w:rPr>
          <w:color w:val="000000"/>
        </w:rPr>
      </w:pPr>
      <w:r w:rsidRPr="00897FC0">
        <w:rPr>
          <w:color w:val="000000"/>
        </w:rPr>
        <w:t>perceived learner impact (who benefits/struggles),</w:t>
      </w:r>
    </w:p>
    <w:p w:rsidR="004D4EB9" w:rsidRPr="00897FC0" w:rsidRDefault="004D4EB9" w:rsidP="00A15AC7">
      <w:pPr>
        <w:pStyle w:val="NormalWeb"/>
        <w:numPr>
          <w:ilvl w:val="0"/>
          <w:numId w:val="51"/>
        </w:numPr>
        <w:spacing w:line="360" w:lineRule="auto"/>
        <w:jc w:val="both"/>
        <w:rPr>
          <w:color w:val="000000"/>
        </w:rPr>
      </w:pPr>
      <w:r w:rsidRPr="00897FC0">
        <w:rPr>
          <w:color w:val="000000"/>
        </w:rPr>
        <w:t>proposed syllabus improvements.</w:t>
      </w:r>
    </w:p>
    <w:p w:rsidR="004D4EB9" w:rsidRPr="00897FC0" w:rsidRDefault="004D4EB9" w:rsidP="00A15AC7">
      <w:pPr>
        <w:pStyle w:val="NormalWeb"/>
        <w:spacing w:line="360" w:lineRule="auto"/>
        <w:jc w:val="both"/>
        <w:rPr>
          <w:color w:val="000000"/>
        </w:rPr>
      </w:pPr>
      <w:r w:rsidRPr="00897FC0">
        <w:rPr>
          <w:color w:val="000000"/>
        </w:rPr>
        <w:lastRenderedPageBreak/>
        <w:t>TPACK will be used as an organising lens to interpret how technology choices intersect with pedagogy and language content (Mishra and Koehler, 2006).</w:t>
      </w:r>
    </w:p>
    <w:p w:rsidR="004D4EB9" w:rsidRPr="00897FC0" w:rsidRDefault="004D4EB9" w:rsidP="00A15AC7">
      <w:pPr>
        <w:pStyle w:val="NormalWeb"/>
        <w:spacing w:line="360" w:lineRule="auto"/>
        <w:jc w:val="both"/>
        <w:rPr>
          <w:color w:val="000000"/>
        </w:rPr>
      </w:pPr>
      <w:r w:rsidRPr="00897FC0">
        <w:rPr>
          <w:rStyle w:val="Strong"/>
          <w:color w:val="000000"/>
        </w:rPr>
        <w:t>Triangulation (small-scale):</w:t>
      </w:r>
      <w:r w:rsidRPr="00897FC0">
        <w:rPr>
          <w:color w:val="000000"/>
        </w:rPr>
        <w:br/>
        <w:t>Compare three perspectives on the same syllabus elements:</w:t>
      </w:r>
    </w:p>
    <w:p w:rsidR="004D4EB9" w:rsidRPr="00897FC0" w:rsidRDefault="004D4EB9" w:rsidP="00A15AC7">
      <w:pPr>
        <w:pStyle w:val="NormalWeb"/>
        <w:numPr>
          <w:ilvl w:val="0"/>
          <w:numId w:val="52"/>
        </w:numPr>
        <w:spacing w:line="360" w:lineRule="auto"/>
        <w:jc w:val="both"/>
        <w:rPr>
          <w:color w:val="000000"/>
        </w:rPr>
      </w:pPr>
      <w:r w:rsidRPr="00897FC0">
        <w:rPr>
          <w:color w:val="000000"/>
        </w:rPr>
        <w:t>planned (documents),</w:t>
      </w:r>
    </w:p>
    <w:p w:rsidR="004D4EB9" w:rsidRPr="00897FC0" w:rsidRDefault="004D4EB9" w:rsidP="00A15AC7">
      <w:pPr>
        <w:pStyle w:val="NormalWeb"/>
        <w:numPr>
          <w:ilvl w:val="0"/>
          <w:numId w:val="52"/>
        </w:numPr>
        <w:spacing w:line="360" w:lineRule="auto"/>
        <w:jc w:val="both"/>
        <w:rPr>
          <w:color w:val="000000"/>
        </w:rPr>
      </w:pPr>
      <w:r w:rsidRPr="00897FC0">
        <w:rPr>
          <w:color w:val="000000"/>
        </w:rPr>
        <w:t>enacted (observations),</w:t>
      </w:r>
    </w:p>
    <w:p w:rsidR="004D4EB9" w:rsidRPr="00897FC0" w:rsidRDefault="004D4EB9" w:rsidP="00A15AC7">
      <w:pPr>
        <w:pStyle w:val="NormalWeb"/>
        <w:numPr>
          <w:ilvl w:val="0"/>
          <w:numId w:val="52"/>
        </w:numPr>
        <w:spacing w:line="360" w:lineRule="auto"/>
        <w:jc w:val="both"/>
        <w:rPr>
          <w:color w:val="000000"/>
        </w:rPr>
      </w:pPr>
      <w:r w:rsidRPr="00897FC0">
        <w:rPr>
          <w:color w:val="000000"/>
        </w:rPr>
        <w:t>experienced (learner/teacher views).</w:t>
      </w:r>
      <w:r w:rsidRPr="00897FC0">
        <w:rPr>
          <w:color w:val="000000"/>
        </w:rPr>
        <w:br/>
        <w:t>This strengthens credibility without requiring a large dataset.</w:t>
      </w:r>
    </w:p>
    <w:p w:rsidR="004D4EB9" w:rsidRPr="00897FC0" w:rsidRDefault="004D4EB9" w:rsidP="00A15AC7">
      <w:pPr>
        <w:pStyle w:val="Heading2"/>
        <w:spacing w:line="360" w:lineRule="auto"/>
        <w:jc w:val="both"/>
        <w:rPr>
          <w:color w:val="000000"/>
          <w:sz w:val="24"/>
          <w:szCs w:val="24"/>
        </w:rPr>
      </w:pPr>
      <w:r w:rsidRPr="00897FC0">
        <w:rPr>
          <w:color w:val="000000"/>
          <w:sz w:val="24"/>
          <w:szCs w:val="24"/>
        </w:rPr>
        <w:t>9. Timetable for the proposed project</w:t>
      </w:r>
    </w:p>
    <w:p w:rsidR="004D4EB9" w:rsidRPr="00897FC0" w:rsidRDefault="004D4EB9" w:rsidP="00A15AC7">
      <w:pPr>
        <w:pStyle w:val="NormalWeb"/>
        <w:spacing w:line="360" w:lineRule="auto"/>
        <w:jc w:val="both"/>
        <w:rPr>
          <w:color w:val="000000"/>
        </w:rPr>
      </w:pPr>
      <w:r w:rsidRPr="00897FC0">
        <w:rPr>
          <w:color w:val="000000"/>
        </w:rPr>
        <w:t>A</w:t>
      </w:r>
      <w:r w:rsidRPr="00897FC0">
        <w:rPr>
          <w:rStyle w:val="apple-converted-space"/>
          <w:color w:val="000000"/>
        </w:rPr>
        <w:t> </w:t>
      </w:r>
      <w:r w:rsidRPr="00897FC0">
        <w:rPr>
          <w:rStyle w:val="Strong"/>
          <w:color w:val="000000"/>
        </w:rPr>
        <w:t>6-week schedule</w:t>
      </w:r>
      <w:r w:rsidRPr="00897FC0">
        <w:rPr>
          <w:rStyle w:val="apple-converted-space"/>
          <w:color w:val="000000"/>
        </w:rPr>
        <w:t> </w:t>
      </w:r>
      <w:r w:rsidRPr="00897FC0">
        <w:rPr>
          <w:color w:val="000000"/>
        </w:rPr>
        <w:t>is realistic for a module project, assuming access to one class.</w:t>
      </w:r>
    </w:p>
    <w:p w:rsidR="004D4EB9" w:rsidRPr="00897FC0" w:rsidRDefault="004D4EB9" w:rsidP="00A15AC7">
      <w:pPr>
        <w:pStyle w:val="NormalWeb"/>
        <w:spacing w:line="360" w:lineRule="auto"/>
        <w:jc w:val="both"/>
        <w:rPr>
          <w:color w:val="000000"/>
        </w:rPr>
      </w:pPr>
      <w:r w:rsidRPr="00897FC0">
        <w:rPr>
          <w:rStyle w:val="Strong"/>
          <w:color w:val="000000"/>
        </w:rPr>
        <w:t>Week 1 – Planning and approvals (3–5 hours)</w:t>
      </w:r>
    </w:p>
    <w:p w:rsidR="004D4EB9" w:rsidRPr="00897FC0" w:rsidRDefault="004D4EB9" w:rsidP="00A15AC7">
      <w:pPr>
        <w:pStyle w:val="NormalWeb"/>
        <w:numPr>
          <w:ilvl w:val="0"/>
          <w:numId w:val="53"/>
        </w:numPr>
        <w:spacing w:line="360" w:lineRule="auto"/>
        <w:jc w:val="both"/>
        <w:rPr>
          <w:color w:val="000000"/>
        </w:rPr>
      </w:pPr>
      <w:r w:rsidRPr="00897FC0">
        <w:rPr>
          <w:color w:val="000000"/>
        </w:rPr>
        <w:t>Confirm setting, class, and access permissions</w:t>
      </w:r>
    </w:p>
    <w:p w:rsidR="004D4EB9" w:rsidRPr="00897FC0" w:rsidRDefault="004D4EB9" w:rsidP="00A15AC7">
      <w:pPr>
        <w:pStyle w:val="NormalWeb"/>
        <w:numPr>
          <w:ilvl w:val="0"/>
          <w:numId w:val="53"/>
        </w:numPr>
        <w:spacing w:line="360" w:lineRule="auto"/>
        <w:jc w:val="both"/>
        <w:rPr>
          <w:color w:val="000000"/>
        </w:rPr>
      </w:pPr>
      <w:r w:rsidRPr="00897FC0">
        <w:rPr>
          <w:color w:val="000000"/>
        </w:rPr>
        <w:t>Draft participant information sheet, consent forms</w:t>
      </w:r>
    </w:p>
    <w:p w:rsidR="004D4EB9" w:rsidRPr="00897FC0" w:rsidRDefault="004D4EB9" w:rsidP="00A15AC7">
      <w:pPr>
        <w:pStyle w:val="NormalWeb"/>
        <w:numPr>
          <w:ilvl w:val="0"/>
          <w:numId w:val="53"/>
        </w:numPr>
        <w:spacing w:line="360" w:lineRule="auto"/>
        <w:jc w:val="both"/>
        <w:rPr>
          <w:color w:val="000000"/>
        </w:rPr>
      </w:pPr>
      <w:r w:rsidRPr="00897FC0">
        <w:rPr>
          <w:color w:val="000000"/>
        </w:rPr>
        <w:t>Draft observation template and questionnaire</w:t>
      </w:r>
    </w:p>
    <w:p w:rsidR="004D4EB9" w:rsidRPr="00897FC0" w:rsidRDefault="004D4EB9" w:rsidP="00A15AC7">
      <w:pPr>
        <w:pStyle w:val="NormalWeb"/>
        <w:numPr>
          <w:ilvl w:val="0"/>
          <w:numId w:val="53"/>
        </w:numPr>
        <w:spacing w:line="360" w:lineRule="auto"/>
        <w:jc w:val="both"/>
        <w:rPr>
          <w:color w:val="000000"/>
        </w:rPr>
      </w:pPr>
      <w:r w:rsidRPr="00897FC0">
        <w:rPr>
          <w:color w:val="000000"/>
        </w:rPr>
        <w:t>Pilot questionnaire with 1–2 colleagues for clarity</w:t>
      </w:r>
    </w:p>
    <w:p w:rsidR="004D4EB9" w:rsidRPr="00897FC0" w:rsidRDefault="004D4EB9" w:rsidP="00A15AC7">
      <w:pPr>
        <w:pStyle w:val="NormalWeb"/>
        <w:spacing w:line="360" w:lineRule="auto"/>
        <w:jc w:val="both"/>
        <w:rPr>
          <w:color w:val="000000"/>
        </w:rPr>
      </w:pPr>
      <w:r w:rsidRPr="00897FC0">
        <w:rPr>
          <w:rStyle w:val="Strong"/>
          <w:color w:val="000000"/>
        </w:rPr>
        <w:t>Week 2 – Baseline document mapping (2–3 hours)</w:t>
      </w:r>
    </w:p>
    <w:p w:rsidR="004D4EB9" w:rsidRPr="00897FC0" w:rsidRDefault="004D4EB9" w:rsidP="00A15AC7">
      <w:pPr>
        <w:pStyle w:val="NormalWeb"/>
        <w:numPr>
          <w:ilvl w:val="0"/>
          <w:numId w:val="54"/>
        </w:numPr>
        <w:spacing w:line="360" w:lineRule="auto"/>
        <w:jc w:val="both"/>
        <w:rPr>
          <w:color w:val="000000"/>
        </w:rPr>
      </w:pPr>
      <w:r w:rsidRPr="00897FC0">
        <w:rPr>
          <w:color w:val="000000"/>
        </w:rPr>
        <w:t>Collect syllabus/scheme of work and sample materials</w:t>
      </w:r>
    </w:p>
    <w:p w:rsidR="004D4EB9" w:rsidRPr="00897FC0" w:rsidRDefault="004D4EB9" w:rsidP="00A15AC7">
      <w:pPr>
        <w:pStyle w:val="NormalWeb"/>
        <w:numPr>
          <w:ilvl w:val="0"/>
          <w:numId w:val="54"/>
        </w:numPr>
        <w:spacing w:line="360" w:lineRule="auto"/>
        <w:jc w:val="both"/>
        <w:rPr>
          <w:color w:val="000000"/>
        </w:rPr>
      </w:pPr>
      <w:r w:rsidRPr="00897FC0">
        <w:rPr>
          <w:color w:val="000000"/>
        </w:rPr>
        <w:t>Create IT-integration map</w:t>
      </w:r>
    </w:p>
    <w:p w:rsidR="004D4EB9" w:rsidRPr="00897FC0" w:rsidRDefault="004D4EB9" w:rsidP="00A15AC7">
      <w:pPr>
        <w:pStyle w:val="NormalWeb"/>
        <w:spacing w:line="360" w:lineRule="auto"/>
        <w:jc w:val="both"/>
        <w:rPr>
          <w:color w:val="000000"/>
        </w:rPr>
      </w:pPr>
      <w:r w:rsidRPr="00897FC0">
        <w:rPr>
          <w:rStyle w:val="Strong"/>
          <w:color w:val="000000"/>
        </w:rPr>
        <w:t>Weeks 3–4 – Data collection (6–8 hours total)</w:t>
      </w:r>
    </w:p>
    <w:p w:rsidR="004D4EB9" w:rsidRPr="00897FC0" w:rsidRDefault="004D4EB9" w:rsidP="00A15AC7">
      <w:pPr>
        <w:pStyle w:val="NormalWeb"/>
        <w:numPr>
          <w:ilvl w:val="0"/>
          <w:numId w:val="55"/>
        </w:numPr>
        <w:spacing w:line="360" w:lineRule="auto"/>
        <w:jc w:val="both"/>
        <w:rPr>
          <w:color w:val="000000"/>
        </w:rPr>
      </w:pPr>
      <w:r w:rsidRPr="00897FC0">
        <w:rPr>
          <w:color w:val="000000"/>
        </w:rPr>
        <w:t>Observe 4 lessons total (2 tech-integrated + 2 low-tech/minimal tech)</w:t>
      </w:r>
    </w:p>
    <w:p w:rsidR="004D4EB9" w:rsidRPr="00897FC0" w:rsidRDefault="004D4EB9" w:rsidP="00A15AC7">
      <w:pPr>
        <w:pStyle w:val="NormalWeb"/>
        <w:numPr>
          <w:ilvl w:val="0"/>
          <w:numId w:val="55"/>
        </w:numPr>
        <w:spacing w:line="360" w:lineRule="auto"/>
        <w:jc w:val="both"/>
        <w:rPr>
          <w:color w:val="000000"/>
        </w:rPr>
      </w:pPr>
      <w:r w:rsidRPr="00897FC0">
        <w:rPr>
          <w:color w:val="000000"/>
        </w:rPr>
        <w:t>Administer learner questionnaire (10–15 minutes)</w:t>
      </w:r>
    </w:p>
    <w:p w:rsidR="004D4EB9" w:rsidRPr="00897FC0" w:rsidRDefault="004D4EB9" w:rsidP="00A15AC7">
      <w:pPr>
        <w:pStyle w:val="NormalWeb"/>
        <w:numPr>
          <w:ilvl w:val="0"/>
          <w:numId w:val="55"/>
        </w:numPr>
        <w:spacing w:line="360" w:lineRule="auto"/>
        <w:jc w:val="both"/>
        <w:rPr>
          <w:color w:val="000000"/>
        </w:rPr>
      </w:pPr>
      <w:r w:rsidRPr="00897FC0">
        <w:rPr>
          <w:color w:val="000000"/>
        </w:rPr>
        <w:t>Conduct teacher interview (20–30 minutes) and write reflective memo</w:t>
      </w:r>
    </w:p>
    <w:p w:rsidR="004D4EB9" w:rsidRPr="00897FC0" w:rsidRDefault="004D4EB9" w:rsidP="00A15AC7">
      <w:pPr>
        <w:pStyle w:val="NormalWeb"/>
        <w:spacing w:line="360" w:lineRule="auto"/>
        <w:jc w:val="both"/>
        <w:rPr>
          <w:color w:val="000000"/>
        </w:rPr>
      </w:pPr>
      <w:r w:rsidRPr="00897FC0">
        <w:rPr>
          <w:rStyle w:val="Strong"/>
          <w:color w:val="000000"/>
        </w:rPr>
        <w:t>Week 5 – Analysis (6–8 hours)</w:t>
      </w:r>
    </w:p>
    <w:p w:rsidR="004D4EB9" w:rsidRPr="00897FC0" w:rsidRDefault="004D4EB9" w:rsidP="00A15AC7">
      <w:pPr>
        <w:pStyle w:val="NormalWeb"/>
        <w:numPr>
          <w:ilvl w:val="0"/>
          <w:numId w:val="56"/>
        </w:numPr>
        <w:spacing w:line="360" w:lineRule="auto"/>
        <w:jc w:val="both"/>
        <w:rPr>
          <w:color w:val="000000"/>
        </w:rPr>
      </w:pPr>
      <w:r w:rsidRPr="00897FC0">
        <w:rPr>
          <w:color w:val="000000"/>
        </w:rPr>
        <w:t>Summarise observation metrics and themes</w:t>
      </w:r>
    </w:p>
    <w:p w:rsidR="004D4EB9" w:rsidRPr="00897FC0" w:rsidRDefault="004D4EB9" w:rsidP="00A15AC7">
      <w:pPr>
        <w:pStyle w:val="NormalWeb"/>
        <w:numPr>
          <w:ilvl w:val="0"/>
          <w:numId w:val="56"/>
        </w:numPr>
        <w:spacing w:line="360" w:lineRule="auto"/>
        <w:jc w:val="both"/>
        <w:rPr>
          <w:color w:val="000000"/>
        </w:rPr>
      </w:pPr>
      <w:r w:rsidRPr="00897FC0">
        <w:rPr>
          <w:color w:val="000000"/>
        </w:rPr>
        <w:t>Analyse questionnaire results (frequencies + thematic coding)</w:t>
      </w:r>
    </w:p>
    <w:p w:rsidR="004D4EB9" w:rsidRPr="00897FC0" w:rsidRDefault="004D4EB9" w:rsidP="00A15AC7">
      <w:pPr>
        <w:pStyle w:val="NormalWeb"/>
        <w:numPr>
          <w:ilvl w:val="0"/>
          <w:numId w:val="56"/>
        </w:numPr>
        <w:spacing w:line="360" w:lineRule="auto"/>
        <w:jc w:val="both"/>
        <w:rPr>
          <w:color w:val="000000"/>
        </w:rPr>
      </w:pPr>
      <w:r w:rsidRPr="00897FC0">
        <w:rPr>
          <w:color w:val="000000"/>
        </w:rPr>
        <w:lastRenderedPageBreak/>
        <w:t>Code interview themes (TPACK-informed)</w:t>
      </w:r>
    </w:p>
    <w:p w:rsidR="004D4EB9" w:rsidRPr="00897FC0" w:rsidRDefault="004D4EB9" w:rsidP="00A15AC7">
      <w:pPr>
        <w:pStyle w:val="NormalWeb"/>
        <w:numPr>
          <w:ilvl w:val="0"/>
          <w:numId w:val="56"/>
        </w:numPr>
        <w:spacing w:line="360" w:lineRule="auto"/>
        <w:jc w:val="both"/>
        <w:rPr>
          <w:color w:val="000000"/>
        </w:rPr>
      </w:pPr>
      <w:r w:rsidRPr="00897FC0">
        <w:rPr>
          <w:color w:val="000000"/>
        </w:rPr>
        <w:t>Triangulate findings across data sources</w:t>
      </w:r>
    </w:p>
    <w:p w:rsidR="004D4EB9" w:rsidRPr="00897FC0" w:rsidRDefault="004D4EB9" w:rsidP="00A15AC7">
      <w:pPr>
        <w:pStyle w:val="NormalWeb"/>
        <w:spacing w:line="360" w:lineRule="auto"/>
        <w:jc w:val="both"/>
        <w:rPr>
          <w:color w:val="000000"/>
        </w:rPr>
      </w:pPr>
      <w:r w:rsidRPr="00897FC0">
        <w:rPr>
          <w:rStyle w:val="Strong"/>
          <w:color w:val="000000"/>
        </w:rPr>
        <w:t>Week 6 – Writing up recommendations (6–10 hours)</w:t>
      </w:r>
    </w:p>
    <w:p w:rsidR="004D4EB9" w:rsidRPr="00897FC0" w:rsidRDefault="004D4EB9" w:rsidP="00A15AC7">
      <w:pPr>
        <w:pStyle w:val="NormalWeb"/>
        <w:numPr>
          <w:ilvl w:val="0"/>
          <w:numId w:val="57"/>
        </w:numPr>
        <w:spacing w:line="360" w:lineRule="auto"/>
        <w:jc w:val="both"/>
        <w:rPr>
          <w:color w:val="000000"/>
        </w:rPr>
      </w:pPr>
      <w:r w:rsidRPr="00897FC0">
        <w:rPr>
          <w:color w:val="000000"/>
        </w:rPr>
        <w:t>Write report section drafts: context, findings, discussion, recommendations</w:t>
      </w:r>
    </w:p>
    <w:p w:rsidR="004D4EB9" w:rsidRPr="00897FC0" w:rsidRDefault="004D4EB9" w:rsidP="00A15AC7">
      <w:pPr>
        <w:pStyle w:val="NormalWeb"/>
        <w:numPr>
          <w:ilvl w:val="0"/>
          <w:numId w:val="57"/>
        </w:numPr>
        <w:spacing w:line="360" w:lineRule="auto"/>
        <w:jc w:val="both"/>
        <w:rPr>
          <w:color w:val="000000"/>
        </w:rPr>
      </w:pPr>
      <w:r w:rsidRPr="00897FC0">
        <w:rPr>
          <w:color w:val="000000"/>
        </w:rPr>
        <w:t>Produce a practical syllabus improvement list (e.g., keep/modify/remove IT elements; support needed; risk management)</w:t>
      </w:r>
    </w:p>
    <w:p w:rsidR="004D4EB9" w:rsidRPr="00897FC0" w:rsidRDefault="004D4EB9" w:rsidP="00A15AC7">
      <w:pPr>
        <w:pStyle w:val="NormalWeb"/>
        <w:numPr>
          <w:ilvl w:val="0"/>
          <w:numId w:val="57"/>
        </w:numPr>
        <w:spacing w:line="360" w:lineRule="auto"/>
        <w:jc w:val="both"/>
        <w:rPr>
          <w:color w:val="000000"/>
        </w:rPr>
      </w:pPr>
      <w:r w:rsidRPr="00897FC0">
        <w:rPr>
          <w:color w:val="000000"/>
        </w:rPr>
        <w:t>Final edit for coherence and ethics/confidentiality checks</w:t>
      </w:r>
    </w:p>
    <w:p w:rsidR="006B5C22" w:rsidRDefault="006B5C22" w:rsidP="00A15AC7">
      <w:pPr>
        <w:pStyle w:val="Heading1"/>
        <w:spacing w:line="360" w:lineRule="auto"/>
        <w:jc w:val="both"/>
        <w:rPr>
          <w:rFonts w:ascii="Times New Roman" w:hAnsi="Times New Roman" w:cs="Times New Roman"/>
          <w:color w:val="000000" w:themeColor="text1"/>
          <w:sz w:val="24"/>
          <w:szCs w:val="24"/>
        </w:rPr>
      </w:pPr>
    </w:p>
    <w:p w:rsidR="006B5C22" w:rsidRDefault="006B5C22" w:rsidP="00A15AC7">
      <w:pPr>
        <w:pStyle w:val="Heading1"/>
        <w:spacing w:line="360" w:lineRule="auto"/>
        <w:jc w:val="both"/>
        <w:rPr>
          <w:rFonts w:ascii="Times New Roman" w:hAnsi="Times New Roman" w:cs="Times New Roman"/>
          <w:color w:val="000000" w:themeColor="text1"/>
          <w:sz w:val="24"/>
          <w:szCs w:val="24"/>
        </w:rPr>
      </w:pPr>
    </w:p>
    <w:p w:rsidR="006B5C22" w:rsidRDefault="006B5C22" w:rsidP="00A15AC7">
      <w:pPr>
        <w:pStyle w:val="Heading1"/>
        <w:spacing w:line="360" w:lineRule="auto"/>
        <w:jc w:val="both"/>
        <w:rPr>
          <w:rFonts w:ascii="Times New Roman" w:hAnsi="Times New Roman" w:cs="Times New Roman"/>
          <w:color w:val="000000" w:themeColor="text1"/>
          <w:sz w:val="24"/>
          <w:szCs w:val="24"/>
        </w:rPr>
      </w:pPr>
    </w:p>
    <w:p w:rsidR="006B5C22" w:rsidRDefault="006B5C22" w:rsidP="00A15AC7">
      <w:pPr>
        <w:pStyle w:val="Heading1"/>
        <w:spacing w:line="360" w:lineRule="auto"/>
        <w:jc w:val="both"/>
        <w:rPr>
          <w:rFonts w:ascii="Times New Roman" w:hAnsi="Times New Roman" w:cs="Times New Roman"/>
          <w:color w:val="000000" w:themeColor="text1"/>
          <w:sz w:val="24"/>
          <w:szCs w:val="24"/>
        </w:rPr>
      </w:pPr>
    </w:p>
    <w:p w:rsidR="006B5C22" w:rsidRDefault="006B5C22" w:rsidP="00A15AC7">
      <w:pPr>
        <w:pStyle w:val="Heading1"/>
        <w:spacing w:line="360" w:lineRule="auto"/>
        <w:jc w:val="both"/>
        <w:rPr>
          <w:rFonts w:ascii="Times New Roman" w:hAnsi="Times New Roman" w:cs="Times New Roman"/>
          <w:color w:val="000000" w:themeColor="text1"/>
          <w:sz w:val="24"/>
          <w:szCs w:val="24"/>
        </w:rPr>
      </w:pPr>
    </w:p>
    <w:p w:rsidR="006B5C22" w:rsidRDefault="006B5C22" w:rsidP="00A15AC7">
      <w:pPr>
        <w:pStyle w:val="Heading1"/>
        <w:spacing w:line="360" w:lineRule="auto"/>
        <w:jc w:val="both"/>
        <w:rPr>
          <w:rFonts w:ascii="Times New Roman" w:hAnsi="Times New Roman" w:cs="Times New Roman"/>
          <w:color w:val="000000" w:themeColor="text1"/>
          <w:sz w:val="24"/>
          <w:szCs w:val="24"/>
        </w:rPr>
      </w:pPr>
    </w:p>
    <w:p w:rsidR="006B5C22" w:rsidRDefault="006B5C22" w:rsidP="00A15AC7">
      <w:pPr>
        <w:pStyle w:val="Heading1"/>
        <w:spacing w:line="360" w:lineRule="auto"/>
        <w:jc w:val="both"/>
        <w:rPr>
          <w:rFonts w:ascii="Times New Roman" w:hAnsi="Times New Roman" w:cs="Times New Roman"/>
          <w:color w:val="000000" w:themeColor="text1"/>
          <w:sz w:val="24"/>
          <w:szCs w:val="24"/>
        </w:rPr>
      </w:pPr>
    </w:p>
    <w:p w:rsidR="006B5C22" w:rsidRDefault="006B5C22" w:rsidP="00A15AC7">
      <w:pPr>
        <w:spacing w:line="360" w:lineRule="auto"/>
        <w:jc w:val="both"/>
      </w:pPr>
    </w:p>
    <w:p w:rsidR="006B5C22" w:rsidRDefault="006B5C22" w:rsidP="00A15AC7">
      <w:pPr>
        <w:spacing w:line="360" w:lineRule="auto"/>
        <w:jc w:val="both"/>
      </w:pPr>
    </w:p>
    <w:p w:rsidR="006B5C22" w:rsidRDefault="006B5C22" w:rsidP="00A15AC7">
      <w:pPr>
        <w:spacing w:line="360" w:lineRule="auto"/>
        <w:jc w:val="both"/>
      </w:pPr>
    </w:p>
    <w:p w:rsidR="006B5C22" w:rsidRDefault="006B5C22" w:rsidP="00A15AC7">
      <w:pPr>
        <w:spacing w:line="360" w:lineRule="auto"/>
        <w:jc w:val="both"/>
      </w:pPr>
    </w:p>
    <w:p w:rsidR="006B5C22" w:rsidRDefault="006B5C22" w:rsidP="00A15AC7">
      <w:pPr>
        <w:spacing w:line="360" w:lineRule="auto"/>
        <w:jc w:val="both"/>
      </w:pPr>
    </w:p>
    <w:p w:rsidR="006B5C22" w:rsidRDefault="006B5C22" w:rsidP="00A15AC7">
      <w:pPr>
        <w:spacing w:line="360" w:lineRule="auto"/>
        <w:jc w:val="both"/>
      </w:pPr>
    </w:p>
    <w:p w:rsidR="006B5C22" w:rsidRDefault="006B5C22" w:rsidP="00A15AC7">
      <w:pPr>
        <w:spacing w:line="360" w:lineRule="auto"/>
        <w:jc w:val="both"/>
      </w:pPr>
    </w:p>
    <w:p w:rsidR="006B5C22" w:rsidRDefault="006B5C22" w:rsidP="00A15AC7">
      <w:pPr>
        <w:spacing w:line="360" w:lineRule="auto"/>
        <w:jc w:val="both"/>
      </w:pPr>
    </w:p>
    <w:p w:rsidR="006B5C22" w:rsidRPr="006B5C22" w:rsidRDefault="006B5C22" w:rsidP="00A15AC7">
      <w:pPr>
        <w:spacing w:line="360" w:lineRule="auto"/>
        <w:jc w:val="both"/>
      </w:pPr>
    </w:p>
    <w:p w:rsidR="006B5C22" w:rsidRDefault="006B5C22" w:rsidP="00A15AC7">
      <w:pPr>
        <w:pStyle w:val="Heading1"/>
        <w:spacing w:line="360" w:lineRule="auto"/>
        <w:jc w:val="both"/>
        <w:rPr>
          <w:rFonts w:ascii="Times New Roman" w:hAnsi="Times New Roman" w:cs="Times New Roman"/>
          <w:color w:val="000000" w:themeColor="text1"/>
          <w:sz w:val="24"/>
          <w:szCs w:val="24"/>
        </w:rPr>
      </w:pPr>
    </w:p>
    <w:p w:rsidR="009F475C" w:rsidRDefault="009F475C" w:rsidP="00A15AC7">
      <w:pPr>
        <w:spacing w:line="360" w:lineRule="auto"/>
        <w:jc w:val="both"/>
      </w:pPr>
    </w:p>
    <w:p w:rsidR="009F475C" w:rsidRPr="009F475C" w:rsidRDefault="009F475C" w:rsidP="00A15AC7">
      <w:pPr>
        <w:spacing w:line="360" w:lineRule="auto"/>
        <w:jc w:val="both"/>
      </w:pPr>
    </w:p>
    <w:p w:rsidR="004D4EB9" w:rsidRPr="00A15AC7" w:rsidRDefault="004D4EB9" w:rsidP="00A15AC7">
      <w:pPr>
        <w:pStyle w:val="Heading1"/>
        <w:spacing w:line="360" w:lineRule="auto"/>
        <w:jc w:val="both"/>
        <w:rPr>
          <w:rFonts w:ascii="Times New Roman" w:hAnsi="Times New Roman" w:cs="Times New Roman"/>
          <w:color w:val="000000" w:themeColor="text1"/>
          <w:sz w:val="24"/>
          <w:szCs w:val="24"/>
        </w:rPr>
      </w:pPr>
      <w:r w:rsidRPr="00A15AC7">
        <w:rPr>
          <w:rFonts w:ascii="Times New Roman" w:hAnsi="Times New Roman" w:cs="Times New Roman"/>
          <w:color w:val="000000" w:themeColor="text1"/>
          <w:sz w:val="24"/>
          <w:szCs w:val="24"/>
        </w:rPr>
        <w:lastRenderedPageBreak/>
        <w:t xml:space="preserve">References </w:t>
      </w:r>
    </w:p>
    <w:p w:rsidR="00897FC0" w:rsidRPr="00897FC0" w:rsidRDefault="00897FC0" w:rsidP="00A15AC7">
      <w:pPr>
        <w:pStyle w:val="NormalWeb"/>
        <w:spacing w:line="360" w:lineRule="auto"/>
        <w:ind w:left="360"/>
        <w:jc w:val="both"/>
        <w:rPr>
          <w:color w:val="000000"/>
        </w:rPr>
      </w:pPr>
      <w:proofErr w:type="spellStart"/>
      <w:r w:rsidRPr="00897FC0">
        <w:rPr>
          <w:rStyle w:val="Strong"/>
          <w:color w:val="000000"/>
        </w:rPr>
        <w:t>Bax</w:t>
      </w:r>
      <w:proofErr w:type="spellEnd"/>
      <w:r w:rsidRPr="00897FC0">
        <w:rPr>
          <w:rStyle w:val="Strong"/>
          <w:color w:val="000000"/>
        </w:rPr>
        <w:t>, S. (2003)</w:t>
      </w:r>
      <w:r w:rsidRPr="00897FC0">
        <w:rPr>
          <w:rStyle w:val="apple-converted-space"/>
          <w:color w:val="000000"/>
        </w:rPr>
        <w:t> </w:t>
      </w:r>
      <w:r w:rsidRPr="00897FC0">
        <w:rPr>
          <w:color w:val="000000"/>
        </w:rPr>
        <w:t>‘CALL—past, present and future’,</w:t>
      </w:r>
      <w:r w:rsidRPr="00897FC0">
        <w:rPr>
          <w:rStyle w:val="apple-converted-space"/>
          <w:color w:val="000000"/>
        </w:rPr>
        <w:t> </w:t>
      </w:r>
      <w:r w:rsidRPr="00897FC0">
        <w:rPr>
          <w:rStyle w:val="Emphasis"/>
          <w:color w:val="000000"/>
        </w:rPr>
        <w:t>System</w:t>
      </w:r>
      <w:r w:rsidRPr="00897FC0">
        <w:rPr>
          <w:color w:val="000000"/>
        </w:rPr>
        <w:t>, 31(1), pp. 13–28. Available at:</w:t>
      </w:r>
      <w:r w:rsidRPr="00897FC0">
        <w:rPr>
          <w:rStyle w:val="apple-converted-space"/>
          <w:color w:val="000000"/>
        </w:rPr>
        <w:t> </w:t>
      </w:r>
      <w:hyperlink r:id="rId7" w:history="1">
        <w:r w:rsidRPr="00897FC0">
          <w:rPr>
            <w:rStyle w:val="Hyperlink"/>
          </w:rPr>
          <w:t>https://www.sciencedirect.com/science/article/abs/pii/S0346251X02000714</w:t>
        </w:r>
      </w:hyperlink>
      <w:r w:rsidRPr="00897FC0">
        <w:rPr>
          <w:rStyle w:val="apple-converted-space"/>
          <w:color w:val="000000"/>
        </w:rPr>
        <w:t> </w:t>
      </w:r>
      <w:r w:rsidRPr="00897FC0">
        <w:rPr>
          <w:color w:val="000000"/>
        </w:rPr>
        <w:t>(Accessed: 2</w:t>
      </w:r>
      <w:r w:rsidR="009F475C">
        <w:rPr>
          <w:color w:val="000000"/>
        </w:rPr>
        <w:t>7</w:t>
      </w:r>
      <w:r w:rsidRPr="00897FC0">
        <w:rPr>
          <w:color w:val="000000"/>
        </w:rPr>
        <w:t xml:space="preserve"> </w:t>
      </w:r>
      <w:r w:rsidR="009F475C">
        <w:rPr>
          <w:color w:val="000000"/>
        </w:rPr>
        <w:t>March</w:t>
      </w:r>
      <w:r w:rsidRPr="00897FC0">
        <w:rPr>
          <w:color w:val="000000"/>
        </w:rPr>
        <w:t xml:space="preserve"> 2026).</w:t>
      </w:r>
    </w:p>
    <w:p w:rsidR="00897FC0" w:rsidRPr="00897FC0" w:rsidRDefault="00897FC0" w:rsidP="00A15AC7">
      <w:pPr>
        <w:pStyle w:val="NormalWeb"/>
        <w:spacing w:line="360" w:lineRule="auto"/>
        <w:ind w:left="360"/>
        <w:jc w:val="both"/>
        <w:rPr>
          <w:color w:val="000000"/>
        </w:rPr>
      </w:pPr>
      <w:r w:rsidRPr="00897FC0">
        <w:rPr>
          <w:rStyle w:val="Strong"/>
          <w:color w:val="000000"/>
        </w:rPr>
        <w:t>BERA (2024)</w:t>
      </w:r>
      <w:r w:rsidRPr="00897FC0">
        <w:rPr>
          <w:rStyle w:val="apple-converted-space"/>
          <w:color w:val="000000"/>
        </w:rPr>
        <w:t> </w:t>
      </w:r>
      <w:r w:rsidRPr="00897FC0">
        <w:rPr>
          <w:rStyle w:val="Emphasis"/>
          <w:color w:val="000000"/>
        </w:rPr>
        <w:t>Ethical Guidelines for Educational Research</w:t>
      </w:r>
      <w:r w:rsidRPr="00897FC0">
        <w:rPr>
          <w:rStyle w:val="apple-converted-space"/>
          <w:color w:val="000000"/>
        </w:rPr>
        <w:t> </w:t>
      </w:r>
      <w:r w:rsidRPr="00897FC0">
        <w:rPr>
          <w:color w:val="000000"/>
        </w:rPr>
        <w:t xml:space="preserve">(5th </w:t>
      </w:r>
      <w:proofErr w:type="spellStart"/>
      <w:r w:rsidRPr="00897FC0">
        <w:rPr>
          <w:color w:val="000000"/>
        </w:rPr>
        <w:t>edn</w:t>
      </w:r>
      <w:proofErr w:type="spellEnd"/>
      <w:r w:rsidRPr="00897FC0">
        <w:rPr>
          <w:color w:val="000000"/>
        </w:rPr>
        <w:t>). London: British Educational Research Association. Available at:</w:t>
      </w:r>
      <w:r w:rsidRPr="00897FC0">
        <w:rPr>
          <w:rStyle w:val="apple-converted-space"/>
          <w:color w:val="000000"/>
        </w:rPr>
        <w:t> </w:t>
      </w:r>
      <w:hyperlink r:id="rId8" w:history="1">
        <w:r w:rsidRPr="00897FC0">
          <w:rPr>
            <w:rStyle w:val="Hyperlink"/>
          </w:rPr>
          <w:t>https://www.bera.ac.uk/publication/ethical-guidelines-for-educational-research-fifth-edition-2024</w:t>
        </w:r>
      </w:hyperlink>
      <w:r w:rsidRPr="00897FC0">
        <w:rPr>
          <w:rStyle w:val="apple-converted-space"/>
          <w:color w:val="000000"/>
        </w:rPr>
        <w:t> </w:t>
      </w:r>
      <w:r w:rsidRPr="00897FC0">
        <w:rPr>
          <w:color w:val="000000"/>
        </w:rPr>
        <w:t>(Accessed: 2</w:t>
      </w:r>
      <w:r w:rsidR="009F475C">
        <w:rPr>
          <w:color w:val="000000"/>
        </w:rPr>
        <w:t>7</w:t>
      </w:r>
      <w:r w:rsidRPr="00897FC0">
        <w:rPr>
          <w:color w:val="000000"/>
        </w:rPr>
        <w:t xml:space="preserve"> </w:t>
      </w:r>
      <w:r w:rsidR="009F475C">
        <w:rPr>
          <w:color w:val="000000"/>
        </w:rPr>
        <w:t>March</w:t>
      </w:r>
      <w:r w:rsidRPr="00897FC0">
        <w:rPr>
          <w:color w:val="000000"/>
        </w:rPr>
        <w:t xml:space="preserve"> 2026).</w:t>
      </w:r>
    </w:p>
    <w:p w:rsidR="00897FC0" w:rsidRPr="00897FC0" w:rsidRDefault="00897FC0" w:rsidP="00A15AC7">
      <w:pPr>
        <w:pStyle w:val="NormalWeb"/>
        <w:spacing w:line="360" w:lineRule="auto"/>
        <w:ind w:left="360"/>
        <w:jc w:val="both"/>
        <w:rPr>
          <w:color w:val="000000"/>
        </w:rPr>
      </w:pPr>
      <w:r w:rsidRPr="00897FC0">
        <w:rPr>
          <w:rStyle w:val="Strong"/>
          <w:color w:val="000000"/>
        </w:rPr>
        <w:t>Ellis, R. (2003)</w:t>
      </w:r>
      <w:r w:rsidRPr="00897FC0">
        <w:rPr>
          <w:rStyle w:val="apple-converted-space"/>
          <w:color w:val="000000"/>
        </w:rPr>
        <w:t> </w:t>
      </w:r>
      <w:r w:rsidRPr="00897FC0">
        <w:rPr>
          <w:rStyle w:val="Emphasis"/>
          <w:color w:val="000000"/>
        </w:rPr>
        <w:t>Task-based Language Learning and Teaching</w:t>
      </w:r>
      <w:r w:rsidRPr="00897FC0">
        <w:rPr>
          <w:color w:val="000000"/>
        </w:rPr>
        <w:t>. Oxford: Oxford University Press. Available at:</w:t>
      </w:r>
      <w:r w:rsidRPr="00897FC0">
        <w:rPr>
          <w:rStyle w:val="apple-converted-space"/>
          <w:color w:val="000000"/>
        </w:rPr>
        <w:t> </w:t>
      </w:r>
      <w:hyperlink r:id="rId9" w:history="1">
        <w:r w:rsidRPr="00897FC0">
          <w:rPr>
            <w:rStyle w:val="Hyperlink"/>
          </w:rPr>
          <w:t>https://books.google.com/books/about/Task_based_Language_Learning_and_Teachin.html?id=coO0bxnBeRgC</w:t>
        </w:r>
      </w:hyperlink>
      <w:r w:rsidR="009F475C">
        <w:rPr>
          <w:rStyle w:val="Hyperlink"/>
        </w:rPr>
        <w:t xml:space="preserve"> </w:t>
      </w:r>
      <w:r w:rsidRPr="00897FC0">
        <w:rPr>
          <w:color w:val="000000"/>
        </w:rPr>
        <w:t>(Accessed: 2</w:t>
      </w:r>
      <w:r w:rsidR="009F475C">
        <w:rPr>
          <w:color w:val="000000"/>
        </w:rPr>
        <w:t>8</w:t>
      </w:r>
      <w:r w:rsidRPr="00897FC0">
        <w:rPr>
          <w:color w:val="000000"/>
        </w:rPr>
        <w:t xml:space="preserve"> </w:t>
      </w:r>
      <w:r w:rsidR="009F475C">
        <w:rPr>
          <w:color w:val="000000"/>
        </w:rPr>
        <w:t>March</w:t>
      </w:r>
      <w:r w:rsidRPr="00897FC0">
        <w:rPr>
          <w:color w:val="000000"/>
        </w:rPr>
        <w:t xml:space="preserve"> 2026).</w:t>
      </w:r>
    </w:p>
    <w:p w:rsidR="00897FC0" w:rsidRPr="00897FC0" w:rsidRDefault="00897FC0" w:rsidP="00A15AC7">
      <w:pPr>
        <w:pStyle w:val="NormalWeb"/>
        <w:spacing w:line="360" w:lineRule="auto"/>
        <w:ind w:left="360"/>
        <w:jc w:val="both"/>
        <w:rPr>
          <w:color w:val="000000"/>
        </w:rPr>
      </w:pPr>
      <w:r w:rsidRPr="00897FC0">
        <w:rPr>
          <w:rStyle w:val="Strong"/>
          <w:color w:val="000000"/>
        </w:rPr>
        <w:t>Long, M. H. (1996)</w:t>
      </w:r>
      <w:r w:rsidRPr="00897FC0">
        <w:rPr>
          <w:rStyle w:val="apple-converted-space"/>
          <w:color w:val="000000"/>
        </w:rPr>
        <w:t> </w:t>
      </w:r>
      <w:r w:rsidRPr="00897FC0">
        <w:rPr>
          <w:color w:val="000000"/>
        </w:rPr>
        <w:t>‘The role of the linguistic environment in second language acquisition’, in Ritchie, W. C. and Bhatia, T. K. (eds.)</w:t>
      </w:r>
      <w:r w:rsidRPr="00897FC0">
        <w:rPr>
          <w:rStyle w:val="apple-converted-space"/>
          <w:color w:val="000000"/>
        </w:rPr>
        <w:t> </w:t>
      </w:r>
      <w:r w:rsidRPr="00897FC0">
        <w:rPr>
          <w:rStyle w:val="Emphasis"/>
          <w:color w:val="000000"/>
        </w:rPr>
        <w:t>Handbook of Second Language Acquisition</w:t>
      </w:r>
      <w:r w:rsidRPr="00897FC0">
        <w:rPr>
          <w:color w:val="000000"/>
        </w:rPr>
        <w:t>. San Diego: Academic Press, pp. 413–468. Available at:</w:t>
      </w:r>
      <w:r w:rsidRPr="00897FC0">
        <w:rPr>
          <w:rStyle w:val="apple-converted-space"/>
          <w:color w:val="000000"/>
        </w:rPr>
        <w:t> </w:t>
      </w:r>
      <w:hyperlink r:id="rId10" w:history="1">
        <w:r w:rsidRPr="00897FC0">
          <w:rPr>
            <w:rStyle w:val="Hyperlink"/>
          </w:rPr>
          <w:t>https://doi.org/10.1016/B978-012589042-7/50015-3</w:t>
        </w:r>
      </w:hyperlink>
      <w:r w:rsidRPr="00897FC0">
        <w:rPr>
          <w:rStyle w:val="apple-converted-space"/>
          <w:color w:val="000000"/>
        </w:rPr>
        <w:t> </w:t>
      </w:r>
      <w:r w:rsidRPr="00897FC0">
        <w:rPr>
          <w:color w:val="000000"/>
        </w:rPr>
        <w:t xml:space="preserve">(Accessed: 25 </w:t>
      </w:r>
      <w:r w:rsidR="009F475C">
        <w:rPr>
          <w:color w:val="000000"/>
        </w:rPr>
        <w:t>March</w:t>
      </w:r>
      <w:r w:rsidRPr="00897FC0">
        <w:rPr>
          <w:color w:val="000000"/>
        </w:rPr>
        <w:t xml:space="preserve"> 2026).</w:t>
      </w:r>
    </w:p>
    <w:p w:rsidR="00897FC0" w:rsidRPr="00897FC0" w:rsidRDefault="00897FC0" w:rsidP="00A15AC7">
      <w:pPr>
        <w:pStyle w:val="NormalWeb"/>
        <w:spacing w:line="360" w:lineRule="auto"/>
        <w:ind w:left="360"/>
        <w:jc w:val="both"/>
        <w:rPr>
          <w:color w:val="000000"/>
        </w:rPr>
      </w:pPr>
      <w:r w:rsidRPr="00897FC0">
        <w:rPr>
          <w:rStyle w:val="Strong"/>
          <w:color w:val="000000"/>
        </w:rPr>
        <w:t>Mishra, P. and Koehler, M. J. (2006)</w:t>
      </w:r>
      <w:r w:rsidRPr="00897FC0">
        <w:rPr>
          <w:rStyle w:val="apple-converted-space"/>
          <w:color w:val="000000"/>
        </w:rPr>
        <w:t> </w:t>
      </w:r>
      <w:r w:rsidRPr="00897FC0">
        <w:rPr>
          <w:color w:val="000000"/>
        </w:rPr>
        <w:t>‘Technological Pedagogical Content Knowledge: A Framework for Teacher Knowledge’,</w:t>
      </w:r>
      <w:r w:rsidRPr="00897FC0">
        <w:rPr>
          <w:rStyle w:val="apple-converted-space"/>
          <w:color w:val="000000"/>
        </w:rPr>
        <w:t> </w:t>
      </w:r>
      <w:r w:rsidRPr="00897FC0">
        <w:rPr>
          <w:rStyle w:val="Emphasis"/>
          <w:color w:val="000000"/>
        </w:rPr>
        <w:t>Teachers College Record</w:t>
      </w:r>
      <w:r w:rsidRPr="00897FC0">
        <w:rPr>
          <w:color w:val="000000"/>
        </w:rPr>
        <w:t>, 108(6), pp. 1017–1054. Available at:</w:t>
      </w:r>
      <w:r w:rsidRPr="00897FC0">
        <w:rPr>
          <w:rStyle w:val="apple-converted-space"/>
          <w:color w:val="000000"/>
        </w:rPr>
        <w:t> </w:t>
      </w:r>
      <w:hyperlink r:id="rId11" w:history="1">
        <w:r w:rsidRPr="00897FC0">
          <w:rPr>
            <w:rStyle w:val="Hyperlink"/>
          </w:rPr>
          <w:t>https://doi.org/10.1111/j.1467-9620.2006.00684.x</w:t>
        </w:r>
      </w:hyperlink>
      <w:r w:rsidRPr="00897FC0">
        <w:rPr>
          <w:rStyle w:val="apple-converted-space"/>
          <w:color w:val="000000"/>
        </w:rPr>
        <w:t> </w:t>
      </w:r>
      <w:r w:rsidRPr="00897FC0">
        <w:rPr>
          <w:color w:val="000000"/>
        </w:rPr>
        <w:t>(Accessed: 25 February 2026).</w:t>
      </w:r>
    </w:p>
    <w:p w:rsidR="00897FC0" w:rsidRPr="00897FC0" w:rsidRDefault="00897FC0" w:rsidP="00A15AC7">
      <w:pPr>
        <w:pStyle w:val="NormalWeb"/>
        <w:spacing w:line="360" w:lineRule="auto"/>
        <w:ind w:left="360"/>
        <w:jc w:val="both"/>
        <w:rPr>
          <w:color w:val="000000"/>
        </w:rPr>
      </w:pPr>
      <w:proofErr w:type="spellStart"/>
      <w:r w:rsidRPr="00897FC0">
        <w:rPr>
          <w:rStyle w:val="Strong"/>
          <w:color w:val="000000"/>
        </w:rPr>
        <w:t>Puentedura</w:t>
      </w:r>
      <w:proofErr w:type="spellEnd"/>
      <w:r w:rsidRPr="00897FC0">
        <w:rPr>
          <w:rStyle w:val="Strong"/>
          <w:color w:val="000000"/>
        </w:rPr>
        <w:t>, R. R. (2012)</w:t>
      </w:r>
      <w:r w:rsidRPr="00897FC0">
        <w:rPr>
          <w:rStyle w:val="apple-converted-space"/>
          <w:color w:val="000000"/>
        </w:rPr>
        <w:t> </w:t>
      </w:r>
      <w:r w:rsidRPr="00897FC0">
        <w:rPr>
          <w:rStyle w:val="Emphasis"/>
          <w:color w:val="000000"/>
        </w:rPr>
        <w:t>The SAMR Model: Background and Exemplars</w:t>
      </w:r>
      <w:r w:rsidRPr="00897FC0">
        <w:rPr>
          <w:color w:val="000000"/>
        </w:rPr>
        <w:t>. Available at:</w:t>
      </w:r>
      <w:r w:rsidRPr="00897FC0">
        <w:rPr>
          <w:rStyle w:val="apple-converted-space"/>
          <w:color w:val="000000"/>
        </w:rPr>
        <w:t> </w:t>
      </w:r>
      <w:hyperlink r:id="rId12" w:history="1">
        <w:r w:rsidRPr="00897FC0">
          <w:rPr>
            <w:rStyle w:val="Hyperlink"/>
          </w:rPr>
          <w:t>https://www.hippasus.com/rrpweblog/archives/2012/08/23/SAMR_BackgroundExemplars.pdf</w:t>
        </w:r>
      </w:hyperlink>
      <w:r w:rsidRPr="00897FC0">
        <w:rPr>
          <w:rStyle w:val="apple-converted-space"/>
          <w:color w:val="000000"/>
        </w:rPr>
        <w:t> </w:t>
      </w:r>
      <w:r w:rsidRPr="00897FC0">
        <w:rPr>
          <w:color w:val="000000"/>
        </w:rPr>
        <w:t xml:space="preserve">(Accessed: 25 </w:t>
      </w:r>
      <w:r w:rsidR="009F475C">
        <w:rPr>
          <w:color w:val="000000"/>
        </w:rPr>
        <w:t>March</w:t>
      </w:r>
      <w:r w:rsidRPr="00897FC0">
        <w:rPr>
          <w:color w:val="000000"/>
        </w:rPr>
        <w:t xml:space="preserve"> 2026).</w:t>
      </w:r>
    </w:p>
    <w:p w:rsidR="00B733B0" w:rsidRPr="006B5C22" w:rsidRDefault="00897FC0" w:rsidP="00A15AC7">
      <w:pPr>
        <w:pStyle w:val="NormalWeb"/>
        <w:spacing w:line="360" w:lineRule="auto"/>
        <w:ind w:left="360"/>
        <w:jc w:val="both"/>
        <w:rPr>
          <w:color w:val="000000"/>
        </w:rPr>
      </w:pPr>
      <w:r w:rsidRPr="00897FC0">
        <w:rPr>
          <w:rStyle w:val="Strong"/>
          <w:color w:val="000000"/>
        </w:rPr>
        <w:t>Schmidt, R. (1990)</w:t>
      </w:r>
      <w:r w:rsidRPr="00897FC0">
        <w:rPr>
          <w:rStyle w:val="apple-converted-space"/>
          <w:color w:val="000000"/>
        </w:rPr>
        <w:t> </w:t>
      </w:r>
      <w:r w:rsidRPr="00897FC0">
        <w:rPr>
          <w:color w:val="000000"/>
        </w:rPr>
        <w:t>‘The role of consciousness in second language learning’,</w:t>
      </w:r>
      <w:r w:rsidRPr="00897FC0">
        <w:rPr>
          <w:rStyle w:val="apple-converted-space"/>
          <w:color w:val="000000"/>
        </w:rPr>
        <w:t> </w:t>
      </w:r>
      <w:r w:rsidRPr="00897FC0">
        <w:rPr>
          <w:rStyle w:val="Emphasis"/>
          <w:color w:val="000000"/>
        </w:rPr>
        <w:t>Applied Linguistics</w:t>
      </w:r>
      <w:r w:rsidRPr="00897FC0">
        <w:rPr>
          <w:color w:val="000000"/>
        </w:rPr>
        <w:t>, 11(2), pp. 129–158. Available at:</w:t>
      </w:r>
      <w:r w:rsidRPr="00897FC0">
        <w:rPr>
          <w:rStyle w:val="apple-converted-space"/>
          <w:color w:val="000000"/>
        </w:rPr>
        <w:t> </w:t>
      </w:r>
      <w:hyperlink r:id="rId13" w:history="1">
        <w:r w:rsidRPr="00897FC0">
          <w:rPr>
            <w:rStyle w:val="Hyperlink"/>
          </w:rPr>
          <w:t>https://academic.oup.com/applij/article-abstract/11/2/129/163482</w:t>
        </w:r>
      </w:hyperlink>
      <w:r w:rsidRPr="00897FC0">
        <w:rPr>
          <w:rStyle w:val="apple-converted-space"/>
          <w:color w:val="000000"/>
        </w:rPr>
        <w:t> </w:t>
      </w:r>
      <w:r w:rsidRPr="00897FC0">
        <w:rPr>
          <w:color w:val="000000"/>
        </w:rPr>
        <w:t xml:space="preserve">(Accessed: </w:t>
      </w:r>
      <w:r w:rsidR="009F475C">
        <w:rPr>
          <w:color w:val="000000"/>
        </w:rPr>
        <w:t>15</w:t>
      </w:r>
      <w:r w:rsidRPr="00897FC0">
        <w:rPr>
          <w:color w:val="000000"/>
        </w:rPr>
        <w:t xml:space="preserve"> </w:t>
      </w:r>
      <w:r w:rsidR="009F475C">
        <w:rPr>
          <w:color w:val="000000"/>
        </w:rPr>
        <w:t>March</w:t>
      </w:r>
      <w:r w:rsidRPr="00897FC0">
        <w:rPr>
          <w:color w:val="000000"/>
        </w:rPr>
        <w:t xml:space="preserve"> 2026).</w:t>
      </w:r>
    </w:p>
    <w:sectPr w:rsidR="00B733B0" w:rsidRPr="006B5C22" w:rsidSect="00B7271A">
      <w:footerReference w:type="even" r:id="rId14"/>
      <w:footerReference w:type="default" r:id="rId15"/>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CE0C5F" w:rsidRDefault="00CE0C5F" w:rsidP="0062647C">
      <w:r>
        <w:separator/>
      </w:r>
    </w:p>
  </w:endnote>
  <w:endnote w:type="continuationSeparator" w:id="0">
    <w:p w:rsidR="00CE0C5F" w:rsidRDefault="00CE0C5F" w:rsidP="0062647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89003859"/>
      <w:docPartObj>
        <w:docPartGallery w:val="Page Numbers (Bottom of Page)"/>
        <w:docPartUnique/>
      </w:docPartObj>
    </w:sdtPr>
    <w:sdtContent>
      <w:p w:rsidR="0062647C" w:rsidRDefault="0062647C" w:rsidP="005100F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62647C" w:rsidRDefault="0062647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45646708"/>
      <w:docPartObj>
        <w:docPartGallery w:val="Page Numbers (Bottom of Page)"/>
        <w:docPartUnique/>
      </w:docPartObj>
    </w:sdtPr>
    <w:sdtContent>
      <w:p w:rsidR="0062647C" w:rsidRDefault="0062647C" w:rsidP="005100F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11</w:t>
        </w:r>
        <w:r>
          <w:rPr>
            <w:rStyle w:val="PageNumber"/>
          </w:rPr>
          <w:fldChar w:fldCharType="end"/>
        </w:r>
      </w:p>
    </w:sdtContent>
  </w:sdt>
  <w:p w:rsidR="0062647C" w:rsidRDefault="006264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CE0C5F" w:rsidRDefault="00CE0C5F" w:rsidP="0062647C">
      <w:r>
        <w:separator/>
      </w:r>
    </w:p>
  </w:footnote>
  <w:footnote w:type="continuationSeparator" w:id="0">
    <w:p w:rsidR="00CE0C5F" w:rsidRDefault="00CE0C5F" w:rsidP="0062647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34395C"/>
    <w:multiLevelType w:val="multilevel"/>
    <w:tmpl w:val="8AA8C8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E24CEC"/>
    <w:multiLevelType w:val="multilevel"/>
    <w:tmpl w:val="933874F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8CD60ED"/>
    <w:multiLevelType w:val="multilevel"/>
    <w:tmpl w:val="671407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B4211CA"/>
    <w:multiLevelType w:val="multilevel"/>
    <w:tmpl w:val="44C218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C2A4C68"/>
    <w:multiLevelType w:val="multilevel"/>
    <w:tmpl w:val="C840B7D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FD34065"/>
    <w:multiLevelType w:val="multilevel"/>
    <w:tmpl w:val="57B2A7A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1731303"/>
    <w:multiLevelType w:val="multilevel"/>
    <w:tmpl w:val="11A659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1EC38EC"/>
    <w:multiLevelType w:val="multilevel"/>
    <w:tmpl w:val="0624F5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47D3AB0"/>
    <w:multiLevelType w:val="multilevel"/>
    <w:tmpl w:val="8208E1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5AC1050"/>
    <w:multiLevelType w:val="multilevel"/>
    <w:tmpl w:val="E7DED8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68B08FC"/>
    <w:multiLevelType w:val="multilevel"/>
    <w:tmpl w:val="BDC23E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8081EF8"/>
    <w:multiLevelType w:val="multilevel"/>
    <w:tmpl w:val="97EA75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D1B544D"/>
    <w:multiLevelType w:val="multilevel"/>
    <w:tmpl w:val="AF0285E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1D755960"/>
    <w:multiLevelType w:val="multilevel"/>
    <w:tmpl w:val="E02A6F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D8A68CD"/>
    <w:multiLevelType w:val="multilevel"/>
    <w:tmpl w:val="7E2244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8A57A3A"/>
    <w:multiLevelType w:val="multilevel"/>
    <w:tmpl w:val="879E23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91122D1"/>
    <w:multiLevelType w:val="multilevel"/>
    <w:tmpl w:val="EB56F1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9486017"/>
    <w:multiLevelType w:val="multilevel"/>
    <w:tmpl w:val="5B122D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95F5990"/>
    <w:multiLevelType w:val="multilevel"/>
    <w:tmpl w:val="79C29F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A7A4ADA"/>
    <w:multiLevelType w:val="multilevel"/>
    <w:tmpl w:val="86F87E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C48129D"/>
    <w:multiLevelType w:val="multilevel"/>
    <w:tmpl w:val="81064A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C876C24"/>
    <w:multiLevelType w:val="multilevel"/>
    <w:tmpl w:val="FAFC1E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C9F1E1F"/>
    <w:multiLevelType w:val="multilevel"/>
    <w:tmpl w:val="8E4ED7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2D054EC9"/>
    <w:multiLevelType w:val="multilevel"/>
    <w:tmpl w:val="69E60B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2E4E204D"/>
    <w:multiLevelType w:val="multilevel"/>
    <w:tmpl w:val="B8DAFE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F017F55"/>
    <w:multiLevelType w:val="multilevel"/>
    <w:tmpl w:val="523C2F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0014CF6"/>
    <w:multiLevelType w:val="multilevel"/>
    <w:tmpl w:val="944E12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38FB4402"/>
    <w:multiLevelType w:val="multilevel"/>
    <w:tmpl w:val="9F1C86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396510C7"/>
    <w:multiLevelType w:val="multilevel"/>
    <w:tmpl w:val="9E5A82D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3E4B05FC"/>
    <w:multiLevelType w:val="multilevel"/>
    <w:tmpl w:val="95E600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3FF56253"/>
    <w:multiLevelType w:val="multilevel"/>
    <w:tmpl w:val="9FB2F3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08C7226"/>
    <w:multiLevelType w:val="multilevel"/>
    <w:tmpl w:val="CD189D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18852FF"/>
    <w:multiLevelType w:val="multilevel"/>
    <w:tmpl w:val="B3D69D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420E5B85"/>
    <w:multiLevelType w:val="multilevel"/>
    <w:tmpl w:val="B04244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43073661"/>
    <w:multiLevelType w:val="multilevel"/>
    <w:tmpl w:val="B8E0EB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43F01D95"/>
    <w:multiLevelType w:val="multilevel"/>
    <w:tmpl w:val="24B467C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46ED27E7"/>
    <w:multiLevelType w:val="multilevel"/>
    <w:tmpl w:val="213EA4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481640B0"/>
    <w:multiLevelType w:val="multilevel"/>
    <w:tmpl w:val="D9E6D4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4A8F06D5"/>
    <w:multiLevelType w:val="multilevel"/>
    <w:tmpl w:val="6D48D66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529328FC"/>
    <w:multiLevelType w:val="multilevel"/>
    <w:tmpl w:val="12A498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52E31AB1"/>
    <w:multiLevelType w:val="multilevel"/>
    <w:tmpl w:val="6C1CE19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582012DF"/>
    <w:multiLevelType w:val="multilevel"/>
    <w:tmpl w:val="49AE28B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59DE57A8"/>
    <w:multiLevelType w:val="multilevel"/>
    <w:tmpl w:val="22AA2E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5CF32F11"/>
    <w:multiLevelType w:val="multilevel"/>
    <w:tmpl w:val="C93823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5F8D6693"/>
    <w:multiLevelType w:val="multilevel"/>
    <w:tmpl w:val="B7026C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5FD77B5B"/>
    <w:multiLevelType w:val="multilevel"/>
    <w:tmpl w:val="639836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60852633"/>
    <w:multiLevelType w:val="multilevel"/>
    <w:tmpl w:val="53EE5702"/>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 w15:restartNumberingAfterBreak="0">
    <w:nsid w:val="618A32AA"/>
    <w:multiLevelType w:val="multilevel"/>
    <w:tmpl w:val="B50044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64C93DBE"/>
    <w:multiLevelType w:val="multilevel"/>
    <w:tmpl w:val="CA3874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6623299B"/>
    <w:multiLevelType w:val="multilevel"/>
    <w:tmpl w:val="CF907D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665F28F8"/>
    <w:multiLevelType w:val="multilevel"/>
    <w:tmpl w:val="E6AE36C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1" w15:restartNumberingAfterBreak="0">
    <w:nsid w:val="6B2E0F1A"/>
    <w:multiLevelType w:val="multilevel"/>
    <w:tmpl w:val="179E57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707F13E4"/>
    <w:multiLevelType w:val="multilevel"/>
    <w:tmpl w:val="9DDA32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735E3677"/>
    <w:multiLevelType w:val="multilevel"/>
    <w:tmpl w:val="8102AB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73C519AF"/>
    <w:multiLevelType w:val="multilevel"/>
    <w:tmpl w:val="26E0C7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74AC2D12"/>
    <w:multiLevelType w:val="multilevel"/>
    <w:tmpl w:val="9ACCF8F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6" w15:restartNumberingAfterBreak="0">
    <w:nsid w:val="75174887"/>
    <w:multiLevelType w:val="multilevel"/>
    <w:tmpl w:val="4A283E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7" w15:restartNumberingAfterBreak="0">
    <w:nsid w:val="781D54E4"/>
    <w:multiLevelType w:val="multilevel"/>
    <w:tmpl w:val="CCA08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7C06429D"/>
    <w:multiLevelType w:val="multilevel"/>
    <w:tmpl w:val="7F1240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03552702">
    <w:abstractNumId w:val="26"/>
  </w:num>
  <w:num w:numId="2" w16cid:durableId="299270017">
    <w:abstractNumId w:val="58"/>
  </w:num>
  <w:num w:numId="3" w16cid:durableId="1340696865">
    <w:abstractNumId w:val="38"/>
  </w:num>
  <w:num w:numId="4" w16cid:durableId="1360400273">
    <w:abstractNumId w:val="52"/>
  </w:num>
  <w:num w:numId="5" w16cid:durableId="1722709116">
    <w:abstractNumId w:val="39"/>
  </w:num>
  <w:num w:numId="6" w16cid:durableId="1791391335">
    <w:abstractNumId w:val="8"/>
  </w:num>
  <w:num w:numId="7" w16cid:durableId="1127622394">
    <w:abstractNumId w:val="6"/>
  </w:num>
  <w:num w:numId="8" w16cid:durableId="770394691">
    <w:abstractNumId w:val="56"/>
  </w:num>
  <w:num w:numId="9" w16cid:durableId="388265792">
    <w:abstractNumId w:val="29"/>
  </w:num>
  <w:num w:numId="10" w16cid:durableId="961308461">
    <w:abstractNumId w:val="12"/>
  </w:num>
  <w:num w:numId="11" w16cid:durableId="1444955150">
    <w:abstractNumId w:val="54"/>
  </w:num>
  <w:num w:numId="12" w16cid:durableId="1091194582">
    <w:abstractNumId w:val="13"/>
  </w:num>
  <w:num w:numId="13" w16cid:durableId="498086547">
    <w:abstractNumId w:val="24"/>
  </w:num>
  <w:num w:numId="14" w16cid:durableId="387414636">
    <w:abstractNumId w:val="51"/>
  </w:num>
  <w:num w:numId="15" w16cid:durableId="875001697">
    <w:abstractNumId w:val="34"/>
  </w:num>
  <w:num w:numId="16" w16cid:durableId="259916044">
    <w:abstractNumId w:val="3"/>
  </w:num>
  <w:num w:numId="17" w16cid:durableId="1679959838">
    <w:abstractNumId w:val="48"/>
  </w:num>
  <w:num w:numId="18" w16cid:durableId="238486657">
    <w:abstractNumId w:val="40"/>
  </w:num>
  <w:num w:numId="19" w16cid:durableId="1455324987">
    <w:abstractNumId w:val="49"/>
  </w:num>
  <w:num w:numId="20" w16cid:durableId="669988932">
    <w:abstractNumId w:val="44"/>
  </w:num>
  <w:num w:numId="21" w16cid:durableId="1665089279">
    <w:abstractNumId w:val="27"/>
  </w:num>
  <w:num w:numId="22" w16cid:durableId="699402753">
    <w:abstractNumId w:val="2"/>
  </w:num>
  <w:num w:numId="23" w16cid:durableId="1877309425">
    <w:abstractNumId w:val="55"/>
  </w:num>
  <w:num w:numId="24" w16cid:durableId="1163931414">
    <w:abstractNumId w:val="11"/>
  </w:num>
  <w:num w:numId="25" w16cid:durableId="841051212">
    <w:abstractNumId w:val="5"/>
  </w:num>
  <w:num w:numId="26" w16cid:durableId="306864954">
    <w:abstractNumId w:val="45"/>
  </w:num>
  <w:num w:numId="27" w16cid:durableId="1328708547">
    <w:abstractNumId w:val="1"/>
  </w:num>
  <w:num w:numId="28" w16cid:durableId="535822970">
    <w:abstractNumId w:val="17"/>
  </w:num>
  <w:num w:numId="29" w16cid:durableId="554515104">
    <w:abstractNumId w:val="21"/>
  </w:num>
  <w:num w:numId="30" w16cid:durableId="1363243325">
    <w:abstractNumId w:val="30"/>
  </w:num>
  <w:num w:numId="31" w16cid:durableId="2135632078">
    <w:abstractNumId w:val="53"/>
  </w:num>
  <w:num w:numId="32" w16cid:durableId="138616083">
    <w:abstractNumId w:val="23"/>
  </w:num>
  <w:num w:numId="33" w16cid:durableId="1588269952">
    <w:abstractNumId w:val="10"/>
  </w:num>
  <w:num w:numId="34" w16cid:durableId="1290360462">
    <w:abstractNumId w:val="32"/>
  </w:num>
  <w:num w:numId="35" w16cid:durableId="1611085995">
    <w:abstractNumId w:val="37"/>
  </w:num>
  <w:num w:numId="36" w16cid:durableId="2015571191">
    <w:abstractNumId w:val="35"/>
  </w:num>
  <w:num w:numId="37" w16cid:durableId="1248997563">
    <w:abstractNumId w:val="25"/>
  </w:num>
  <w:num w:numId="38" w16cid:durableId="1151410071">
    <w:abstractNumId w:val="28"/>
  </w:num>
  <w:num w:numId="39" w16cid:durableId="263921771">
    <w:abstractNumId w:val="22"/>
  </w:num>
  <w:num w:numId="40" w16cid:durableId="1892033226">
    <w:abstractNumId w:val="41"/>
  </w:num>
  <w:num w:numId="41" w16cid:durableId="674192235">
    <w:abstractNumId w:val="42"/>
  </w:num>
  <w:num w:numId="42" w16cid:durableId="387531819">
    <w:abstractNumId w:val="50"/>
  </w:num>
  <w:num w:numId="43" w16cid:durableId="1983146116">
    <w:abstractNumId w:val="43"/>
  </w:num>
  <w:num w:numId="44" w16cid:durableId="744228728">
    <w:abstractNumId w:val="46"/>
  </w:num>
  <w:num w:numId="45" w16cid:durableId="1532183620">
    <w:abstractNumId w:val="31"/>
  </w:num>
  <w:num w:numId="46" w16cid:durableId="431362796">
    <w:abstractNumId w:val="9"/>
  </w:num>
  <w:num w:numId="47" w16cid:durableId="1491094326">
    <w:abstractNumId w:val="16"/>
  </w:num>
  <w:num w:numId="48" w16cid:durableId="1824344899">
    <w:abstractNumId w:val="4"/>
  </w:num>
  <w:num w:numId="49" w16cid:durableId="1918784619">
    <w:abstractNumId w:val="0"/>
  </w:num>
  <w:num w:numId="50" w16cid:durableId="1297175404">
    <w:abstractNumId w:val="33"/>
  </w:num>
  <w:num w:numId="51" w16cid:durableId="1656179631">
    <w:abstractNumId w:val="7"/>
  </w:num>
  <w:num w:numId="52" w16cid:durableId="1647275396">
    <w:abstractNumId w:val="20"/>
  </w:num>
  <w:num w:numId="53" w16cid:durableId="945043641">
    <w:abstractNumId w:val="18"/>
  </w:num>
  <w:num w:numId="54" w16cid:durableId="1034616943">
    <w:abstractNumId w:val="36"/>
  </w:num>
  <w:num w:numId="55" w16cid:durableId="220408898">
    <w:abstractNumId w:val="47"/>
  </w:num>
  <w:num w:numId="56" w16cid:durableId="1895464812">
    <w:abstractNumId w:val="14"/>
  </w:num>
  <w:num w:numId="57" w16cid:durableId="1021280219">
    <w:abstractNumId w:val="19"/>
  </w:num>
  <w:num w:numId="58" w16cid:durableId="815999831">
    <w:abstractNumId w:val="15"/>
  </w:num>
  <w:num w:numId="59" w16cid:durableId="114258615">
    <w:abstractNumId w:val="5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4EB9"/>
    <w:rsid w:val="0014572E"/>
    <w:rsid w:val="00164A28"/>
    <w:rsid w:val="0042406D"/>
    <w:rsid w:val="004B37DB"/>
    <w:rsid w:val="004D4EB9"/>
    <w:rsid w:val="0054781A"/>
    <w:rsid w:val="005A366A"/>
    <w:rsid w:val="0062647C"/>
    <w:rsid w:val="006B5C22"/>
    <w:rsid w:val="008230FB"/>
    <w:rsid w:val="00897FC0"/>
    <w:rsid w:val="008F4995"/>
    <w:rsid w:val="00932997"/>
    <w:rsid w:val="0095428F"/>
    <w:rsid w:val="009578AD"/>
    <w:rsid w:val="009B685C"/>
    <w:rsid w:val="009F039E"/>
    <w:rsid w:val="009F475C"/>
    <w:rsid w:val="00A15AC7"/>
    <w:rsid w:val="00A66F2B"/>
    <w:rsid w:val="00B7271A"/>
    <w:rsid w:val="00B733B0"/>
    <w:rsid w:val="00BE7536"/>
    <w:rsid w:val="00C02B16"/>
    <w:rsid w:val="00CE0C5F"/>
    <w:rsid w:val="00DA529E"/>
    <w:rsid w:val="00F639E9"/>
    <w:rsid w:val="00F8191B"/>
    <w:rsid w:val="00FB6E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485FFB"/>
  <w15:chartTrackingRefBased/>
  <w15:docId w15:val="{14A117D5-DE9C-1D4E-9979-96D11FA741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4EB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4D4EB9"/>
    <w:pPr>
      <w:spacing w:before="100" w:beforeAutospacing="1" w:after="100" w:afterAutospacing="1"/>
      <w:outlineLvl w:val="1"/>
    </w:pPr>
    <w:rPr>
      <w:rFonts w:ascii="Times New Roman" w:eastAsia="Times New Roman" w:hAnsi="Times New Roman" w:cs="Times New Roman"/>
      <w:b/>
      <w:bCs/>
      <w:kern w:val="0"/>
      <w:sz w:val="36"/>
      <w:szCs w:val="36"/>
      <w:lang w:eastAsia="en-GB"/>
      <w14:ligatures w14:val="none"/>
    </w:rPr>
  </w:style>
  <w:style w:type="paragraph" w:styleId="Heading3">
    <w:name w:val="heading 3"/>
    <w:basedOn w:val="Normal"/>
    <w:link w:val="Heading3Char"/>
    <w:uiPriority w:val="9"/>
    <w:qFormat/>
    <w:rsid w:val="004D4EB9"/>
    <w:pPr>
      <w:spacing w:before="100" w:beforeAutospacing="1" w:after="100" w:afterAutospacing="1"/>
      <w:outlineLvl w:val="2"/>
    </w:pPr>
    <w:rPr>
      <w:rFonts w:ascii="Times New Roman" w:eastAsia="Times New Roman" w:hAnsi="Times New Roman" w:cs="Times New Roman"/>
      <w:b/>
      <w:bCs/>
      <w:kern w:val="0"/>
      <w:sz w:val="27"/>
      <w:szCs w:val="27"/>
      <w:lang w:eastAsia="en-GB"/>
      <w14:ligatures w14:val="none"/>
    </w:rPr>
  </w:style>
  <w:style w:type="paragraph" w:styleId="Heading4">
    <w:name w:val="heading 4"/>
    <w:basedOn w:val="Normal"/>
    <w:link w:val="Heading4Char"/>
    <w:uiPriority w:val="9"/>
    <w:qFormat/>
    <w:rsid w:val="004D4EB9"/>
    <w:pPr>
      <w:spacing w:before="100" w:beforeAutospacing="1" w:after="100" w:afterAutospacing="1"/>
      <w:outlineLvl w:val="3"/>
    </w:pPr>
    <w:rPr>
      <w:rFonts w:ascii="Times New Roman" w:eastAsia="Times New Roman" w:hAnsi="Times New Roman" w:cs="Times New Roman"/>
      <w:b/>
      <w:bCs/>
      <w:kern w:val="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D4EB9"/>
    <w:rPr>
      <w:rFonts w:ascii="Times New Roman" w:eastAsia="Times New Roman" w:hAnsi="Times New Roman" w:cs="Times New Roman"/>
      <w:b/>
      <w:bCs/>
      <w:kern w:val="0"/>
      <w:sz w:val="36"/>
      <w:szCs w:val="36"/>
      <w:lang w:eastAsia="en-GB"/>
      <w14:ligatures w14:val="none"/>
    </w:rPr>
  </w:style>
  <w:style w:type="character" w:customStyle="1" w:styleId="Heading3Char">
    <w:name w:val="Heading 3 Char"/>
    <w:basedOn w:val="DefaultParagraphFont"/>
    <w:link w:val="Heading3"/>
    <w:uiPriority w:val="9"/>
    <w:rsid w:val="004D4EB9"/>
    <w:rPr>
      <w:rFonts w:ascii="Times New Roman" w:eastAsia="Times New Roman" w:hAnsi="Times New Roman" w:cs="Times New Roman"/>
      <w:b/>
      <w:bCs/>
      <w:kern w:val="0"/>
      <w:sz w:val="27"/>
      <w:szCs w:val="27"/>
      <w:lang w:eastAsia="en-GB"/>
      <w14:ligatures w14:val="none"/>
    </w:rPr>
  </w:style>
  <w:style w:type="character" w:customStyle="1" w:styleId="Heading4Char">
    <w:name w:val="Heading 4 Char"/>
    <w:basedOn w:val="DefaultParagraphFont"/>
    <w:link w:val="Heading4"/>
    <w:uiPriority w:val="9"/>
    <w:rsid w:val="004D4EB9"/>
    <w:rPr>
      <w:rFonts w:ascii="Times New Roman" w:eastAsia="Times New Roman" w:hAnsi="Times New Roman" w:cs="Times New Roman"/>
      <w:b/>
      <w:bCs/>
      <w:kern w:val="0"/>
      <w:lang w:eastAsia="en-GB"/>
      <w14:ligatures w14:val="none"/>
    </w:rPr>
  </w:style>
  <w:style w:type="paragraph" w:styleId="NormalWeb">
    <w:name w:val="Normal (Web)"/>
    <w:basedOn w:val="Normal"/>
    <w:uiPriority w:val="99"/>
    <w:unhideWhenUsed/>
    <w:rsid w:val="004D4EB9"/>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4D4EB9"/>
    <w:rPr>
      <w:b/>
      <w:bCs/>
    </w:rPr>
  </w:style>
  <w:style w:type="character" w:customStyle="1" w:styleId="apple-converted-space">
    <w:name w:val="apple-converted-space"/>
    <w:basedOn w:val="DefaultParagraphFont"/>
    <w:rsid w:val="004D4EB9"/>
  </w:style>
  <w:style w:type="character" w:styleId="Emphasis">
    <w:name w:val="Emphasis"/>
    <w:basedOn w:val="DefaultParagraphFont"/>
    <w:uiPriority w:val="20"/>
    <w:qFormat/>
    <w:rsid w:val="004D4EB9"/>
    <w:rPr>
      <w:i/>
      <w:iCs/>
    </w:rPr>
  </w:style>
  <w:style w:type="character" w:customStyle="1" w:styleId="Heading1Char">
    <w:name w:val="Heading 1 Char"/>
    <w:basedOn w:val="DefaultParagraphFont"/>
    <w:link w:val="Heading1"/>
    <w:uiPriority w:val="9"/>
    <w:rsid w:val="004D4EB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semiHidden/>
    <w:unhideWhenUsed/>
    <w:rsid w:val="004D4EB9"/>
    <w:rPr>
      <w:color w:val="0000FF"/>
      <w:u w:val="single"/>
    </w:rPr>
  </w:style>
  <w:style w:type="paragraph" w:styleId="Header">
    <w:name w:val="header"/>
    <w:basedOn w:val="Normal"/>
    <w:link w:val="HeaderChar"/>
    <w:uiPriority w:val="99"/>
    <w:unhideWhenUsed/>
    <w:rsid w:val="0062647C"/>
    <w:pPr>
      <w:tabs>
        <w:tab w:val="center" w:pos="4513"/>
        <w:tab w:val="right" w:pos="9026"/>
      </w:tabs>
    </w:pPr>
  </w:style>
  <w:style w:type="character" w:customStyle="1" w:styleId="HeaderChar">
    <w:name w:val="Header Char"/>
    <w:basedOn w:val="DefaultParagraphFont"/>
    <w:link w:val="Header"/>
    <w:uiPriority w:val="99"/>
    <w:rsid w:val="0062647C"/>
  </w:style>
  <w:style w:type="paragraph" w:styleId="Footer">
    <w:name w:val="footer"/>
    <w:basedOn w:val="Normal"/>
    <w:link w:val="FooterChar"/>
    <w:uiPriority w:val="99"/>
    <w:unhideWhenUsed/>
    <w:rsid w:val="0062647C"/>
    <w:pPr>
      <w:tabs>
        <w:tab w:val="center" w:pos="4513"/>
        <w:tab w:val="right" w:pos="9026"/>
      </w:tabs>
    </w:pPr>
  </w:style>
  <w:style w:type="character" w:customStyle="1" w:styleId="FooterChar">
    <w:name w:val="Footer Char"/>
    <w:basedOn w:val="DefaultParagraphFont"/>
    <w:link w:val="Footer"/>
    <w:uiPriority w:val="99"/>
    <w:rsid w:val="0062647C"/>
  </w:style>
  <w:style w:type="character" w:styleId="PageNumber">
    <w:name w:val="page number"/>
    <w:basedOn w:val="DefaultParagraphFont"/>
    <w:uiPriority w:val="99"/>
    <w:semiHidden/>
    <w:unhideWhenUsed/>
    <w:rsid w:val="0062647C"/>
  </w:style>
  <w:style w:type="character" w:styleId="FollowedHyperlink">
    <w:name w:val="FollowedHyperlink"/>
    <w:basedOn w:val="DefaultParagraphFont"/>
    <w:uiPriority w:val="99"/>
    <w:semiHidden/>
    <w:unhideWhenUsed/>
    <w:rsid w:val="009F475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3457090">
      <w:bodyDiv w:val="1"/>
      <w:marLeft w:val="0"/>
      <w:marRight w:val="0"/>
      <w:marTop w:val="0"/>
      <w:marBottom w:val="0"/>
      <w:divBdr>
        <w:top w:val="none" w:sz="0" w:space="0" w:color="auto"/>
        <w:left w:val="none" w:sz="0" w:space="0" w:color="auto"/>
        <w:bottom w:val="none" w:sz="0" w:space="0" w:color="auto"/>
        <w:right w:val="none" w:sz="0" w:space="0" w:color="auto"/>
      </w:divBdr>
    </w:div>
    <w:div w:id="1334994045">
      <w:bodyDiv w:val="1"/>
      <w:marLeft w:val="0"/>
      <w:marRight w:val="0"/>
      <w:marTop w:val="0"/>
      <w:marBottom w:val="0"/>
      <w:divBdr>
        <w:top w:val="none" w:sz="0" w:space="0" w:color="auto"/>
        <w:left w:val="none" w:sz="0" w:space="0" w:color="auto"/>
        <w:bottom w:val="none" w:sz="0" w:space="0" w:color="auto"/>
        <w:right w:val="none" w:sz="0" w:space="0" w:color="auto"/>
      </w:divBdr>
    </w:div>
    <w:div w:id="1368065719">
      <w:bodyDiv w:val="1"/>
      <w:marLeft w:val="0"/>
      <w:marRight w:val="0"/>
      <w:marTop w:val="0"/>
      <w:marBottom w:val="0"/>
      <w:divBdr>
        <w:top w:val="none" w:sz="0" w:space="0" w:color="auto"/>
        <w:left w:val="none" w:sz="0" w:space="0" w:color="auto"/>
        <w:bottom w:val="none" w:sz="0" w:space="0" w:color="auto"/>
        <w:right w:val="none" w:sz="0" w:space="0" w:color="auto"/>
      </w:divBdr>
    </w:div>
    <w:div w:id="15958683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ra.ac.uk/publication/ethical-guidelines-for-educational-research-fifth-edition-2024" TargetMode="External"/><Relationship Id="rId13" Type="http://schemas.openxmlformats.org/officeDocument/2006/relationships/hyperlink" Target="https://academic.oup.com/applij/article-abstract/11/2/129/163482" TargetMode="External"/><Relationship Id="rId3" Type="http://schemas.openxmlformats.org/officeDocument/2006/relationships/settings" Target="settings.xml"/><Relationship Id="rId7" Type="http://schemas.openxmlformats.org/officeDocument/2006/relationships/hyperlink" Target="https://www.sciencedirect.com/science/article/abs/pii/S0346251X02000714" TargetMode="External"/><Relationship Id="rId12" Type="http://schemas.openxmlformats.org/officeDocument/2006/relationships/hyperlink" Target="https://www.hippasus.com/rrpweblog/archives/2012/08/23/SAMR_BackgroundExemplars.pdf"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11/j.1467-9620.2006.00684.x" TargetMode="External"/><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hyperlink" Target="https://doi.org/10.1016/B978-012589042-7/50015-3" TargetMode="External"/><Relationship Id="rId4" Type="http://schemas.openxmlformats.org/officeDocument/2006/relationships/webSettings" Target="webSettings.xml"/><Relationship Id="rId9" Type="http://schemas.openxmlformats.org/officeDocument/2006/relationships/hyperlink" Target="https://books.google.com/books/about/Task_based_Language_Learning_and_Teachin.html?id=coO0bxnBeRgC"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TotalTime>
  <Pages>12</Pages>
  <Words>2541</Words>
  <Characters>14488</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25</cp:revision>
  <dcterms:created xsi:type="dcterms:W3CDTF">2026-02-19T10:57:00Z</dcterms:created>
  <dcterms:modified xsi:type="dcterms:W3CDTF">2026-04-15T16:14:00Z</dcterms:modified>
</cp:coreProperties>
</file>