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DD367" w14:textId="77777777" w:rsidR="00DF5ED6" w:rsidRPr="00B63262" w:rsidRDefault="00DF5ED6" w:rsidP="00B63262">
      <w:pPr>
        <w:spacing w:before="120" w:after="120" w:line="360" w:lineRule="auto"/>
        <w:jc w:val="center"/>
        <w:rPr>
          <w:rFonts w:ascii="Times New Roman" w:hAnsi="Times New Roman" w:cs="Times New Roman"/>
          <w:b/>
          <w:sz w:val="32"/>
          <w:szCs w:val="32"/>
        </w:rPr>
      </w:pPr>
    </w:p>
    <w:p w14:paraId="5BA3D0B6" w14:textId="77777777" w:rsidR="00DF5ED6" w:rsidRPr="00B63262" w:rsidRDefault="00DF5ED6" w:rsidP="00B63262">
      <w:pPr>
        <w:spacing w:before="120" w:after="120" w:line="360" w:lineRule="auto"/>
        <w:jc w:val="center"/>
        <w:rPr>
          <w:rFonts w:ascii="Times New Roman" w:hAnsi="Times New Roman" w:cs="Times New Roman"/>
          <w:b/>
          <w:sz w:val="32"/>
          <w:szCs w:val="32"/>
        </w:rPr>
      </w:pPr>
    </w:p>
    <w:p w14:paraId="368ABC18" w14:textId="77777777" w:rsidR="00DF5ED6" w:rsidRPr="00B63262" w:rsidRDefault="00DF5ED6" w:rsidP="00B63262">
      <w:pPr>
        <w:spacing w:before="120" w:after="120" w:line="360" w:lineRule="auto"/>
        <w:jc w:val="center"/>
        <w:rPr>
          <w:rFonts w:ascii="Times New Roman" w:hAnsi="Times New Roman" w:cs="Times New Roman"/>
          <w:b/>
          <w:sz w:val="32"/>
          <w:szCs w:val="32"/>
        </w:rPr>
      </w:pPr>
    </w:p>
    <w:p w14:paraId="035EC6BB" w14:textId="77777777" w:rsidR="00DF5ED6" w:rsidRPr="00B63262" w:rsidRDefault="00DF5ED6" w:rsidP="00B63262">
      <w:pPr>
        <w:spacing w:before="120" w:after="120" w:line="360" w:lineRule="auto"/>
        <w:jc w:val="center"/>
        <w:rPr>
          <w:rFonts w:ascii="Times New Roman" w:hAnsi="Times New Roman" w:cs="Times New Roman"/>
          <w:b/>
          <w:sz w:val="32"/>
          <w:szCs w:val="32"/>
        </w:rPr>
      </w:pPr>
    </w:p>
    <w:p w14:paraId="37BFE032" w14:textId="77777777" w:rsidR="00DF5ED6" w:rsidRPr="00B63262" w:rsidRDefault="00DF5ED6" w:rsidP="00D24475">
      <w:pPr>
        <w:spacing w:before="120" w:after="120" w:line="360" w:lineRule="auto"/>
        <w:rPr>
          <w:rFonts w:ascii="Times New Roman" w:hAnsi="Times New Roman" w:cs="Times New Roman"/>
          <w:b/>
          <w:sz w:val="32"/>
          <w:szCs w:val="32"/>
        </w:rPr>
      </w:pPr>
    </w:p>
    <w:p w14:paraId="5708A50C" w14:textId="77777777" w:rsidR="00DF5ED6" w:rsidRPr="00B63262" w:rsidRDefault="00DF5ED6" w:rsidP="00B63262">
      <w:pPr>
        <w:spacing w:before="120" w:after="120" w:line="360" w:lineRule="auto"/>
        <w:jc w:val="center"/>
        <w:rPr>
          <w:rFonts w:ascii="Times New Roman" w:hAnsi="Times New Roman" w:cs="Times New Roman"/>
          <w:b/>
          <w:sz w:val="32"/>
          <w:szCs w:val="32"/>
        </w:rPr>
      </w:pPr>
    </w:p>
    <w:p w14:paraId="01B090C2" w14:textId="54E22061" w:rsidR="00DF5ED6" w:rsidRPr="00B63262" w:rsidRDefault="00B63262" w:rsidP="00B63262">
      <w:pPr>
        <w:spacing w:before="120" w:after="120" w:line="360" w:lineRule="auto"/>
        <w:jc w:val="center"/>
        <w:rPr>
          <w:rFonts w:ascii="Times New Roman" w:hAnsi="Times New Roman" w:cs="Times New Roman"/>
          <w:b/>
          <w:sz w:val="32"/>
          <w:szCs w:val="32"/>
        </w:rPr>
      </w:pPr>
      <w:r w:rsidRPr="00B63262">
        <w:rPr>
          <w:rFonts w:ascii="Times New Roman" w:hAnsi="Times New Roman" w:cs="Times New Roman"/>
          <w:b/>
          <w:sz w:val="32"/>
          <w:szCs w:val="32"/>
        </w:rPr>
        <w:t>HUMAN RESOURCE MANAGEMENT</w:t>
      </w:r>
    </w:p>
    <w:p w14:paraId="66278911" w14:textId="7D38D86A" w:rsidR="00B63262" w:rsidRPr="00B63262" w:rsidRDefault="00B63262" w:rsidP="00B63262">
      <w:pPr>
        <w:spacing w:before="120" w:after="120" w:line="360" w:lineRule="auto"/>
        <w:jc w:val="center"/>
        <w:rPr>
          <w:rFonts w:ascii="Times New Roman" w:hAnsi="Times New Roman" w:cs="Times New Roman"/>
          <w:b/>
          <w:sz w:val="32"/>
          <w:szCs w:val="32"/>
        </w:rPr>
      </w:pPr>
      <w:r w:rsidRPr="00B63262">
        <w:rPr>
          <w:rFonts w:ascii="Times New Roman" w:hAnsi="Times New Roman" w:cs="Times New Roman"/>
          <w:b/>
          <w:sz w:val="32"/>
          <w:szCs w:val="32"/>
        </w:rPr>
        <w:t>ASSESSMENT 1</w:t>
      </w:r>
    </w:p>
    <w:p w14:paraId="0CE79C73" w14:textId="2FDB9A54" w:rsidR="00B63262" w:rsidRPr="00B63262" w:rsidRDefault="00B63262" w:rsidP="00B63262">
      <w:pPr>
        <w:spacing w:before="120" w:after="120" w:line="360" w:lineRule="auto"/>
        <w:jc w:val="center"/>
        <w:rPr>
          <w:rFonts w:ascii="Times New Roman" w:hAnsi="Times New Roman" w:cs="Times New Roman"/>
          <w:b/>
          <w:sz w:val="32"/>
          <w:szCs w:val="32"/>
        </w:rPr>
      </w:pPr>
      <w:r w:rsidRPr="00B63262">
        <w:rPr>
          <w:rFonts w:ascii="Times New Roman" w:hAnsi="Times New Roman" w:cs="Times New Roman"/>
          <w:b/>
          <w:sz w:val="32"/>
          <w:szCs w:val="32"/>
        </w:rPr>
        <w:t>LCMB7000</w:t>
      </w:r>
    </w:p>
    <w:p w14:paraId="6DAE1C52" w14:textId="77777777" w:rsidR="00DF5ED6" w:rsidRPr="00B63262" w:rsidRDefault="00DF5ED6" w:rsidP="00B63262">
      <w:pPr>
        <w:spacing w:before="120" w:after="120" w:line="360" w:lineRule="auto"/>
        <w:rPr>
          <w:rFonts w:ascii="Times New Roman" w:hAnsi="Times New Roman" w:cs="Times New Roman"/>
          <w:b/>
          <w:sz w:val="32"/>
          <w:szCs w:val="32"/>
        </w:rPr>
      </w:pPr>
      <w:r w:rsidRPr="00B63262">
        <w:rPr>
          <w:rFonts w:ascii="Times New Roman" w:hAnsi="Times New Roman" w:cs="Times New Roman"/>
          <w:b/>
          <w:sz w:val="32"/>
          <w:szCs w:val="32"/>
        </w:rPr>
        <w:br w:type="page"/>
      </w:r>
    </w:p>
    <w:sdt>
      <w:sdtPr>
        <w:rPr>
          <w:rFonts w:ascii="Arial" w:eastAsia="Arial" w:hAnsi="Arial" w:cs="Arial"/>
          <w:b w:val="0"/>
          <w:bCs w:val="0"/>
          <w:color w:val="auto"/>
          <w:sz w:val="22"/>
          <w:szCs w:val="22"/>
          <w:lang w:val="en-IN" w:eastAsia="en-US"/>
        </w:rPr>
        <w:id w:val="1769651151"/>
        <w:docPartObj>
          <w:docPartGallery w:val="Table of Contents"/>
          <w:docPartUnique/>
        </w:docPartObj>
      </w:sdtPr>
      <w:sdtEndPr>
        <w:rPr>
          <w:rFonts w:ascii="Times New Roman" w:hAnsi="Times New Roman" w:cs="Times New Roman"/>
          <w:noProof/>
          <w:sz w:val="24"/>
          <w:szCs w:val="24"/>
        </w:rPr>
      </w:sdtEndPr>
      <w:sdtContent>
        <w:p w14:paraId="4B815852" w14:textId="77777777" w:rsidR="00DF5ED6" w:rsidRPr="00B63262" w:rsidRDefault="00DF5ED6" w:rsidP="00B63262">
          <w:pPr>
            <w:pStyle w:val="TOCHeading"/>
            <w:spacing w:before="120" w:after="120" w:line="360" w:lineRule="auto"/>
            <w:jc w:val="center"/>
            <w:rPr>
              <w:rFonts w:ascii="Times New Roman" w:hAnsi="Times New Roman" w:cs="Times New Roman"/>
              <w:color w:val="000000" w:themeColor="text1"/>
            </w:rPr>
          </w:pPr>
          <w:r w:rsidRPr="00B63262">
            <w:rPr>
              <w:rFonts w:ascii="Times New Roman" w:hAnsi="Times New Roman" w:cs="Times New Roman"/>
              <w:color w:val="000000" w:themeColor="text1"/>
            </w:rPr>
            <w:t>Table of Contents</w:t>
          </w:r>
        </w:p>
        <w:p w14:paraId="7C302D5A" w14:textId="77D31ED9" w:rsidR="009C7D60" w:rsidRPr="009C7D60" w:rsidRDefault="00DF5ED6" w:rsidP="009C7D60">
          <w:pPr>
            <w:pStyle w:val="TOC1"/>
            <w:tabs>
              <w:tab w:val="right" w:leader="dot" w:pos="9350"/>
            </w:tabs>
            <w:spacing w:line="360" w:lineRule="auto"/>
            <w:rPr>
              <w:rFonts w:ascii="Times New Roman" w:eastAsiaTheme="minorEastAsia" w:hAnsi="Times New Roman" w:cs="Times New Roman"/>
              <w:noProof/>
              <w:sz w:val="24"/>
              <w:szCs w:val="24"/>
              <w:lang w:eastAsia="en-IN"/>
            </w:rPr>
          </w:pPr>
          <w:r w:rsidRPr="009C7D60">
            <w:rPr>
              <w:rFonts w:ascii="Times New Roman" w:hAnsi="Times New Roman" w:cs="Times New Roman"/>
              <w:sz w:val="24"/>
              <w:szCs w:val="24"/>
            </w:rPr>
            <w:fldChar w:fldCharType="begin"/>
          </w:r>
          <w:r w:rsidRPr="009C7D60">
            <w:rPr>
              <w:rFonts w:ascii="Times New Roman" w:hAnsi="Times New Roman" w:cs="Times New Roman"/>
              <w:sz w:val="24"/>
              <w:szCs w:val="24"/>
            </w:rPr>
            <w:instrText xml:space="preserve"> TOC \o "1-3" \h \z \u </w:instrText>
          </w:r>
          <w:r w:rsidRPr="009C7D60">
            <w:rPr>
              <w:rFonts w:ascii="Times New Roman" w:hAnsi="Times New Roman" w:cs="Times New Roman"/>
              <w:sz w:val="24"/>
              <w:szCs w:val="24"/>
            </w:rPr>
            <w:fldChar w:fldCharType="separate"/>
          </w:r>
          <w:hyperlink w:anchor="_Toc132762774" w:history="1">
            <w:r w:rsidR="009C7D60" w:rsidRPr="009C7D60">
              <w:rPr>
                <w:rStyle w:val="Hyperlink"/>
                <w:rFonts w:ascii="Times New Roman" w:hAnsi="Times New Roman" w:cs="Times New Roman"/>
                <w:noProof/>
                <w:sz w:val="24"/>
                <w:szCs w:val="24"/>
              </w:rPr>
              <w:t>Introduction</w:t>
            </w:r>
            <w:r w:rsidR="009C7D60" w:rsidRPr="009C7D60">
              <w:rPr>
                <w:rFonts w:ascii="Times New Roman" w:hAnsi="Times New Roman" w:cs="Times New Roman"/>
                <w:noProof/>
                <w:webHidden/>
                <w:sz w:val="24"/>
                <w:szCs w:val="24"/>
              </w:rPr>
              <w:tab/>
            </w:r>
            <w:r w:rsidR="009C7D60" w:rsidRPr="009C7D60">
              <w:rPr>
                <w:rFonts w:ascii="Times New Roman" w:hAnsi="Times New Roman" w:cs="Times New Roman"/>
                <w:noProof/>
                <w:webHidden/>
                <w:sz w:val="24"/>
                <w:szCs w:val="24"/>
              </w:rPr>
              <w:fldChar w:fldCharType="begin"/>
            </w:r>
            <w:r w:rsidR="009C7D60" w:rsidRPr="009C7D60">
              <w:rPr>
                <w:rFonts w:ascii="Times New Roman" w:hAnsi="Times New Roman" w:cs="Times New Roman"/>
                <w:noProof/>
                <w:webHidden/>
                <w:sz w:val="24"/>
                <w:szCs w:val="24"/>
              </w:rPr>
              <w:instrText xml:space="preserve"> PAGEREF _Toc132762774 \h </w:instrText>
            </w:r>
            <w:r w:rsidR="009C7D60" w:rsidRPr="009C7D60">
              <w:rPr>
                <w:rFonts w:ascii="Times New Roman" w:hAnsi="Times New Roman" w:cs="Times New Roman"/>
                <w:noProof/>
                <w:webHidden/>
                <w:sz w:val="24"/>
                <w:szCs w:val="24"/>
              </w:rPr>
            </w:r>
            <w:r w:rsidR="009C7D60" w:rsidRPr="009C7D60">
              <w:rPr>
                <w:rFonts w:ascii="Times New Roman" w:hAnsi="Times New Roman" w:cs="Times New Roman"/>
                <w:noProof/>
                <w:webHidden/>
                <w:sz w:val="24"/>
                <w:szCs w:val="24"/>
              </w:rPr>
              <w:fldChar w:fldCharType="separate"/>
            </w:r>
            <w:r w:rsidR="009C7D60" w:rsidRPr="009C7D60">
              <w:rPr>
                <w:rFonts w:ascii="Times New Roman" w:hAnsi="Times New Roman" w:cs="Times New Roman"/>
                <w:noProof/>
                <w:webHidden/>
                <w:sz w:val="24"/>
                <w:szCs w:val="24"/>
              </w:rPr>
              <w:t>3</w:t>
            </w:r>
            <w:r w:rsidR="009C7D60" w:rsidRPr="009C7D60">
              <w:rPr>
                <w:rFonts w:ascii="Times New Roman" w:hAnsi="Times New Roman" w:cs="Times New Roman"/>
                <w:noProof/>
                <w:webHidden/>
                <w:sz w:val="24"/>
                <w:szCs w:val="24"/>
              </w:rPr>
              <w:fldChar w:fldCharType="end"/>
            </w:r>
          </w:hyperlink>
        </w:p>
        <w:p w14:paraId="5F48C616" w14:textId="6221D85C" w:rsidR="009C7D60" w:rsidRPr="009C7D60" w:rsidRDefault="009C7D60" w:rsidP="009C7D60">
          <w:pPr>
            <w:pStyle w:val="TOC1"/>
            <w:tabs>
              <w:tab w:val="right" w:leader="dot" w:pos="9350"/>
            </w:tabs>
            <w:spacing w:line="360" w:lineRule="auto"/>
            <w:rPr>
              <w:rFonts w:ascii="Times New Roman" w:eastAsiaTheme="minorEastAsia" w:hAnsi="Times New Roman" w:cs="Times New Roman"/>
              <w:noProof/>
              <w:sz w:val="24"/>
              <w:szCs w:val="24"/>
              <w:lang w:eastAsia="en-IN"/>
            </w:rPr>
          </w:pPr>
          <w:hyperlink w:anchor="_Toc132762775" w:history="1">
            <w:r w:rsidRPr="009C7D60">
              <w:rPr>
                <w:rStyle w:val="Hyperlink"/>
                <w:rFonts w:ascii="Times New Roman" w:hAnsi="Times New Roman" w:cs="Times New Roman"/>
                <w:noProof/>
                <w:sz w:val="24"/>
                <w:szCs w:val="24"/>
              </w:rPr>
              <w:t>The current state of the labor market in the UK</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_Toc132762775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3</w:t>
            </w:r>
            <w:r w:rsidRPr="009C7D60">
              <w:rPr>
                <w:rFonts w:ascii="Times New Roman" w:hAnsi="Times New Roman" w:cs="Times New Roman"/>
                <w:noProof/>
                <w:webHidden/>
                <w:sz w:val="24"/>
                <w:szCs w:val="24"/>
              </w:rPr>
              <w:fldChar w:fldCharType="end"/>
            </w:r>
          </w:hyperlink>
        </w:p>
        <w:p w14:paraId="05E42585" w14:textId="2DF4ECA0" w:rsidR="009C7D60" w:rsidRPr="009C7D60" w:rsidRDefault="009C7D60" w:rsidP="009C7D60">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132762776" w:history="1">
            <w:r w:rsidRPr="009C7D60">
              <w:rPr>
                <w:rStyle w:val="Hyperlink"/>
                <w:rFonts w:ascii="Times New Roman" w:hAnsi="Times New Roman" w:cs="Times New Roman"/>
                <w:noProof/>
                <w:sz w:val="24"/>
                <w:szCs w:val="24"/>
              </w:rPr>
              <w:t>Impact of Coronavirus on Employees</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_Toc132762776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3</w:t>
            </w:r>
            <w:r w:rsidRPr="009C7D60">
              <w:rPr>
                <w:rFonts w:ascii="Times New Roman" w:hAnsi="Times New Roman" w:cs="Times New Roman"/>
                <w:noProof/>
                <w:webHidden/>
                <w:sz w:val="24"/>
                <w:szCs w:val="24"/>
              </w:rPr>
              <w:fldChar w:fldCharType="end"/>
            </w:r>
          </w:hyperlink>
        </w:p>
        <w:p w14:paraId="1C800588" w14:textId="349D9174" w:rsidR="009C7D60" w:rsidRPr="009C7D60" w:rsidRDefault="009C7D60" w:rsidP="009C7D60">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132762777" w:history="1">
            <w:r w:rsidRPr="009C7D60">
              <w:rPr>
                <w:rStyle w:val="Hyperlink"/>
                <w:rFonts w:ascii="Times New Roman" w:hAnsi="Times New Roman" w:cs="Times New Roman"/>
                <w:noProof/>
                <w:sz w:val="24"/>
                <w:szCs w:val="24"/>
              </w:rPr>
              <w:t>Average weekly earnings</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_Toc132762777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5</w:t>
            </w:r>
            <w:r w:rsidRPr="009C7D60">
              <w:rPr>
                <w:rFonts w:ascii="Times New Roman" w:hAnsi="Times New Roman" w:cs="Times New Roman"/>
                <w:noProof/>
                <w:webHidden/>
                <w:sz w:val="24"/>
                <w:szCs w:val="24"/>
              </w:rPr>
              <w:fldChar w:fldCharType="end"/>
            </w:r>
          </w:hyperlink>
        </w:p>
        <w:p w14:paraId="7660FE4E" w14:textId="5302272F" w:rsidR="009C7D60" w:rsidRPr="009C7D60" w:rsidRDefault="009C7D60" w:rsidP="009C7D60">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132762778" w:history="1">
            <w:r w:rsidRPr="009C7D60">
              <w:rPr>
                <w:rStyle w:val="Hyperlink"/>
                <w:rFonts w:ascii="Times New Roman" w:hAnsi="Times New Roman" w:cs="Times New Roman"/>
                <w:noProof/>
                <w:sz w:val="24"/>
                <w:szCs w:val="24"/>
              </w:rPr>
              <w:t>Economic inactivity</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_Toc132762778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5</w:t>
            </w:r>
            <w:r w:rsidRPr="009C7D60">
              <w:rPr>
                <w:rFonts w:ascii="Times New Roman" w:hAnsi="Times New Roman" w:cs="Times New Roman"/>
                <w:noProof/>
                <w:webHidden/>
                <w:sz w:val="24"/>
                <w:szCs w:val="24"/>
              </w:rPr>
              <w:fldChar w:fldCharType="end"/>
            </w:r>
          </w:hyperlink>
        </w:p>
        <w:p w14:paraId="0208F69E" w14:textId="3E8F87BC" w:rsidR="009C7D60" w:rsidRPr="009C7D60" w:rsidRDefault="009C7D60" w:rsidP="009C7D60">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132762779" w:history="1">
            <w:r w:rsidRPr="009C7D60">
              <w:rPr>
                <w:rStyle w:val="Hyperlink"/>
                <w:rFonts w:ascii="Times New Roman" w:hAnsi="Times New Roman" w:cs="Times New Roman"/>
                <w:noProof/>
                <w:sz w:val="24"/>
                <w:szCs w:val="24"/>
              </w:rPr>
              <w:t>Employment</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_Toc132762779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5</w:t>
            </w:r>
            <w:r w:rsidRPr="009C7D60">
              <w:rPr>
                <w:rFonts w:ascii="Times New Roman" w:hAnsi="Times New Roman" w:cs="Times New Roman"/>
                <w:noProof/>
                <w:webHidden/>
                <w:sz w:val="24"/>
                <w:szCs w:val="24"/>
              </w:rPr>
              <w:fldChar w:fldCharType="end"/>
            </w:r>
          </w:hyperlink>
        </w:p>
        <w:p w14:paraId="2CE9BDAD" w14:textId="39B8CDED" w:rsidR="009C7D60" w:rsidRPr="009C7D60" w:rsidRDefault="009C7D60" w:rsidP="009C7D60">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132762780" w:history="1">
            <w:r w:rsidRPr="009C7D60">
              <w:rPr>
                <w:rStyle w:val="Hyperlink"/>
                <w:rFonts w:ascii="Times New Roman" w:hAnsi="Times New Roman" w:cs="Times New Roman"/>
                <w:noProof/>
                <w:sz w:val="24"/>
                <w:szCs w:val="24"/>
              </w:rPr>
              <w:t>Unemployment</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_Toc132762780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6</w:t>
            </w:r>
            <w:r w:rsidRPr="009C7D60">
              <w:rPr>
                <w:rFonts w:ascii="Times New Roman" w:hAnsi="Times New Roman" w:cs="Times New Roman"/>
                <w:noProof/>
                <w:webHidden/>
                <w:sz w:val="24"/>
                <w:szCs w:val="24"/>
              </w:rPr>
              <w:fldChar w:fldCharType="end"/>
            </w:r>
          </w:hyperlink>
        </w:p>
        <w:p w14:paraId="1E1E6B1F" w14:textId="6ED5BE27" w:rsidR="009C7D60" w:rsidRPr="009C7D60" w:rsidRDefault="009C7D60" w:rsidP="009C7D60">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132762781" w:history="1">
            <w:r w:rsidRPr="009C7D60">
              <w:rPr>
                <w:rStyle w:val="Hyperlink"/>
                <w:rFonts w:ascii="Times New Roman" w:hAnsi="Times New Roman" w:cs="Times New Roman"/>
                <w:noProof/>
                <w:sz w:val="24"/>
                <w:szCs w:val="24"/>
              </w:rPr>
              <w:t>Vacancies</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_Toc132762781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6</w:t>
            </w:r>
            <w:r w:rsidRPr="009C7D60">
              <w:rPr>
                <w:rFonts w:ascii="Times New Roman" w:hAnsi="Times New Roman" w:cs="Times New Roman"/>
                <w:noProof/>
                <w:webHidden/>
                <w:sz w:val="24"/>
                <w:szCs w:val="24"/>
              </w:rPr>
              <w:fldChar w:fldCharType="end"/>
            </w:r>
          </w:hyperlink>
        </w:p>
        <w:p w14:paraId="10004381" w14:textId="05EC41EF" w:rsidR="009C7D60" w:rsidRPr="009C7D60" w:rsidRDefault="009C7D60" w:rsidP="009C7D60">
          <w:pPr>
            <w:pStyle w:val="TOC1"/>
            <w:tabs>
              <w:tab w:val="right" w:leader="dot" w:pos="9350"/>
            </w:tabs>
            <w:spacing w:line="360" w:lineRule="auto"/>
            <w:rPr>
              <w:rFonts w:ascii="Times New Roman" w:eastAsiaTheme="minorEastAsia" w:hAnsi="Times New Roman" w:cs="Times New Roman"/>
              <w:noProof/>
              <w:sz w:val="24"/>
              <w:szCs w:val="24"/>
              <w:lang w:eastAsia="en-IN"/>
            </w:rPr>
          </w:pPr>
          <w:hyperlink w:anchor="_Toc132762782" w:history="1">
            <w:r w:rsidRPr="009C7D60">
              <w:rPr>
                <w:rStyle w:val="Hyperlink"/>
                <w:rFonts w:ascii="Times New Roman" w:hAnsi="Times New Roman" w:cs="Times New Roman"/>
                <w:noProof/>
                <w:sz w:val="24"/>
                <w:szCs w:val="24"/>
              </w:rPr>
              <w:t>The emerging changes in Human Resourcing Strategies in the post-Covid, post-Brexit external environment</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_Toc132762782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7</w:t>
            </w:r>
            <w:r w:rsidRPr="009C7D60">
              <w:rPr>
                <w:rFonts w:ascii="Times New Roman" w:hAnsi="Times New Roman" w:cs="Times New Roman"/>
                <w:noProof/>
                <w:webHidden/>
                <w:sz w:val="24"/>
                <w:szCs w:val="24"/>
              </w:rPr>
              <w:fldChar w:fldCharType="end"/>
            </w:r>
          </w:hyperlink>
        </w:p>
        <w:p w14:paraId="752A6B06" w14:textId="66F02E43" w:rsidR="009C7D60" w:rsidRPr="009C7D60" w:rsidRDefault="009C7D60" w:rsidP="009C7D60">
          <w:pPr>
            <w:pStyle w:val="TOC2"/>
            <w:tabs>
              <w:tab w:val="right" w:leader="dot" w:pos="9350"/>
            </w:tabs>
            <w:spacing w:line="360" w:lineRule="auto"/>
            <w:rPr>
              <w:rFonts w:ascii="Times New Roman" w:eastAsiaTheme="minorEastAsia" w:hAnsi="Times New Roman" w:cs="Times New Roman"/>
              <w:noProof/>
              <w:sz w:val="24"/>
              <w:szCs w:val="24"/>
              <w:lang w:eastAsia="en-IN"/>
            </w:rPr>
          </w:pPr>
          <w:hyperlink w:anchor="_Toc132762783" w:history="1">
            <w:r w:rsidRPr="009C7D60">
              <w:rPr>
                <w:rStyle w:val="Hyperlink"/>
                <w:rFonts w:ascii="Times New Roman" w:hAnsi="Times New Roman" w:cs="Times New Roman"/>
                <w:noProof/>
                <w:sz w:val="24"/>
                <w:szCs w:val="24"/>
              </w:rPr>
              <w:t>Transformation post covid</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_Toc132762783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9</w:t>
            </w:r>
            <w:r w:rsidRPr="009C7D60">
              <w:rPr>
                <w:rFonts w:ascii="Times New Roman" w:hAnsi="Times New Roman" w:cs="Times New Roman"/>
                <w:noProof/>
                <w:webHidden/>
                <w:sz w:val="24"/>
                <w:szCs w:val="24"/>
              </w:rPr>
              <w:fldChar w:fldCharType="end"/>
            </w:r>
          </w:hyperlink>
        </w:p>
        <w:p w14:paraId="7758CA19" w14:textId="29B532A6" w:rsidR="009C7D60" w:rsidRPr="009C7D60" w:rsidRDefault="009C7D60" w:rsidP="009C7D60">
          <w:pPr>
            <w:pStyle w:val="TOC1"/>
            <w:tabs>
              <w:tab w:val="right" w:leader="dot" w:pos="9350"/>
            </w:tabs>
            <w:spacing w:line="360" w:lineRule="auto"/>
            <w:rPr>
              <w:rFonts w:ascii="Times New Roman" w:eastAsiaTheme="minorEastAsia" w:hAnsi="Times New Roman" w:cs="Times New Roman"/>
              <w:noProof/>
              <w:sz w:val="24"/>
              <w:szCs w:val="24"/>
              <w:lang w:eastAsia="en-IN"/>
            </w:rPr>
          </w:pPr>
          <w:hyperlink w:anchor="_Toc132762784" w:history="1">
            <w:r w:rsidRPr="009C7D60">
              <w:rPr>
                <w:rStyle w:val="Hyperlink"/>
                <w:rFonts w:ascii="Times New Roman" w:hAnsi="Times New Roman" w:cs="Times New Roman"/>
                <w:noProof/>
                <w:sz w:val="24"/>
                <w:szCs w:val="24"/>
              </w:rPr>
              <w:t>Conclusion</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_Toc132762784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9</w:t>
            </w:r>
            <w:r w:rsidRPr="009C7D60">
              <w:rPr>
                <w:rFonts w:ascii="Times New Roman" w:hAnsi="Times New Roman" w:cs="Times New Roman"/>
                <w:noProof/>
                <w:webHidden/>
                <w:sz w:val="24"/>
                <w:szCs w:val="24"/>
              </w:rPr>
              <w:fldChar w:fldCharType="end"/>
            </w:r>
          </w:hyperlink>
        </w:p>
        <w:p w14:paraId="244E2A47" w14:textId="7A9DEA10" w:rsidR="009C7D60" w:rsidRPr="009C7D60" w:rsidRDefault="009C7D60" w:rsidP="009C7D60">
          <w:pPr>
            <w:pStyle w:val="TOC1"/>
            <w:tabs>
              <w:tab w:val="right" w:leader="dot" w:pos="9350"/>
            </w:tabs>
            <w:spacing w:line="360" w:lineRule="auto"/>
            <w:rPr>
              <w:rFonts w:ascii="Times New Roman" w:eastAsiaTheme="minorEastAsia" w:hAnsi="Times New Roman" w:cs="Times New Roman"/>
              <w:noProof/>
              <w:sz w:val="24"/>
              <w:szCs w:val="24"/>
              <w:lang w:eastAsia="en-IN"/>
            </w:rPr>
          </w:pPr>
          <w:hyperlink w:anchor="_Toc132762785" w:history="1">
            <w:r w:rsidRPr="009C7D60">
              <w:rPr>
                <w:rStyle w:val="Hyperlink"/>
                <w:rFonts w:ascii="Times New Roman" w:hAnsi="Times New Roman" w:cs="Times New Roman"/>
                <w:noProof/>
                <w:sz w:val="24"/>
                <w:szCs w:val="24"/>
              </w:rPr>
              <w:t>Reference List</w:t>
            </w:r>
            <w:r w:rsidRPr="009C7D60">
              <w:rPr>
                <w:rFonts w:ascii="Times New Roman" w:hAnsi="Times New Roman" w:cs="Times New Roman"/>
                <w:noProof/>
                <w:webHidden/>
                <w:sz w:val="24"/>
                <w:szCs w:val="24"/>
              </w:rPr>
              <w:tab/>
            </w:r>
            <w:r w:rsidRPr="009C7D60">
              <w:rPr>
                <w:rFonts w:ascii="Times New Roman" w:hAnsi="Times New Roman" w:cs="Times New Roman"/>
                <w:noProof/>
                <w:webHidden/>
                <w:sz w:val="24"/>
                <w:szCs w:val="24"/>
              </w:rPr>
              <w:fldChar w:fldCharType="begin"/>
            </w:r>
            <w:r w:rsidRPr="009C7D60">
              <w:rPr>
                <w:rFonts w:ascii="Times New Roman" w:hAnsi="Times New Roman" w:cs="Times New Roman"/>
                <w:noProof/>
                <w:webHidden/>
                <w:sz w:val="24"/>
                <w:szCs w:val="24"/>
              </w:rPr>
              <w:instrText xml:space="preserve"> PAGEREF _Toc132762785 \h </w:instrText>
            </w:r>
            <w:r w:rsidRPr="009C7D60">
              <w:rPr>
                <w:rFonts w:ascii="Times New Roman" w:hAnsi="Times New Roman" w:cs="Times New Roman"/>
                <w:noProof/>
                <w:webHidden/>
                <w:sz w:val="24"/>
                <w:szCs w:val="24"/>
              </w:rPr>
            </w:r>
            <w:r w:rsidRPr="009C7D60">
              <w:rPr>
                <w:rFonts w:ascii="Times New Roman" w:hAnsi="Times New Roman" w:cs="Times New Roman"/>
                <w:noProof/>
                <w:webHidden/>
                <w:sz w:val="24"/>
                <w:szCs w:val="24"/>
              </w:rPr>
              <w:fldChar w:fldCharType="separate"/>
            </w:r>
            <w:r w:rsidRPr="009C7D60">
              <w:rPr>
                <w:rFonts w:ascii="Times New Roman" w:hAnsi="Times New Roman" w:cs="Times New Roman"/>
                <w:noProof/>
                <w:webHidden/>
                <w:sz w:val="24"/>
                <w:szCs w:val="24"/>
              </w:rPr>
              <w:t>11</w:t>
            </w:r>
            <w:r w:rsidRPr="009C7D60">
              <w:rPr>
                <w:rFonts w:ascii="Times New Roman" w:hAnsi="Times New Roman" w:cs="Times New Roman"/>
                <w:noProof/>
                <w:webHidden/>
                <w:sz w:val="24"/>
                <w:szCs w:val="24"/>
              </w:rPr>
              <w:fldChar w:fldCharType="end"/>
            </w:r>
          </w:hyperlink>
        </w:p>
        <w:p w14:paraId="653749CB" w14:textId="65B8AFBF" w:rsidR="00DF5ED6" w:rsidRPr="009C7D60" w:rsidRDefault="00DF5ED6" w:rsidP="009C7D60">
          <w:pPr>
            <w:spacing w:before="120" w:after="120" w:line="360" w:lineRule="auto"/>
            <w:rPr>
              <w:rFonts w:ascii="Times New Roman" w:hAnsi="Times New Roman" w:cs="Times New Roman"/>
              <w:sz w:val="24"/>
              <w:szCs w:val="24"/>
            </w:rPr>
          </w:pPr>
          <w:r w:rsidRPr="009C7D60">
            <w:rPr>
              <w:rFonts w:ascii="Times New Roman" w:hAnsi="Times New Roman" w:cs="Times New Roman"/>
              <w:b/>
              <w:bCs/>
              <w:noProof/>
              <w:sz w:val="24"/>
              <w:szCs w:val="24"/>
            </w:rPr>
            <w:fldChar w:fldCharType="end"/>
          </w:r>
        </w:p>
      </w:sdtContent>
    </w:sdt>
    <w:p w14:paraId="1516E3D7" w14:textId="77777777" w:rsidR="00DF5ED6" w:rsidRPr="00B63262" w:rsidRDefault="00DF5ED6" w:rsidP="00B63262">
      <w:pPr>
        <w:spacing w:before="120" w:after="120" w:line="360" w:lineRule="auto"/>
        <w:jc w:val="center"/>
        <w:rPr>
          <w:rFonts w:ascii="Times New Roman" w:hAnsi="Times New Roman" w:cs="Times New Roman"/>
          <w:b/>
          <w:sz w:val="32"/>
          <w:szCs w:val="32"/>
        </w:rPr>
      </w:pPr>
    </w:p>
    <w:p w14:paraId="2A2F6295" w14:textId="77777777" w:rsidR="00DF5ED6" w:rsidRPr="00B63262" w:rsidRDefault="00DF5ED6" w:rsidP="00B63262">
      <w:pPr>
        <w:pStyle w:val="Normal1"/>
        <w:spacing w:before="120" w:after="120" w:line="360" w:lineRule="auto"/>
        <w:rPr>
          <w:rFonts w:ascii="Times New Roman" w:hAnsi="Times New Roman"/>
          <w:color w:val="000000" w:themeColor="text1"/>
          <w:sz w:val="28"/>
          <w:szCs w:val="40"/>
        </w:rPr>
      </w:pPr>
      <w:r w:rsidRPr="00B63262">
        <w:br w:type="page"/>
      </w:r>
    </w:p>
    <w:p w14:paraId="76E5BFCC" w14:textId="77777777" w:rsidR="004F5A7F" w:rsidRPr="00B63262" w:rsidRDefault="00BF49BF" w:rsidP="00B63262">
      <w:pPr>
        <w:pStyle w:val="Heading1"/>
        <w:spacing w:before="120"/>
      </w:pPr>
      <w:bookmarkStart w:id="0" w:name="_Toc132762774"/>
      <w:r w:rsidRPr="00B63262">
        <w:lastRenderedPageBreak/>
        <w:t>Introduction</w:t>
      </w:r>
      <w:bookmarkEnd w:id="0"/>
      <w:r w:rsidRPr="00B63262">
        <w:t xml:space="preserve"> </w:t>
      </w:r>
    </w:p>
    <w:p w14:paraId="66FBF4DC" w14:textId="19578515" w:rsidR="00C02E8A" w:rsidRPr="00B63262" w:rsidRDefault="00BF49BF"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 </w:t>
      </w:r>
      <w:r w:rsidR="00CB4281" w:rsidRPr="00B63262">
        <w:rPr>
          <w:rFonts w:ascii="Times New Roman" w:hAnsi="Times New Roman" w:cs="Times New Roman"/>
          <w:color w:val="000000" w:themeColor="text1"/>
          <w:sz w:val="24"/>
          <w:szCs w:val="24"/>
        </w:rPr>
        <w:t xml:space="preserve">The effects of the epidemic have caused the existing market to collapse. So, even after the pandemic has passed, the job market is still facing difficulties. According to </w:t>
      </w:r>
      <w:proofErr w:type="spellStart"/>
      <w:r w:rsidR="00CB4281" w:rsidRPr="00B63262">
        <w:rPr>
          <w:rFonts w:ascii="Times New Roman" w:hAnsi="Times New Roman" w:cs="Times New Roman"/>
          <w:color w:val="000000" w:themeColor="text1"/>
          <w:sz w:val="24"/>
          <w:szCs w:val="24"/>
        </w:rPr>
        <w:t>Karolak</w:t>
      </w:r>
      <w:proofErr w:type="spellEnd"/>
      <w:r w:rsidR="00CB4281" w:rsidRPr="00B63262">
        <w:rPr>
          <w:rFonts w:ascii="Times New Roman" w:hAnsi="Times New Roman" w:cs="Times New Roman"/>
          <w:color w:val="000000" w:themeColor="text1"/>
          <w:sz w:val="24"/>
          <w:szCs w:val="24"/>
        </w:rPr>
        <w:t xml:space="preserve"> (2020), competition for the top employees is fierce in the job market since everyone wants a job they love. The advent of social isolation has altered the way people function and their capacity to pursue employment. Due to recent policy and management shifts, the United Kingdom is already experiencing a severe labour shortage. Due to inflation's unnecessary strain, joblessness reached a one-year low. That administration's conclusions are largely responsible for the decrease in the number of people seeking unemployment benefits as a result of layoffs. However, the most significant results occurred during the pandemic</w:t>
      </w:r>
      <w:r w:rsidRPr="00B63262">
        <w:rPr>
          <w:rFonts w:ascii="Times New Roman" w:hAnsi="Times New Roman" w:cs="Times New Roman"/>
          <w:color w:val="000000" w:themeColor="text1"/>
          <w:sz w:val="24"/>
          <w:szCs w:val="24"/>
        </w:rPr>
        <w:t xml:space="preserve"> as people are locked into their homes and the rates of death are constantly increasing. </w:t>
      </w:r>
    </w:p>
    <w:p w14:paraId="6AED9095" w14:textId="58505384" w:rsidR="004F5A7F"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This paper consolidates a wide range of information on the labour market in the UK before, during, and after the pandemic. </w:t>
      </w:r>
      <w:proofErr w:type="spellStart"/>
      <w:r w:rsidRPr="00B63262">
        <w:rPr>
          <w:rFonts w:ascii="Times New Roman" w:hAnsi="Times New Roman" w:cs="Times New Roman"/>
          <w:color w:val="000000" w:themeColor="text1"/>
          <w:sz w:val="24"/>
          <w:szCs w:val="24"/>
        </w:rPr>
        <w:t>Bieszk</w:t>
      </w:r>
      <w:proofErr w:type="spellEnd"/>
      <w:r w:rsidRPr="00B63262">
        <w:rPr>
          <w:rFonts w:ascii="Times New Roman" w:hAnsi="Times New Roman" w:cs="Times New Roman"/>
          <w:color w:val="000000" w:themeColor="text1"/>
          <w:sz w:val="24"/>
          <w:szCs w:val="24"/>
        </w:rPr>
        <w:t xml:space="preserve"> and </w:t>
      </w:r>
      <w:proofErr w:type="spellStart"/>
      <w:r w:rsidRPr="00B63262">
        <w:rPr>
          <w:rFonts w:ascii="Times New Roman" w:hAnsi="Times New Roman" w:cs="Times New Roman"/>
          <w:color w:val="000000" w:themeColor="text1"/>
          <w:sz w:val="24"/>
          <w:szCs w:val="24"/>
        </w:rPr>
        <w:t>Dmytrów</w:t>
      </w:r>
      <w:proofErr w:type="spellEnd"/>
      <w:r w:rsidRPr="00B63262">
        <w:rPr>
          <w:rFonts w:ascii="Times New Roman" w:hAnsi="Times New Roman" w:cs="Times New Roman"/>
          <w:color w:val="000000" w:themeColor="text1"/>
          <w:sz w:val="24"/>
          <w:szCs w:val="24"/>
        </w:rPr>
        <w:t xml:space="preserve"> (2020) argue that human resource management is crucial to an organization's success. The unemployment rate, though, remains quite low. Because they are accustomed to doing psych language, the work force is not well-suited to the technological adaptations implemented by HR management. The civil elements of the country are also affected by the Brexit problem, which contributes to a shifting environment.</w:t>
      </w:r>
    </w:p>
    <w:p w14:paraId="36D09D37" w14:textId="77777777" w:rsidR="004F5A7F" w:rsidRPr="00B63262" w:rsidRDefault="00BF49BF" w:rsidP="00B63262">
      <w:pPr>
        <w:pStyle w:val="Heading1"/>
        <w:spacing w:before="120"/>
      </w:pPr>
      <w:bookmarkStart w:id="1" w:name="_Toc132762775"/>
      <w:r w:rsidRPr="00B63262">
        <w:t xml:space="preserve">The current state of the </w:t>
      </w:r>
      <w:proofErr w:type="spellStart"/>
      <w:r w:rsidR="00C02E8A" w:rsidRPr="00B63262">
        <w:t>labor</w:t>
      </w:r>
      <w:proofErr w:type="spellEnd"/>
      <w:r w:rsidRPr="00B63262">
        <w:t xml:space="preserve"> market in the UK</w:t>
      </w:r>
      <w:bookmarkEnd w:id="1"/>
      <w:r w:rsidRPr="00B63262">
        <w:t xml:space="preserve"> </w:t>
      </w:r>
    </w:p>
    <w:p w14:paraId="7C2C0ED5" w14:textId="77777777" w:rsidR="004F5A7F" w:rsidRPr="00B63262" w:rsidRDefault="00BF49BF" w:rsidP="00B63262">
      <w:pPr>
        <w:pStyle w:val="Heading2"/>
        <w:spacing w:before="120"/>
      </w:pPr>
      <w:bookmarkStart w:id="2" w:name="_Toc132762776"/>
      <w:r w:rsidRPr="00B63262">
        <w:t>Impact of Coronavirus on Employees</w:t>
      </w:r>
      <w:bookmarkEnd w:id="2"/>
    </w:p>
    <w:p w14:paraId="41420900" w14:textId="6AC7CC9D" w:rsidR="004F5A7F"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highlight w:val="white"/>
        </w:rPr>
      </w:pPr>
      <w:r w:rsidRPr="00B63262">
        <w:rPr>
          <w:rFonts w:ascii="Times New Roman" w:hAnsi="Times New Roman" w:cs="Times New Roman"/>
          <w:color w:val="000000" w:themeColor="text1"/>
          <w:sz w:val="24"/>
          <w:szCs w:val="24"/>
          <w:highlight w:val="white"/>
        </w:rPr>
        <w:t>The government's response to the coronavirus pandemic and its aftermath has had profound effects on the UK job market. Many businesses have closed or altered their operations despite the government's recent efforts to facilitate layoffs. Freeman (2020) notes that people's work habits and their capacity to find and secure employment have been affected by the rise of social isolation. Shepherd and Wilkinson (2021) note that due to the widespread reforms necessitated by the pandemic, it is difficult for workers to find work. Fernandez (2021) notes that workers' financial security has been undermined by the epidemic, and that decreased employment rates make it harder to find work.</w:t>
      </w:r>
    </w:p>
    <w:p w14:paraId="295E7F37" w14:textId="77777777" w:rsidR="00CB4281"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Real-time data from the UK and elsewhere point to a precipitous decline in economic activity, and early estimates from other countries reveal the magnitude of the repercussions on the actual </w:t>
      </w:r>
      <w:r w:rsidRPr="00B63262">
        <w:rPr>
          <w:rFonts w:ascii="Times New Roman" w:hAnsi="Times New Roman" w:cs="Times New Roman"/>
          <w:color w:val="000000" w:themeColor="text1"/>
          <w:sz w:val="24"/>
          <w:szCs w:val="24"/>
        </w:rPr>
        <w:lastRenderedPageBreak/>
        <w:t xml:space="preserve">economy so far. </w:t>
      </w:r>
      <w:proofErr w:type="spellStart"/>
      <w:r w:rsidRPr="00B63262">
        <w:rPr>
          <w:rFonts w:ascii="Times New Roman" w:hAnsi="Times New Roman" w:cs="Times New Roman"/>
          <w:color w:val="000000" w:themeColor="text1"/>
          <w:sz w:val="24"/>
          <w:szCs w:val="24"/>
        </w:rPr>
        <w:t>Dmytrów</w:t>
      </w:r>
      <w:proofErr w:type="spellEnd"/>
      <w:r w:rsidRPr="00B63262">
        <w:rPr>
          <w:rFonts w:ascii="Times New Roman" w:hAnsi="Times New Roman" w:cs="Times New Roman"/>
          <w:color w:val="000000" w:themeColor="text1"/>
          <w:sz w:val="24"/>
          <w:szCs w:val="24"/>
        </w:rPr>
        <w:t xml:space="preserve"> and </w:t>
      </w:r>
      <w:proofErr w:type="spellStart"/>
      <w:r w:rsidRPr="00B63262">
        <w:rPr>
          <w:rFonts w:ascii="Times New Roman" w:hAnsi="Times New Roman" w:cs="Times New Roman"/>
          <w:color w:val="000000" w:themeColor="text1"/>
          <w:sz w:val="24"/>
          <w:szCs w:val="24"/>
        </w:rPr>
        <w:t>Bieszk</w:t>
      </w:r>
      <w:proofErr w:type="spellEnd"/>
      <w:r w:rsidRPr="00B63262">
        <w:rPr>
          <w:rFonts w:ascii="Times New Roman" w:hAnsi="Times New Roman" w:cs="Times New Roman"/>
          <w:color w:val="000000" w:themeColor="text1"/>
          <w:sz w:val="24"/>
          <w:szCs w:val="24"/>
        </w:rPr>
        <w:t xml:space="preserve"> (2021) argue that the accuracy with which "national statistics institutions" estimate GDP, inflation, and the health of the labour market is also impacted by how the coronavirus is dealt with. As per the perspective of </w:t>
      </w:r>
      <w:proofErr w:type="spellStart"/>
      <w:r w:rsidRPr="00B63262">
        <w:rPr>
          <w:rFonts w:ascii="Times New Roman" w:hAnsi="Times New Roman" w:cs="Times New Roman"/>
          <w:color w:val="000000" w:themeColor="text1"/>
          <w:sz w:val="24"/>
          <w:szCs w:val="24"/>
        </w:rPr>
        <w:t>Butterick</w:t>
      </w:r>
      <w:proofErr w:type="spellEnd"/>
      <w:r w:rsidRPr="00B63262">
        <w:rPr>
          <w:rFonts w:ascii="Times New Roman" w:hAnsi="Times New Roman" w:cs="Times New Roman"/>
          <w:color w:val="000000" w:themeColor="text1"/>
          <w:sz w:val="24"/>
          <w:szCs w:val="24"/>
        </w:rPr>
        <w:t xml:space="preserve"> and Charlwood (2021), In charge of recording the UK's financial activity in accordance with the most current international policies, have responded to these challenges.</w:t>
      </w:r>
    </w:p>
    <w:p w14:paraId="0A3E7EC8" w14:textId="4DA962EF" w:rsidR="004F5A7F"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Even if the employment rate in the UK for people aged 16 to 64 increased by 0.2 percentage points from the previous quarter to 75.4% in the period of May to July 2022, this is still lower than it was before the emergence of the coronavirus COVID-19. The number of full-time employees and independent contractors has increased during the past three months, while the number of part-time employees has decreased.</w:t>
      </w:r>
      <w:r w:rsidR="00B363F2" w:rsidRPr="00B63262">
        <w:rPr>
          <w:rFonts w:ascii="Times New Roman" w:hAnsi="Times New Roman" w:cs="Times New Roman"/>
          <w:color w:val="000000" w:themeColor="text1"/>
          <w:sz w:val="24"/>
          <w:szCs w:val="24"/>
        </w:rPr>
        <w:t xml:space="preserve"> After the initial coronavirus shutdown in March of 2020, there was a significant decline in employment. Employment dropped by 424,000 between January and March of 2020 and April and June of that year, with the employment rate decreasing. There was a drop from 76.3% to 75.7%. In November 2020 and January 2021, employment was at its lowest point since the beginning of the pandemic, falling by 858,000 from its pre-pandemic levels. In this most recent quarter, the employment rate was at 74.6 per cent. The official employment count included furloughed workers. Although employment dropped for people of all ages, the decline was steeper for those under the age of 25. The decline in employment for people aged 16 to 24 exceeded 40 percent. </w:t>
      </w:r>
    </w:p>
    <w:p w14:paraId="58823549" w14:textId="01121CAC" w:rsidR="00B363F2" w:rsidRPr="00B63262" w:rsidRDefault="00B363F2" w:rsidP="00B63262">
      <w:pPr>
        <w:pStyle w:val="Normal1"/>
        <w:spacing w:before="120" w:after="120" w:line="360" w:lineRule="auto"/>
        <w:jc w:val="center"/>
        <w:rPr>
          <w:rFonts w:ascii="Times New Roman" w:hAnsi="Times New Roman" w:cs="Times New Roman"/>
          <w:color w:val="000000" w:themeColor="text1"/>
          <w:sz w:val="24"/>
          <w:szCs w:val="24"/>
        </w:rPr>
      </w:pPr>
      <w:r w:rsidRPr="00B63262">
        <w:rPr>
          <w:rFonts w:ascii="Times New Roman" w:hAnsi="Times New Roman" w:cs="Times New Roman"/>
          <w:noProof/>
          <w:color w:val="000000" w:themeColor="text1"/>
          <w:sz w:val="24"/>
          <w:szCs w:val="24"/>
          <w:lang w:eastAsia="en-IN"/>
        </w:rPr>
        <w:drawing>
          <wp:inline distT="0" distB="0" distL="0" distR="0" wp14:anchorId="2EE2A510" wp14:editId="47E32198">
            <wp:extent cx="5169166" cy="2609984"/>
            <wp:effectExtent l="0" t="0" r="0" b="0"/>
            <wp:docPr id="88898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98791" name=""/>
                    <pic:cNvPicPr/>
                  </pic:nvPicPr>
                  <pic:blipFill>
                    <a:blip r:embed="rId7"/>
                    <a:stretch>
                      <a:fillRect/>
                    </a:stretch>
                  </pic:blipFill>
                  <pic:spPr>
                    <a:xfrm>
                      <a:off x="0" y="0"/>
                      <a:ext cx="5169166" cy="2609984"/>
                    </a:xfrm>
                    <a:prstGeom prst="rect">
                      <a:avLst/>
                    </a:prstGeom>
                  </pic:spPr>
                </pic:pic>
              </a:graphicData>
            </a:graphic>
          </wp:inline>
        </w:drawing>
      </w:r>
    </w:p>
    <w:p w14:paraId="5AEA8D39" w14:textId="218FF619" w:rsidR="00B363F2" w:rsidRPr="00B63262" w:rsidRDefault="00B363F2" w:rsidP="00B63262">
      <w:pPr>
        <w:pStyle w:val="Normal1"/>
        <w:spacing w:before="120" w:after="120" w:line="360" w:lineRule="auto"/>
        <w:jc w:val="center"/>
        <w:rPr>
          <w:rFonts w:ascii="Times New Roman" w:hAnsi="Times New Roman" w:cs="Times New Roman"/>
          <w:b/>
          <w:color w:val="000000" w:themeColor="text1"/>
          <w:sz w:val="24"/>
          <w:szCs w:val="24"/>
        </w:rPr>
      </w:pPr>
      <w:r w:rsidRPr="00B63262">
        <w:rPr>
          <w:rFonts w:ascii="Times New Roman" w:hAnsi="Times New Roman" w:cs="Times New Roman"/>
          <w:b/>
          <w:color w:val="000000" w:themeColor="text1"/>
          <w:sz w:val="24"/>
          <w:szCs w:val="24"/>
        </w:rPr>
        <w:t xml:space="preserve">Figure 1: Falls in employment </w:t>
      </w:r>
    </w:p>
    <w:p w14:paraId="733897EC" w14:textId="77777777" w:rsidR="00B363F2" w:rsidRPr="00B63262" w:rsidRDefault="00B363F2" w:rsidP="00B63262">
      <w:pPr>
        <w:pStyle w:val="Normal1"/>
        <w:spacing w:before="120" w:after="120" w:line="360" w:lineRule="auto"/>
        <w:jc w:val="center"/>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(Source: </w:t>
      </w:r>
      <w:proofErr w:type="spellStart"/>
      <w:r w:rsidRPr="00B63262">
        <w:rPr>
          <w:rFonts w:ascii="Times New Roman" w:eastAsia="Times New Roman" w:hAnsi="Times New Roman" w:cs="Times New Roman"/>
          <w:color w:val="000000" w:themeColor="text1"/>
          <w:sz w:val="24"/>
          <w:szCs w:val="24"/>
        </w:rPr>
        <w:t>Matoso</w:t>
      </w:r>
      <w:proofErr w:type="spellEnd"/>
      <w:r w:rsidRPr="00B63262">
        <w:rPr>
          <w:rFonts w:ascii="Times New Roman" w:eastAsia="Times New Roman" w:hAnsi="Times New Roman" w:cs="Times New Roman"/>
          <w:color w:val="000000" w:themeColor="text1"/>
          <w:sz w:val="24"/>
          <w:szCs w:val="24"/>
        </w:rPr>
        <w:t xml:space="preserve"> 2021)</w:t>
      </w:r>
    </w:p>
    <w:p w14:paraId="7E2A2327" w14:textId="77777777" w:rsidR="00B363F2" w:rsidRPr="00B63262" w:rsidRDefault="00B363F2" w:rsidP="00B63262">
      <w:pPr>
        <w:pStyle w:val="Normal1"/>
        <w:spacing w:before="120" w:after="120" w:line="360" w:lineRule="auto"/>
        <w:jc w:val="center"/>
        <w:rPr>
          <w:rFonts w:ascii="Times New Roman" w:hAnsi="Times New Roman" w:cs="Times New Roman"/>
          <w:color w:val="000000" w:themeColor="text1"/>
          <w:sz w:val="24"/>
          <w:szCs w:val="24"/>
        </w:rPr>
      </w:pPr>
    </w:p>
    <w:p w14:paraId="1A92835E" w14:textId="42327E08" w:rsidR="00C02E8A"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bookmarkStart w:id="3" w:name="_xu2qerlhvzig" w:colFirst="0" w:colLast="0"/>
      <w:bookmarkEnd w:id="3"/>
      <w:r w:rsidRPr="00B63262">
        <w:rPr>
          <w:rFonts w:ascii="Times New Roman" w:hAnsi="Times New Roman" w:cs="Times New Roman"/>
          <w:color w:val="000000" w:themeColor="text1"/>
          <w:sz w:val="24"/>
          <w:szCs w:val="24"/>
        </w:rPr>
        <w:t xml:space="preserve">The most recent forecast predicts that in August 2022, there would be a record 29.7 million pay rolled workers, an increase of 71,000 from the revised estimates made in July 2022. The unemployment rate dropped by 0.2 percentage points, from 3.6 percent to 3.2 percent, in the three months ending in July 2022. This was the lowest quarterly rate since March to July 1974. According to </w:t>
      </w:r>
      <w:proofErr w:type="spellStart"/>
      <w:r w:rsidRPr="00B63262">
        <w:rPr>
          <w:rFonts w:ascii="Times New Roman" w:hAnsi="Times New Roman" w:cs="Times New Roman"/>
          <w:color w:val="000000" w:themeColor="text1"/>
          <w:sz w:val="24"/>
          <w:szCs w:val="24"/>
        </w:rPr>
        <w:t>Dmytrów</w:t>
      </w:r>
      <w:proofErr w:type="spellEnd"/>
      <w:r w:rsidRPr="00B63262">
        <w:rPr>
          <w:rFonts w:ascii="Times New Roman" w:hAnsi="Times New Roman" w:cs="Times New Roman"/>
          <w:color w:val="000000" w:themeColor="text1"/>
          <w:sz w:val="24"/>
          <w:szCs w:val="24"/>
        </w:rPr>
        <w:t xml:space="preserve"> and </w:t>
      </w:r>
      <w:proofErr w:type="spellStart"/>
      <w:r w:rsidRPr="00B63262">
        <w:rPr>
          <w:rFonts w:ascii="Times New Roman" w:hAnsi="Times New Roman" w:cs="Times New Roman"/>
          <w:color w:val="000000" w:themeColor="text1"/>
          <w:sz w:val="24"/>
          <w:szCs w:val="24"/>
        </w:rPr>
        <w:t>Bieszk</w:t>
      </w:r>
      <w:proofErr w:type="spellEnd"/>
      <w:r w:rsidRPr="00B63262">
        <w:rPr>
          <w:rFonts w:ascii="Times New Roman" w:hAnsi="Times New Roman" w:cs="Times New Roman"/>
          <w:color w:val="000000" w:themeColor="text1"/>
          <w:sz w:val="24"/>
          <w:szCs w:val="24"/>
        </w:rPr>
        <w:t xml:space="preserve"> (2021), during the most recent three-month period, the number of people actively seeking employment for more than six months reached a record low, while the percentage of people without a job for six to twelve months increased. Fewer people are now able to go more than a year without working.</w:t>
      </w:r>
    </w:p>
    <w:p w14:paraId="01C67648" w14:textId="77777777" w:rsidR="004F5A7F" w:rsidRPr="00B63262" w:rsidRDefault="00BF49BF" w:rsidP="00B63262">
      <w:pPr>
        <w:pStyle w:val="Heading2"/>
        <w:spacing w:before="120"/>
      </w:pPr>
      <w:bookmarkStart w:id="4" w:name="_Toc132762777"/>
      <w:r w:rsidRPr="00B63262">
        <w:t>Average weekly earnings</w:t>
      </w:r>
      <w:bookmarkEnd w:id="4"/>
    </w:p>
    <w:p w14:paraId="35B4666C" w14:textId="567C2D24" w:rsidR="004F5A7F"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Average daily earnings refer to the total amount that British workers take home from their jobs each week, before any deductions are made for things like taxes. Broad head and Ruiz (2021) note that the estimations are more than just a gauge of wage increases because they also account for further changes in the overall structure of the workforce. According to </w:t>
      </w:r>
      <w:proofErr w:type="spellStart"/>
      <w:r w:rsidRPr="00B63262">
        <w:rPr>
          <w:rFonts w:ascii="Times New Roman" w:hAnsi="Times New Roman" w:cs="Times New Roman"/>
          <w:color w:val="000000" w:themeColor="text1"/>
          <w:sz w:val="24"/>
          <w:szCs w:val="24"/>
        </w:rPr>
        <w:t>Milbourne</w:t>
      </w:r>
      <w:proofErr w:type="spellEnd"/>
      <w:r w:rsidRPr="00B63262">
        <w:rPr>
          <w:rFonts w:ascii="Times New Roman" w:hAnsi="Times New Roman" w:cs="Times New Roman"/>
          <w:color w:val="000000" w:themeColor="text1"/>
          <w:sz w:val="24"/>
          <w:szCs w:val="24"/>
        </w:rPr>
        <w:t xml:space="preserve"> and Coulson (2021), if there were more high-paying jobs in the economy, the wage growth rate would increase.</w:t>
      </w:r>
    </w:p>
    <w:p w14:paraId="64CA14E7" w14:textId="77777777" w:rsidR="004F5A7F" w:rsidRPr="00B63262" w:rsidRDefault="00BF49BF" w:rsidP="00B63262">
      <w:pPr>
        <w:pStyle w:val="Heading2"/>
        <w:spacing w:before="120"/>
      </w:pPr>
      <w:bookmarkStart w:id="5" w:name="_t86j63mldcfx" w:colFirst="0" w:colLast="0"/>
      <w:bookmarkStart w:id="6" w:name="_Toc132762778"/>
      <w:bookmarkEnd w:id="5"/>
      <w:r w:rsidRPr="00B63262">
        <w:t>Economic inactivity</w:t>
      </w:r>
      <w:bookmarkEnd w:id="6"/>
    </w:p>
    <w:p w14:paraId="3790C054" w14:textId="0BCC48FB" w:rsidR="00C02E8A"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bookmarkStart w:id="7" w:name="_rm4xicn2mq61" w:colFirst="0" w:colLast="0"/>
      <w:bookmarkEnd w:id="7"/>
      <w:r w:rsidRPr="00B63262">
        <w:rPr>
          <w:rFonts w:ascii="Times New Roman" w:hAnsi="Times New Roman" w:cs="Times New Roman"/>
          <w:color w:val="000000" w:themeColor="text1"/>
          <w:sz w:val="24"/>
          <w:szCs w:val="24"/>
        </w:rPr>
        <w:t>There has been an increase in economic inactivity in the UK as a result of the recent pandemic, which has altered the labour market and rendered workers unable to begin work in the next two weeks unless they undergo a medical examination within the next four days. Economic inactivity is defined as the percentage of the population aged 16-64 who are not actively seeking gainful employment.</w:t>
      </w:r>
    </w:p>
    <w:p w14:paraId="472F2B42" w14:textId="77777777" w:rsidR="004F5A7F" w:rsidRPr="00B63262" w:rsidRDefault="00BF49BF" w:rsidP="00B63262">
      <w:pPr>
        <w:pStyle w:val="Heading2"/>
        <w:spacing w:before="120"/>
      </w:pPr>
      <w:bookmarkStart w:id="8" w:name="_Toc132762779"/>
      <w:r w:rsidRPr="00B63262">
        <w:t>Employment</w:t>
      </w:r>
      <w:bookmarkEnd w:id="8"/>
    </w:p>
    <w:p w14:paraId="779B6D86" w14:textId="158C34EF" w:rsidR="00C02E8A"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A measure of employment is the number of people who are employed or who hold a job but who are temporarily absent from it due to chronic disease or illness. According to Farndale et al. (2020), the number of occupations is higher than the number of working persons. The employment rate is the fraction of the working-age population (16-64) that has a job.</w:t>
      </w:r>
    </w:p>
    <w:p w14:paraId="20C592C3" w14:textId="77777777" w:rsidR="004F5A7F" w:rsidRPr="00B63262" w:rsidRDefault="00BF49BF" w:rsidP="00B63262">
      <w:pPr>
        <w:pStyle w:val="Heading2"/>
        <w:spacing w:before="120"/>
      </w:pPr>
      <w:bookmarkStart w:id="9" w:name="_Toc132762780"/>
      <w:r w:rsidRPr="00B63262">
        <w:lastRenderedPageBreak/>
        <w:t>Unemployment</w:t>
      </w:r>
      <w:bookmarkEnd w:id="9"/>
      <w:r w:rsidRPr="00B63262">
        <w:t xml:space="preserve"> </w:t>
      </w:r>
    </w:p>
    <w:p w14:paraId="569BF7AA" w14:textId="0BA476D7" w:rsidR="00C02E8A"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bookmarkStart w:id="10" w:name="_q367orrunq2z" w:colFirst="0" w:colLast="0"/>
      <w:bookmarkEnd w:id="10"/>
      <w:r w:rsidRPr="00B63262">
        <w:rPr>
          <w:rFonts w:ascii="Times New Roman" w:hAnsi="Times New Roman" w:cs="Times New Roman"/>
          <w:color w:val="000000" w:themeColor="text1"/>
          <w:sz w:val="24"/>
          <w:szCs w:val="24"/>
        </w:rPr>
        <w:t>In order to be counted as unemployed, a person must have actively sought work within the past four weeks and be available to begin work within the next two weeks. Shepherd and Wilkinson (2021) point out that the unemployment rate is not the same thing as the percentage of unemployed people in the population. It represents the percentage of the working-age population that is currently without gainful employment. The pandemic did increase unemployment, although not to the extent predicted during the initial outbreak, and jobless rates have now returned to their pre-pandemic lows.</w:t>
      </w:r>
    </w:p>
    <w:p w14:paraId="387910C5" w14:textId="77777777" w:rsidR="004F5A7F" w:rsidRPr="00B63262" w:rsidRDefault="00BF49BF" w:rsidP="00B63262">
      <w:pPr>
        <w:pStyle w:val="Heading2"/>
        <w:spacing w:before="120"/>
      </w:pPr>
      <w:bookmarkStart w:id="11" w:name="_Toc132762781"/>
      <w:r w:rsidRPr="00B63262">
        <w:t>Vacancies</w:t>
      </w:r>
      <w:bookmarkEnd w:id="11"/>
    </w:p>
    <w:p w14:paraId="17853182" w14:textId="737FCF2D" w:rsidR="004F5A7F"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The term "shortage" is used to describe open positions in a corporation that are being actively recruited for from outside the organisation. The estimations are based on data from the Vacancy Survey. </w:t>
      </w:r>
      <w:proofErr w:type="spellStart"/>
      <w:r w:rsidRPr="00B63262">
        <w:rPr>
          <w:rFonts w:ascii="Times New Roman" w:hAnsi="Times New Roman" w:cs="Times New Roman"/>
          <w:color w:val="000000" w:themeColor="text1"/>
          <w:sz w:val="24"/>
          <w:szCs w:val="24"/>
        </w:rPr>
        <w:t>Butterick</w:t>
      </w:r>
      <w:proofErr w:type="spellEnd"/>
      <w:r w:rsidRPr="00B63262">
        <w:rPr>
          <w:rFonts w:ascii="Times New Roman" w:hAnsi="Times New Roman" w:cs="Times New Roman"/>
          <w:color w:val="000000" w:themeColor="text1"/>
          <w:sz w:val="24"/>
          <w:szCs w:val="24"/>
        </w:rPr>
        <w:t xml:space="preserve"> and Charlwood (2021) argue that due to the nature of farming, fishing, and forestry, these sectors are too tiny to reliably collect estimates; therefore, it is anticipated that this company survey will provide estimates of the total number of job openings in the economy.</w:t>
      </w:r>
    </w:p>
    <w:p w14:paraId="6BC8F6D4" w14:textId="4F5363AE" w:rsidR="004F5A7F" w:rsidRPr="00B63262" w:rsidRDefault="00CB4281" w:rsidP="00B63262">
      <w:pPr>
        <w:pStyle w:val="Normal1"/>
        <w:spacing w:before="120" w:after="120" w:line="360" w:lineRule="auto"/>
        <w:jc w:val="both"/>
        <w:rPr>
          <w:rFonts w:ascii="Times New Roman" w:eastAsia="Times New Roman" w:hAnsi="Times New Roman" w:cs="Times New Roman"/>
          <w:color w:val="000000" w:themeColor="text1"/>
          <w:sz w:val="24"/>
          <w:szCs w:val="24"/>
        </w:rPr>
      </w:pPr>
      <w:r w:rsidRPr="00B63262">
        <w:rPr>
          <w:rFonts w:ascii="Times New Roman" w:eastAsia="Times New Roman" w:hAnsi="Times New Roman" w:cs="Times New Roman"/>
          <w:color w:val="000000" w:themeColor="text1"/>
          <w:sz w:val="24"/>
          <w:szCs w:val="24"/>
        </w:rPr>
        <w:t>Between November 2022 and January 2023, the labour force participation rate for persons between the ages of 16 and 64 rose to 75.7%, a small increase from the prior three months. Job growth over the past quarter and year has helped, but employment is still 146,000 below than it was before the epidemic. There are 1.25 million unemployed persons in the UK, or 3.7% of the working-age population. In spite of a quarterly increase, the unemployment rate is still 123,000 lower than it was before the recession/pandemic hit. There was less inactivity throughout the quarter compared to the previous year, although this still matched the annual average. The number of layoffs ticked up slightly from the previous quarter to the present, with 94,000 individuals losing their jobs. Job vacancies fell throughout the year, although they were 328,000 greater after the pandemic hit than they had been before. When bonuses are taken into account, annual pay reduction was -3.5 percent in the three months preceding to "January 2023," whereas it was -4.3 percent when bonuses were left out (Commons Library.parliament.uk, 2022).</w:t>
      </w:r>
    </w:p>
    <w:p w14:paraId="17B22279" w14:textId="70C6F522" w:rsidR="004F5A7F" w:rsidRPr="00B63262" w:rsidRDefault="00CB4281" w:rsidP="00B63262">
      <w:pPr>
        <w:pStyle w:val="Normal1"/>
        <w:spacing w:before="120" w:after="120" w:line="360" w:lineRule="auto"/>
        <w:jc w:val="both"/>
        <w:rPr>
          <w:rFonts w:ascii="Times New Roman" w:eastAsia="Times New Roman" w:hAnsi="Times New Roman" w:cs="Times New Roman"/>
          <w:color w:val="000000" w:themeColor="text1"/>
          <w:sz w:val="24"/>
          <w:szCs w:val="24"/>
        </w:rPr>
      </w:pPr>
      <w:r w:rsidRPr="00B63262">
        <w:rPr>
          <w:rFonts w:ascii="Times New Roman" w:eastAsia="Times New Roman" w:hAnsi="Times New Roman" w:cs="Times New Roman"/>
          <w:color w:val="000000" w:themeColor="text1"/>
          <w:sz w:val="24"/>
          <w:szCs w:val="24"/>
        </w:rPr>
        <w:t xml:space="preserve">There was a 3.5% increase in payroll employment across the UK between January 2020 and January 2023, with most regions seeing growth rates of 3-4%. Leaker (2022) found that the rate of increase in payroll employment in Scotland was lower, at 2%. Individuals between the ages of "The proportion of the population aged 16–64 in the United Kingdom fell by 0.2 percentage </w:t>
      </w:r>
      <w:r w:rsidRPr="00B63262">
        <w:rPr>
          <w:rFonts w:ascii="Times New Roman" w:eastAsia="Times New Roman" w:hAnsi="Times New Roman" w:cs="Times New Roman"/>
          <w:color w:val="000000" w:themeColor="text1"/>
          <w:sz w:val="24"/>
          <w:szCs w:val="24"/>
        </w:rPr>
        <w:lastRenderedPageBreak/>
        <w:t xml:space="preserve">points during the quarter, to 75.4%, a number that is still below than pre–COVID–19 pandemic levels. "During the preceding three months, full-time workers and independent contractors both saw increases, while part-time workers saw a decline. The "latest recent estimate of pay rolled employees in August 2022" indicates a monthly increase of 71,000 in accordance with the stronger July statistics of 2022, bringing the total number of </w:t>
      </w:r>
      <w:proofErr w:type="gramStart"/>
      <w:r w:rsidRPr="00B63262">
        <w:rPr>
          <w:rFonts w:ascii="Times New Roman" w:eastAsia="Times New Roman" w:hAnsi="Times New Roman" w:cs="Times New Roman"/>
          <w:color w:val="000000" w:themeColor="text1"/>
          <w:sz w:val="24"/>
          <w:szCs w:val="24"/>
        </w:rPr>
        <w:t>pay</w:t>
      </w:r>
      <w:proofErr w:type="gramEnd"/>
      <w:r w:rsidRPr="00B63262">
        <w:rPr>
          <w:rFonts w:ascii="Times New Roman" w:eastAsia="Times New Roman" w:hAnsi="Times New Roman" w:cs="Times New Roman"/>
          <w:color w:val="000000" w:themeColor="text1"/>
          <w:sz w:val="24"/>
          <w:szCs w:val="24"/>
        </w:rPr>
        <w:t xml:space="preserve"> rolled employees to a "record million of 29.7."</w:t>
      </w:r>
    </w:p>
    <w:p w14:paraId="27E12E63" w14:textId="47525B8A" w:rsidR="004F5A7F" w:rsidRPr="00B63262" w:rsidRDefault="00CB4281" w:rsidP="00B63262">
      <w:pPr>
        <w:pStyle w:val="Normal1"/>
        <w:spacing w:before="120" w:after="120" w:line="360" w:lineRule="auto"/>
        <w:jc w:val="both"/>
        <w:rPr>
          <w:rFonts w:ascii="Times New Roman" w:eastAsia="Times New Roman" w:hAnsi="Times New Roman" w:cs="Times New Roman"/>
          <w:color w:val="000000" w:themeColor="text1"/>
          <w:sz w:val="24"/>
          <w:szCs w:val="24"/>
        </w:rPr>
      </w:pPr>
      <w:r w:rsidRPr="00B63262">
        <w:rPr>
          <w:rFonts w:ascii="Times New Roman" w:eastAsia="Times New Roman" w:hAnsi="Times New Roman" w:cs="Times New Roman"/>
          <w:color w:val="000000" w:themeColor="text1"/>
          <w:sz w:val="24"/>
          <w:szCs w:val="24"/>
        </w:rPr>
        <w:t>The unemployment rate fell from 3.6% to 3.4% between May and July 2022, marking a new record low and the lowest rate since the period between May and July 1974. Leaker (2022) found that during the previous three months, the number of people who had been unemployed for six months or less fell to a record low, while the number of those who had been unemployed for six months to a year climbed. The percentage of unemployed people who had been looking for work for more than a year was falling. The rate of economic inactivity rose "0.4 percentage points to 21.7 percent from May to July 2022," with the increase being driven by people aged 16–24 and 50–64. Economic inactivity rose over the past three months as a result of reasons like being a student or being out sick for an extended period of time. "June to August 2022" saw the largest quarterly loss "since June to August 2020," with "1,266,000 available positions," a decrease of 34,000 from the previous quarter.</w:t>
      </w:r>
    </w:p>
    <w:p w14:paraId="04BD48D0" w14:textId="32E2B190" w:rsidR="004F5A7F" w:rsidRPr="00B63262" w:rsidRDefault="00CB4281" w:rsidP="00B63262">
      <w:pPr>
        <w:pStyle w:val="Normal1"/>
        <w:spacing w:before="120" w:after="120" w:line="360" w:lineRule="auto"/>
        <w:jc w:val="both"/>
        <w:rPr>
          <w:rFonts w:ascii="Times New Roman" w:eastAsia="Times New Roman" w:hAnsi="Times New Roman" w:cs="Times New Roman"/>
          <w:color w:val="000000" w:themeColor="text1"/>
          <w:sz w:val="24"/>
          <w:szCs w:val="24"/>
        </w:rPr>
      </w:pPr>
      <w:r w:rsidRPr="00B63262">
        <w:rPr>
          <w:rFonts w:ascii="Times New Roman" w:eastAsia="Times New Roman" w:hAnsi="Times New Roman" w:cs="Times New Roman"/>
          <w:color w:val="000000" w:themeColor="text1"/>
          <w:sz w:val="24"/>
          <w:szCs w:val="24"/>
        </w:rPr>
        <w:t xml:space="preserve">The United Kingdom's labour force "grew by 290,000" in June 2022, setting a new record and surpassing the 35.8 million jobs achieved in December 2019 before the coronavirus outbreak. According to data compiled by Cox (2023), between May and July of 2022, total employee compensation increased by an average of 5.5% annually, while regular pay increased by an average of 5.2%. </w:t>
      </w:r>
      <w:proofErr w:type="gramStart"/>
      <w:r w:rsidRPr="00B63262">
        <w:rPr>
          <w:rFonts w:ascii="Times New Roman" w:eastAsia="Times New Roman" w:hAnsi="Times New Roman" w:cs="Times New Roman"/>
          <w:color w:val="000000" w:themeColor="text1"/>
          <w:sz w:val="24"/>
          <w:szCs w:val="24"/>
        </w:rPr>
        <w:t xml:space="preserve">( </w:t>
      </w:r>
      <w:proofErr w:type="spellStart"/>
      <w:r w:rsidRPr="00B63262">
        <w:rPr>
          <w:rFonts w:ascii="Times New Roman" w:eastAsia="Times New Roman" w:hAnsi="Times New Roman" w:cs="Times New Roman"/>
          <w:color w:val="000000" w:themeColor="text1"/>
          <w:sz w:val="24"/>
          <w:szCs w:val="24"/>
        </w:rPr>
        <w:t>Bbc</w:t>
      </w:r>
      <w:proofErr w:type="spellEnd"/>
      <w:proofErr w:type="gramEnd"/>
      <w:r w:rsidRPr="00B63262">
        <w:rPr>
          <w:rFonts w:ascii="Times New Roman" w:eastAsia="Times New Roman" w:hAnsi="Times New Roman" w:cs="Times New Roman"/>
          <w:color w:val="000000" w:themeColor="text1"/>
          <w:sz w:val="24"/>
          <w:szCs w:val="24"/>
        </w:rPr>
        <w:t>. com, 2022). Total compensation and base pay, however, declined by 2.6% and 2.8%, respectively, over the course of the year due to inflation. Outside of the pandemic period, the average annual salary increase in the private sector was 6%, whereas it was only 2% in the public sector.</w:t>
      </w:r>
    </w:p>
    <w:p w14:paraId="6C9EF38E" w14:textId="77777777" w:rsidR="004F5A7F" w:rsidRPr="00B63262" w:rsidRDefault="00BF49BF" w:rsidP="00B63262">
      <w:pPr>
        <w:pStyle w:val="Heading1"/>
        <w:spacing w:before="120"/>
      </w:pPr>
      <w:bookmarkStart w:id="12" w:name="_Toc132762782"/>
      <w:r w:rsidRPr="00B63262">
        <w:t>The emerging changes in Human Resourcing Strategies in the post-Covid, po</w:t>
      </w:r>
      <w:r w:rsidR="00C02E8A" w:rsidRPr="00B63262">
        <w:t>st-Brexit external environment</w:t>
      </w:r>
      <w:bookmarkEnd w:id="12"/>
    </w:p>
    <w:p w14:paraId="79D5EA4D" w14:textId="45A24FB0" w:rsidR="004F5A7F" w:rsidRPr="00B63262" w:rsidRDefault="00CB4281" w:rsidP="00B63262">
      <w:pPr>
        <w:pStyle w:val="Normal1"/>
        <w:spacing w:before="120" w:after="120" w:line="360" w:lineRule="auto"/>
        <w:jc w:val="both"/>
        <w:rPr>
          <w:rFonts w:ascii="Times New Roman" w:hAnsi="Times New Roman" w:cs="Times New Roman"/>
          <w:b/>
          <w:color w:val="000000" w:themeColor="text1"/>
          <w:sz w:val="24"/>
          <w:szCs w:val="24"/>
        </w:rPr>
      </w:pPr>
      <w:r w:rsidRPr="00B63262">
        <w:rPr>
          <w:rFonts w:ascii="Times New Roman" w:hAnsi="Times New Roman" w:cs="Times New Roman"/>
          <w:color w:val="000000" w:themeColor="text1"/>
          <w:sz w:val="24"/>
          <w:szCs w:val="24"/>
        </w:rPr>
        <w:t xml:space="preserve">HRM managers are responsible for finding, motivating, and keeping the best possible employees and external partners for their company. The focus is on the people who make up organisations. According to Broadhead and Ruiz (2021), designing management systems for human resource </w:t>
      </w:r>
      <w:r w:rsidRPr="00B63262">
        <w:rPr>
          <w:rFonts w:ascii="Times New Roman" w:hAnsi="Times New Roman" w:cs="Times New Roman"/>
          <w:color w:val="000000" w:themeColor="text1"/>
          <w:sz w:val="24"/>
          <w:szCs w:val="24"/>
        </w:rPr>
        <w:lastRenderedPageBreak/>
        <w:t xml:space="preserve">administration guarantees that employees' skills are used in the most productive way possible to reach the company's objectives. </w:t>
      </w:r>
      <w:proofErr w:type="spellStart"/>
      <w:r w:rsidRPr="00B63262">
        <w:rPr>
          <w:rFonts w:ascii="Times New Roman" w:hAnsi="Times New Roman" w:cs="Times New Roman"/>
          <w:color w:val="000000" w:themeColor="text1"/>
          <w:sz w:val="24"/>
          <w:szCs w:val="24"/>
        </w:rPr>
        <w:t>Matoso</w:t>
      </w:r>
      <w:proofErr w:type="spellEnd"/>
      <w:r w:rsidRPr="00B63262">
        <w:rPr>
          <w:rFonts w:ascii="Times New Roman" w:hAnsi="Times New Roman" w:cs="Times New Roman"/>
          <w:color w:val="000000" w:themeColor="text1"/>
          <w:sz w:val="24"/>
          <w:szCs w:val="24"/>
        </w:rPr>
        <w:t xml:space="preserve"> (2021) notes that human resource management (HRM) is concerned with the systems, norms, and regulations that influence workers' behaviours, attitudes, and output. It's the art of putting people to work in ways that get the job done and help the company succeed. </w:t>
      </w:r>
      <w:proofErr w:type="spellStart"/>
      <w:r w:rsidRPr="00B63262">
        <w:rPr>
          <w:rFonts w:ascii="Times New Roman" w:hAnsi="Times New Roman" w:cs="Times New Roman"/>
          <w:color w:val="000000" w:themeColor="text1"/>
          <w:sz w:val="24"/>
          <w:szCs w:val="24"/>
        </w:rPr>
        <w:t>Dmytrów</w:t>
      </w:r>
      <w:proofErr w:type="spellEnd"/>
      <w:r w:rsidRPr="00B63262">
        <w:rPr>
          <w:rFonts w:ascii="Times New Roman" w:hAnsi="Times New Roman" w:cs="Times New Roman"/>
          <w:color w:val="000000" w:themeColor="text1"/>
          <w:sz w:val="24"/>
          <w:szCs w:val="24"/>
        </w:rPr>
        <w:t xml:space="preserve"> and </w:t>
      </w:r>
      <w:proofErr w:type="spellStart"/>
      <w:r w:rsidRPr="00B63262">
        <w:rPr>
          <w:rFonts w:ascii="Times New Roman" w:hAnsi="Times New Roman" w:cs="Times New Roman"/>
          <w:color w:val="000000" w:themeColor="text1"/>
          <w:sz w:val="24"/>
          <w:szCs w:val="24"/>
        </w:rPr>
        <w:t>Bieszk</w:t>
      </w:r>
      <w:proofErr w:type="spellEnd"/>
      <w:r w:rsidRPr="00B63262">
        <w:rPr>
          <w:rFonts w:ascii="Times New Roman" w:hAnsi="Times New Roman" w:cs="Times New Roman"/>
          <w:color w:val="000000" w:themeColor="text1"/>
          <w:sz w:val="24"/>
          <w:szCs w:val="24"/>
        </w:rPr>
        <w:t xml:space="preserve"> (2021) argue that Management has an effect on employees because of its policies, processes, methods, and conventions. Owens (2021) defines human resource management as "the leadership and monitoring of an organization's human resources via the application of strategic plans, policies, programmes, and practises designed to enable individuals to realise their full potential and further the organization's mission."</w:t>
      </w:r>
    </w:p>
    <w:p w14:paraId="1E8A79D2" w14:textId="77777777" w:rsidR="004F5A7F" w:rsidRPr="00B63262" w:rsidRDefault="00BF49BF" w:rsidP="00B63262">
      <w:pPr>
        <w:pStyle w:val="Normal1"/>
        <w:spacing w:before="120" w:after="120" w:line="360" w:lineRule="auto"/>
        <w:jc w:val="center"/>
        <w:rPr>
          <w:rFonts w:ascii="Times New Roman" w:hAnsi="Times New Roman" w:cs="Times New Roman"/>
          <w:b/>
          <w:color w:val="000000" w:themeColor="text1"/>
          <w:sz w:val="24"/>
          <w:szCs w:val="24"/>
        </w:rPr>
      </w:pPr>
      <w:r w:rsidRPr="00B63262">
        <w:rPr>
          <w:rFonts w:ascii="Times New Roman" w:hAnsi="Times New Roman" w:cs="Times New Roman"/>
          <w:b/>
          <w:noProof/>
          <w:color w:val="000000" w:themeColor="text1"/>
          <w:sz w:val="24"/>
          <w:szCs w:val="24"/>
          <w:lang w:eastAsia="en-IN"/>
        </w:rPr>
        <w:drawing>
          <wp:inline distT="114300" distB="114300" distL="114300" distR="114300" wp14:anchorId="340C9F7C" wp14:editId="634F3315">
            <wp:extent cx="4895850" cy="3381375"/>
            <wp:effectExtent l="76200" t="76200" r="133350" b="1428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895850" cy="3381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702BDB" w14:textId="77777777" w:rsidR="004F5A7F" w:rsidRPr="00B63262" w:rsidRDefault="004F5A7F" w:rsidP="00B63262">
      <w:pPr>
        <w:pStyle w:val="Normal1"/>
        <w:spacing w:before="120" w:after="120" w:line="360" w:lineRule="auto"/>
        <w:jc w:val="both"/>
        <w:rPr>
          <w:rFonts w:ascii="Times New Roman" w:hAnsi="Times New Roman" w:cs="Times New Roman"/>
          <w:b/>
          <w:color w:val="000000" w:themeColor="text1"/>
          <w:sz w:val="24"/>
          <w:szCs w:val="24"/>
        </w:rPr>
      </w:pPr>
    </w:p>
    <w:p w14:paraId="074F3DBD" w14:textId="112327CB" w:rsidR="004F5A7F" w:rsidRPr="00B63262" w:rsidRDefault="00BF49BF" w:rsidP="00B63262">
      <w:pPr>
        <w:pStyle w:val="Normal1"/>
        <w:spacing w:before="120" w:after="120" w:line="360" w:lineRule="auto"/>
        <w:jc w:val="center"/>
        <w:rPr>
          <w:rFonts w:ascii="Times New Roman" w:hAnsi="Times New Roman" w:cs="Times New Roman"/>
          <w:b/>
          <w:color w:val="000000" w:themeColor="text1"/>
          <w:sz w:val="24"/>
          <w:szCs w:val="24"/>
        </w:rPr>
      </w:pPr>
      <w:r w:rsidRPr="00B63262">
        <w:rPr>
          <w:rFonts w:ascii="Times New Roman" w:hAnsi="Times New Roman" w:cs="Times New Roman"/>
          <w:b/>
          <w:color w:val="000000" w:themeColor="text1"/>
          <w:sz w:val="24"/>
          <w:szCs w:val="24"/>
        </w:rPr>
        <w:t>Figure</w:t>
      </w:r>
      <w:r w:rsidR="00CB4281" w:rsidRPr="00B63262">
        <w:rPr>
          <w:rFonts w:ascii="Times New Roman" w:hAnsi="Times New Roman" w:cs="Times New Roman"/>
          <w:b/>
          <w:color w:val="000000" w:themeColor="text1"/>
          <w:sz w:val="24"/>
          <w:szCs w:val="24"/>
        </w:rPr>
        <w:t xml:space="preserve"> </w:t>
      </w:r>
      <w:r w:rsidR="00B363F2" w:rsidRPr="00B63262">
        <w:rPr>
          <w:rFonts w:ascii="Times New Roman" w:hAnsi="Times New Roman" w:cs="Times New Roman"/>
          <w:b/>
          <w:color w:val="000000" w:themeColor="text1"/>
          <w:sz w:val="24"/>
          <w:szCs w:val="24"/>
        </w:rPr>
        <w:t>2</w:t>
      </w:r>
      <w:r w:rsidRPr="00B63262">
        <w:rPr>
          <w:rFonts w:ascii="Times New Roman" w:hAnsi="Times New Roman" w:cs="Times New Roman"/>
          <w:b/>
          <w:color w:val="000000" w:themeColor="text1"/>
          <w:sz w:val="24"/>
          <w:szCs w:val="24"/>
        </w:rPr>
        <w:t>: Situation of countries during a pandemic</w:t>
      </w:r>
    </w:p>
    <w:p w14:paraId="06003296" w14:textId="77777777" w:rsidR="004F5A7F" w:rsidRPr="00B63262" w:rsidRDefault="00BF49BF" w:rsidP="00B63262">
      <w:pPr>
        <w:pStyle w:val="Normal1"/>
        <w:spacing w:before="120" w:after="120" w:line="360" w:lineRule="auto"/>
        <w:jc w:val="center"/>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(Source: </w:t>
      </w:r>
      <w:proofErr w:type="spellStart"/>
      <w:r w:rsidRPr="00B63262">
        <w:rPr>
          <w:rFonts w:ascii="Times New Roman" w:eastAsia="Times New Roman" w:hAnsi="Times New Roman" w:cs="Times New Roman"/>
          <w:color w:val="000000" w:themeColor="text1"/>
          <w:sz w:val="24"/>
          <w:szCs w:val="24"/>
        </w:rPr>
        <w:t>Matoso</w:t>
      </w:r>
      <w:proofErr w:type="spellEnd"/>
      <w:r w:rsidRPr="00B63262">
        <w:rPr>
          <w:rFonts w:ascii="Times New Roman" w:eastAsia="Times New Roman" w:hAnsi="Times New Roman" w:cs="Times New Roman"/>
          <w:color w:val="000000" w:themeColor="text1"/>
          <w:sz w:val="24"/>
          <w:szCs w:val="24"/>
        </w:rPr>
        <w:t xml:space="preserve"> 2021)</w:t>
      </w:r>
    </w:p>
    <w:p w14:paraId="50A15D70" w14:textId="12943BC2" w:rsidR="004F5A7F"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Increases in pedantic unemployment make it harder for employers to control workplace hazards like covid, which are killing more and more people. Because this is a brand-new sickness, it has rendered normal life impossible for its victims. According to Farndale et </w:t>
      </w:r>
      <w:proofErr w:type="gramStart"/>
      <w:r w:rsidRPr="00B63262">
        <w:rPr>
          <w:rFonts w:ascii="Times New Roman" w:hAnsi="Times New Roman" w:cs="Times New Roman"/>
          <w:color w:val="000000" w:themeColor="text1"/>
          <w:sz w:val="24"/>
          <w:szCs w:val="24"/>
        </w:rPr>
        <w:t>al(</w:t>
      </w:r>
      <w:proofErr w:type="gramEnd"/>
      <w:r w:rsidRPr="00B63262">
        <w:rPr>
          <w:rFonts w:ascii="Times New Roman" w:hAnsi="Times New Roman" w:cs="Times New Roman"/>
          <w:color w:val="000000" w:themeColor="text1"/>
          <w:sz w:val="24"/>
          <w:szCs w:val="24"/>
        </w:rPr>
        <w:t xml:space="preserve">2020) .'s research, Covid has solely affected death rates and job growth due to its causes. According to </w:t>
      </w:r>
      <w:proofErr w:type="spellStart"/>
      <w:r w:rsidRPr="00B63262">
        <w:rPr>
          <w:rFonts w:ascii="Times New Roman" w:hAnsi="Times New Roman" w:cs="Times New Roman"/>
          <w:color w:val="000000" w:themeColor="text1"/>
          <w:sz w:val="24"/>
          <w:szCs w:val="24"/>
        </w:rPr>
        <w:t>Matoso</w:t>
      </w:r>
      <w:proofErr w:type="spellEnd"/>
      <w:r w:rsidRPr="00B63262">
        <w:rPr>
          <w:rFonts w:ascii="Times New Roman" w:hAnsi="Times New Roman" w:cs="Times New Roman"/>
          <w:color w:val="000000" w:themeColor="text1"/>
          <w:sz w:val="24"/>
          <w:szCs w:val="24"/>
        </w:rPr>
        <w:t xml:space="preserve"> </w:t>
      </w:r>
      <w:r w:rsidRPr="00B63262">
        <w:rPr>
          <w:rFonts w:ascii="Times New Roman" w:hAnsi="Times New Roman" w:cs="Times New Roman"/>
          <w:color w:val="000000" w:themeColor="text1"/>
          <w:sz w:val="24"/>
          <w:szCs w:val="24"/>
        </w:rPr>
        <w:lastRenderedPageBreak/>
        <w:t xml:space="preserve">(2021), the country is still struggling to recover from the epidemic and related </w:t>
      </w:r>
      <w:proofErr w:type="spellStart"/>
      <w:r w:rsidRPr="00B63262">
        <w:rPr>
          <w:rFonts w:ascii="Times New Roman" w:hAnsi="Times New Roman" w:cs="Times New Roman"/>
          <w:color w:val="000000" w:themeColor="text1"/>
          <w:sz w:val="24"/>
          <w:szCs w:val="24"/>
        </w:rPr>
        <w:t>Britax</w:t>
      </w:r>
      <w:proofErr w:type="spellEnd"/>
      <w:r w:rsidRPr="00B63262">
        <w:rPr>
          <w:rFonts w:ascii="Times New Roman" w:hAnsi="Times New Roman" w:cs="Times New Roman"/>
          <w:color w:val="000000" w:themeColor="text1"/>
          <w:sz w:val="24"/>
          <w:szCs w:val="24"/>
        </w:rPr>
        <w:t xml:space="preserve"> problems, which have led to a decline in face development. The lack of progress has caused serious problems for Austin, and as a result, the situation has deteriorated.</w:t>
      </w:r>
    </w:p>
    <w:p w14:paraId="598A6D53" w14:textId="77777777" w:rsidR="004F5A7F" w:rsidRPr="00B63262" w:rsidRDefault="00C02E8A" w:rsidP="00B63262">
      <w:pPr>
        <w:pStyle w:val="Heading2"/>
        <w:spacing w:before="120"/>
      </w:pPr>
      <w:bookmarkStart w:id="13" w:name="_Toc132762783"/>
      <w:r w:rsidRPr="00B63262">
        <w:t>Transformation</w:t>
      </w:r>
      <w:r w:rsidR="00BF49BF" w:rsidRPr="00B63262">
        <w:t xml:space="preserve"> post covid</w:t>
      </w:r>
      <w:bookmarkEnd w:id="13"/>
      <w:r w:rsidR="00BF49BF" w:rsidRPr="00B63262">
        <w:t xml:space="preserve"> </w:t>
      </w:r>
    </w:p>
    <w:p w14:paraId="2E90E89D" w14:textId="0CCF9332" w:rsidR="004F5A7F"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Concern can be seen throughout the study of ecological economics. The lockdown's immediate effect on the economy was to send shockwaves through the economic world. The current situation calls for the company to refine its policies in order to retain its current workforce and reduce the impact of wage standards in order to avoid layoffs and pay cuts. </w:t>
      </w:r>
      <w:proofErr w:type="spellStart"/>
      <w:r w:rsidRPr="00B63262">
        <w:rPr>
          <w:rFonts w:ascii="Times New Roman" w:hAnsi="Times New Roman" w:cs="Times New Roman"/>
          <w:color w:val="000000" w:themeColor="text1"/>
          <w:sz w:val="24"/>
          <w:szCs w:val="24"/>
        </w:rPr>
        <w:t>Matoso</w:t>
      </w:r>
      <w:proofErr w:type="spellEnd"/>
      <w:r w:rsidRPr="00B63262">
        <w:rPr>
          <w:rFonts w:ascii="Times New Roman" w:hAnsi="Times New Roman" w:cs="Times New Roman"/>
          <w:color w:val="000000" w:themeColor="text1"/>
          <w:sz w:val="24"/>
          <w:szCs w:val="24"/>
        </w:rPr>
        <w:t xml:space="preserve"> (2021) notes that during these trying times, workers need to be more sensitive and constructive by accepting any new policies provided by their employer in order to help the company recover. </w:t>
      </w:r>
      <w:proofErr w:type="spellStart"/>
      <w:r w:rsidRPr="00B63262">
        <w:rPr>
          <w:rFonts w:ascii="Times New Roman" w:hAnsi="Times New Roman" w:cs="Times New Roman"/>
          <w:color w:val="000000" w:themeColor="text1"/>
          <w:sz w:val="24"/>
          <w:szCs w:val="24"/>
        </w:rPr>
        <w:t>Milbourne</w:t>
      </w:r>
      <w:proofErr w:type="spellEnd"/>
      <w:r w:rsidRPr="00B63262">
        <w:rPr>
          <w:rFonts w:ascii="Times New Roman" w:hAnsi="Times New Roman" w:cs="Times New Roman"/>
          <w:color w:val="000000" w:themeColor="text1"/>
          <w:sz w:val="24"/>
          <w:szCs w:val="24"/>
        </w:rPr>
        <w:t xml:space="preserve"> and Coulson (2021) make the observation that in the post-Covid period, little workplaces in people's homes are the norm. Future apartment complexes will include office space for those who work remotely. </w:t>
      </w:r>
      <w:proofErr w:type="spellStart"/>
      <w:r w:rsidRPr="00B63262">
        <w:rPr>
          <w:rFonts w:ascii="Times New Roman" w:hAnsi="Times New Roman" w:cs="Times New Roman"/>
          <w:color w:val="000000" w:themeColor="text1"/>
          <w:sz w:val="24"/>
          <w:szCs w:val="24"/>
        </w:rPr>
        <w:t>Bieszk</w:t>
      </w:r>
      <w:proofErr w:type="spellEnd"/>
      <w:r w:rsidRPr="00B63262">
        <w:rPr>
          <w:rFonts w:ascii="Times New Roman" w:hAnsi="Times New Roman" w:cs="Times New Roman"/>
          <w:color w:val="000000" w:themeColor="text1"/>
          <w:sz w:val="24"/>
          <w:szCs w:val="24"/>
        </w:rPr>
        <w:t xml:space="preserve"> and </w:t>
      </w:r>
      <w:proofErr w:type="spellStart"/>
      <w:r w:rsidRPr="00B63262">
        <w:rPr>
          <w:rFonts w:ascii="Times New Roman" w:hAnsi="Times New Roman" w:cs="Times New Roman"/>
          <w:color w:val="000000" w:themeColor="text1"/>
          <w:sz w:val="24"/>
          <w:szCs w:val="24"/>
        </w:rPr>
        <w:t>Dmytrów</w:t>
      </w:r>
      <w:proofErr w:type="spellEnd"/>
      <w:r w:rsidRPr="00B63262">
        <w:rPr>
          <w:rFonts w:ascii="Times New Roman" w:hAnsi="Times New Roman" w:cs="Times New Roman"/>
          <w:color w:val="000000" w:themeColor="text1"/>
          <w:sz w:val="24"/>
          <w:szCs w:val="24"/>
        </w:rPr>
        <w:t xml:space="preserve"> (2020) argue that in light of this impending shift in the workplace, companies are trying to implement policies that make it easier for workers to do their jobs from home. </w:t>
      </w:r>
      <w:proofErr w:type="gramStart"/>
      <w:r w:rsidRPr="00B63262">
        <w:rPr>
          <w:rFonts w:ascii="Times New Roman" w:hAnsi="Times New Roman" w:cs="Times New Roman"/>
          <w:color w:val="000000" w:themeColor="text1"/>
          <w:sz w:val="24"/>
          <w:szCs w:val="24"/>
        </w:rPr>
        <w:t>So</w:t>
      </w:r>
      <w:proofErr w:type="gramEnd"/>
      <w:r w:rsidRPr="00B63262">
        <w:rPr>
          <w:rFonts w:ascii="Times New Roman" w:hAnsi="Times New Roman" w:cs="Times New Roman"/>
          <w:color w:val="000000" w:themeColor="text1"/>
          <w:sz w:val="24"/>
          <w:szCs w:val="24"/>
        </w:rPr>
        <w:t xml:space="preserve"> HR management is consistently working to improve workplace prospects by providing high-quality support for workers. This produces anxiety in imagining the labour sector and the operatives who work in it.</w:t>
      </w:r>
    </w:p>
    <w:p w14:paraId="08389240" w14:textId="77777777" w:rsidR="004F5A7F" w:rsidRPr="00B63262" w:rsidRDefault="004F5A7F" w:rsidP="00B63262">
      <w:pPr>
        <w:pStyle w:val="Normal1"/>
        <w:spacing w:before="120" w:after="120" w:line="360" w:lineRule="auto"/>
        <w:jc w:val="both"/>
        <w:rPr>
          <w:rFonts w:ascii="Times New Roman" w:hAnsi="Times New Roman" w:cs="Times New Roman"/>
          <w:b/>
          <w:color w:val="000000" w:themeColor="text1"/>
          <w:sz w:val="24"/>
          <w:szCs w:val="24"/>
        </w:rPr>
      </w:pPr>
    </w:p>
    <w:p w14:paraId="7D4F521A" w14:textId="02C19486" w:rsidR="004F5A7F"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Human resource management is increasingly placing more emphasis on cultivating opportunity units in the workplace, and digital platforms are being selected to facilitate the dissemination of such units. Human resource management is responsible for maintaining an upbeat and productive work environment. Brexit is expected to have a major effect on the availability of resources within organisations. Human resources </w:t>
      </w:r>
      <w:proofErr w:type="gramStart"/>
      <w:r w:rsidRPr="00B63262">
        <w:rPr>
          <w:rFonts w:ascii="Times New Roman" w:hAnsi="Times New Roman" w:cs="Times New Roman"/>
          <w:color w:val="000000" w:themeColor="text1"/>
          <w:sz w:val="24"/>
          <w:szCs w:val="24"/>
        </w:rPr>
        <w:t>is</w:t>
      </w:r>
      <w:proofErr w:type="gramEnd"/>
      <w:r w:rsidRPr="00B63262">
        <w:rPr>
          <w:rFonts w:ascii="Times New Roman" w:hAnsi="Times New Roman" w:cs="Times New Roman"/>
          <w:color w:val="000000" w:themeColor="text1"/>
          <w:sz w:val="24"/>
          <w:szCs w:val="24"/>
        </w:rPr>
        <w:t xml:space="preserve"> affected by the timely acquisition of qualified workers. </w:t>
      </w:r>
      <w:proofErr w:type="spellStart"/>
      <w:r w:rsidRPr="00B63262">
        <w:rPr>
          <w:rFonts w:ascii="Times New Roman" w:hAnsi="Times New Roman" w:cs="Times New Roman"/>
          <w:color w:val="000000" w:themeColor="text1"/>
          <w:sz w:val="24"/>
          <w:szCs w:val="24"/>
        </w:rPr>
        <w:t>Karolak</w:t>
      </w:r>
      <w:proofErr w:type="spellEnd"/>
      <w:r w:rsidRPr="00B63262">
        <w:rPr>
          <w:rFonts w:ascii="Times New Roman" w:hAnsi="Times New Roman" w:cs="Times New Roman"/>
          <w:color w:val="000000" w:themeColor="text1"/>
          <w:sz w:val="24"/>
          <w:szCs w:val="24"/>
        </w:rPr>
        <w:t xml:space="preserve"> (2020) notes that many Europeans would be adversely affected by Brexit, and that the rise in prices and other adjustments to operational costs only make the situation worse. Many companies have helped and supported their employees in becoming naturalised citizens.</w:t>
      </w:r>
    </w:p>
    <w:p w14:paraId="670D99C4" w14:textId="77777777" w:rsidR="004F5A7F" w:rsidRPr="00B63262" w:rsidRDefault="00BF49BF" w:rsidP="00B63262">
      <w:pPr>
        <w:pStyle w:val="Heading1"/>
        <w:spacing w:before="120"/>
      </w:pPr>
      <w:bookmarkStart w:id="14" w:name="_Toc132762784"/>
      <w:r w:rsidRPr="00B63262">
        <w:t>Conclusion</w:t>
      </w:r>
      <w:bookmarkEnd w:id="14"/>
    </w:p>
    <w:p w14:paraId="0FD0EAD1" w14:textId="246F4572" w:rsidR="00911B69" w:rsidRPr="00B63262" w:rsidRDefault="00CB4281" w:rsidP="00B63262">
      <w:pPr>
        <w:pStyle w:val="Normal1"/>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t xml:space="preserve">The </w:t>
      </w:r>
      <w:proofErr w:type="spellStart"/>
      <w:r w:rsidRPr="00B63262">
        <w:rPr>
          <w:rFonts w:ascii="Times New Roman" w:hAnsi="Times New Roman" w:cs="Times New Roman"/>
          <w:color w:val="000000" w:themeColor="text1"/>
          <w:sz w:val="24"/>
          <w:szCs w:val="24"/>
        </w:rPr>
        <w:t>brexit</w:t>
      </w:r>
      <w:proofErr w:type="spellEnd"/>
      <w:r w:rsidRPr="00B63262">
        <w:rPr>
          <w:rFonts w:ascii="Times New Roman" w:hAnsi="Times New Roman" w:cs="Times New Roman"/>
          <w:color w:val="000000" w:themeColor="text1"/>
          <w:sz w:val="24"/>
          <w:szCs w:val="24"/>
        </w:rPr>
        <w:t xml:space="preserve"> issue in the UK is a reason for alarm since it threatens to derail the country's economic growth, and the report's findings on the state of the labour market there are similarly </w:t>
      </w:r>
      <w:r w:rsidRPr="00B63262">
        <w:rPr>
          <w:rFonts w:ascii="Times New Roman" w:hAnsi="Times New Roman" w:cs="Times New Roman"/>
          <w:color w:val="000000" w:themeColor="text1"/>
          <w:sz w:val="24"/>
          <w:szCs w:val="24"/>
        </w:rPr>
        <w:lastRenderedPageBreak/>
        <w:t>dire. Those who are employed or hold a job but are temporarily away from it due to chronic illness or injury is a measure of employment, and the administrative changes of the country assessed the lower rates of jobs for the labourers. The difficulty of the position as a whole has been increased by the pandemic. The UK economy is having a tough time due to low wage growth and the current state of the economy. There will most certainly be a recession in the United Kingdom next year as the country's economy contracts. During a pandemic crisis, HRM is less effective at providing job options for workers since it is focused on the workplace. However, this transition is advantageous for the development of the business because employees can work from home.</w:t>
      </w:r>
    </w:p>
    <w:p w14:paraId="5CCD1C01" w14:textId="77777777" w:rsidR="00911B69" w:rsidRPr="00B63262" w:rsidRDefault="00911B69" w:rsidP="00B63262">
      <w:pPr>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rPr>
        <w:br w:type="page"/>
      </w:r>
    </w:p>
    <w:p w14:paraId="43B84886" w14:textId="4A5ABD31" w:rsidR="00C02E8A" w:rsidRPr="00B63262" w:rsidRDefault="00911B69" w:rsidP="00B63262">
      <w:pPr>
        <w:pStyle w:val="Heading1"/>
        <w:spacing w:before="120"/>
      </w:pPr>
      <w:bookmarkStart w:id="15" w:name="_Toc132762785"/>
      <w:r w:rsidRPr="00B63262">
        <w:lastRenderedPageBreak/>
        <w:t>Reference</w:t>
      </w:r>
      <w:r w:rsidR="009C7D60">
        <w:t xml:space="preserve"> List</w:t>
      </w:r>
      <w:bookmarkEnd w:id="15"/>
      <w:r w:rsidR="009C7D60">
        <w:t xml:space="preserve"> </w:t>
      </w:r>
    </w:p>
    <w:p w14:paraId="0FC327AE" w14:textId="77777777" w:rsidR="00C02E8A" w:rsidRPr="00B63262" w:rsidRDefault="00C02E8A" w:rsidP="00B63262">
      <w:pPr>
        <w:pStyle w:val="NormalWeb"/>
        <w:spacing w:before="120" w:beforeAutospacing="0" w:after="120" w:afterAutospacing="0" w:line="360" w:lineRule="auto"/>
        <w:jc w:val="both"/>
        <w:rPr>
          <w:color w:val="000000" w:themeColor="text1"/>
        </w:rPr>
      </w:pPr>
      <w:r w:rsidRPr="00B63262">
        <w:rPr>
          <w:color w:val="000000" w:themeColor="text1"/>
        </w:rPr>
        <w:t xml:space="preserve">Bbc.com (2022). </w:t>
      </w:r>
      <w:r w:rsidRPr="00B63262">
        <w:rPr>
          <w:i/>
          <w:iCs/>
          <w:color w:val="000000" w:themeColor="text1"/>
        </w:rPr>
        <w:t>Redirect Notice</w:t>
      </w:r>
      <w:r w:rsidRPr="00B63262">
        <w:rPr>
          <w:color w:val="000000" w:themeColor="text1"/>
        </w:rPr>
        <w:t>. [online] Available at: https://www.google.com/url?q=https://www.bbc.com/news/business-64939336&amp;sa=D&amp;source=docs&amp;ust=1681819612450581&amp;usg=AOvVaw3Ik9CBY1lE25foCqQf6T4B [Accessed 18 Apr. 2023].</w:t>
      </w:r>
    </w:p>
    <w:p w14:paraId="4CD6005F" w14:textId="004ADB7D" w:rsidR="00C02E8A" w:rsidRPr="00B63262" w:rsidRDefault="00C02E8A" w:rsidP="00B63262">
      <w:pPr>
        <w:spacing w:before="120" w:after="120" w:line="360" w:lineRule="auto"/>
        <w:jc w:val="both"/>
        <w:rPr>
          <w:rFonts w:ascii="Times New Roman" w:hAnsi="Times New Roman" w:cs="Times New Roman"/>
          <w:color w:val="000000" w:themeColor="text1"/>
          <w:sz w:val="24"/>
          <w:szCs w:val="24"/>
          <w:shd w:val="clear" w:color="auto" w:fill="FFFFFF"/>
        </w:rPr>
      </w:pPr>
      <w:proofErr w:type="spellStart"/>
      <w:r w:rsidRPr="00B63262">
        <w:rPr>
          <w:rFonts w:ascii="Times New Roman" w:hAnsi="Times New Roman" w:cs="Times New Roman"/>
          <w:color w:val="000000" w:themeColor="text1"/>
          <w:sz w:val="24"/>
          <w:szCs w:val="24"/>
          <w:shd w:val="clear" w:color="auto" w:fill="FFFFFF"/>
        </w:rPr>
        <w:t>Bieszk-Stolorz</w:t>
      </w:r>
      <w:proofErr w:type="spellEnd"/>
      <w:r w:rsidRPr="00B63262">
        <w:rPr>
          <w:rFonts w:ascii="Times New Roman" w:hAnsi="Times New Roman" w:cs="Times New Roman"/>
          <w:color w:val="000000" w:themeColor="text1"/>
          <w:sz w:val="24"/>
          <w:szCs w:val="24"/>
          <w:shd w:val="clear" w:color="auto" w:fill="FFFFFF"/>
        </w:rPr>
        <w:t xml:space="preserve">, B. and </w:t>
      </w:r>
      <w:proofErr w:type="spellStart"/>
      <w:r w:rsidRPr="00B63262">
        <w:rPr>
          <w:rFonts w:ascii="Times New Roman" w:hAnsi="Times New Roman" w:cs="Times New Roman"/>
          <w:color w:val="000000" w:themeColor="text1"/>
          <w:sz w:val="24"/>
          <w:szCs w:val="24"/>
          <w:shd w:val="clear" w:color="auto" w:fill="FFFFFF"/>
        </w:rPr>
        <w:t>Dmytrów</w:t>
      </w:r>
      <w:proofErr w:type="spellEnd"/>
      <w:r w:rsidRPr="00B63262">
        <w:rPr>
          <w:rFonts w:ascii="Times New Roman" w:hAnsi="Times New Roman" w:cs="Times New Roman"/>
          <w:color w:val="000000" w:themeColor="text1"/>
          <w:sz w:val="24"/>
          <w:szCs w:val="24"/>
          <w:shd w:val="clear" w:color="auto" w:fill="FFFFFF"/>
        </w:rPr>
        <w:t xml:space="preserve">, K.,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2020</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xml:space="preserve">. Influence of accession of the </w:t>
      </w:r>
      <w:proofErr w:type="spellStart"/>
      <w:r w:rsidRPr="00B63262">
        <w:rPr>
          <w:rFonts w:ascii="Times New Roman" w:hAnsi="Times New Roman" w:cs="Times New Roman"/>
          <w:color w:val="000000" w:themeColor="text1"/>
          <w:sz w:val="24"/>
          <w:szCs w:val="24"/>
          <w:shd w:val="clear" w:color="auto" w:fill="FFFFFF"/>
        </w:rPr>
        <w:t>visegrad</w:t>
      </w:r>
      <w:proofErr w:type="spellEnd"/>
      <w:r w:rsidRPr="00B63262">
        <w:rPr>
          <w:rFonts w:ascii="Times New Roman" w:hAnsi="Times New Roman" w:cs="Times New Roman"/>
          <w:color w:val="000000" w:themeColor="text1"/>
          <w:sz w:val="24"/>
          <w:szCs w:val="24"/>
          <w:shd w:val="clear" w:color="auto" w:fill="FFFFFF"/>
        </w:rPr>
        <w:t xml:space="preserve"> group countries to the EU on the situation in their labour markets. </w:t>
      </w:r>
      <w:r w:rsidRPr="00B63262">
        <w:rPr>
          <w:rFonts w:ascii="Times New Roman" w:hAnsi="Times New Roman" w:cs="Times New Roman"/>
          <w:i/>
          <w:iCs/>
          <w:color w:val="000000" w:themeColor="text1"/>
          <w:sz w:val="24"/>
          <w:szCs w:val="24"/>
          <w:shd w:val="clear" w:color="auto" w:fill="FFFFFF"/>
        </w:rPr>
        <w:t>Sustainability</w:t>
      </w:r>
      <w:r w:rsidRPr="00B63262">
        <w:rPr>
          <w:rFonts w:ascii="Times New Roman" w:hAnsi="Times New Roman" w:cs="Times New Roman"/>
          <w:color w:val="000000" w:themeColor="text1"/>
          <w:sz w:val="24"/>
          <w:szCs w:val="24"/>
          <w:shd w:val="clear" w:color="auto" w:fill="FFFFFF"/>
        </w:rPr>
        <w:t>, </w:t>
      </w:r>
      <w:r w:rsidRPr="00B63262">
        <w:rPr>
          <w:rFonts w:ascii="Times New Roman" w:hAnsi="Times New Roman" w:cs="Times New Roman"/>
          <w:i/>
          <w:iCs/>
          <w:color w:val="000000" w:themeColor="text1"/>
          <w:sz w:val="24"/>
          <w:szCs w:val="24"/>
          <w:shd w:val="clear" w:color="auto" w:fill="FFFFFF"/>
        </w:rPr>
        <w:t>12</w:t>
      </w:r>
      <w:r w:rsidRPr="00B63262">
        <w:rPr>
          <w:rFonts w:ascii="Times New Roman" w:hAnsi="Times New Roman" w:cs="Times New Roman"/>
          <w:color w:val="000000" w:themeColor="text1"/>
          <w:sz w:val="24"/>
          <w:szCs w:val="24"/>
          <w:shd w:val="clear" w:color="auto" w:fill="FFFFFF"/>
        </w:rPr>
        <w:t>(16), p.6694.</w:t>
      </w:r>
      <w:r w:rsidRPr="00B63262">
        <w:rPr>
          <w:rFonts w:ascii="Times New Roman" w:hAnsi="Times New Roman" w:cs="Times New Roman"/>
          <w:color w:val="000000" w:themeColor="text1"/>
          <w:sz w:val="24"/>
          <w:szCs w:val="24"/>
        </w:rPr>
        <w:t xml:space="preserve"> </w:t>
      </w:r>
      <w:hyperlink r:id="rId9" w:history="1">
        <w:r w:rsidRPr="00B63262">
          <w:rPr>
            <w:rStyle w:val="Hyperlink"/>
            <w:rFonts w:ascii="Times New Roman" w:hAnsi="Times New Roman" w:cs="Times New Roman"/>
            <w:color w:val="000000" w:themeColor="text1"/>
            <w:sz w:val="24"/>
            <w:szCs w:val="24"/>
            <w:u w:val="none"/>
            <w:shd w:val="clear" w:color="auto" w:fill="FFFFFF"/>
          </w:rPr>
          <w:t>https://www.mdpi.com/2071-1050/12/16/6694</w:t>
        </w:r>
      </w:hyperlink>
    </w:p>
    <w:p w14:paraId="48D92543" w14:textId="650F3D9E" w:rsidR="00C02E8A" w:rsidRPr="00B63262" w:rsidRDefault="00C02E8A" w:rsidP="00B63262">
      <w:pPr>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shd w:val="clear" w:color="auto" w:fill="FFFFFF"/>
        </w:rPr>
        <w:t xml:space="preserve">Broadhead, J. and Ruiz, I.,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2021</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Public attitudes to labour migrants in the pandemic: health and welfare. </w:t>
      </w:r>
      <w:r w:rsidRPr="00B63262">
        <w:rPr>
          <w:rFonts w:ascii="Times New Roman" w:hAnsi="Times New Roman" w:cs="Times New Roman"/>
          <w:i/>
          <w:iCs/>
          <w:color w:val="000000" w:themeColor="text1"/>
          <w:sz w:val="24"/>
          <w:szCs w:val="24"/>
          <w:shd w:val="clear" w:color="auto" w:fill="FFFFFF"/>
        </w:rPr>
        <w:t>Migration Observatory briefing, COMPAS, University of Oxford</w:t>
      </w:r>
      <w:r w:rsidRPr="00B63262">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rPr>
        <w:t xml:space="preserve"> </w:t>
      </w:r>
      <w:hyperlink r:id="rId10" w:history="1">
        <w:r w:rsidRPr="00B63262">
          <w:rPr>
            <w:rStyle w:val="Hyperlink"/>
            <w:rFonts w:ascii="Times New Roman" w:hAnsi="Times New Roman" w:cs="Times New Roman"/>
            <w:color w:val="000000" w:themeColor="text1"/>
            <w:sz w:val="24"/>
            <w:szCs w:val="24"/>
            <w:u w:val="none"/>
            <w:shd w:val="clear" w:color="auto" w:fill="FFFFFF"/>
          </w:rPr>
          <w:t>https://migrationobservatory.ox.ac.uk/wp-content/uploads/2021/07/Briefing-Public-attitudes-to-labour-migrants-in-the-pandemic-health-and-welfare.pdf</w:t>
        </w:r>
      </w:hyperlink>
    </w:p>
    <w:p w14:paraId="4D7752A1" w14:textId="3DF7FFE1" w:rsidR="00C02E8A" w:rsidRPr="00B63262" w:rsidRDefault="00C02E8A" w:rsidP="00B63262">
      <w:pPr>
        <w:spacing w:before="120" w:after="120" w:line="360" w:lineRule="auto"/>
        <w:jc w:val="both"/>
        <w:rPr>
          <w:rFonts w:ascii="Times New Roman" w:hAnsi="Times New Roman" w:cs="Times New Roman"/>
          <w:color w:val="000000" w:themeColor="text1"/>
          <w:sz w:val="24"/>
          <w:szCs w:val="24"/>
        </w:rPr>
      </w:pPr>
      <w:proofErr w:type="spellStart"/>
      <w:r w:rsidRPr="00B63262">
        <w:rPr>
          <w:rFonts w:ascii="Times New Roman" w:hAnsi="Times New Roman" w:cs="Times New Roman"/>
          <w:color w:val="000000" w:themeColor="text1"/>
          <w:sz w:val="24"/>
          <w:szCs w:val="24"/>
          <w:shd w:val="clear" w:color="auto" w:fill="FFFFFF"/>
        </w:rPr>
        <w:t>Butterick</w:t>
      </w:r>
      <w:proofErr w:type="spellEnd"/>
      <w:r w:rsidRPr="00B63262">
        <w:rPr>
          <w:rFonts w:ascii="Times New Roman" w:hAnsi="Times New Roman" w:cs="Times New Roman"/>
          <w:color w:val="000000" w:themeColor="text1"/>
          <w:sz w:val="24"/>
          <w:szCs w:val="24"/>
          <w:shd w:val="clear" w:color="auto" w:fill="FFFFFF"/>
        </w:rPr>
        <w:t xml:space="preserve">, M. and Charlwood, A.,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2021</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HRM and the COVID</w:t>
      </w:r>
      <w:r w:rsidRPr="00B63262">
        <w:rPr>
          <w:rFonts w:ascii="Cambria Math" w:hAnsi="Cambria Math" w:cs="Cambria Math"/>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xml:space="preserve">19 pandemic: How can we stop making a bad situation </w:t>
      </w:r>
      <w:proofErr w:type="gramStart"/>
      <w:r w:rsidRPr="00B63262">
        <w:rPr>
          <w:rFonts w:ascii="Times New Roman" w:hAnsi="Times New Roman" w:cs="Times New Roman"/>
          <w:color w:val="000000" w:themeColor="text1"/>
          <w:sz w:val="24"/>
          <w:szCs w:val="24"/>
          <w:shd w:val="clear" w:color="auto" w:fill="FFFFFF"/>
        </w:rPr>
        <w:t>worse?.</w:t>
      </w:r>
      <w:proofErr w:type="gramEnd"/>
      <w:r w:rsidRPr="00B63262">
        <w:rPr>
          <w:rFonts w:ascii="Times New Roman" w:hAnsi="Times New Roman" w:cs="Times New Roman"/>
          <w:color w:val="000000" w:themeColor="text1"/>
          <w:sz w:val="24"/>
          <w:szCs w:val="24"/>
          <w:shd w:val="clear" w:color="auto" w:fill="FFFFFF"/>
        </w:rPr>
        <w:t> </w:t>
      </w:r>
      <w:r w:rsidRPr="00B63262">
        <w:rPr>
          <w:rFonts w:ascii="Times New Roman" w:hAnsi="Times New Roman" w:cs="Times New Roman"/>
          <w:i/>
          <w:iCs/>
          <w:color w:val="000000" w:themeColor="text1"/>
          <w:sz w:val="24"/>
          <w:szCs w:val="24"/>
          <w:shd w:val="clear" w:color="auto" w:fill="FFFFFF"/>
        </w:rPr>
        <w:t>Human Resource Management Journal</w:t>
      </w:r>
      <w:r w:rsidRPr="00B63262">
        <w:rPr>
          <w:rFonts w:ascii="Times New Roman" w:hAnsi="Times New Roman" w:cs="Times New Roman"/>
          <w:color w:val="000000" w:themeColor="text1"/>
          <w:sz w:val="24"/>
          <w:szCs w:val="24"/>
          <w:shd w:val="clear" w:color="auto" w:fill="FFFFFF"/>
        </w:rPr>
        <w:t>, </w:t>
      </w:r>
      <w:r w:rsidRPr="00B63262">
        <w:rPr>
          <w:rFonts w:ascii="Times New Roman" w:hAnsi="Times New Roman" w:cs="Times New Roman"/>
          <w:i/>
          <w:iCs/>
          <w:color w:val="000000" w:themeColor="text1"/>
          <w:sz w:val="24"/>
          <w:szCs w:val="24"/>
          <w:shd w:val="clear" w:color="auto" w:fill="FFFFFF"/>
        </w:rPr>
        <w:t>31</w:t>
      </w:r>
      <w:r w:rsidRPr="00B63262">
        <w:rPr>
          <w:rFonts w:ascii="Times New Roman" w:hAnsi="Times New Roman" w:cs="Times New Roman"/>
          <w:color w:val="000000" w:themeColor="text1"/>
          <w:sz w:val="24"/>
          <w:szCs w:val="24"/>
          <w:shd w:val="clear" w:color="auto" w:fill="FFFFFF"/>
        </w:rPr>
        <w:t>(4), pp.847-856.</w:t>
      </w:r>
      <w:r w:rsidRPr="00B63262">
        <w:rPr>
          <w:rFonts w:ascii="Times New Roman" w:hAnsi="Times New Roman" w:cs="Times New Roman"/>
          <w:color w:val="000000" w:themeColor="text1"/>
          <w:sz w:val="24"/>
          <w:szCs w:val="24"/>
        </w:rPr>
        <w:t xml:space="preserve"> </w:t>
      </w:r>
      <w:hyperlink r:id="rId11" w:history="1">
        <w:r w:rsidRPr="00B63262">
          <w:rPr>
            <w:rStyle w:val="Hyperlink"/>
            <w:rFonts w:ascii="Times New Roman" w:hAnsi="Times New Roman" w:cs="Times New Roman"/>
            <w:color w:val="000000" w:themeColor="text1"/>
            <w:sz w:val="24"/>
            <w:szCs w:val="24"/>
            <w:u w:val="none"/>
            <w:shd w:val="clear" w:color="auto" w:fill="FFFFFF"/>
          </w:rPr>
          <w:t>https://onlinelibrary.wiley.com/doi/full/10.1111/1748-8583.12344</w:t>
        </w:r>
      </w:hyperlink>
    </w:p>
    <w:p w14:paraId="75A9DBC7" w14:textId="77777777" w:rsidR="00C02E8A" w:rsidRPr="00B63262" w:rsidRDefault="00C02E8A" w:rsidP="00B63262">
      <w:pPr>
        <w:pStyle w:val="NormalWeb"/>
        <w:spacing w:before="120" w:beforeAutospacing="0" w:after="120" w:afterAutospacing="0" w:line="360" w:lineRule="auto"/>
        <w:jc w:val="both"/>
        <w:rPr>
          <w:color w:val="000000" w:themeColor="text1"/>
        </w:rPr>
      </w:pPr>
      <w:r w:rsidRPr="00B63262">
        <w:rPr>
          <w:color w:val="000000" w:themeColor="text1"/>
        </w:rPr>
        <w:t xml:space="preserve">Commonslibrary.parliament.uk (2022). </w:t>
      </w:r>
      <w:r w:rsidRPr="00B63262">
        <w:rPr>
          <w:i/>
          <w:iCs/>
          <w:color w:val="000000" w:themeColor="text1"/>
        </w:rPr>
        <w:t>Redirect Notice</w:t>
      </w:r>
      <w:r w:rsidRPr="00B63262">
        <w:rPr>
          <w:color w:val="000000" w:themeColor="text1"/>
        </w:rPr>
        <w:t>. [online] Available at: https://www.google.com/url?q=https://commonslibrary.parliament.uk/research-briefings/cbp-9366/%23:~:text%3DThe%2520UK%2520unemployment%2520rate%2520was [Accessed 18 Apr. 2023].</w:t>
      </w:r>
    </w:p>
    <w:p w14:paraId="106153B6" w14:textId="77777777" w:rsidR="00C02E8A" w:rsidRPr="00B63262" w:rsidRDefault="00C02E8A" w:rsidP="00B63262">
      <w:pPr>
        <w:pStyle w:val="NormalWeb"/>
        <w:spacing w:before="120" w:beforeAutospacing="0" w:after="120" w:afterAutospacing="0" w:line="360" w:lineRule="auto"/>
        <w:jc w:val="both"/>
        <w:rPr>
          <w:color w:val="000000" w:themeColor="text1"/>
        </w:rPr>
      </w:pPr>
      <w:r w:rsidRPr="00B63262">
        <w:rPr>
          <w:color w:val="000000" w:themeColor="text1"/>
        </w:rPr>
        <w:t xml:space="preserve">Cox, J. (n.d.). </w:t>
      </w:r>
      <w:r w:rsidRPr="00B63262">
        <w:rPr>
          <w:i/>
          <w:iCs/>
          <w:color w:val="000000" w:themeColor="text1"/>
        </w:rPr>
        <w:t xml:space="preserve">Part-Time Work Is Key </w:t>
      </w:r>
      <w:proofErr w:type="gramStart"/>
      <w:r w:rsidRPr="00B63262">
        <w:rPr>
          <w:i/>
          <w:iCs/>
          <w:color w:val="000000" w:themeColor="text1"/>
        </w:rPr>
        <w:t>To</w:t>
      </w:r>
      <w:proofErr w:type="gramEnd"/>
      <w:r w:rsidRPr="00B63262">
        <w:rPr>
          <w:i/>
          <w:iCs/>
          <w:color w:val="000000" w:themeColor="text1"/>
        </w:rPr>
        <w:t xml:space="preserve"> Boosting Economic Growth And Employment, U.K. Research Shows</w:t>
      </w:r>
      <w:r w:rsidRPr="00B63262">
        <w:rPr>
          <w:color w:val="000000" w:themeColor="text1"/>
        </w:rPr>
        <w:t>. [online] Forbes. Available at: https://www.forbes.com/sites/josiecox/2023/01/17/part-time-work-is-key-to-boosting-economic-growth-and-employment-uk-research-shows/?sh=3d9a66c86113 [Accessed 18 Apr. 2023].</w:t>
      </w:r>
    </w:p>
    <w:p w14:paraId="00D52EAF" w14:textId="69A6CBD7" w:rsidR="00C02E8A" w:rsidRPr="00B63262" w:rsidRDefault="00C02E8A" w:rsidP="00B63262">
      <w:pPr>
        <w:spacing w:before="120" w:after="120" w:line="360" w:lineRule="auto"/>
        <w:jc w:val="both"/>
        <w:rPr>
          <w:rFonts w:ascii="Times New Roman" w:hAnsi="Times New Roman" w:cs="Times New Roman"/>
          <w:color w:val="000000" w:themeColor="text1"/>
          <w:sz w:val="24"/>
          <w:szCs w:val="24"/>
          <w:shd w:val="clear" w:color="auto" w:fill="FFFFFF"/>
        </w:rPr>
      </w:pPr>
      <w:proofErr w:type="spellStart"/>
      <w:r w:rsidRPr="00B63262">
        <w:rPr>
          <w:rFonts w:ascii="Times New Roman" w:hAnsi="Times New Roman" w:cs="Times New Roman"/>
          <w:color w:val="000000" w:themeColor="text1"/>
          <w:sz w:val="24"/>
          <w:szCs w:val="24"/>
          <w:shd w:val="clear" w:color="auto" w:fill="FFFFFF"/>
        </w:rPr>
        <w:t>Dmytrów</w:t>
      </w:r>
      <w:proofErr w:type="spellEnd"/>
      <w:r w:rsidRPr="00B63262">
        <w:rPr>
          <w:rFonts w:ascii="Times New Roman" w:hAnsi="Times New Roman" w:cs="Times New Roman"/>
          <w:color w:val="000000" w:themeColor="text1"/>
          <w:sz w:val="24"/>
          <w:szCs w:val="24"/>
          <w:shd w:val="clear" w:color="auto" w:fill="FFFFFF"/>
        </w:rPr>
        <w:t xml:space="preserve">, K. and </w:t>
      </w:r>
      <w:proofErr w:type="spellStart"/>
      <w:r w:rsidRPr="00B63262">
        <w:rPr>
          <w:rFonts w:ascii="Times New Roman" w:hAnsi="Times New Roman" w:cs="Times New Roman"/>
          <w:color w:val="000000" w:themeColor="text1"/>
          <w:sz w:val="24"/>
          <w:szCs w:val="24"/>
          <w:shd w:val="clear" w:color="auto" w:fill="FFFFFF"/>
        </w:rPr>
        <w:t>Bieszk-Stolorz</w:t>
      </w:r>
      <w:proofErr w:type="spellEnd"/>
      <w:r w:rsidRPr="00B63262">
        <w:rPr>
          <w:rFonts w:ascii="Times New Roman" w:hAnsi="Times New Roman" w:cs="Times New Roman"/>
          <w:color w:val="000000" w:themeColor="text1"/>
          <w:sz w:val="24"/>
          <w:szCs w:val="24"/>
          <w:shd w:val="clear" w:color="auto" w:fill="FFFFFF"/>
        </w:rPr>
        <w:t xml:space="preserve">, B.,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2021</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Comparison of changes in the labour markets of post-communist countries with other EU member states. </w:t>
      </w:r>
      <w:r w:rsidRPr="00B63262">
        <w:rPr>
          <w:rFonts w:ascii="Times New Roman" w:hAnsi="Times New Roman" w:cs="Times New Roman"/>
          <w:i/>
          <w:iCs/>
          <w:color w:val="000000" w:themeColor="text1"/>
          <w:sz w:val="24"/>
          <w:szCs w:val="24"/>
          <w:shd w:val="clear" w:color="auto" w:fill="FFFFFF"/>
        </w:rPr>
        <w:t>Equilibrium. Quarterly Journal of Economics and Economic Policy</w:t>
      </w:r>
      <w:r w:rsidRPr="00B63262">
        <w:rPr>
          <w:rFonts w:ascii="Times New Roman" w:hAnsi="Times New Roman" w:cs="Times New Roman"/>
          <w:color w:val="000000" w:themeColor="text1"/>
          <w:sz w:val="24"/>
          <w:szCs w:val="24"/>
          <w:shd w:val="clear" w:color="auto" w:fill="FFFFFF"/>
        </w:rPr>
        <w:t>, </w:t>
      </w:r>
      <w:r w:rsidRPr="00B63262">
        <w:rPr>
          <w:rFonts w:ascii="Times New Roman" w:hAnsi="Times New Roman" w:cs="Times New Roman"/>
          <w:i/>
          <w:iCs/>
          <w:color w:val="000000" w:themeColor="text1"/>
          <w:sz w:val="24"/>
          <w:szCs w:val="24"/>
          <w:shd w:val="clear" w:color="auto" w:fill="FFFFFF"/>
        </w:rPr>
        <w:t>16</w:t>
      </w:r>
      <w:r w:rsidRPr="00B63262">
        <w:rPr>
          <w:rFonts w:ascii="Times New Roman" w:hAnsi="Times New Roman" w:cs="Times New Roman"/>
          <w:color w:val="000000" w:themeColor="text1"/>
          <w:sz w:val="24"/>
          <w:szCs w:val="24"/>
          <w:shd w:val="clear" w:color="auto" w:fill="FFFFFF"/>
        </w:rPr>
        <w:t>(4), pp.741-764.</w:t>
      </w:r>
      <w:r w:rsidRPr="00B63262">
        <w:rPr>
          <w:rFonts w:ascii="Times New Roman" w:hAnsi="Times New Roman" w:cs="Times New Roman"/>
          <w:color w:val="000000" w:themeColor="text1"/>
          <w:sz w:val="24"/>
          <w:szCs w:val="24"/>
        </w:rPr>
        <w:t xml:space="preserve"> </w:t>
      </w:r>
      <w:hyperlink r:id="rId12" w:history="1">
        <w:r w:rsidRPr="00B63262">
          <w:rPr>
            <w:rStyle w:val="Hyperlink"/>
            <w:rFonts w:ascii="Times New Roman" w:hAnsi="Times New Roman" w:cs="Times New Roman"/>
            <w:color w:val="000000" w:themeColor="text1"/>
            <w:sz w:val="24"/>
            <w:szCs w:val="24"/>
            <w:u w:val="none"/>
            <w:shd w:val="clear" w:color="auto" w:fill="FFFFFF"/>
          </w:rPr>
          <w:t>https://www.ceeol.com/search/article-detail?id=1069274</w:t>
        </w:r>
      </w:hyperlink>
    </w:p>
    <w:p w14:paraId="0D6CA095" w14:textId="3462F547" w:rsidR="00C02E8A" w:rsidRPr="00B63262" w:rsidRDefault="00C02E8A" w:rsidP="00B63262">
      <w:pPr>
        <w:spacing w:before="120" w:after="120" w:line="360" w:lineRule="auto"/>
        <w:jc w:val="both"/>
        <w:rPr>
          <w:rFonts w:ascii="Times New Roman" w:hAnsi="Times New Roman" w:cs="Times New Roman"/>
          <w:color w:val="000000" w:themeColor="text1"/>
          <w:sz w:val="24"/>
          <w:szCs w:val="24"/>
          <w:shd w:val="clear" w:color="auto" w:fill="FFFFFF"/>
        </w:rPr>
      </w:pPr>
      <w:r w:rsidRPr="00B63262">
        <w:rPr>
          <w:rFonts w:ascii="Times New Roman" w:hAnsi="Times New Roman" w:cs="Times New Roman"/>
          <w:color w:val="000000" w:themeColor="text1"/>
          <w:sz w:val="24"/>
          <w:szCs w:val="24"/>
          <w:shd w:val="clear" w:color="auto" w:fill="FFFFFF"/>
        </w:rPr>
        <w:t xml:space="preserve">Farndale, E., McDonnell, A., </w:t>
      </w:r>
      <w:proofErr w:type="spellStart"/>
      <w:r w:rsidRPr="00B63262">
        <w:rPr>
          <w:rFonts w:ascii="Times New Roman" w:hAnsi="Times New Roman" w:cs="Times New Roman"/>
          <w:color w:val="000000" w:themeColor="text1"/>
          <w:sz w:val="24"/>
          <w:szCs w:val="24"/>
          <w:shd w:val="clear" w:color="auto" w:fill="FFFFFF"/>
        </w:rPr>
        <w:t>Scholarios</w:t>
      </w:r>
      <w:proofErr w:type="spellEnd"/>
      <w:r w:rsidRPr="00B63262">
        <w:rPr>
          <w:rFonts w:ascii="Times New Roman" w:hAnsi="Times New Roman" w:cs="Times New Roman"/>
          <w:color w:val="000000" w:themeColor="text1"/>
          <w:sz w:val="24"/>
          <w:szCs w:val="24"/>
          <w:shd w:val="clear" w:color="auto" w:fill="FFFFFF"/>
        </w:rPr>
        <w:t xml:space="preserve">, D. and Wilkinson, A.,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2020</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xml:space="preserve">. Human Resource Management Journal: A look to the past, present, and future of the journal and HRM </w:t>
      </w:r>
      <w:r w:rsidRPr="00B63262">
        <w:rPr>
          <w:rFonts w:ascii="Times New Roman" w:hAnsi="Times New Roman" w:cs="Times New Roman"/>
          <w:color w:val="000000" w:themeColor="text1"/>
          <w:sz w:val="24"/>
          <w:szCs w:val="24"/>
          <w:shd w:val="clear" w:color="auto" w:fill="FFFFFF"/>
        </w:rPr>
        <w:lastRenderedPageBreak/>
        <w:t>scholarship. </w:t>
      </w:r>
      <w:r w:rsidRPr="00B63262">
        <w:rPr>
          <w:rFonts w:ascii="Times New Roman" w:hAnsi="Times New Roman" w:cs="Times New Roman"/>
          <w:i/>
          <w:iCs/>
          <w:color w:val="000000" w:themeColor="text1"/>
          <w:sz w:val="24"/>
          <w:szCs w:val="24"/>
          <w:shd w:val="clear" w:color="auto" w:fill="FFFFFF"/>
        </w:rPr>
        <w:t>Human Resource Management Journal</w:t>
      </w:r>
      <w:r w:rsidRPr="00B63262">
        <w:rPr>
          <w:rFonts w:ascii="Times New Roman" w:hAnsi="Times New Roman" w:cs="Times New Roman"/>
          <w:color w:val="000000" w:themeColor="text1"/>
          <w:sz w:val="24"/>
          <w:szCs w:val="24"/>
          <w:shd w:val="clear" w:color="auto" w:fill="FFFFFF"/>
        </w:rPr>
        <w:t>, </w:t>
      </w:r>
      <w:r w:rsidRPr="00B63262">
        <w:rPr>
          <w:rFonts w:ascii="Times New Roman" w:hAnsi="Times New Roman" w:cs="Times New Roman"/>
          <w:i/>
          <w:iCs/>
          <w:color w:val="000000" w:themeColor="text1"/>
          <w:sz w:val="24"/>
          <w:szCs w:val="24"/>
          <w:shd w:val="clear" w:color="auto" w:fill="FFFFFF"/>
        </w:rPr>
        <w:t>30</w:t>
      </w:r>
      <w:r w:rsidRPr="00B63262">
        <w:rPr>
          <w:rFonts w:ascii="Times New Roman" w:hAnsi="Times New Roman" w:cs="Times New Roman"/>
          <w:color w:val="000000" w:themeColor="text1"/>
          <w:sz w:val="24"/>
          <w:szCs w:val="24"/>
          <w:shd w:val="clear" w:color="auto" w:fill="FFFFFF"/>
        </w:rPr>
        <w:t>(1), pp.1-12.</w:t>
      </w:r>
      <w:r w:rsidRPr="00B63262">
        <w:rPr>
          <w:rFonts w:ascii="Times New Roman" w:hAnsi="Times New Roman" w:cs="Times New Roman"/>
          <w:color w:val="000000" w:themeColor="text1"/>
          <w:sz w:val="24"/>
          <w:szCs w:val="24"/>
        </w:rPr>
        <w:t xml:space="preserve"> </w:t>
      </w:r>
      <w:hyperlink r:id="rId13" w:history="1">
        <w:r w:rsidRPr="00B63262">
          <w:rPr>
            <w:rStyle w:val="Hyperlink"/>
            <w:rFonts w:ascii="Times New Roman" w:hAnsi="Times New Roman" w:cs="Times New Roman"/>
            <w:color w:val="000000" w:themeColor="text1"/>
            <w:sz w:val="24"/>
            <w:szCs w:val="24"/>
            <w:u w:val="none"/>
            <w:shd w:val="clear" w:color="auto" w:fill="FFFFFF"/>
          </w:rPr>
          <w:t>https://onlinelibrary.wiley.com/doi/full/10.1111/1748-8583.12275</w:t>
        </w:r>
      </w:hyperlink>
    </w:p>
    <w:p w14:paraId="1B591FAA" w14:textId="761317C3" w:rsidR="00C02E8A" w:rsidRPr="00B63262" w:rsidRDefault="00C02E8A" w:rsidP="00B63262">
      <w:pPr>
        <w:spacing w:before="120" w:after="120" w:line="360" w:lineRule="auto"/>
        <w:jc w:val="both"/>
        <w:rPr>
          <w:rFonts w:ascii="Times New Roman" w:hAnsi="Times New Roman" w:cs="Times New Roman"/>
          <w:color w:val="000000" w:themeColor="text1"/>
          <w:sz w:val="24"/>
          <w:szCs w:val="24"/>
          <w:shd w:val="clear" w:color="auto" w:fill="FFFFFF"/>
        </w:rPr>
      </w:pPr>
      <w:r w:rsidRPr="00B63262">
        <w:rPr>
          <w:rFonts w:ascii="Times New Roman" w:hAnsi="Times New Roman" w:cs="Times New Roman"/>
          <w:color w:val="000000" w:themeColor="text1"/>
          <w:sz w:val="24"/>
          <w:szCs w:val="24"/>
          <w:shd w:val="clear" w:color="auto" w:fill="FFFFFF"/>
        </w:rPr>
        <w:t>Fernandez-</w:t>
      </w:r>
      <w:proofErr w:type="spellStart"/>
      <w:r w:rsidRPr="00B63262">
        <w:rPr>
          <w:rFonts w:ascii="Times New Roman" w:hAnsi="Times New Roman" w:cs="Times New Roman"/>
          <w:color w:val="000000" w:themeColor="text1"/>
          <w:sz w:val="24"/>
          <w:szCs w:val="24"/>
          <w:shd w:val="clear" w:color="auto" w:fill="FFFFFF"/>
        </w:rPr>
        <w:t>Reino</w:t>
      </w:r>
      <w:proofErr w:type="spellEnd"/>
      <w:r w:rsidRPr="00B63262">
        <w:rPr>
          <w:rFonts w:ascii="Times New Roman" w:hAnsi="Times New Roman" w:cs="Times New Roman"/>
          <w:color w:val="000000" w:themeColor="text1"/>
          <w:sz w:val="24"/>
          <w:szCs w:val="24"/>
          <w:shd w:val="clear" w:color="auto" w:fill="FFFFFF"/>
        </w:rPr>
        <w:t xml:space="preserve">, M. and </w:t>
      </w:r>
      <w:proofErr w:type="spellStart"/>
      <w:r w:rsidRPr="00B63262">
        <w:rPr>
          <w:rFonts w:ascii="Times New Roman" w:hAnsi="Times New Roman" w:cs="Times New Roman"/>
          <w:color w:val="000000" w:themeColor="text1"/>
          <w:sz w:val="24"/>
          <w:szCs w:val="24"/>
          <w:shd w:val="clear" w:color="auto" w:fill="FFFFFF"/>
        </w:rPr>
        <w:t>Rienzo</w:t>
      </w:r>
      <w:proofErr w:type="spellEnd"/>
      <w:r w:rsidRPr="00B63262">
        <w:rPr>
          <w:rFonts w:ascii="Times New Roman" w:hAnsi="Times New Roman" w:cs="Times New Roman"/>
          <w:color w:val="000000" w:themeColor="text1"/>
          <w:sz w:val="24"/>
          <w:szCs w:val="24"/>
          <w:shd w:val="clear" w:color="auto" w:fill="FFFFFF"/>
        </w:rPr>
        <w:t xml:space="preserve">, C.,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2021</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Migrants in the UK labour market: An overview. </w:t>
      </w:r>
      <w:r w:rsidRPr="00B63262">
        <w:rPr>
          <w:rFonts w:ascii="Times New Roman" w:hAnsi="Times New Roman" w:cs="Times New Roman"/>
          <w:i/>
          <w:iCs/>
          <w:color w:val="000000" w:themeColor="text1"/>
          <w:sz w:val="24"/>
          <w:szCs w:val="24"/>
          <w:shd w:val="clear" w:color="auto" w:fill="FFFFFF"/>
        </w:rPr>
        <w:t>Migration Observatory briefing. Retrieved on</w:t>
      </w:r>
      <w:r w:rsidRPr="00B63262">
        <w:rPr>
          <w:rFonts w:ascii="Times New Roman" w:hAnsi="Times New Roman" w:cs="Times New Roman"/>
          <w:color w:val="000000" w:themeColor="text1"/>
          <w:sz w:val="24"/>
          <w:szCs w:val="24"/>
          <w:shd w:val="clear" w:color="auto" w:fill="FFFFFF"/>
        </w:rPr>
        <w:t>, </w:t>
      </w:r>
      <w:r w:rsidRPr="00B63262">
        <w:rPr>
          <w:rFonts w:ascii="Times New Roman" w:hAnsi="Times New Roman" w:cs="Times New Roman"/>
          <w:i/>
          <w:iCs/>
          <w:color w:val="000000" w:themeColor="text1"/>
          <w:sz w:val="24"/>
          <w:szCs w:val="24"/>
          <w:shd w:val="clear" w:color="auto" w:fill="FFFFFF"/>
        </w:rPr>
        <w:t>4</w:t>
      </w:r>
      <w:r w:rsidRPr="00B63262">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rPr>
        <w:t xml:space="preserve"> </w:t>
      </w:r>
      <w:hyperlink r:id="rId14" w:history="1">
        <w:r w:rsidRPr="00B63262">
          <w:rPr>
            <w:rStyle w:val="Hyperlink"/>
            <w:rFonts w:ascii="Times New Roman" w:hAnsi="Times New Roman" w:cs="Times New Roman"/>
            <w:color w:val="000000" w:themeColor="text1"/>
            <w:sz w:val="24"/>
            <w:szCs w:val="24"/>
            <w:u w:val="none"/>
            <w:shd w:val="clear" w:color="auto" w:fill="FFFFFF"/>
          </w:rPr>
          <w:t>https://migrationobservatory.ox.ac.uk/wp-content/uploads/2019/07/MigObs-Briefing-Migrants-in-the-UK-labour-market-an-overview.pdf</w:t>
        </w:r>
      </w:hyperlink>
    </w:p>
    <w:p w14:paraId="45209031" w14:textId="77777777" w:rsidR="00C02E8A" w:rsidRPr="00B63262" w:rsidRDefault="00C02E8A" w:rsidP="00B63262">
      <w:pPr>
        <w:pStyle w:val="NormalWeb"/>
        <w:spacing w:before="120" w:beforeAutospacing="0" w:after="120" w:afterAutospacing="0" w:line="360" w:lineRule="auto"/>
        <w:jc w:val="both"/>
        <w:rPr>
          <w:color w:val="000000" w:themeColor="text1"/>
        </w:rPr>
      </w:pPr>
      <w:r w:rsidRPr="00B63262">
        <w:rPr>
          <w:color w:val="000000" w:themeColor="text1"/>
        </w:rPr>
        <w:t xml:space="preserve">freeman, D. (2020). </w:t>
      </w:r>
      <w:r w:rsidRPr="00B63262">
        <w:rPr>
          <w:i/>
          <w:iCs/>
          <w:color w:val="000000" w:themeColor="text1"/>
        </w:rPr>
        <w:t xml:space="preserve">Coronavirus and the effects on UK </w:t>
      </w:r>
      <w:proofErr w:type="spellStart"/>
      <w:r w:rsidRPr="00B63262">
        <w:rPr>
          <w:i/>
          <w:iCs/>
          <w:color w:val="000000" w:themeColor="text1"/>
        </w:rPr>
        <w:t>labour</w:t>
      </w:r>
      <w:proofErr w:type="spellEnd"/>
      <w:r w:rsidRPr="00B63262">
        <w:rPr>
          <w:i/>
          <w:iCs/>
          <w:color w:val="000000" w:themeColor="text1"/>
        </w:rPr>
        <w:t xml:space="preserve"> market statistics - Office for National Statistics</w:t>
      </w:r>
      <w:r w:rsidRPr="00B63262">
        <w:rPr>
          <w:color w:val="000000" w:themeColor="text1"/>
        </w:rPr>
        <w:t>. [online] www.ons.gov.uk. Available at: https://www.ons.gov.uk/employmentandlabourmarket/peopleinwork/employmentandemployeetypes/articles/coronavirusandtheeffectsonuklabourmarketstatistics/2020-05-06.</w:t>
      </w:r>
    </w:p>
    <w:p w14:paraId="0D487851" w14:textId="113DC2E7" w:rsidR="00C02E8A" w:rsidRPr="00B63262" w:rsidRDefault="00C02E8A" w:rsidP="00B63262">
      <w:pPr>
        <w:spacing w:before="120" w:after="120" w:line="360" w:lineRule="auto"/>
        <w:jc w:val="both"/>
        <w:rPr>
          <w:rFonts w:ascii="Times New Roman" w:hAnsi="Times New Roman" w:cs="Times New Roman"/>
          <w:color w:val="000000" w:themeColor="text1"/>
          <w:sz w:val="24"/>
          <w:szCs w:val="24"/>
          <w:shd w:val="clear" w:color="auto" w:fill="FFFFFF"/>
        </w:rPr>
      </w:pPr>
      <w:proofErr w:type="spellStart"/>
      <w:r w:rsidRPr="00B63262">
        <w:rPr>
          <w:rFonts w:ascii="Times New Roman" w:hAnsi="Times New Roman" w:cs="Times New Roman"/>
          <w:color w:val="000000" w:themeColor="text1"/>
          <w:sz w:val="24"/>
          <w:szCs w:val="24"/>
          <w:shd w:val="clear" w:color="auto" w:fill="FFFFFF"/>
        </w:rPr>
        <w:t>Karolak</w:t>
      </w:r>
      <w:proofErr w:type="spellEnd"/>
      <w:r w:rsidRPr="00B63262">
        <w:rPr>
          <w:rFonts w:ascii="Times New Roman" w:hAnsi="Times New Roman" w:cs="Times New Roman"/>
          <w:color w:val="000000" w:themeColor="text1"/>
          <w:sz w:val="24"/>
          <w:szCs w:val="24"/>
          <w:shd w:val="clear" w:color="auto" w:fill="FFFFFF"/>
        </w:rPr>
        <w:t xml:space="preserve">, M.,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2020</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Returning for (dis) integration in the labour market? The careers of labour migrants returning to Poland from the United Kingdom. </w:t>
      </w:r>
      <w:r w:rsidRPr="00B63262">
        <w:rPr>
          <w:rFonts w:ascii="Times New Roman" w:hAnsi="Times New Roman" w:cs="Times New Roman"/>
          <w:i/>
          <w:iCs/>
          <w:color w:val="000000" w:themeColor="text1"/>
          <w:sz w:val="24"/>
          <w:szCs w:val="24"/>
          <w:shd w:val="clear" w:color="auto" w:fill="FFFFFF"/>
        </w:rPr>
        <w:t>Politics of (dis) integration</w:t>
      </w:r>
      <w:r w:rsidRPr="00B63262">
        <w:rPr>
          <w:rFonts w:ascii="Times New Roman" w:hAnsi="Times New Roman" w:cs="Times New Roman"/>
          <w:color w:val="000000" w:themeColor="text1"/>
          <w:sz w:val="24"/>
          <w:szCs w:val="24"/>
          <w:shd w:val="clear" w:color="auto" w:fill="FFFFFF"/>
        </w:rPr>
        <w:t>, pp.101-120.</w:t>
      </w:r>
      <w:r w:rsidRPr="00B63262">
        <w:rPr>
          <w:rFonts w:ascii="Times New Roman" w:hAnsi="Times New Roman" w:cs="Times New Roman"/>
          <w:color w:val="000000" w:themeColor="text1"/>
          <w:sz w:val="24"/>
          <w:szCs w:val="24"/>
        </w:rPr>
        <w:t xml:space="preserve"> </w:t>
      </w:r>
      <w:hyperlink r:id="rId15" w:anchor="page=111" w:history="1">
        <w:r w:rsidRPr="00B63262">
          <w:rPr>
            <w:rStyle w:val="Hyperlink"/>
            <w:rFonts w:ascii="Times New Roman" w:hAnsi="Times New Roman" w:cs="Times New Roman"/>
            <w:color w:val="000000" w:themeColor="text1"/>
            <w:sz w:val="24"/>
            <w:szCs w:val="24"/>
            <w:u w:val="none"/>
            <w:shd w:val="clear" w:color="auto" w:fill="FFFFFF"/>
          </w:rPr>
          <w:t>https://library.oapen.org/bitstream/handle/20.500.12657/23039/1007122.pdf?sequence#page=111</w:t>
        </w:r>
      </w:hyperlink>
    </w:p>
    <w:p w14:paraId="303C6264" w14:textId="77777777" w:rsidR="00C02E8A" w:rsidRPr="00B63262" w:rsidRDefault="00C02E8A" w:rsidP="00B63262">
      <w:pPr>
        <w:pStyle w:val="NormalWeb"/>
        <w:spacing w:before="120" w:beforeAutospacing="0" w:after="120" w:afterAutospacing="0" w:line="360" w:lineRule="auto"/>
        <w:jc w:val="both"/>
        <w:rPr>
          <w:color w:val="000000" w:themeColor="text1"/>
        </w:rPr>
      </w:pPr>
      <w:r w:rsidRPr="00B63262">
        <w:rPr>
          <w:color w:val="000000" w:themeColor="text1"/>
        </w:rPr>
        <w:t xml:space="preserve">Leaker, D. (2022a). </w:t>
      </w:r>
      <w:proofErr w:type="spellStart"/>
      <w:r w:rsidRPr="00B63262">
        <w:rPr>
          <w:i/>
          <w:iCs/>
          <w:color w:val="000000" w:themeColor="text1"/>
        </w:rPr>
        <w:t>Labour</w:t>
      </w:r>
      <w:proofErr w:type="spellEnd"/>
      <w:r w:rsidRPr="00B63262">
        <w:rPr>
          <w:i/>
          <w:iCs/>
          <w:color w:val="000000" w:themeColor="text1"/>
        </w:rPr>
        <w:t xml:space="preserve"> market overview, UK - Office for National Statistics</w:t>
      </w:r>
      <w:r w:rsidRPr="00B63262">
        <w:rPr>
          <w:color w:val="000000" w:themeColor="text1"/>
        </w:rPr>
        <w:t>. [online] www.ons.gov.uk. Available at: https://www.ons.gov.uk/employmentandlabourmarket/peopleinwork/employmentandemployeetypes/bulletins/uklabourmarket/september2022.</w:t>
      </w:r>
    </w:p>
    <w:p w14:paraId="17975B31" w14:textId="77777777" w:rsidR="00C02E8A" w:rsidRPr="00B63262" w:rsidRDefault="00C02E8A" w:rsidP="00B63262">
      <w:pPr>
        <w:pStyle w:val="NormalWeb"/>
        <w:spacing w:before="120" w:beforeAutospacing="0" w:after="120" w:afterAutospacing="0" w:line="360" w:lineRule="auto"/>
        <w:jc w:val="both"/>
        <w:rPr>
          <w:color w:val="000000" w:themeColor="text1"/>
        </w:rPr>
      </w:pPr>
      <w:proofErr w:type="spellStart"/>
      <w:r w:rsidRPr="00B63262">
        <w:rPr>
          <w:color w:val="000000" w:themeColor="text1"/>
        </w:rPr>
        <w:t>Matoso</w:t>
      </w:r>
      <w:proofErr w:type="spellEnd"/>
      <w:r w:rsidRPr="00B63262">
        <w:rPr>
          <w:color w:val="000000" w:themeColor="text1"/>
        </w:rPr>
        <w:t xml:space="preserve"> De Las </w:t>
      </w:r>
      <w:proofErr w:type="spellStart"/>
      <w:r w:rsidRPr="00B63262">
        <w:rPr>
          <w:color w:val="000000" w:themeColor="text1"/>
        </w:rPr>
        <w:t>Peñas</w:t>
      </w:r>
      <w:proofErr w:type="spellEnd"/>
      <w:r w:rsidRPr="00B63262">
        <w:rPr>
          <w:color w:val="000000" w:themeColor="text1"/>
        </w:rPr>
        <w:t xml:space="preserve">, P. (2021). </w:t>
      </w:r>
      <w:r w:rsidRPr="00B63262">
        <w:rPr>
          <w:i/>
          <w:iCs/>
          <w:color w:val="000000" w:themeColor="text1"/>
        </w:rPr>
        <w:t>Evolution of telework: Effective Managing of Virtual Teams and Projects</w:t>
      </w:r>
      <w:r w:rsidRPr="00B63262">
        <w:rPr>
          <w:color w:val="000000" w:themeColor="text1"/>
        </w:rPr>
        <w:t>. [online] esource.dbs.ie. Available at: https://esource.dbs.ie/handle/10788/4313 [Accessed 18 Apr. 2023].</w:t>
      </w:r>
    </w:p>
    <w:p w14:paraId="24921782" w14:textId="1114DDCA" w:rsidR="00C02E8A" w:rsidRPr="00B63262" w:rsidRDefault="00C02E8A" w:rsidP="00B63262">
      <w:pPr>
        <w:spacing w:before="120" w:after="120" w:line="360" w:lineRule="auto"/>
        <w:jc w:val="both"/>
        <w:rPr>
          <w:rFonts w:ascii="Times New Roman" w:hAnsi="Times New Roman" w:cs="Times New Roman"/>
          <w:color w:val="000000" w:themeColor="text1"/>
          <w:sz w:val="24"/>
          <w:szCs w:val="24"/>
          <w:shd w:val="clear" w:color="auto" w:fill="FFFFFF"/>
        </w:rPr>
      </w:pPr>
      <w:proofErr w:type="spellStart"/>
      <w:r w:rsidRPr="00B63262">
        <w:rPr>
          <w:rFonts w:ascii="Times New Roman" w:hAnsi="Times New Roman" w:cs="Times New Roman"/>
          <w:color w:val="000000" w:themeColor="text1"/>
          <w:sz w:val="24"/>
          <w:szCs w:val="24"/>
          <w:shd w:val="clear" w:color="auto" w:fill="FFFFFF"/>
        </w:rPr>
        <w:t>Milbourne</w:t>
      </w:r>
      <w:proofErr w:type="spellEnd"/>
      <w:r w:rsidRPr="00B63262">
        <w:rPr>
          <w:rFonts w:ascii="Times New Roman" w:hAnsi="Times New Roman" w:cs="Times New Roman"/>
          <w:color w:val="000000" w:themeColor="text1"/>
          <w:sz w:val="24"/>
          <w:szCs w:val="24"/>
          <w:shd w:val="clear" w:color="auto" w:fill="FFFFFF"/>
        </w:rPr>
        <w:t xml:space="preserve">, P. and Coulson, H.,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2021</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Migrant labour in the UK’s post-Brexit agri-food system: ambiguities, contradictions and precarities. </w:t>
      </w:r>
      <w:r w:rsidRPr="00B63262">
        <w:rPr>
          <w:rFonts w:ascii="Times New Roman" w:hAnsi="Times New Roman" w:cs="Times New Roman"/>
          <w:i/>
          <w:iCs/>
          <w:color w:val="000000" w:themeColor="text1"/>
          <w:sz w:val="24"/>
          <w:szCs w:val="24"/>
          <w:shd w:val="clear" w:color="auto" w:fill="FFFFFF"/>
        </w:rPr>
        <w:t>Journal of Rural Studies</w:t>
      </w:r>
      <w:r w:rsidRPr="00B63262">
        <w:rPr>
          <w:rFonts w:ascii="Times New Roman" w:hAnsi="Times New Roman" w:cs="Times New Roman"/>
          <w:color w:val="000000" w:themeColor="text1"/>
          <w:sz w:val="24"/>
          <w:szCs w:val="24"/>
          <w:shd w:val="clear" w:color="auto" w:fill="FFFFFF"/>
        </w:rPr>
        <w:t>, </w:t>
      </w:r>
      <w:r w:rsidRPr="00B63262">
        <w:rPr>
          <w:rFonts w:ascii="Times New Roman" w:hAnsi="Times New Roman" w:cs="Times New Roman"/>
          <w:i/>
          <w:iCs/>
          <w:color w:val="000000" w:themeColor="text1"/>
          <w:sz w:val="24"/>
          <w:szCs w:val="24"/>
          <w:shd w:val="clear" w:color="auto" w:fill="FFFFFF"/>
        </w:rPr>
        <w:t>86</w:t>
      </w:r>
      <w:r w:rsidRPr="00B63262">
        <w:rPr>
          <w:rFonts w:ascii="Times New Roman" w:hAnsi="Times New Roman" w:cs="Times New Roman"/>
          <w:color w:val="000000" w:themeColor="text1"/>
          <w:sz w:val="24"/>
          <w:szCs w:val="24"/>
          <w:shd w:val="clear" w:color="auto" w:fill="FFFFFF"/>
        </w:rPr>
        <w:t>, pp.430-439.</w:t>
      </w:r>
      <w:r w:rsidRPr="00B63262">
        <w:rPr>
          <w:rFonts w:ascii="Times New Roman" w:hAnsi="Times New Roman" w:cs="Times New Roman"/>
          <w:color w:val="000000" w:themeColor="text1"/>
          <w:sz w:val="24"/>
          <w:szCs w:val="24"/>
        </w:rPr>
        <w:t xml:space="preserve"> </w:t>
      </w:r>
      <w:hyperlink r:id="rId16" w:history="1">
        <w:r w:rsidRPr="00B63262">
          <w:rPr>
            <w:rStyle w:val="Hyperlink"/>
            <w:rFonts w:ascii="Times New Roman" w:hAnsi="Times New Roman" w:cs="Times New Roman"/>
            <w:color w:val="000000" w:themeColor="text1"/>
            <w:sz w:val="24"/>
            <w:szCs w:val="24"/>
            <w:u w:val="none"/>
            <w:shd w:val="clear" w:color="auto" w:fill="FFFFFF"/>
          </w:rPr>
          <w:t>https://www.sciencedirect.com/science/article/abs/pii/S0743016721002060</w:t>
        </w:r>
      </w:hyperlink>
    </w:p>
    <w:p w14:paraId="139C8C41" w14:textId="32423431" w:rsidR="00C02E8A" w:rsidRPr="00B63262" w:rsidRDefault="00C02E8A" w:rsidP="00B63262">
      <w:pPr>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shd w:val="clear" w:color="auto" w:fill="FFFFFF"/>
        </w:rPr>
        <w:t xml:space="preserve">Owens, R.,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2021</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Work experience, the contract of employment and the scope of labour law: The United Kingdom and Australia compared. In </w:t>
      </w:r>
      <w:r w:rsidRPr="00B63262">
        <w:rPr>
          <w:rFonts w:ascii="Times New Roman" w:hAnsi="Times New Roman" w:cs="Times New Roman"/>
          <w:i/>
          <w:iCs/>
          <w:color w:val="000000" w:themeColor="text1"/>
          <w:sz w:val="24"/>
          <w:szCs w:val="24"/>
          <w:shd w:val="clear" w:color="auto" w:fill="FFFFFF"/>
        </w:rPr>
        <w:t>Internships, Employability and the Search for Decent Work Experience</w:t>
      </w:r>
      <w:r w:rsidRPr="00B63262">
        <w:rPr>
          <w:rFonts w:ascii="Times New Roman" w:hAnsi="Times New Roman" w:cs="Times New Roman"/>
          <w:color w:val="000000" w:themeColor="text1"/>
          <w:sz w:val="24"/>
          <w:szCs w:val="24"/>
          <w:shd w:val="clear" w:color="auto" w:fill="FFFFFF"/>
        </w:rPr>
        <w:t> (pp. 189-206). Edward Elgar Publishing.</w:t>
      </w:r>
      <w:r w:rsidRPr="00B63262">
        <w:rPr>
          <w:rFonts w:ascii="Times New Roman" w:hAnsi="Times New Roman" w:cs="Times New Roman"/>
          <w:color w:val="000000" w:themeColor="text1"/>
          <w:sz w:val="24"/>
          <w:szCs w:val="24"/>
        </w:rPr>
        <w:t xml:space="preserve"> </w:t>
      </w:r>
      <w:hyperlink r:id="rId17" w:history="1">
        <w:r w:rsidRPr="00B63262">
          <w:rPr>
            <w:rStyle w:val="Hyperlink"/>
            <w:rFonts w:ascii="Times New Roman" w:hAnsi="Times New Roman" w:cs="Times New Roman"/>
            <w:color w:val="000000" w:themeColor="text1"/>
            <w:sz w:val="24"/>
            <w:szCs w:val="24"/>
            <w:u w:val="none"/>
            <w:shd w:val="clear" w:color="auto" w:fill="FFFFFF"/>
          </w:rPr>
          <w:t>https://www.elgaronline.com/display/edcoll/9781800885035/9781800885035.00020.xml</w:t>
        </w:r>
      </w:hyperlink>
    </w:p>
    <w:p w14:paraId="77BD4BAA" w14:textId="28CCD5D1" w:rsidR="00C02E8A" w:rsidRPr="00B63262" w:rsidRDefault="00C02E8A" w:rsidP="00B63262">
      <w:pPr>
        <w:spacing w:before="120" w:after="120" w:line="360" w:lineRule="auto"/>
        <w:jc w:val="both"/>
        <w:rPr>
          <w:rFonts w:ascii="Times New Roman" w:hAnsi="Times New Roman" w:cs="Times New Roman"/>
          <w:color w:val="000000" w:themeColor="text1"/>
          <w:sz w:val="24"/>
          <w:szCs w:val="24"/>
        </w:rPr>
      </w:pPr>
      <w:r w:rsidRPr="00B63262">
        <w:rPr>
          <w:rFonts w:ascii="Times New Roman" w:hAnsi="Times New Roman" w:cs="Times New Roman"/>
          <w:color w:val="000000" w:themeColor="text1"/>
          <w:sz w:val="24"/>
          <w:szCs w:val="24"/>
          <w:shd w:val="clear" w:color="auto" w:fill="FFFFFF"/>
        </w:rPr>
        <w:lastRenderedPageBreak/>
        <w:t xml:space="preserve">Shepherd, R. and Wilkinson, M., </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2021</w:t>
      </w:r>
      <w:r w:rsidR="009C7D60">
        <w:rPr>
          <w:rFonts w:ascii="Times New Roman" w:hAnsi="Times New Roman" w:cs="Times New Roman"/>
          <w:color w:val="000000" w:themeColor="text1"/>
          <w:sz w:val="24"/>
          <w:szCs w:val="24"/>
          <w:shd w:val="clear" w:color="auto" w:fill="FFFFFF"/>
        </w:rPr>
        <w:t>)</w:t>
      </w:r>
      <w:r w:rsidRPr="00B63262">
        <w:rPr>
          <w:rFonts w:ascii="Times New Roman" w:hAnsi="Times New Roman" w:cs="Times New Roman"/>
          <w:color w:val="000000" w:themeColor="text1"/>
          <w:sz w:val="24"/>
          <w:szCs w:val="24"/>
          <w:shd w:val="clear" w:color="auto" w:fill="FFFFFF"/>
        </w:rPr>
        <w:t>. Operating in the dark: The identification of forced labour in the UK. </w:t>
      </w:r>
      <w:r w:rsidRPr="00B63262">
        <w:rPr>
          <w:rFonts w:ascii="Times New Roman" w:hAnsi="Times New Roman" w:cs="Times New Roman"/>
          <w:i/>
          <w:iCs/>
          <w:color w:val="000000" w:themeColor="text1"/>
          <w:sz w:val="24"/>
          <w:szCs w:val="24"/>
          <w:shd w:val="clear" w:color="auto" w:fill="FFFFFF"/>
        </w:rPr>
        <w:t>Critical Social Policy</w:t>
      </w:r>
      <w:r w:rsidRPr="00B63262">
        <w:rPr>
          <w:rFonts w:ascii="Times New Roman" w:hAnsi="Times New Roman" w:cs="Times New Roman"/>
          <w:color w:val="000000" w:themeColor="text1"/>
          <w:sz w:val="24"/>
          <w:szCs w:val="24"/>
          <w:shd w:val="clear" w:color="auto" w:fill="FFFFFF"/>
        </w:rPr>
        <w:t>, </w:t>
      </w:r>
      <w:r w:rsidRPr="00B63262">
        <w:rPr>
          <w:rFonts w:ascii="Times New Roman" w:hAnsi="Times New Roman" w:cs="Times New Roman"/>
          <w:i/>
          <w:iCs/>
          <w:color w:val="000000" w:themeColor="text1"/>
          <w:sz w:val="24"/>
          <w:szCs w:val="24"/>
          <w:shd w:val="clear" w:color="auto" w:fill="FFFFFF"/>
        </w:rPr>
        <w:t>41</w:t>
      </w:r>
      <w:r w:rsidRPr="00B63262">
        <w:rPr>
          <w:rFonts w:ascii="Times New Roman" w:hAnsi="Times New Roman" w:cs="Times New Roman"/>
          <w:color w:val="000000" w:themeColor="text1"/>
          <w:sz w:val="24"/>
          <w:szCs w:val="24"/>
          <w:shd w:val="clear" w:color="auto" w:fill="FFFFFF"/>
        </w:rPr>
        <w:t>(2), pp.208-228.</w:t>
      </w:r>
      <w:r w:rsidRPr="00B63262">
        <w:rPr>
          <w:rFonts w:ascii="Times New Roman" w:hAnsi="Times New Roman" w:cs="Times New Roman"/>
          <w:color w:val="000000" w:themeColor="text1"/>
          <w:sz w:val="24"/>
          <w:szCs w:val="24"/>
        </w:rPr>
        <w:t xml:space="preserve"> </w:t>
      </w:r>
      <w:hyperlink r:id="rId18" w:history="1">
        <w:r w:rsidRPr="00B63262">
          <w:rPr>
            <w:rStyle w:val="Hyperlink"/>
            <w:rFonts w:ascii="Times New Roman" w:hAnsi="Times New Roman" w:cs="Times New Roman"/>
            <w:color w:val="000000" w:themeColor="text1"/>
            <w:sz w:val="24"/>
            <w:szCs w:val="24"/>
            <w:u w:val="none"/>
            <w:shd w:val="clear" w:color="auto" w:fill="FFFFFF"/>
          </w:rPr>
          <w:t>https://journals.sagepub.com/doi/abs/10.1177/0261018320921540?journalCode=cspa</w:t>
        </w:r>
      </w:hyperlink>
    </w:p>
    <w:sectPr w:rsidR="00C02E8A" w:rsidRPr="00B63262" w:rsidSect="00DF5ED6">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9309E" w14:textId="77777777" w:rsidR="004F550B" w:rsidRDefault="004F550B" w:rsidP="00DF5ED6">
      <w:pPr>
        <w:spacing w:line="240" w:lineRule="auto"/>
      </w:pPr>
      <w:r>
        <w:separator/>
      </w:r>
    </w:p>
  </w:endnote>
  <w:endnote w:type="continuationSeparator" w:id="0">
    <w:p w14:paraId="01F405BB" w14:textId="77777777" w:rsidR="004F550B" w:rsidRDefault="004F550B" w:rsidP="00DF5E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5255"/>
      <w:docPartObj>
        <w:docPartGallery w:val="Page Numbers (Bottom of Page)"/>
        <w:docPartUnique/>
      </w:docPartObj>
    </w:sdtPr>
    <w:sdtEndPr>
      <w:rPr>
        <w:noProof/>
      </w:rPr>
    </w:sdtEndPr>
    <w:sdtContent>
      <w:p w14:paraId="70795E46" w14:textId="43453822" w:rsidR="00DF5ED6" w:rsidRDefault="00DF5ED6">
        <w:pPr>
          <w:pStyle w:val="Footer"/>
          <w:jc w:val="right"/>
        </w:pPr>
        <w:r>
          <w:fldChar w:fldCharType="begin"/>
        </w:r>
        <w:r>
          <w:instrText xml:space="preserve"> PAGE   \* MERGEFORMAT </w:instrText>
        </w:r>
        <w:r>
          <w:fldChar w:fldCharType="separate"/>
        </w:r>
        <w:r w:rsidR="00B63262">
          <w:rPr>
            <w:noProof/>
          </w:rPr>
          <w:t>12</w:t>
        </w:r>
        <w:r>
          <w:rPr>
            <w:noProof/>
          </w:rPr>
          <w:fldChar w:fldCharType="end"/>
        </w:r>
      </w:p>
    </w:sdtContent>
  </w:sdt>
  <w:p w14:paraId="7B229B3D" w14:textId="77777777" w:rsidR="00DF5ED6" w:rsidRDefault="00DF5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DE3B1" w14:textId="77777777" w:rsidR="004F550B" w:rsidRDefault="004F550B" w:rsidP="00DF5ED6">
      <w:pPr>
        <w:spacing w:line="240" w:lineRule="auto"/>
      </w:pPr>
      <w:r>
        <w:separator/>
      </w:r>
    </w:p>
  </w:footnote>
  <w:footnote w:type="continuationSeparator" w:id="0">
    <w:p w14:paraId="7F864F9F" w14:textId="77777777" w:rsidR="004F550B" w:rsidRDefault="004F550B" w:rsidP="00DF5ED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F5A7F"/>
    <w:rsid w:val="00394F0F"/>
    <w:rsid w:val="004735D6"/>
    <w:rsid w:val="004E16C9"/>
    <w:rsid w:val="004F550B"/>
    <w:rsid w:val="004F5A7F"/>
    <w:rsid w:val="00911B69"/>
    <w:rsid w:val="009C7D60"/>
    <w:rsid w:val="00B363F2"/>
    <w:rsid w:val="00B63262"/>
    <w:rsid w:val="00BF49BF"/>
    <w:rsid w:val="00C02E8A"/>
    <w:rsid w:val="00CB4281"/>
    <w:rsid w:val="00D24475"/>
    <w:rsid w:val="00D476CB"/>
    <w:rsid w:val="00DF5E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97498"/>
  <w15:docId w15:val="{C4C39E7D-C6F9-4847-A6FA-3F666748E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02E8A"/>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C02E8A"/>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11B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B69"/>
    <w:rPr>
      <w:rFonts w:ascii="Tahoma" w:hAnsi="Tahoma" w:cs="Tahoma"/>
      <w:sz w:val="16"/>
      <w:szCs w:val="16"/>
    </w:rPr>
  </w:style>
  <w:style w:type="paragraph" w:styleId="NormalWeb">
    <w:name w:val="Normal (Web)"/>
    <w:basedOn w:val="Normal"/>
    <w:uiPriority w:val="99"/>
    <w:semiHidden/>
    <w:unhideWhenUsed/>
    <w:rsid w:val="00911B6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911B69"/>
    <w:rPr>
      <w:color w:val="0000FF" w:themeColor="hyperlink"/>
      <w:u w:val="single"/>
    </w:rPr>
  </w:style>
  <w:style w:type="paragraph" w:styleId="Header">
    <w:name w:val="header"/>
    <w:basedOn w:val="Normal"/>
    <w:link w:val="HeaderChar"/>
    <w:uiPriority w:val="99"/>
    <w:unhideWhenUsed/>
    <w:rsid w:val="00DF5ED6"/>
    <w:pPr>
      <w:tabs>
        <w:tab w:val="center" w:pos="4680"/>
        <w:tab w:val="right" w:pos="9360"/>
      </w:tabs>
      <w:spacing w:line="240" w:lineRule="auto"/>
    </w:pPr>
  </w:style>
  <w:style w:type="character" w:customStyle="1" w:styleId="HeaderChar">
    <w:name w:val="Header Char"/>
    <w:basedOn w:val="DefaultParagraphFont"/>
    <w:link w:val="Header"/>
    <w:uiPriority w:val="99"/>
    <w:rsid w:val="00DF5ED6"/>
  </w:style>
  <w:style w:type="paragraph" w:styleId="Footer">
    <w:name w:val="footer"/>
    <w:basedOn w:val="Normal"/>
    <w:link w:val="FooterChar"/>
    <w:uiPriority w:val="99"/>
    <w:unhideWhenUsed/>
    <w:rsid w:val="00DF5ED6"/>
    <w:pPr>
      <w:tabs>
        <w:tab w:val="center" w:pos="4680"/>
        <w:tab w:val="right" w:pos="9360"/>
      </w:tabs>
      <w:spacing w:line="240" w:lineRule="auto"/>
    </w:pPr>
  </w:style>
  <w:style w:type="character" w:customStyle="1" w:styleId="FooterChar">
    <w:name w:val="Footer Char"/>
    <w:basedOn w:val="DefaultParagraphFont"/>
    <w:link w:val="Footer"/>
    <w:uiPriority w:val="99"/>
    <w:rsid w:val="00DF5ED6"/>
  </w:style>
  <w:style w:type="paragraph" w:styleId="TOCHeading">
    <w:name w:val="TOC Heading"/>
    <w:basedOn w:val="Heading1"/>
    <w:next w:val="Normal"/>
    <w:uiPriority w:val="39"/>
    <w:semiHidden/>
    <w:unhideWhenUsed/>
    <w:qFormat/>
    <w:rsid w:val="00DF5ED6"/>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DF5ED6"/>
    <w:pPr>
      <w:spacing w:after="100"/>
    </w:pPr>
  </w:style>
  <w:style w:type="paragraph" w:styleId="TOC2">
    <w:name w:val="toc 2"/>
    <w:basedOn w:val="Normal"/>
    <w:next w:val="Normal"/>
    <w:autoRedefine/>
    <w:uiPriority w:val="39"/>
    <w:unhideWhenUsed/>
    <w:rsid w:val="00DF5E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nlinelibrary.wiley.com/doi/full/10.1111/1748-8583.12275" TargetMode="External"/><Relationship Id="rId18" Type="http://schemas.openxmlformats.org/officeDocument/2006/relationships/hyperlink" Target="https://journals.sagepub.com/doi/abs/10.1177/0261018320921540?journalCode=cspa"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eeol.com/search/article-detail?id=1069274" TargetMode="External"/><Relationship Id="rId17" Type="http://schemas.openxmlformats.org/officeDocument/2006/relationships/hyperlink" Target="https://www.elgaronline.com/display/edcoll/9781800885035/9781800885035.00020.xml" TargetMode="External"/><Relationship Id="rId2" Type="http://schemas.openxmlformats.org/officeDocument/2006/relationships/styles" Target="styles.xml"/><Relationship Id="rId16" Type="http://schemas.openxmlformats.org/officeDocument/2006/relationships/hyperlink" Target="https://www.sciencedirect.com/science/article/abs/pii/S074301672100206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full/10.1111/1748-8583.12344" TargetMode="External"/><Relationship Id="rId5" Type="http://schemas.openxmlformats.org/officeDocument/2006/relationships/footnotes" Target="footnotes.xml"/><Relationship Id="rId15" Type="http://schemas.openxmlformats.org/officeDocument/2006/relationships/hyperlink" Target="https://library.oapen.org/bitstream/handle/20.500.12657/23039/1007122.pdf?sequence" TargetMode="External"/><Relationship Id="rId10" Type="http://schemas.openxmlformats.org/officeDocument/2006/relationships/hyperlink" Target="https://migrationobservatory.ox.ac.uk/wp-content/uploads/2021/07/Briefing-Public-attitudes-to-labour-migrants-in-the-pandemic-health-and-welfare.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dpi.com/2071-1050/12/16/6694" TargetMode="External"/><Relationship Id="rId14" Type="http://schemas.openxmlformats.org/officeDocument/2006/relationships/hyperlink" Target="https://migrationobservatory.ox.ac.uk/wp-content/uploads/2019/07/MigObs-Briefing-Migrants-in-the-UK-labour-market-an-over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190A3D-4385-4B26-9C08-F4E94075F501}">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6F57FB-4792-4CA0-BD53-FBB3F6183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3296</Words>
  <Characters>18792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dc:creator>
  <cp:lastModifiedBy>win11</cp:lastModifiedBy>
  <cp:revision>6</cp:revision>
  <dcterms:created xsi:type="dcterms:W3CDTF">2023-04-18T19:46:00Z</dcterms:created>
  <dcterms:modified xsi:type="dcterms:W3CDTF">2023-04-18T20:42:00Z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2437aaa8026ba7ef05db8248f97b476017abafdeed61cd7263458b32d77edabd</vt:lpwstr>
  </property>
</Properties>
</file>