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212ADE" w14:textId="2FBAF974" w:rsidR="0055601D" w:rsidRPr="0055601D" w:rsidRDefault="0055601D" w:rsidP="0055601D">
      <w:pPr>
        <w:spacing w:line="480" w:lineRule="auto"/>
        <w:jc w:val="center"/>
        <w:rPr>
          <w:rFonts w:ascii="Times New Roman" w:hAnsi="Times New Roman" w:cs="Times New Roman"/>
          <w:u w:val="single"/>
        </w:rPr>
      </w:pPr>
      <w:r w:rsidRPr="0055601D">
        <w:rPr>
          <w:rFonts w:ascii="Times New Roman" w:hAnsi="Times New Roman" w:cs="Times New Roman"/>
          <w:u w:val="single"/>
        </w:rPr>
        <w:t xml:space="preserve">Give a detailed account of </w:t>
      </w:r>
      <w:r w:rsidR="00544645">
        <w:rPr>
          <w:rFonts w:ascii="Times New Roman" w:hAnsi="Times New Roman" w:cs="Times New Roman"/>
          <w:u w:val="single"/>
        </w:rPr>
        <w:t>A</w:t>
      </w:r>
      <w:r w:rsidRPr="0055601D">
        <w:rPr>
          <w:rFonts w:ascii="Times New Roman" w:hAnsi="Times New Roman" w:cs="Times New Roman"/>
          <w:u w:val="single"/>
        </w:rPr>
        <w:t>lexanders relationship with Bagoas in the sources and include analysis of reasons for the differences</w:t>
      </w:r>
    </w:p>
    <w:p w14:paraId="697FE026" w14:textId="77777777" w:rsidR="0055601D" w:rsidRDefault="0055601D" w:rsidP="00B56164">
      <w:pPr>
        <w:spacing w:line="480" w:lineRule="auto"/>
        <w:rPr>
          <w:rFonts w:ascii="Times New Roman" w:hAnsi="Times New Roman" w:cs="Times New Roman"/>
        </w:rPr>
      </w:pPr>
    </w:p>
    <w:p w14:paraId="5F64A50B" w14:textId="459B038A" w:rsidR="0060325B" w:rsidRPr="00B56164" w:rsidRDefault="0060325B" w:rsidP="00B56164">
      <w:pPr>
        <w:spacing w:line="480" w:lineRule="auto"/>
        <w:rPr>
          <w:rFonts w:ascii="Times New Roman" w:hAnsi="Times New Roman" w:cs="Times New Roman"/>
        </w:rPr>
      </w:pPr>
      <w:r w:rsidRPr="00B56164">
        <w:rPr>
          <w:rFonts w:ascii="Times New Roman" w:hAnsi="Times New Roman" w:cs="Times New Roman"/>
        </w:rPr>
        <w:t xml:space="preserve">When reading through ancient sources concerning Alexander and Bagoas it is often </w:t>
      </w:r>
      <w:r w:rsidR="0055601D">
        <w:rPr>
          <w:rFonts w:ascii="Times New Roman" w:hAnsi="Times New Roman" w:cs="Times New Roman"/>
        </w:rPr>
        <w:t>difficult</w:t>
      </w:r>
      <w:r w:rsidRPr="00B56164">
        <w:rPr>
          <w:rFonts w:ascii="Times New Roman" w:hAnsi="Times New Roman" w:cs="Times New Roman"/>
        </w:rPr>
        <w:t xml:space="preserve"> to determine the specifics of their relationship, </w:t>
      </w:r>
      <w:r w:rsidR="0055601D">
        <w:rPr>
          <w:rFonts w:ascii="Times New Roman" w:hAnsi="Times New Roman" w:cs="Times New Roman"/>
        </w:rPr>
        <w:t>or</w:t>
      </w:r>
      <w:r w:rsidRPr="00B56164">
        <w:rPr>
          <w:rFonts w:ascii="Times New Roman" w:hAnsi="Times New Roman" w:cs="Times New Roman"/>
        </w:rPr>
        <w:t xml:space="preserve"> how it </w:t>
      </w:r>
      <w:r w:rsidR="0055601D">
        <w:rPr>
          <w:rFonts w:ascii="Times New Roman" w:hAnsi="Times New Roman" w:cs="Times New Roman"/>
        </w:rPr>
        <w:t>was</w:t>
      </w:r>
      <w:r w:rsidRPr="00B56164">
        <w:rPr>
          <w:rFonts w:ascii="Times New Roman" w:hAnsi="Times New Roman" w:cs="Times New Roman"/>
        </w:rPr>
        <w:t xml:space="preserve"> viewed contemporaneously. </w:t>
      </w:r>
      <w:r w:rsidR="0055601D">
        <w:rPr>
          <w:rFonts w:ascii="Times New Roman" w:hAnsi="Times New Roman" w:cs="Times New Roman"/>
        </w:rPr>
        <w:t xml:space="preserve">Many of the sources that still survive often conflict, or fail to depict any meaningful information about their relationship. There is also the issue that many of the sources that discuss the relationship are written far later than the events that they describe, so the accounts are often </w:t>
      </w:r>
      <w:r w:rsidR="000B6D29">
        <w:rPr>
          <w:rFonts w:ascii="Times New Roman" w:hAnsi="Times New Roman" w:cs="Times New Roman"/>
        </w:rPr>
        <w:t>received</w:t>
      </w:r>
      <w:bookmarkStart w:id="0" w:name="_GoBack"/>
      <w:bookmarkEnd w:id="0"/>
      <w:r w:rsidR="0055601D">
        <w:rPr>
          <w:rFonts w:ascii="Times New Roman" w:hAnsi="Times New Roman" w:cs="Times New Roman"/>
        </w:rPr>
        <w:t xml:space="preserve"> by scholars with scepticism. This essay hopes to determine common factors and explore why differences appear in the source tradition.</w:t>
      </w:r>
    </w:p>
    <w:p w14:paraId="69C1DE21" w14:textId="77777777" w:rsidR="0060325B" w:rsidRPr="00B56164" w:rsidRDefault="0060325B" w:rsidP="00B56164">
      <w:pPr>
        <w:spacing w:line="480" w:lineRule="auto"/>
        <w:rPr>
          <w:rFonts w:ascii="Times New Roman" w:hAnsi="Times New Roman" w:cs="Times New Roman"/>
        </w:rPr>
      </w:pPr>
    </w:p>
    <w:p w14:paraId="34406E40" w14:textId="0E5FB4A3" w:rsidR="009E5055" w:rsidRPr="00B56164" w:rsidRDefault="009E5055" w:rsidP="00B56164">
      <w:pPr>
        <w:spacing w:line="480" w:lineRule="auto"/>
        <w:rPr>
          <w:rFonts w:ascii="Times New Roman" w:hAnsi="Times New Roman" w:cs="Times New Roman"/>
        </w:rPr>
      </w:pPr>
      <w:r w:rsidRPr="00B56164">
        <w:rPr>
          <w:rFonts w:ascii="Times New Roman" w:hAnsi="Times New Roman" w:cs="Times New Roman"/>
        </w:rPr>
        <w:t xml:space="preserve">Arguably the earliest source available to us is a fragment of </w:t>
      </w:r>
      <w:r w:rsidR="0060325B" w:rsidRPr="00B56164">
        <w:rPr>
          <w:rFonts w:ascii="Times New Roman" w:hAnsi="Times New Roman" w:cs="Times New Roman"/>
        </w:rPr>
        <w:t>Dicaearchus</w:t>
      </w:r>
      <w:r w:rsidRPr="00B56164">
        <w:rPr>
          <w:rFonts w:ascii="Times New Roman" w:hAnsi="Times New Roman" w:cs="Times New Roman"/>
        </w:rPr>
        <w:t>, found in the much later work of Athenaeus</w:t>
      </w:r>
      <w:r w:rsidRPr="00B56164">
        <w:rPr>
          <w:rStyle w:val="FootnoteReference"/>
          <w:rFonts w:ascii="Times New Roman" w:hAnsi="Times New Roman" w:cs="Times New Roman"/>
        </w:rPr>
        <w:footnoteReference w:id="1"/>
      </w:r>
      <w:r w:rsidRPr="00B56164">
        <w:rPr>
          <w:rFonts w:ascii="Times New Roman" w:hAnsi="Times New Roman" w:cs="Times New Roman"/>
        </w:rPr>
        <w:t>. Here Bagoas appears simply described as Alexanders favourite boy. Their relationship is depicted as quite obviously sexual and appears to have been celebrated within the contemporary context.</w:t>
      </w:r>
      <w:r w:rsidR="007C4253" w:rsidRPr="00B56164">
        <w:rPr>
          <w:rFonts w:ascii="Times New Roman" w:hAnsi="Times New Roman" w:cs="Times New Roman"/>
        </w:rPr>
        <w:t xml:space="preserve"> However, when looked in more detail there is a negative evaluation of the relationship between Bagoas and Alexander at the very opening of the fragment. Athenaeus </w:t>
      </w:r>
      <w:r w:rsidR="00532A5B" w:rsidRPr="00B56164">
        <w:rPr>
          <w:rFonts w:ascii="Times New Roman" w:hAnsi="Times New Roman" w:cs="Times New Roman"/>
        </w:rPr>
        <w:t>focuses</w:t>
      </w:r>
      <w:r w:rsidR="007C4253" w:rsidRPr="00B56164">
        <w:rPr>
          <w:rFonts w:ascii="Times New Roman" w:hAnsi="Times New Roman" w:cs="Times New Roman"/>
        </w:rPr>
        <w:t xml:space="preserve"> not only on the idea that Alexander had a sexual relationship with Bagoas, but that his love for boys was a “distraction”. Athenaeus, as a historian writing for a Roman audience, the concept of sexual restraint was seen as incredibly important for public officials of this time. By drawing attention to the fact that Alexander was both frequently distracted by boy lovers, but that he shamelessly displayed it in public highlights to a Roman audience the more corrupting</w:t>
      </w:r>
      <w:r w:rsidR="007C4253" w:rsidRPr="00B56164">
        <w:rPr>
          <w:rStyle w:val="FootnoteReference"/>
          <w:rFonts w:ascii="Times New Roman" w:hAnsi="Times New Roman" w:cs="Times New Roman"/>
        </w:rPr>
        <w:footnoteReference w:id="2"/>
      </w:r>
      <w:r w:rsidR="007C4253" w:rsidRPr="00B56164">
        <w:rPr>
          <w:rFonts w:ascii="Times New Roman" w:hAnsi="Times New Roman" w:cs="Times New Roman"/>
        </w:rPr>
        <w:t xml:space="preserve"> elements of p</w:t>
      </w:r>
      <w:r w:rsidR="00532A5B" w:rsidRPr="00B56164">
        <w:rPr>
          <w:rFonts w:ascii="Times New Roman" w:hAnsi="Times New Roman" w:cs="Times New Roman"/>
        </w:rPr>
        <w:t>o</w:t>
      </w:r>
      <w:r w:rsidR="007C4253" w:rsidRPr="00B56164">
        <w:rPr>
          <w:rFonts w:ascii="Times New Roman" w:hAnsi="Times New Roman" w:cs="Times New Roman"/>
        </w:rPr>
        <w:t xml:space="preserve">wer and money. The fact that these apparent character flaws and pitfalls become embodied in the Persian eunuch Bagoas </w:t>
      </w:r>
      <w:r w:rsidR="007C4253" w:rsidRPr="00B56164">
        <w:rPr>
          <w:rFonts w:ascii="Times New Roman" w:hAnsi="Times New Roman" w:cs="Times New Roman"/>
        </w:rPr>
        <w:lastRenderedPageBreak/>
        <w:t xml:space="preserve">indicates that the Romans believed wealth and power gained from the east corrupted people far more than that found further west. </w:t>
      </w:r>
    </w:p>
    <w:p w14:paraId="2EE87A56" w14:textId="118272EA" w:rsidR="007C4253" w:rsidRPr="00B56164" w:rsidRDefault="007C4253" w:rsidP="00B56164">
      <w:pPr>
        <w:spacing w:line="480" w:lineRule="auto"/>
        <w:rPr>
          <w:rFonts w:ascii="Times New Roman" w:hAnsi="Times New Roman" w:cs="Times New Roman"/>
        </w:rPr>
      </w:pPr>
    </w:p>
    <w:p w14:paraId="6D82F2AE" w14:textId="751709C6" w:rsidR="00532A5B" w:rsidRPr="00B56164" w:rsidRDefault="007C4253" w:rsidP="00B56164">
      <w:pPr>
        <w:spacing w:line="480" w:lineRule="auto"/>
        <w:rPr>
          <w:rFonts w:ascii="Times New Roman" w:hAnsi="Times New Roman" w:cs="Times New Roman"/>
        </w:rPr>
      </w:pPr>
      <w:r w:rsidRPr="00B56164">
        <w:rPr>
          <w:rFonts w:ascii="Times New Roman" w:hAnsi="Times New Roman" w:cs="Times New Roman"/>
        </w:rPr>
        <w:t xml:space="preserve">However, this argument does have some issues that should be addressed. Despite Athenaeus’ work most likely reflecting Roman sensibilities of the time, the fragment itself, comes from </w:t>
      </w:r>
      <w:r w:rsidR="00532A5B" w:rsidRPr="00B56164">
        <w:rPr>
          <w:rFonts w:ascii="Times New Roman" w:hAnsi="Times New Roman" w:cs="Times New Roman"/>
        </w:rPr>
        <w:t>Dicaearchus</w:t>
      </w:r>
      <w:r w:rsidRPr="00B56164">
        <w:rPr>
          <w:rFonts w:ascii="Times New Roman" w:hAnsi="Times New Roman" w:cs="Times New Roman"/>
        </w:rPr>
        <w:t>, an older fourth to third century BC writer, who would not have been writing for Roman sensibilities. In Greek society eunuchs were apparently more accepted</w:t>
      </w:r>
      <w:r w:rsidR="00532A5B" w:rsidRPr="00B56164">
        <w:rPr>
          <w:rFonts w:ascii="Times New Roman" w:hAnsi="Times New Roman" w:cs="Times New Roman"/>
        </w:rPr>
        <w:t xml:space="preserve"> than in Rome, where the practice would eventually become banned</w:t>
      </w:r>
      <w:r w:rsidR="00807CE8" w:rsidRPr="00B56164">
        <w:rPr>
          <w:rStyle w:val="FootnoteReference"/>
          <w:rFonts w:ascii="Times New Roman" w:hAnsi="Times New Roman" w:cs="Times New Roman"/>
        </w:rPr>
        <w:footnoteReference w:id="3"/>
      </w:r>
      <w:r w:rsidR="00532A5B" w:rsidRPr="00B56164">
        <w:rPr>
          <w:rFonts w:ascii="Times New Roman" w:hAnsi="Times New Roman" w:cs="Times New Roman"/>
        </w:rPr>
        <w:t xml:space="preserve">. </w:t>
      </w:r>
      <w:r w:rsidR="00532A5B" w:rsidRPr="00B56164">
        <w:rPr>
          <w:rFonts w:ascii="Times New Roman" w:hAnsi="Times New Roman" w:cs="Times New Roman"/>
        </w:rPr>
        <w:t>Dicaearchus was a student of Aristotle</w:t>
      </w:r>
      <w:r w:rsidR="00532A5B" w:rsidRPr="00B56164">
        <w:rPr>
          <w:rStyle w:val="FootnoteReference"/>
          <w:rFonts w:ascii="Times New Roman" w:hAnsi="Times New Roman" w:cs="Times New Roman"/>
        </w:rPr>
        <w:footnoteReference w:id="4"/>
      </w:r>
      <w:r w:rsidR="00532A5B" w:rsidRPr="00B56164">
        <w:rPr>
          <w:rFonts w:ascii="Times New Roman" w:hAnsi="Times New Roman" w:cs="Times New Roman"/>
        </w:rPr>
        <w:t xml:space="preserve"> and was certainly old enough to have interacted with Callisthenes, </w:t>
      </w:r>
      <w:r w:rsidR="00532A5B" w:rsidRPr="00B56164">
        <w:rPr>
          <w:rFonts w:ascii="Times New Roman" w:hAnsi="Times New Roman" w:cs="Times New Roman"/>
        </w:rPr>
        <w:t>Aristotle’s</w:t>
      </w:r>
      <w:r w:rsidR="00532A5B" w:rsidRPr="00B56164">
        <w:rPr>
          <w:rFonts w:ascii="Times New Roman" w:hAnsi="Times New Roman" w:cs="Times New Roman"/>
        </w:rPr>
        <w:t xml:space="preserve"> great </w:t>
      </w:r>
      <w:r w:rsidR="00532A5B" w:rsidRPr="00B56164">
        <w:rPr>
          <w:rFonts w:ascii="Times New Roman" w:hAnsi="Times New Roman" w:cs="Times New Roman"/>
        </w:rPr>
        <w:t>nephew</w:t>
      </w:r>
      <w:r w:rsidR="00532A5B" w:rsidRPr="00B56164">
        <w:rPr>
          <w:rStyle w:val="FootnoteReference"/>
          <w:rFonts w:ascii="Times New Roman" w:hAnsi="Times New Roman" w:cs="Times New Roman"/>
        </w:rPr>
        <w:footnoteReference w:id="5"/>
      </w:r>
      <w:r w:rsidR="00532A5B" w:rsidRPr="00B56164">
        <w:rPr>
          <w:rFonts w:ascii="Times New Roman" w:hAnsi="Times New Roman" w:cs="Times New Roman"/>
        </w:rPr>
        <w:t xml:space="preserve"> </w:t>
      </w:r>
      <w:r w:rsidR="00532A5B" w:rsidRPr="00B56164">
        <w:rPr>
          <w:rFonts w:ascii="Times New Roman" w:hAnsi="Times New Roman" w:cs="Times New Roman"/>
        </w:rPr>
        <w:t xml:space="preserve">who </w:t>
      </w:r>
      <w:r w:rsidR="00532A5B" w:rsidRPr="00B56164">
        <w:rPr>
          <w:rFonts w:ascii="Times New Roman" w:hAnsi="Times New Roman" w:cs="Times New Roman"/>
        </w:rPr>
        <w:t>was on Alexanders campaign and sent letters back describing important discoveries that the group made</w:t>
      </w:r>
      <w:r w:rsidR="00532A5B" w:rsidRPr="00B56164">
        <w:rPr>
          <w:rFonts w:ascii="Times New Roman" w:hAnsi="Times New Roman" w:cs="Times New Roman"/>
        </w:rPr>
        <w:t xml:space="preserve">. It is possible that Dicaearchus had access to these letters, as well as other information Aristotle would have gained about </w:t>
      </w:r>
      <w:r w:rsidR="0062338A" w:rsidRPr="00B56164">
        <w:rPr>
          <w:rFonts w:ascii="Times New Roman" w:hAnsi="Times New Roman" w:cs="Times New Roman"/>
        </w:rPr>
        <w:t>Alexander</w:t>
      </w:r>
      <w:r w:rsidR="00532A5B" w:rsidRPr="00B56164">
        <w:rPr>
          <w:rFonts w:ascii="Times New Roman" w:hAnsi="Times New Roman" w:cs="Times New Roman"/>
        </w:rPr>
        <w:t xml:space="preserve">, however sine none of this evidence </w:t>
      </w:r>
      <w:r w:rsidR="0062338A" w:rsidRPr="00B56164">
        <w:rPr>
          <w:rFonts w:ascii="Times New Roman" w:hAnsi="Times New Roman" w:cs="Times New Roman"/>
        </w:rPr>
        <w:t>survives</w:t>
      </w:r>
      <w:r w:rsidR="00532A5B" w:rsidRPr="00B56164">
        <w:rPr>
          <w:rFonts w:ascii="Times New Roman" w:hAnsi="Times New Roman" w:cs="Times New Roman"/>
        </w:rPr>
        <w:t xml:space="preserve"> we cannot know for certain the sources he used are credible or not. There is also the issue that Dicaearchus’ work </w:t>
      </w:r>
      <w:r w:rsidR="0062338A">
        <w:rPr>
          <w:rFonts w:ascii="Times New Roman" w:hAnsi="Times New Roman" w:cs="Times New Roman"/>
        </w:rPr>
        <w:t>does not</w:t>
      </w:r>
      <w:r w:rsidR="00532A5B" w:rsidRPr="00B56164">
        <w:rPr>
          <w:rFonts w:ascii="Times New Roman" w:hAnsi="Times New Roman" w:cs="Times New Roman"/>
        </w:rPr>
        <w:t xml:space="preserve"> survive to us in </w:t>
      </w:r>
      <w:r w:rsidR="0062338A" w:rsidRPr="00B56164">
        <w:rPr>
          <w:rFonts w:ascii="Times New Roman" w:hAnsi="Times New Roman" w:cs="Times New Roman"/>
        </w:rPr>
        <w:t>its</w:t>
      </w:r>
      <w:r w:rsidR="00532A5B" w:rsidRPr="00B56164">
        <w:rPr>
          <w:rFonts w:ascii="Times New Roman" w:hAnsi="Times New Roman" w:cs="Times New Roman"/>
        </w:rPr>
        <w:t xml:space="preserve"> whole form, </w:t>
      </w:r>
      <w:r w:rsidR="0062338A" w:rsidRPr="00B56164">
        <w:rPr>
          <w:rFonts w:ascii="Times New Roman" w:hAnsi="Times New Roman" w:cs="Times New Roman"/>
        </w:rPr>
        <w:t>merely</w:t>
      </w:r>
      <w:r w:rsidR="00532A5B" w:rsidRPr="00B56164">
        <w:rPr>
          <w:rFonts w:ascii="Times New Roman" w:hAnsi="Times New Roman" w:cs="Times New Roman"/>
        </w:rPr>
        <w:t xml:space="preserve"> in fragments provided by later </w:t>
      </w:r>
      <w:r w:rsidR="0062338A" w:rsidRPr="00B56164">
        <w:rPr>
          <w:rFonts w:ascii="Times New Roman" w:hAnsi="Times New Roman" w:cs="Times New Roman"/>
        </w:rPr>
        <w:t>authors</w:t>
      </w:r>
      <w:r w:rsidR="00532A5B" w:rsidRPr="00B56164">
        <w:rPr>
          <w:rFonts w:ascii="Times New Roman" w:hAnsi="Times New Roman" w:cs="Times New Roman"/>
        </w:rPr>
        <w:t xml:space="preserve">. This means the fragment itself could have been </w:t>
      </w:r>
      <w:r w:rsidR="0062338A" w:rsidRPr="00B56164">
        <w:rPr>
          <w:rFonts w:ascii="Times New Roman" w:hAnsi="Times New Roman" w:cs="Times New Roman"/>
        </w:rPr>
        <w:t>misinterpreted</w:t>
      </w:r>
      <w:r w:rsidR="00532A5B" w:rsidRPr="00B56164">
        <w:rPr>
          <w:rFonts w:ascii="Times New Roman" w:hAnsi="Times New Roman" w:cs="Times New Roman"/>
        </w:rPr>
        <w:t xml:space="preserve"> or taken out of its original </w:t>
      </w:r>
      <w:r w:rsidR="0062338A" w:rsidRPr="00B56164">
        <w:rPr>
          <w:rFonts w:ascii="Times New Roman" w:hAnsi="Times New Roman" w:cs="Times New Roman"/>
        </w:rPr>
        <w:t>context</w:t>
      </w:r>
      <w:r w:rsidR="00532A5B" w:rsidRPr="00B56164">
        <w:rPr>
          <w:rFonts w:ascii="Times New Roman" w:hAnsi="Times New Roman" w:cs="Times New Roman"/>
        </w:rPr>
        <w:t xml:space="preserve">, so as to better serve Athenaeus’ narrative. </w:t>
      </w:r>
    </w:p>
    <w:p w14:paraId="7B867E15" w14:textId="77777777" w:rsidR="00532A5B" w:rsidRPr="00B56164" w:rsidRDefault="00532A5B" w:rsidP="00B56164">
      <w:pPr>
        <w:spacing w:line="480" w:lineRule="auto"/>
        <w:rPr>
          <w:rFonts w:ascii="Times New Roman" w:hAnsi="Times New Roman" w:cs="Times New Roman"/>
        </w:rPr>
      </w:pPr>
    </w:p>
    <w:p w14:paraId="36DBA7B1" w14:textId="76EB9F52" w:rsidR="00532A5B" w:rsidRPr="00B56164" w:rsidRDefault="00532A5B" w:rsidP="00B56164">
      <w:pPr>
        <w:spacing w:line="480" w:lineRule="auto"/>
        <w:rPr>
          <w:rFonts w:ascii="Times New Roman" w:hAnsi="Times New Roman" w:cs="Times New Roman"/>
        </w:rPr>
      </w:pPr>
      <w:r w:rsidRPr="00B56164">
        <w:rPr>
          <w:rFonts w:ascii="Times New Roman" w:hAnsi="Times New Roman" w:cs="Times New Roman"/>
        </w:rPr>
        <w:t>The description of Bagoas and Alexanders relationship, does however align with later sources, most notably Plutarch who also describes that at a singing and dancing contest Bagoas, who was Alexanders favourite won and kissed the king twice</w:t>
      </w:r>
      <w:r w:rsidRPr="00B56164">
        <w:rPr>
          <w:rStyle w:val="FootnoteReference"/>
          <w:rFonts w:ascii="Times New Roman" w:hAnsi="Times New Roman" w:cs="Times New Roman"/>
        </w:rPr>
        <w:footnoteReference w:id="6"/>
      </w:r>
      <w:r w:rsidRPr="00B56164">
        <w:rPr>
          <w:rFonts w:ascii="Times New Roman" w:hAnsi="Times New Roman" w:cs="Times New Roman"/>
        </w:rPr>
        <w:t xml:space="preserve">. </w:t>
      </w:r>
      <w:r w:rsidRPr="00B56164">
        <w:rPr>
          <w:rFonts w:ascii="Times New Roman" w:hAnsi="Times New Roman" w:cs="Times New Roman"/>
        </w:rPr>
        <w:t xml:space="preserve">This depiction is very similar to </w:t>
      </w:r>
      <w:r w:rsidR="0062338A" w:rsidRPr="00B56164">
        <w:rPr>
          <w:rFonts w:ascii="Times New Roman" w:hAnsi="Times New Roman" w:cs="Times New Roman"/>
        </w:rPr>
        <w:t>Plutarch’s</w:t>
      </w:r>
      <w:r w:rsidRPr="00B56164">
        <w:rPr>
          <w:rFonts w:ascii="Times New Roman" w:hAnsi="Times New Roman" w:cs="Times New Roman"/>
        </w:rPr>
        <w:t xml:space="preserve"> depiction of Bagoas and most likely acted as the source for </w:t>
      </w:r>
      <w:r w:rsidR="0062338A" w:rsidRPr="00B56164">
        <w:rPr>
          <w:rFonts w:ascii="Times New Roman" w:hAnsi="Times New Roman" w:cs="Times New Roman"/>
        </w:rPr>
        <w:t>Plutarch’s</w:t>
      </w:r>
      <w:r w:rsidRPr="00B56164">
        <w:rPr>
          <w:rFonts w:ascii="Times New Roman" w:hAnsi="Times New Roman" w:cs="Times New Roman"/>
        </w:rPr>
        <w:t xml:space="preserve"> narrative</w:t>
      </w:r>
      <w:r w:rsidRPr="00B56164">
        <w:rPr>
          <w:rFonts w:ascii="Times New Roman" w:hAnsi="Times New Roman" w:cs="Times New Roman"/>
        </w:rPr>
        <w:t xml:space="preserve">. Despite this Hammond draws attention to the fact that Plutarch does not name his </w:t>
      </w:r>
      <w:r w:rsidRPr="00B56164">
        <w:rPr>
          <w:rFonts w:ascii="Times New Roman" w:hAnsi="Times New Roman" w:cs="Times New Roman"/>
        </w:rPr>
        <w:lastRenderedPageBreak/>
        <w:t>source and depicts it as a rumour, implying whatever source he used he found untrustworthy</w:t>
      </w:r>
      <w:r w:rsidRPr="00B56164">
        <w:rPr>
          <w:rStyle w:val="FootnoteReference"/>
          <w:rFonts w:ascii="Times New Roman" w:hAnsi="Times New Roman" w:cs="Times New Roman"/>
        </w:rPr>
        <w:footnoteReference w:id="7"/>
      </w:r>
      <w:r w:rsidRPr="00B56164">
        <w:rPr>
          <w:rFonts w:ascii="Times New Roman" w:hAnsi="Times New Roman" w:cs="Times New Roman"/>
        </w:rPr>
        <w:t xml:space="preserve">. </w:t>
      </w:r>
      <w:r w:rsidRPr="00B56164">
        <w:rPr>
          <w:rFonts w:ascii="Times New Roman" w:hAnsi="Times New Roman" w:cs="Times New Roman"/>
        </w:rPr>
        <w:t>Dicaearchus</w:t>
      </w:r>
      <w:r w:rsidRPr="00B56164">
        <w:rPr>
          <w:rFonts w:ascii="Times New Roman" w:hAnsi="Times New Roman" w:cs="Times New Roman"/>
        </w:rPr>
        <w:t>’ works validity were frequently questioned bu</w:t>
      </w:r>
      <w:r w:rsidR="00AC00AE" w:rsidRPr="00B56164">
        <w:rPr>
          <w:rFonts w:ascii="Times New Roman" w:hAnsi="Times New Roman" w:cs="Times New Roman"/>
        </w:rPr>
        <w:t>t</w:t>
      </w:r>
      <w:r w:rsidRPr="00B56164">
        <w:rPr>
          <w:rFonts w:ascii="Times New Roman" w:hAnsi="Times New Roman" w:cs="Times New Roman"/>
        </w:rPr>
        <w:t xml:space="preserve"> ancient writers who used him, most notably Strabo, </w:t>
      </w:r>
      <w:r w:rsidRPr="00B56164">
        <w:rPr>
          <w:rFonts w:ascii="Times New Roman" w:hAnsi="Times New Roman" w:cs="Times New Roman"/>
        </w:rPr>
        <w:t xml:space="preserve">however this does appear to concern is Geographical works not his biographical works, but it does bring into question his validity </w:t>
      </w:r>
      <w:r w:rsidRPr="00B56164">
        <w:rPr>
          <w:rFonts w:ascii="Times New Roman" w:hAnsi="Times New Roman" w:cs="Times New Roman"/>
        </w:rPr>
        <w:t>as an author overall</w:t>
      </w:r>
      <w:r w:rsidRPr="00B56164">
        <w:rPr>
          <w:rStyle w:val="FootnoteReference"/>
          <w:rFonts w:ascii="Times New Roman" w:hAnsi="Times New Roman" w:cs="Times New Roman"/>
        </w:rPr>
        <w:footnoteReference w:id="8"/>
      </w:r>
      <w:r w:rsidRPr="00B56164">
        <w:rPr>
          <w:rFonts w:ascii="Times New Roman" w:hAnsi="Times New Roman" w:cs="Times New Roman"/>
        </w:rPr>
        <w:t xml:space="preserve"> </w:t>
      </w:r>
    </w:p>
    <w:p w14:paraId="37ACCBF3" w14:textId="4EDF2306" w:rsidR="00532A5B" w:rsidRPr="00B56164" w:rsidRDefault="00532A5B" w:rsidP="00B56164">
      <w:pPr>
        <w:spacing w:line="480" w:lineRule="auto"/>
        <w:rPr>
          <w:rFonts w:ascii="Times New Roman" w:hAnsi="Times New Roman" w:cs="Times New Roman"/>
        </w:rPr>
      </w:pPr>
      <w:r w:rsidRPr="00B56164">
        <w:rPr>
          <w:rFonts w:ascii="Times New Roman" w:hAnsi="Times New Roman" w:cs="Times New Roman"/>
        </w:rPr>
        <w:t xml:space="preserve"> </w:t>
      </w:r>
    </w:p>
    <w:p w14:paraId="5F548725" w14:textId="1054CA5C" w:rsidR="00954BEE" w:rsidRPr="00B56164" w:rsidRDefault="000F4D24" w:rsidP="00B56164">
      <w:pPr>
        <w:shd w:val="clear" w:color="auto" w:fill="FFFFFF"/>
        <w:spacing w:line="480" w:lineRule="auto"/>
        <w:textAlignment w:val="baseline"/>
        <w:rPr>
          <w:rFonts w:ascii="Times New Roman" w:eastAsia="Times New Roman" w:hAnsi="Times New Roman" w:cs="Times New Roman"/>
          <w:color w:val="000000"/>
          <w:spacing w:val="2"/>
          <w:bdr w:val="none" w:sz="0" w:space="0" w:color="auto" w:frame="1"/>
          <w:lang w:eastAsia="en-GB"/>
        </w:rPr>
      </w:pPr>
      <w:r w:rsidRPr="00B56164">
        <w:rPr>
          <w:rFonts w:ascii="Times New Roman" w:hAnsi="Times New Roman" w:cs="Times New Roman"/>
        </w:rPr>
        <w:t xml:space="preserve">The most popular ancient source of modern scholars looking at Bagoas and Alexander’s  relationship has to be Quintus Curtius Rufus. Curtius </w:t>
      </w:r>
      <w:r w:rsidR="00E43FD2" w:rsidRPr="00B56164">
        <w:rPr>
          <w:rFonts w:ascii="Times New Roman" w:hAnsi="Times New Roman" w:cs="Times New Roman"/>
        </w:rPr>
        <w:t>introduces</w:t>
      </w:r>
      <w:r w:rsidRPr="00B56164">
        <w:rPr>
          <w:rFonts w:ascii="Times New Roman" w:hAnsi="Times New Roman" w:cs="Times New Roman"/>
        </w:rPr>
        <w:t xml:space="preserve"> Bagoas as </w:t>
      </w:r>
      <w:r w:rsidR="00E43FD2" w:rsidRPr="00B56164">
        <w:rPr>
          <w:rFonts w:ascii="Times New Roman" w:hAnsi="Times New Roman" w:cs="Times New Roman"/>
        </w:rPr>
        <w:t>a eunuch slave who had previously been owned by Darius, and was given as a gift to Alexander after he inherited Darius’ kingdom</w:t>
      </w:r>
      <w:r w:rsidR="00E43FD2" w:rsidRPr="00B56164">
        <w:rPr>
          <w:rStyle w:val="FootnoteReference"/>
          <w:rFonts w:ascii="Times New Roman" w:hAnsi="Times New Roman" w:cs="Times New Roman"/>
        </w:rPr>
        <w:footnoteReference w:id="9"/>
      </w:r>
      <w:r w:rsidR="00E43FD2" w:rsidRPr="00B56164">
        <w:rPr>
          <w:rFonts w:ascii="Times New Roman" w:hAnsi="Times New Roman" w:cs="Times New Roman"/>
        </w:rPr>
        <w:t>. Curtius also highlights Bagoas’s</w:t>
      </w:r>
      <w:r w:rsidR="00AC00AE" w:rsidRPr="00B56164">
        <w:rPr>
          <w:rFonts w:ascii="Times New Roman" w:hAnsi="Times New Roman" w:cs="Times New Roman"/>
        </w:rPr>
        <w:t xml:space="preserve"> apparent beauty and ability to charm and affect Alexander’s decisions</w:t>
      </w:r>
      <w:r w:rsidR="00004937" w:rsidRPr="00B56164">
        <w:rPr>
          <w:rFonts w:ascii="Times New Roman" w:hAnsi="Times New Roman" w:cs="Times New Roman"/>
        </w:rPr>
        <w:t xml:space="preserve">, primarily sparing </w:t>
      </w:r>
      <w:r w:rsidR="00004937" w:rsidRPr="00B56164">
        <w:rPr>
          <w:rFonts w:ascii="Times New Roman" w:hAnsi="Times New Roman" w:cs="Times New Roman"/>
        </w:rPr>
        <w:t>Nabrazenes</w:t>
      </w:r>
      <w:r w:rsidR="00AC00AE" w:rsidRPr="00B56164">
        <w:rPr>
          <w:rFonts w:ascii="Times New Roman" w:hAnsi="Times New Roman" w:cs="Times New Roman"/>
        </w:rPr>
        <w:t xml:space="preserve">. </w:t>
      </w:r>
      <w:r w:rsidR="00004937" w:rsidRPr="00B56164">
        <w:rPr>
          <w:rFonts w:ascii="Times New Roman" w:hAnsi="Times New Roman" w:cs="Times New Roman"/>
        </w:rPr>
        <w:t xml:space="preserve">This </w:t>
      </w:r>
      <w:r w:rsidR="006370FF" w:rsidRPr="00B56164">
        <w:rPr>
          <w:rFonts w:ascii="Times New Roman" w:hAnsi="Times New Roman" w:cs="Times New Roman"/>
        </w:rPr>
        <w:t xml:space="preserve">is paralleled later in Curtius work </w:t>
      </w:r>
      <w:r w:rsidR="00004937" w:rsidRPr="00B56164">
        <w:rPr>
          <w:rFonts w:ascii="Times New Roman" w:hAnsi="Times New Roman" w:cs="Times New Roman"/>
        </w:rPr>
        <w:t>where Bagoas is seen to have enough influence to convince</w:t>
      </w:r>
      <w:r w:rsidR="006370FF" w:rsidRPr="00B56164">
        <w:rPr>
          <w:rFonts w:ascii="Times New Roman" w:hAnsi="Times New Roman" w:cs="Times New Roman"/>
        </w:rPr>
        <w:t xml:space="preserve"> Alexander that Orsines, a Persian noble, should be killed for treason</w:t>
      </w:r>
      <w:r w:rsidR="006370FF" w:rsidRPr="00B56164">
        <w:rPr>
          <w:rStyle w:val="FootnoteReference"/>
          <w:rFonts w:ascii="Times New Roman" w:hAnsi="Times New Roman" w:cs="Times New Roman"/>
        </w:rPr>
        <w:footnoteReference w:id="10"/>
      </w:r>
      <w:r w:rsidR="006370FF" w:rsidRPr="00B56164">
        <w:rPr>
          <w:rFonts w:ascii="Times New Roman" w:hAnsi="Times New Roman" w:cs="Times New Roman"/>
        </w:rPr>
        <w:t xml:space="preserve">. </w:t>
      </w:r>
      <w:r w:rsidR="00954BEE" w:rsidRPr="00B56164">
        <w:rPr>
          <w:rFonts w:ascii="Times New Roman" w:eastAsia="Times New Roman" w:hAnsi="Times New Roman" w:cs="Times New Roman"/>
          <w:color w:val="000000"/>
          <w:spacing w:val="2"/>
          <w:bdr w:val="none" w:sz="0" w:space="0" w:color="auto" w:frame="1"/>
          <w:lang w:eastAsia="en-GB"/>
        </w:rPr>
        <w:t xml:space="preserve">Curtius </w:t>
      </w:r>
      <w:r w:rsidR="00954BEE" w:rsidRPr="00B56164">
        <w:rPr>
          <w:rFonts w:ascii="Times New Roman" w:eastAsia="Times New Roman" w:hAnsi="Times New Roman" w:cs="Times New Roman"/>
          <w:color w:val="000000"/>
          <w:spacing w:val="2"/>
          <w:bdr w:val="none" w:sz="0" w:space="0" w:color="auto" w:frame="1"/>
          <w:lang w:eastAsia="en-GB"/>
        </w:rPr>
        <w:t>makes it</w:t>
      </w:r>
      <w:r w:rsidR="00954BEE" w:rsidRPr="00B56164">
        <w:rPr>
          <w:rFonts w:ascii="Times New Roman" w:eastAsia="Times New Roman" w:hAnsi="Times New Roman" w:cs="Times New Roman"/>
          <w:color w:val="000000"/>
          <w:spacing w:val="2"/>
          <w:bdr w:val="none" w:sz="0" w:space="0" w:color="auto" w:frame="1"/>
          <w:lang w:eastAsia="en-GB"/>
        </w:rPr>
        <w:t xml:space="preserve"> clear that the relationship between Bagoas and Alexander is sexual</w:t>
      </w:r>
      <w:r w:rsidR="00954BEE" w:rsidRPr="00B56164">
        <w:rPr>
          <w:rFonts w:ascii="Times New Roman" w:eastAsia="Times New Roman" w:hAnsi="Times New Roman" w:cs="Times New Roman"/>
          <w:color w:val="000000"/>
          <w:spacing w:val="2"/>
          <w:bdr w:val="none" w:sz="0" w:space="0" w:color="auto" w:frame="1"/>
          <w:lang w:eastAsia="en-GB"/>
        </w:rPr>
        <w:t xml:space="preserve">; although Bagoas, as a eunuch, would be seen as acceptable sexual partner by the Romans, the fact that he has the ability to affect Alexanders political conduct reflects a </w:t>
      </w:r>
      <w:r w:rsidR="00954BEE" w:rsidRPr="00B56164">
        <w:rPr>
          <w:rFonts w:ascii="Times New Roman" w:eastAsia="Times New Roman" w:hAnsi="Times New Roman" w:cs="Times New Roman"/>
          <w:color w:val="000000"/>
          <w:spacing w:val="2"/>
          <w:bdr w:val="none" w:sz="0" w:space="0" w:color="auto" w:frame="1"/>
          <w:lang w:eastAsia="en-GB"/>
        </w:rPr>
        <w:t xml:space="preserve">decline in </w:t>
      </w:r>
      <w:r w:rsidR="00954BEE" w:rsidRPr="00B56164">
        <w:rPr>
          <w:rFonts w:ascii="Times New Roman" w:eastAsia="Times New Roman" w:hAnsi="Times New Roman" w:cs="Times New Roman"/>
          <w:color w:val="000000"/>
          <w:spacing w:val="2"/>
          <w:bdr w:val="none" w:sz="0" w:space="0" w:color="auto" w:frame="1"/>
          <w:lang w:eastAsia="en-GB"/>
        </w:rPr>
        <w:t>Alexanders</w:t>
      </w:r>
      <w:r w:rsidR="00954BEE" w:rsidRPr="00B56164">
        <w:rPr>
          <w:rFonts w:ascii="Times New Roman" w:eastAsia="Times New Roman" w:hAnsi="Times New Roman" w:cs="Times New Roman"/>
          <w:color w:val="000000"/>
          <w:spacing w:val="2"/>
          <w:bdr w:val="none" w:sz="0" w:space="0" w:color="auto" w:frame="1"/>
          <w:lang w:eastAsia="en-GB"/>
        </w:rPr>
        <w:t xml:space="preserve"> standing</w:t>
      </w:r>
      <w:r w:rsidR="00954BEE" w:rsidRPr="00B56164">
        <w:rPr>
          <w:rFonts w:ascii="Times New Roman" w:eastAsia="Times New Roman" w:hAnsi="Times New Roman" w:cs="Times New Roman"/>
          <w:color w:val="000000"/>
          <w:spacing w:val="2"/>
          <w:bdr w:val="none" w:sz="0" w:space="0" w:color="auto" w:frame="1"/>
          <w:lang w:eastAsia="en-GB"/>
        </w:rPr>
        <w:t xml:space="preserve"> morally and as a competent leader</w:t>
      </w:r>
      <w:r w:rsidR="00954BEE" w:rsidRPr="00B56164">
        <w:rPr>
          <w:rFonts w:ascii="Times New Roman" w:eastAsia="Times New Roman" w:hAnsi="Times New Roman" w:cs="Times New Roman"/>
          <w:color w:val="000000"/>
          <w:spacing w:val="2"/>
          <w:bdr w:val="none" w:sz="0" w:space="0" w:color="auto" w:frame="1"/>
          <w:lang w:eastAsia="en-GB"/>
        </w:rPr>
        <w:t xml:space="preserve">. </w:t>
      </w:r>
    </w:p>
    <w:p w14:paraId="2AE930FD" w14:textId="77777777" w:rsidR="00954BEE" w:rsidRPr="00B56164" w:rsidRDefault="00954BEE" w:rsidP="00B56164">
      <w:pPr>
        <w:shd w:val="clear" w:color="auto" w:fill="FFFFFF"/>
        <w:spacing w:line="480" w:lineRule="auto"/>
        <w:textAlignment w:val="baseline"/>
        <w:rPr>
          <w:rFonts w:ascii="Times New Roman" w:eastAsia="Times New Roman" w:hAnsi="Times New Roman" w:cs="Times New Roman"/>
          <w:color w:val="000000"/>
          <w:spacing w:val="2"/>
          <w:bdr w:val="none" w:sz="0" w:space="0" w:color="auto" w:frame="1"/>
          <w:lang w:eastAsia="en-GB"/>
        </w:rPr>
      </w:pPr>
    </w:p>
    <w:p w14:paraId="257C4734" w14:textId="62FA9A55" w:rsidR="0060325B" w:rsidRPr="001413B5" w:rsidRDefault="00954BEE" w:rsidP="00B56164">
      <w:pPr>
        <w:shd w:val="clear" w:color="auto" w:fill="FFFFFF"/>
        <w:spacing w:line="480" w:lineRule="auto"/>
        <w:textAlignment w:val="baseline"/>
        <w:rPr>
          <w:rFonts w:ascii="Times New Roman" w:eastAsia="Times New Roman" w:hAnsi="Times New Roman" w:cs="Times New Roman"/>
          <w:color w:val="000000"/>
          <w:spacing w:val="2"/>
          <w:bdr w:val="none" w:sz="0" w:space="0" w:color="auto" w:frame="1"/>
          <w:lang w:eastAsia="en-GB"/>
        </w:rPr>
      </w:pPr>
      <w:r w:rsidRPr="00B56164">
        <w:rPr>
          <w:rFonts w:ascii="Times New Roman" w:eastAsia="Times New Roman" w:hAnsi="Times New Roman" w:cs="Times New Roman"/>
          <w:color w:val="000000"/>
          <w:spacing w:val="2"/>
          <w:bdr w:val="none" w:sz="0" w:space="0" w:color="auto" w:frame="1"/>
          <w:lang w:eastAsia="en-GB"/>
        </w:rPr>
        <w:t xml:space="preserve">It is now common knowledge of modern scholars that </w:t>
      </w:r>
      <w:r w:rsidRPr="00B56164">
        <w:rPr>
          <w:rFonts w:ascii="Times New Roman" w:hAnsi="Times New Roman" w:cs="Times New Roman"/>
        </w:rPr>
        <w:t xml:space="preserve">Curtius </w:t>
      </w:r>
      <w:r w:rsidRPr="00B56164">
        <w:rPr>
          <w:rFonts w:ascii="Times New Roman" w:hAnsi="Times New Roman" w:cs="Times New Roman"/>
        </w:rPr>
        <w:t>is</w:t>
      </w:r>
      <w:r w:rsidRPr="00B56164">
        <w:rPr>
          <w:rFonts w:ascii="Times New Roman" w:hAnsi="Times New Roman" w:cs="Times New Roman"/>
        </w:rPr>
        <w:t xml:space="preserve"> “a moralist following the peripatetic view of Alexander”</w:t>
      </w:r>
      <w:r w:rsidRPr="00B56164">
        <w:rPr>
          <w:rStyle w:val="FootnoteReference"/>
          <w:rFonts w:ascii="Times New Roman" w:hAnsi="Times New Roman" w:cs="Times New Roman"/>
        </w:rPr>
        <w:footnoteReference w:id="11"/>
      </w:r>
      <w:r w:rsidRPr="00B56164">
        <w:rPr>
          <w:rFonts w:ascii="Times New Roman" w:hAnsi="Times New Roman" w:cs="Times New Roman"/>
        </w:rPr>
        <w:t>, Curtius seeks to judge Alexanders rule, particularly that in the east to reflect the concept of an ideal roman leader and the pitfalls they must avoid. It is not surprising therefore for many modern scholars to assume that because Curtius adds in moralising proverbs into the Alexander myth, his work lacks any Historical use</w:t>
      </w:r>
      <w:r w:rsidRPr="00B56164">
        <w:rPr>
          <w:rStyle w:val="FootnoteReference"/>
          <w:rFonts w:ascii="Times New Roman" w:hAnsi="Times New Roman" w:cs="Times New Roman"/>
        </w:rPr>
        <w:footnoteReference w:id="12"/>
      </w:r>
      <w:r w:rsidRPr="00B56164">
        <w:rPr>
          <w:rFonts w:ascii="Times New Roman" w:hAnsi="Times New Roman" w:cs="Times New Roman"/>
        </w:rPr>
        <w:t xml:space="preserve">. Most often </w:t>
      </w:r>
      <w:r w:rsidR="00AC26AE" w:rsidRPr="00B56164">
        <w:rPr>
          <w:rFonts w:ascii="Times New Roman" w:hAnsi="Times New Roman" w:cs="Times New Roman"/>
        </w:rPr>
        <w:lastRenderedPageBreak/>
        <w:t>s</w:t>
      </w:r>
      <w:r w:rsidRPr="00B56164">
        <w:rPr>
          <w:rFonts w:ascii="Times New Roman" w:hAnsi="Times New Roman" w:cs="Times New Roman"/>
        </w:rPr>
        <w:t>cholars seek to prove this by Comparing Curtius’ passages (Curt.6.5.22-3; 10.1.22-42) with those found in Arrian (</w:t>
      </w:r>
      <w:r w:rsidRPr="00B56164">
        <w:rPr>
          <w:rFonts w:ascii="Times New Roman" w:hAnsi="Times New Roman" w:cs="Times New Roman"/>
        </w:rPr>
        <w:t>Arr. 3.23.4</w:t>
      </w:r>
      <w:r w:rsidRPr="00B56164">
        <w:rPr>
          <w:rFonts w:ascii="Times New Roman" w:hAnsi="Times New Roman" w:cs="Times New Roman"/>
        </w:rPr>
        <w:t>),</w:t>
      </w:r>
      <w:r w:rsidR="00AC26AE" w:rsidRPr="00B56164">
        <w:rPr>
          <w:rFonts w:ascii="Times New Roman" w:hAnsi="Times New Roman" w:cs="Times New Roman"/>
        </w:rPr>
        <w:t xml:space="preserve"> arguing that Arrian is more likely to be providing an accurate account of events, as he does not insert Bagoas into the narrative in an endeavour to moralise history as Curtius does</w:t>
      </w:r>
      <w:r w:rsidR="00AC26AE" w:rsidRPr="00B56164">
        <w:rPr>
          <w:rStyle w:val="FootnoteReference"/>
          <w:rFonts w:ascii="Times New Roman" w:hAnsi="Times New Roman" w:cs="Times New Roman"/>
        </w:rPr>
        <w:footnoteReference w:id="13"/>
      </w:r>
      <w:r w:rsidR="00AC26AE" w:rsidRPr="00B56164">
        <w:rPr>
          <w:rFonts w:ascii="Times New Roman" w:hAnsi="Times New Roman" w:cs="Times New Roman"/>
        </w:rPr>
        <w:t xml:space="preserve">. </w:t>
      </w:r>
      <w:r w:rsidR="00B56164" w:rsidRPr="00B56164">
        <w:rPr>
          <w:rFonts w:ascii="Times New Roman" w:hAnsi="Times New Roman" w:cs="Times New Roman"/>
        </w:rPr>
        <w:t xml:space="preserve">However, this evaluation does not consider why Curtius would include this as a rhetorical historian. </w:t>
      </w:r>
      <w:r w:rsidR="00AC26AE" w:rsidRPr="00B56164">
        <w:rPr>
          <w:rFonts w:ascii="Times New Roman" w:hAnsi="Times New Roman" w:cs="Times New Roman"/>
        </w:rPr>
        <w:t>Gunderson also points out that Curtius is most likely manipulated the image of Alexander’s Bagoas with the Bagoas found in both Arrian</w:t>
      </w:r>
      <w:r w:rsidR="00AC26AE" w:rsidRPr="00B56164">
        <w:rPr>
          <w:rStyle w:val="FootnoteReference"/>
          <w:rFonts w:ascii="Times New Roman" w:hAnsi="Times New Roman" w:cs="Times New Roman"/>
        </w:rPr>
        <w:footnoteReference w:id="14"/>
      </w:r>
      <w:r w:rsidR="00AC26AE" w:rsidRPr="00B56164">
        <w:rPr>
          <w:rFonts w:ascii="Times New Roman" w:hAnsi="Times New Roman" w:cs="Times New Roman"/>
        </w:rPr>
        <w:t xml:space="preserve"> and </w:t>
      </w:r>
      <w:r w:rsidR="00B56164" w:rsidRPr="00B56164">
        <w:rPr>
          <w:rFonts w:ascii="Times New Roman" w:hAnsi="Times New Roman" w:cs="Times New Roman"/>
        </w:rPr>
        <w:t>Diodorus</w:t>
      </w:r>
      <w:r w:rsidR="00AC26AE" w:rsidRPr="00B56164">
        <w:rPr>
          <w:rFonts w:ascii="Times New Roman" w:hAnsi="Times New Roman" w:cs="Times New Roman"/>
        </w:rPr>
        <w:t>’</w:t>
      </w:r>
      <w:r w:rsidR="00AC26AE" w:rsidRPr="00B56164">
        <w:rPr>
          <w:rStyle w:val="FootnoteReference"/>
          <w:rFonts w:ascii="Times New Roman" w:hAnsi="Times New Roman" w:cs="Times New Roman"/>
        </w:rPr>
        <w:footnoteReference w:id="15"/>
      </w:r>
      <w:r w:rsidR="00AC26AE" w:rsidRPr="00B56164">
        <w:rPr>
          <w:rFonts w:ascii="Times New Roman" w:hAnsi="Times New Roman" w:cs="Times New Roman"/>
        </w:rPr>
        <w:t xml:space="preserve"> accounts who had poised Arses and attempted to poison Darius</w:t>
      </w:r>
      <w:r w:rsidR="00AC26AE" w:rsidRPr="00B56164">
        <w:rPr>
          <w:rStyle w:val="FootnoteReference"/>
          <w:rFonts w:ascii="Times New Roman" w:hAnsi="Times New Roman" w:cs="Times New Roman"/>
        </w:rPr>
        <w:footnoteReference w:id="16"/>
      </w:r>
      <w:r w:rsidR="00AC26AE" w:rsidRPr="00B56164">
        <w:rPr>
          <w:rFonts w:ascii="Times New Roman" w:hAnsi="Times New Roman" w:cs="Times New Roman"/>
        </w:rPr>
        <w:t>.</w:t>
      </w:r>
    </w:p>
    <w:p w14:paraId="18C67C88" w14:textId="38CA1E34" w:rsidR="0060325B" w:rsidRPr="00B56164" w:rsidRDefault="0060325B" w:rsidP="00B56164">
      <w:pPr>
        <w:spacing w:line="480" w:lineRule="auto"/>
        <w:rPr>
          <w:rFonts w:ascii="Times New Roman" w:hAnsi="Times New Roman" w:cs="Times New Roman"/>
        </w:rPr>
      </w:pPr>
    </w:p>
    <w:p w14:paraId="3CF57886" w14:textId="301D7908" w:rsidR="00194348" w:rsidRPr="00B56164" w:rsidRDefault="00194348" w:rsidP="00B56164">
      <w:pPr>
        <w:spacing w:line="480" w:lineRule="auto"/>
        <w:rPr>
          <w:rFonts w:ascii="Times New Roman" w:hAnsi="Times New Roman" w:cs="Times New Roman"/>
        </w:rPr>
      </w:pPr>
    </w:p>
    <w:p w14:paraId="455AEDEB" w14:textId="0FDEE2D3" w:rsidR="00194348" w:rsidRPr="00B56164" w:rsidRDefault="00194348" w:rsidP="00B56164">
      <w:pPr>
        <w:spacing w:line="480" w:lineRule="auto"/>
        <w:rPr>
          <w:rFonts w:ascii="Times New Roman" w:hAnsi="Times New Roman" w:cs="Times New Roman"/>
        </w:rPr>
      </w:pPr>
      <w:r w:rsidRPr="00B56164">
        <w:rPr>
          <w:rFonts w:ascii="Times New Roman" w:hAnsi="Times New Roman" w:cs="Times New Roman"/>
        </w:rPr>
        <w:t xml:space="preserve">Overall all the sources we have all determine that Alexander and Bagoas </w:t>
      </w:r>
      <w:r w:rsidR="0062338A" w:rsidRPr="00B56164">
        <w:rPr>
          <w:rFonts w:ascii="Times New Roman" w:hAnsi="Times New Roman" w:cs="Times New Roman"/>
        </w:rPr>
        <w:t>definitely</w:t>
      </w:r>
      <w:r w:rsidRPr="00B56164">
        <w:rPr>
          <w:rFonts w:ascii="Times New Roman" w:hAnsi="Times New Roman" w:cs="Times New Roman"/>
        </w:rPr>
        <w:t xml:space="preserve"> had a sexual relationship, however ancient sources had different ways of approaching and presenting the relationship. Historically concerned </w:t>
      </w:r>
      <w:r w:rsidR="00B56164" w:rsidRPr="00B56164">
        <w:rPr>
          <w:rFonts w:ascii="Times New Roman" w:hAnsi="Times New Roman" w:cs="Times New Roman"/>
        </w:rPr>
        <w:t>authors</w:t>
      </w:r>
      <w:r w:rsidRPr="00B56164">
        <w:rPr>
          <w:rFonts w:ascii="Times New Roman" w:hAnsi="Times New Roman" w:cs="Times New Roman"/>
        </w:rPr>
        <w:t xml:space="preserve">, such as Plutarch and Arrian mention the relationship as part of Alexanders wider political image in Persia, whereas Dicaearchus, </w:t>
      </w:r>
      <w:r w:rsidR="00B56164" w:rsidRPr="00B56164">
        <w:rPr>
          <w:rFonts w:ascii="Times New Roman" w:hAnsi="Times New Roman" w:cs="Times New Roman"/>
        </w:rPr>
        <w:t>Athenaeus</w:t>
      </w:r>
      <w:r w:rsidRPr="00B56164">
        <w:rPr>
          <w:rFonts w:ascii="Times New Roman" w:hAnsi="Times New Roman" w:cs="Times New Roman"/>
        </w:rPr>
        <w:t xml:space="preserve"> and Curtius appear to be more </w:t>
      </w:r>
      <w:r w:rsidR="00B56164" w:rsidRPr="00B56164">
        <w:rPr>
          <w:rFonts w:ascii="Times New Roman" w:hAnsi="Times New Roman" w:cs="Times New Roman"/>
        </w:rPr>
        <w:t>concerned</w:t>
      </w:r>
      <w:r w:rsidRPr="00B56164">
        <w:rPr>
          <w:rFonts w:ascii="Times New Roman" w:hAnsi="Times New Roman" w:cs="Times New Roman"/>
        </w:rPr>
        <w:t xml:space="preserve"> with the moral implications of the relationship and explore it as either part of their genre style, or as a discussion of the moral character of Alexander.</w:t>
      </w:r>
    </w:p>
    <w:p w14:paraId="637CC65D" w14:textId="44D2C317" w:rsidR="00B56164" w:rsidRPr="00B56164" w:rsidRDefault="00B56164" w:rsidP="00B56164">
      <w:pPr>
        <w:spacing w:line="480" w:lineRule="auto"/>
        <w:rPr>
          <w:rFonts w:ascii="Times New Roman" w:hAnsi="Times New Roman" w:cs="Times New Roman"/>
        </w:rPr>
      </w:pPr>
    </w:p>
    <w:p w14:paraId="64931302" w14:textId="525E4FDA" w:rsidR="00B56164" w:rsidRPr="00B56164" w:rsidRDefault="00B56164" w:rsidP="00B56164">
      <w:pPr>
        <w:spacing w:line="480" w:lineRule="auto"/>
        <w:rPr>
          <w:rFonts w:ascii="Times New Roman" w:hAnsi="Times New Roman" w:cs="Times New Roman"/>
        </w:rPr>
      </w:pPr>
    </w:p>
    <w:p w14:paraId="072A50B1" w14:textId="77777777" w:rsidR="00B56164" w:rsidRPr="00B56164" w:rsidRDefault="00B56164" w:rsidP="00B56164">
      <w:pPr>
        <w:spacing w:line="480" w:lineRule="auto"/>
        <w:rPr>
          <w:rFonts w:ascii="Times New Roman" w:hAnsi="Times New Roman" w:cs="Times New Roman"/>
        </w:rPr>
      </w:pPr>
      <w:r w:rsidRPr="00B56164">
        <w:rPr>
          <w:rFonts w:ascii="Times New Roman" w:hAnsi="Times New Roman" w:cs="Times New Roman"/>
        </w:rPr>
        <w:br w:type="page"/>
      </w:r>
    </w:p>
    <w:p w14:paraId="558E46F8" w14:textId="7C0E427A" w:rsidR="00B56164" w:rsidRPr="00B56164" w:rsidRDefault="00B56164" w:rsidP="00B56164">
      <w:pPr>
        <w:rPr>
          <w:rFonts w:ascii="Times New Roman" w:hAnsi="Times New Roman" w:cs="Times New Roman"/>
          <w:b/>
          <w:bCs/>
          <w:sz w:val="28"/>
          <w:szCs w:val="28"/>
          <w:u w:val="single"/>
        </w:rPr>
      </w:pPr>
      <w:r w:rsidRPr="00B56164">
        <w:rPr>
          <w:rFonts w:ascii="Times New Roman" w:hAnsi="Times New Roman" w:cs="Times New Roman"/>
          <w:b/>
          <w:bCs/>
          <w:sz w:val="28"/>
          <w:szCs w:val="28"/>
          <w:u w:val="single"/>
        </w:rPr>
        <w:lastRenderedPageBreak/>
        <w:t xml:space="preserve">Bibliography </w:t>
      </w:r>
    </w:p>
    <w:p w14:paraId="4E456EA3" w14:textId="77777777" w:rsidR="00B56164" w:rsidRPr="00B56164" w:rsidRDefault="00B56164" w:rsidP="00B56164">
      <w:pPr>
        <w:rPr>
          <w:rFonts w:ascii="Times New Roman" w:hAnsi="Times New Roman" w:cs="Times New Roman"/>
          <w:b/>
          <w:bCs/>
          <w:sz w:val="28"/>
          <w:szCs w:val="28"/>
          <w:u w:val="single"/>
        </w:rPr>
      </w:pPr>
    </w:p>
    <w:p w14:paraId="58B2352F" w14:textId="77777777" w:rsidR="00B56164" w:rsidRPr="00B927CD" w:rsidRDefault="00B56164" w:rsidP="00B56164">
      <w:pPr>
        <w:rPr>
          <w:rFonts w:ascii="Times New Roman" w:eastAsia="Times New Roman" w:hAnsi="Times New Roman" w:cs="Times New Roman"/>
          <w:b/>
          <w:bCs/>
          <w:color w:val="000000"/>
          <w:sz w:val="28"/>
          <w:szCs w:val="28"/>
          <w:u w:val="single"/>
          <w:lang w:eastAsia="en-GB"/>
        </w:rPr>
      </w:pPr>
      <w:r w:rsidRPr="00B927CD">
        <w:rPr>
          <w:rFonts w:ascii="Times New Roman" w:eastAsia="Times New Roman" w:hAnsi="Times New Roman" w:cs="Times New Roman"/>
          <w:b/>
          <w:bCs/>
          <w:color w:val="000000"/>
          <w:sz w:val="28"/>
          <w:szCs w:val="28"/>
          <w:u w:val="single"/>
          <w:lang w:eastAsia="en-GB"/>
        </w:rPr>
        <w:t>Modern Scholarship</w:t>
      </w:r>
      <w:r w:rsidRPr="00B927CD">
        <w:rPr>
          <w:rFonts w:ascii="Times New Roman" w:eastAsia="Times New Roman" w:hAnsi="Times New Roman" w:cs="Times New Roman"/>
          <w:b/>
          <w:bCs/>
          <w:color w:val="000000"/>
          <w:sz w:val="28"/>
          <w:szCs w:val="28"/>
          <w:u w:val="single"/>
          <w:bdr w:val="none" w:sz="0" w:space="0" w:color="auto" w:frame="1"/>
          <w:lang w:eastAsia="en-GB"/>
        </w:rPr>
        <w:t> </w:t>
      </w:r>
    </w:p>
    <w:p w14:paraId="47AF4156" w14:textId="77777777" w:rsidR="00B56164" w:rsidRPr="00B56164" w:rsidRDefault="00B56164" w:rsidP="00B56164">
      <w:pPr>
        <w:rPr>
          <w:rFonts w:ascii="Times New Roman" w:eastAsia="Times New Roman" w:hAnsi="Times New Roman" w:cs="Times New Roman"/>
          <w:color w:val="000000"/>
          <w:lang w:eastAsia="en-GB"/>
        </w:rPr>
      </w:pPr>
    </w:p>
    <w:p w14:paraId="296A6459" w14:textId="6799BE05" w:rsidR="00B56164" w:rsidRPr="00B56164" w:rsidRDefault="00B56164" w:rsidP="00B56164">
      <w:pPr>
        <w:rPr>
          <w:rFonts w:ascii="Times New Roman" w:eastAsia="Times New Roman" w:hAnsi="Times New Roman" w:cs="Times New Roman"/>
          <w:color w:val="000000"/>
          <w:lang w:eastAsia="en-GB"/>
        </w:rPr>
      </w:pPr>
      <w:r w:rsidRPr="00B56164">
        <w:rPr>
          <w:rFonts w:ascii="Times New Roman" w:eastAsia="Times New Roman" w:hAnsi="Times New Roman" w:cs="Times New Roman"/>
          <w:color w:val="000000"/>
          <w:lang w:eastAsia="en-GB"/>
        </w:rPr>
        <w:t xml:space="preserve">Badian. E. (1958). </w:t>
      </w:r>
      <w:r w:rsidRPr="00B56164">
        <w:rPr>
          <w:rFonts w:ascii="Times New Roman" w:eastAsia="Times New Roman" w:hAnsi="Times New Roman" w:cs="Times New Roman"/>
          <w:i/>
          <w:iCs/>
          <w:color w:val="000000"/>
          <w:lang w:eastAsia="en-GB"/>
        </w:rPr>
        <w:t>The Eunuch Bagoas</w:t>
      </w:r>
      <w:r w:rsidRPr="00B56164">
        <w:rPr>
          <w:rFonts w:ascii="Times New Roman" w:eastAsia="Times New Roman" w:hAnsi="Times New Roman" w:cs="Times New Roman"/>
          <w:color w:val="000000"/>
          <w:lang w:eastAsia="en-GB"/>
        </w:rPr>
        <w:t xml:space="preserve">. The Classical </w:t>
      </w:r>
      <w:r w:rsidR="0062338A" w:rsidRPr="00B56164">
        <w:rPr>
          <w:rFonts w:ascii="Times New Roman" w:eastAsia="Times New Roman" w:hAnsi="Times New Roman" w:cs="Times New Roman"/>
          <w:color w:val="000000"/>
          <w:lang w:eastAsia="en-GB"/>
        </w:rPr>
        <w:t>Quarterly</w:t>
      </w:r>
      <w:r w:rsidRPr="00B56164">
        <w:rPr>
          <w:rFonts w:ascii="Times New Roman" w:eastAsia="Times New Roman" w:hAnsi="Times New Roman" w:cs="Times New Roman"/>
          <w:color w:val="000000"/>
          <w:lang w:eastAsia="en-GB"/>
        </w:rPr>
        <w:t>: Cambridge University Press. Vol. 8, No. ¾. pp. 144-157</w:t>
      </w:r>
    </w:p>
    <w:p w14:paraId="71987795" w14:textId="77777777" w:rsidR="00B56164" w:rsidRPr="00B56164" w:rsidRDefault="00B56164" w:rsidP="00B56164">
      <w:pPr>
        <w:rPr>
          <w:rFonts w:ascii="Times New Roman" w:eastAsia="Times New Roman" w:hAnsi="Times New Roman" w:cs="Times New Roman"/>
          <w:color w:val="000000"/>
          <w:lang w:eastAsia="en-GB"/>
        </w:rPr>
      </w:pPr>
      <w:r w:rsidRPr="00B56164">
        <w:rPr>
          <w:rFonts w:ascii="Times New Roman" w:eastAsia="Times New Roman" w:hAnsi="Times New Roman" w:cs="Times New Roman"/>
          <w:color w:val="000000"/>
          <w:lang w:eastAsia="en-GB"/>
        </w:rPr>
        <w:t>Fount at: Stable URL: https://www.jstor.org/stable/637975</w:t>
      </w:r>
    </w:p>
    <w:p w14:paraId="01307363" w14:textId="77777777" w:rsidR="00B56164" w:rsidRPr="00B56164" w:rsidRDefault="00B56164" w:rsidP="00B56164">
      <w:pPr>
        <w:rPr>
          <w:rFonts w:ascii="Times New Roman" w:eastAsia="Times New Roman" w:hAnsi="Times New Roman" w:cs="Times New Roman"/>
          <w:color w:val="000000"/>
          <w:lang w:eastAsia="en-GB"/>
        </w:rPr>
      </w:pPr>
    </w:p>
    <w:p w14:paraId="3AC751F1" w14:textId="77777777" w:rsidR="00B56164" w:rsidRPr="00B56164" w:rsidRDefault="00B56164" w:rsidP="00B56164">
      <w:pPr>
        <w:rPr>
          <w:rFonts w:ascii="Times New Roman" w:eastAsia="Times New Roman" w:hAnsi="Times New Roman" w:cs="Times New Roman"/>
          <w:color w:val="000000"/>
          <w:lang w:eastAsia="en-GB"/>
        </w:rPr>
      </w:pPr>
      <w:r w:rsidRPr="00B56164">
        <w:rPr>
          <w:rFonts w:ascii="Times New Roman" w:eastAsia="Times New Roman" w:hAnsi="Times New Roman" w:cs="Times New Roman"/>
          <w:color w:val="000000"/>
          <w:lang w:eastAsia="en-GB"/>
        </w:rPr>
        <w:t xml:space="preserve">Gunderson. L.L. </w:t>
      </w:r>
      <w:r w:rsidRPr="00B56164">
        <w:rPr>
          <w:rFonts w:ascii="Times New Roman" w:eastAsia="Times New Roman" w:hAnsi="Times New Roman" w:cs="Times New Roman"/>
          <w:i/>
          <w:iCs/>
          <w:color w:val="000000"/>
          <w:lang w:eastAsia="en-GB"/>
        </w:rPr>
        <w:t>Quintus Curtius Rufus: On His Historical Method in the Historiae Alexandri.</w:t>
      </w:r>
      <w:r w:rsidRPr="00B56164">
        <w:rPr>
          <w:rFonts w:ascii="Times New Roman" w:eastAsia="Times New Roman" w:hAnsi="Times New Roman" w:cs="Times New Roman"/>
          <w:color w:val="000000"/>
          <w:lang w:eastAsia="en-GB"/>
        </w:rPr>
        <w:t xml:space="preserve"> IN</w:t>
      </w:r>
      <w:r w:rsidRPr="00B56164">
        <w:rPr>
          <w:rFonts w:ascii="Times New Roman" w:eastAsia="Times New Roman" w:hAnsi="Times New Roman" w:cs="Times New Roman"/>
          <w:i/>
          <w:iCs/>
          <w:color w:val="000000"/>
          <w:lang w:eastAsia="en-GB"/>
        </w:rPr>
        <w:t xml:space="preserve"> </w:t>
      </w:r>
      <w:r w:rsidRPr="00B927CD">
        <w:rPr>
          <w:rFonts w:ascii="Times New Roman" w:eastAsia="Times New Roman" w:hAnsi="Times New Roman" w:cs="Times New Roman"/>
          <w:color w:val="000000"/>
          <w:lang w:eastAsia="en-GB"/>
        </w:rPr>
        <w:t>Lindsay, W &amp; Borza, E.</w:t>
      </w:r>
      <w:r w:rsidRPr="00B56164">
        <w:rPr>
          <w:rFonts w:ascii="Times New Roman" w:eastAsia="Times New Roman" w:hAnsi="Times New Roman" w:cs="Times New Roman"/>
          <w:color w:val="000000"/>
          <w:lang w:eastAsia="en-GB"/>
        </w:rPr>
        <w:t xml:space="preserve"> (Eds)</w:t>
      </w:r>
      <w:r w:rsidRPr="00B927CD">
        <w:rPr>
          <w:rFonts w:ascii="Times New Roman" w:eastAsia="Times New Roman" w:hAnsi="Times New Roman" w:cs="Times New Roman"/>
          <w:color w:val="000000"/>
          <w:lang w:eastAsia="en-GB"/>
        </w:rPr>
        <w:t xml:space="preserve"> </w:t>
      </w:r>
      <w:r w:rsidRPr="00B56164">
        <w:rPr>
          <w:rFonts w:ascii="Times New Roman" w:eastAsia="Times New Roman" w:hAnsi="Times New Roman" w:cs="Times New Roman"/>
          <w:color w:val="000000"/>
          <w:lang w:eastAsia="en-GB"/>
        </w:rPr>
        <w:t>(</w:t>
      </w:r>
      <w:r w:rsidRPr="00B927CD">
        <w:rPr>
          <w:rFonts w:ascii="Times New Roman" w:eastAsia="Times New Roman" w:hAnsi="Times New Roman" w:cs="Times New Roman"/>
          <w:color w:val="000000"/>
          <w:lang w:eastAsia="en-GB"/>
        </w:rPr>
        <w:t>1982</w:t>
      </w:r>
      <w:r w:rsidRPr="00B56164">
        <w:rPr>
          <w:rFonts w:ascii="Times New Roman" w:eastAsia="Times New Roman" w:hAnsi="Times New Roman" w:cs="Times New Roman"/>
          <w:color w:val="000000"/>
          <w:lang w:eastAsia="en-GB"/>
        </w:rPr>
        <w:t>)</w:t>
      </w:r>
      <w:r w:rsidRPr="00B927CD">
        <w:rPr>
          <w:rFonts w:ascii="Times New Roman" w:eastAsia="Times New Roman" w:hAnsi="Times New Roman" w:cs="Times New Roman"/>
          <w:color w:val="000000"/>
          <w:lang w:eastAsia="en-GB"/>
        </w:rPr>
        <w:t>.</w:t>
      </w:r>
      <w:r w:rsidRPr="00B927CD">
        <w:rPr>
          <w:rFonts w:ascii="Times New Roman" w:eastAsia="Times New Roman" w:hAnsi="Times New Roman" w:cs="Times New Roman"/>
          <w:color w:val="000000"/>
          <w:bdr w:val="none" w:sz="0" w:space="0" w:color="auto" w:frame="1"/>
          <w:lang w:eastAsia="en-GB"/>
        </w:rPr>
        <w:t> </w:t>
      </w:r>
      <w:r w:rsidRPr="00B927CD">
        <w:rPr>
          <w:rFonts w:ascii="Times New Roman" w:eastAsia="Times New Roman" w:hAnsi="Times New Roman" w:cs="Times New Roman"/>
          <w:i/>
          <w:iCs/>
          <w:color w:val="000000"/>
          <w:lang w:eastAsia="en-GB"/>
        </w:rPr>
        <w:t>Philip II, Alexander the Great and the Macedonian Heritage</w:t>
      </w:r>
    </w:p>
    <w:p w14:paraId="0B9F4E24" w14:textId="77777777" w:rsidR="00B56164" w:rsidRPr="00B56164" w:rsidRDefault="00B56164" w:rsidP="00B56164">
      <w:pPr>
        <w:rPr>
          <w:rFonts w:ascii="Times New Roman" w:eastAsia="Times New Roman" w:hAnsi="Times New Roman" w:cs="Times New Roman"/>
          <w:color w:val="000000"/>
          <w:lang w:eastAsia="en-GB"/>
        </w:rPr>
      </w:pPr>
    </w:p>
    <w:p w14:paraId="798573DF" w14:textId="77777777" w:rsidR="00B56164" w:rsidRPr="00B927CD" w:rsidRDefault="00B56164" w:rsidP="00B56164">
      <w:pPr>
        <w:rPr>
          <w:rFonts w:ascii="Times New Roman" w:eastAsia="Times New Roman" w:hAnsi="Times New Roman" w:cs="Times New Roman"/>
          <w:color w:val="000000"/>
          <w:lang w:eastAsia="en-GB"/>
        </w:rPr>
      </w:pPr>
      <w:r w:rsidRPr="00B927CD">
        <w:rPr>
          <w:rFonts w:ascii="Times New Roman" w:eastAsia="Times New Roman" w:hAnsi="Times New Roman" w:cs="Times New Roman"/>
          <w:color w:val="000000"/>
          <w:lang w:eastAsia="en-GB"/>
        </w:rPr>
        <w:t xml:space="preserve">Hammond, N, G, L. </w:t>
      </w:r>
      <w:r w:rsidRPr="00B56164">
        <w:rPr>
          <w:rFonts w:ascii="Times New Roman" w:eastAsia="Times New Roman" w:hAnsi="Times New Roman" w:cs="Times New Roman"/>
          <w:color w:val="000000"/>
          <w:lang w:eastAsia="en-GB"/>
        </w:rPr>
        <w:t>(</w:t>
      </w:r>
      <w:r w:rsidRPr="00B927CD">
        <w:rPr>
          <w:rFonts w:ascii="Times New Roman" w:eastAsia="Times New Roman" w:hAnsi="Times New Roman" w:cs="Times New Roman"/>
          <w:color w:val="000000"/>
          <w:lang w:eastAsia="en-GB"/>
        </w:rPr>
        <w:t>1993</w:t>
      </w:r>
      <w:r w:rsidRPr="00B56164">
        <w:rPr>
          <w:rFonts w:ascii="Times New Roman" w:eastAsia="Times New Roman" w:hAnsi="Times New Roman" w:cs="Times New Roman"/>
          <w:color w:val="000000"/>
          <w:lang w:eastAsia="en-GB"/>
        </w:rPr>
        <w:t>)</w:t>
      </w:r>
      <w:r w:rsidRPr="00B927CD">
        <w:rPr>
          <w:rFonts w:ascii="Times New Roman" w:eastAsia="Times New Roman" w:hAnsi="Times New Roman" w:cs="Times New Roman"/>
          <w:color w:val="000000"/>
          <w:lang w:eastAsia="en-GB"/>
        </w:rPr>
        <w:t>.</w:t>
      </w:r>
      <w:r w:rsidRPr="00B927CD">
        <w:rPr>
          <w:rFonts w:ascii="Times New Roman" w:eastAsia="Times New Roman" w:hAnsi="Times New Roman" w:cs="Times New Roman"/>
          <w:color w:val="000000"/>
          <w:bdr w:val="none" w:sz="0" w:space="0" w:color="auto" w:frame="1"/>
          <w:lang w:eastAsia="en-GB"/>
        </w:rPr>
        <w:t> </w:t>
      </w:r>
      <w:r w:rsidRPr="00B927CD">
        <w:rPr>
          <w:rFonts w:ascii="Times New Roman" w:eastAsia="Times New Roman" w:hAnsi="Times New Roman" w:cs="Times New Roman"/>
          <w:i/>
          <w:iCs/>
          <w:color w:val="000000"/>
          <w:lang w:eastAsia="en-GB"/>
        </w:rPr>
        <w:t>Sources for Alexander the Great.</w:t>
      </w:r>
      <w:r w:rsidRPr="00B927CD">
        <w:rPr>
          <w:rFonts w:ascii="Times New Roman" w:eastAsia="Times New Roman" w:hAnsi="Times New Roman" w:cs="Times New Roman"/>
          <w:i/>
          <w:iCs/>
          <w:color w:val="000000"/>
          <w:bdr w:val="none" w:sz="0" w:space="0" w:color="auto" w:frame="1"/>
          <w:lang w:eastAsia="en-GB"/>
        </w:rPr>
        <w:t> </w:t>
      </w:r>
      <w:r w:rsidRPr="00B927CD">
        <w:rPr>
          <w:rFonts w:ascii="Times New Roman" w:eastAsia="Times New Roman" w:hAnsi="Times New Roman" w:cs="Times New Roman"/>
          <w:color w:val="000000"/>
          <w:lang w:eastAsia="en-GB"/>
        </w:rPr>
        <w:t>Cambridge: Cambridge University Press.</w:t>
      </w:r>
    </w:p>
    <w:p w14:paraId="0FBB2614" w14:textId="77777777" w:rsidR="00B56164" w:rsidRPr="00B56164" w:rsidRDefault="00B56164" w:rsidP="00B56164">
      <w:pPr>
        <w:rPr>
          <w:rFonts w:ascii="Times New Roman" w:eastAsia="Times New Roman" w:hAnsi="Times New Roman" w:cs="Times New Roman"/>
          <w:color w:val="000000"/>
          <w:lang w:eastAsia="en-GB"/>
        </w:rPr>
      </w:pPr>
    </w:p>
    <w:p w14:paraId="19B08EAE" w14:textId="77777777" w:rsidR="00B56164" w:rsidRPr="00B56164" w:rsidRDefault="00B56164" w:rsidP="00B56164">
      <w:pPr>
        <w:rPr>
          <w:rFonts w:ascii="Times New Roman" w:eastAsia="Times New Roman" w:hAnsi="Times New Roman" w:cs="Times New Roman"/>
          <w:color w:val="000000"/>
          <w:lang w:eastAsia="en-GB"/>
        </w:rPr>
      </w:pPr>
      <w:r w:rsidRPr="00B56164">
        <w:rPr>
          <w:rFonts w:ascii="Times New Roman" w:eastAsia="Times New Roman" w:hAnsi="Times New Roman" w:cs="Times New Roman"/>
          <w:color w:val="000000"/>
          <w:lang w:eastAsia="en-GB"/>
        </w:rPr>
        <w:t>Murison, C, L. 2004.’</w:t>
      </w:r>
      <w:r w:rsidRPr="00B56164">
        <w:rPr>
          <w:rFonts w:ascii="Times New Roman" w:eastAsia="Times New Roman" w:hAnsi="Times New Roman" w:cs="Times New Roman"/>
          <w:i/>
          <w:iCs/>
          <w:color w:val="000000"/>
          <w:lang w:eastAsia="en-GB"/>
        </w:rPr>
        <w:t>Cassius Dio on Nervan Legislation (68.2.4): Nieces and Eunuchs</w:t>
      </w:r>
      <w:r w:rsidRPr="00B56164">
        <w:rPr>
          <w:rFonts w:ascii="Times New Roman" w:eastAsia="Times New Roman" w:hAnsi="Times New Roman" w:cs="Times New Roman"/>
          <w:color w:val="000000"/>
          <w:lang w:eastAsia="en-GB"/>
        </w:rPr>
        <w:t xml:space="preserve">’, Historia: Zeitschrift für Alte Geschichte. Pp. 343-355. </w:t>
      </w:r>
    </w:p>
    <w:p w14:paraId="255E72A5" w14:textId="77777777" w:rsidR="00B56164" w:rsidRPr="00B927CD" w:rsidRDefault="00B56164" w:rsidP="00B56164">
      <w:pPr>
        <w:rPr>
          <w:rFonts w:ascii="Times New Roman" w:eastAsia="Times New Roman" w:hAnsi="Times New Roman" w:cs="Times New Roman"/>
          <w:color w:val="000000"/>
          <w:lang w:eastAsia="en-GB"/>
        </w:rPr>
      </w:pPr>
      <w:r w:rsidRPr="00B56164">
        <w:rPr>
          <w:rFonts w:ascii="Times New Roman" w:eastAsia="Times New Roman" w:hAnsi="Times New Roman" w:cs="Times New Roman"/>
          <w:color w:val="000000"/>
          <w:lang w:eastAsia="en-GB"/>
        </w:rPr>
        <w:t xml:space="preserve">Found at: </w:t>
      </w:r>
      <w:hyperlink r:id="rId7" w:history="1">
        <w:r w:rsidRPr="00B56164">
          <w:rPr>
            <w:rStyle w:val="Hyperlink"/>
            <w:rFonts w:ascii="Times New Roman" w:eastAsia="Times New Roman" w:hAnsi="Times New Roman" w:cs="Times New Roman"/>
            <w:lang w:eastAsia="en-GB"/>
          </w:rPr>
          <w:t>https://www.jstor.org/stable/pdf/4436733.pdf?refreqid=excelsior%3A97d410fbe76a8aeadad99bc4b03de6ce</w:t>
        </w:r>
      </w:hyperlink>
      <w:r w:rsidRPr="00B56164">
        <w:rPr>
          <w:rFonts w:ascii="Times New Roman" w:eastAsia="Times New Roman" w:hAnsi="Times New Roman" w:cs="Times New Roman"/>
          <w:color w:val="000000"/>
          <w:lang w:eastAsia="en-GB"/>
        </w:rPr>
        <w:t xml:space="preserve"> </w:t>
      </w:r>
    </w:p>
    <w:p w14:paraId="3360D7B8" w14:textId="77777777" w:rsidR="00B56164" w:rsidRPr="00B56164" w:rsidRDefault="00B56164" w:rsidP="00B56164">
      <w:pPr>
        <w:rPr>
          <w:rFonts w:ascii="Times New Roman" w:eastAsia="Times New Roman" w:hAnsi="Times New Roman" w:cs="Times New Roman"/>
          <w:color w:val="000000"/>
          <w:lang w:eastAsia="en-GB"/>
        </w:rPr>
      </w:pPr>
    </w:p>
    <w:p w14:paraId="25407507" w14:textId="77777777" w:rsidR="00B56164" w:rsidRPr="00B927CD" w:rsidRDefault="00B56164" w:rsidP="00B56164">
      <w:pPr>
        <w:rPr>
          <w:rFonts w:ascii="Times New Roman" w:eastAsia="Times New Roman" w:hAnsi="Times New Roman" w:cs="Times New Roman"/>
          <w:color w:val="000000"/>
          <w:lang w:eastAsia="en-GB"/>
        </w:rPr>
      </w:pPr>
      <w:r w:rsidRPr="00B927CD">
        <w:rPr>
          <w:rFonts w:ascii="Times New Roman" w:eastAsia="Times New Roman" w:hAnsi="Times New Roman" w:cs="Times New Roman"/>
          <w:color w:val="000000"/>
          <w:lang w:eastAsia="en-GB"/>
        </w:rPr>
        <w:t>O’Brien, J, M. 1993.</w:t>
      </w:r>
      <w:r w:rsidRPr="00B927CD">
        <w:rPr>
          <w:rFonts w:ascii="Times New Roman" w:eastAsia="Times New Roman" w:hAnsi="Times New Roman" w:cs="Times New Roman"/>
          <w:color w:val="000000"/>
          <w:bdr w:val="none" w:sz="0" w:space="0" w:color="auto" w:frame="1"/>
          <w:lang w:eastAsia="en-GB"/>
        </w:rPr>
        <w:t> </w:t>
      </w:r>
      <w:r w:rsidRPr="00B927CD">
        <w:rPr>
          <w:rFonts w:ascii="Times New Roman" w:eastAsia="Times New Roman" w:hAnsi="Times New Roman" w:cs="Times New Roman"/>
          <w:i/>
          <w:iCs/>
          <w:color w:val="000000"/>
          <w:lang w:eastAsia="en-GB"/>
        </w:rPr>
        <w:t>Alexander the Great: The Invisible Enemy.</w:t>
      </w:r>
      <w:r w:rsidRPr="00B927CD">
        <w:rPr>
          <w:rFonts w:ascii="Times New Roman" w:eastAsia="Times New Roman" w:hAnsi="Times New Roman" w:cs="Times New Roman"/>
          <w:i/>
          <w:iCs/>
          <w:color w:val="000000"/>
          <w:bdr w:val="none" w:sz="0" w:space="0" w:color="auto" w:frame="1"/>
          <w:lang w:eastAsia="en-GB"/>
        </w:rPr>
        <w:t> </w:t>
      </w:r>
      <w:r w:rsidRPr="00B927CD">
        <w:rPr>
          <w:rFonts w:ascii="Times New Roman" w:eastAsia="Times New Roman" w:hAnsi="Times New Roman" w:cs="Times New Roman"/>
          <w:color w:val="000000"/>
          <w:lang w:eastAsia="en-GB"/>
        </w:rPr>
        <w:t>Cornwall: TJ Press Ltd.</w:t>
      </w:r>
    </w:p>
    <w:p w14:paraId="34D65673" w14:textId="77777777" w:rsidR="00B56164" w:rsidRPr="00B56164" w:rsidRDefault="00B56164" w:rsidP="00B56164">
      <w:pPr>
        <w:rPr>
          <w:rFonts w:ascii="Times New Roman" w:eastAsia="Times New Roman" w:hAnsi="Times New Roman" w:cs="Times New Roman"/>
          <w:color w:val="000000"/>
          <w:lang w:eastAsia="en-GB"/>
        </w:rPr>
      </w:pPr>
    </w:p>
    <w:p w14:paraId="1DBF4981" w14:textId="77777777" w:rsidR="00B56164" w:rsidRPr="00B56164" w:rsidRDefault="00B56164" w:rsidP="00B56164">
      <w:pPr>
        <w:rPr>
          <w:rFonts w:ascii="Times New Roman" w:eastAsia="Times New Roman" w:hAnsi="Times New Roman" w:cs="Times New Roman"/>
          <w:i/>
          <w:iCs/>
          <w:color w:val="000000"/>
          <w:bdr w:val="none" w:sz="0" w:space="0" w:color="auto" w:frame="1"/>
          <w:lang w:eastAsia="en-GB"/>
        </w:rPr>
      </w:pPr>
      <w:r w:rsidRPr="00B927CD">
        <w:rPr>
          <w:rFonts w:ascii="Times New Roman" w:eastAsia="Times New Roman" w:hAnsi="Times New Roman" w:cs="Times New Roman"/>
          <w:color w:val="000000"/>
          <w:lang w:eastAsia="en-GB"/>
        </w:rPr>
        <w:t>Ogden, D. 2009 .</w:t>
      </w:r>
      <w:r w:rsidRPr="00B927CD">
        <w:rPr>
          <w:rFonts w:ascii="Times New Roman" w:eastAsia="Times New Roman" w:hAnsi="Times New Roman" w:cs="Times New Roman"/>
          <w:color w:val="000000"/>
          <w:bdr w:val="none" w:sz="0" w:space="0" w:color="auto" w:frame="1"/>
          <w:lang w:eastAsia="en-GB"/>
        </w:rPr>
        <w:t> </w:t>
      </w:r>
      <w:r w:rsidRPr="00B927CD">
        <w:rPr>
          <w:rFonts w:ascii="Times New Roman" w:eastAsia="Times New Roman" w:hAnsi="Times New Roman" w:cs="Times New Roman"/>
          <w:i/>
          <w:iCs/>
          <w:color w:val="000000"/>
          <w:lang w:eastAsia="en-GB"/>
        </w:rPr>
        <w:t>Alexander’s Sex Life”, Alexander the Great: A New History.</w:t>
      </w:r>
      <w:r w:rsidRPr="00B927CD">
        <w:rPr>
          <w:rFonts w:ascii="Times New Roman" w:eastAsia="Times New Roman" w:hAnsi="Times New Roman" w:cs="Times New Roman"/>
          <w:i/>
          <w:iCs/>
          <w:color w:val="000000"/>
          <w:bdr w:val="none" w:sz="0" w:space="0" w:color="auto" w:frame="1"/>
          <w:lang w:eastAsia="en-GB"/>
        </w:rPr>
        <w:t> </w:t>
      </w:r>
    </w:p>
    <w:p w14:paraId="4E739787" w14:textId="77777777" w:rsidR="00B56164" w:rsidRPr="00B927CD" w:rsidRDefault="00B56164" w:rsidP="00B56164">
      <w:pPr>
        <w:rPr>
          <w:rFonts w:ascii="Times New Roman" w:eastAsia="Times New Roman" w:hAnsi="Times New Roman" w:cs="Times New Roman"/>
          <w:color w:val="000000"/>
          <w:lang w:eastAsia="en-GB"/>
        </w:rPr>
      </w:pPr>
      <w:r w:rsidRPr="00B56164">
        <w:rPr>
          <w:rFonts w:ascii="Times New Roman" w:eastAsia="Times New Roman" w:hAnsi="Times New Roman" w:cs="Times New Roman"/>
          <w:color w:val="000000"/>
          <w:lang w:eastAsia="en-GB"/>
        </w:rPr>
        <w:t>Found at</w:t>
      </w:r>
      <w:r w:rsidRPr="00B927CD">
        <w:rPr>
          <w:rFonts w:ascii="Times New Roman" w:eastAsia="Times New Roman" w:hAnsi="Times New Roman" w:cs="Times New Roman"/>
          <w:color w:val="000000"/>
          <w:lang w:eastAsia="en-GB"/>
        </w:rPr>
        <w:t>:</w:t>
      </w:r>
      <w:r w:rsidRPr="00B927CD">
        <w:rPr>
          <w:rFonts w:ascii="Times New Roman" w:eastAsia="Times New Roman" w:hAnsi="Times New Roman" w:cs="Times New Roman"/>
          <w:color w:val="000000"/>
          <w:bdr w:val="none" w:sz="0" w:space="0" w:color="auto" w:frame="1"/>
          <w:lang w:eastAsia="en-GB"/>
        </w:rPr>
        <w:t> </w:t>
      </w:r>
      <w:hyperlink r:id="rId8" w:tgtFrame="_blank" w:tooltip="Original URL: https://erenow.net/biographies/alexander-the-great-a-new-history/14.php. Click or tap if you trust this link." w:history="1">
        <w:r w:rsidRPr="00B927CD">
          <w:rPr>
            <w:rFonts w:ascii="Times New Roman" w:eastAsia="Times New Roman" w:hAnsi="Times New Roman" w:cs="Times New Roman"/>
            <w:color w:val="954F72"/>
            <w:u w:val="single"/>
            <w:bdr w:val="none" w:sz="0" w:space="0" w:color="auto" w:frame="1"/>
            <w:lang w:eastAsia="en-GB"/>
          </w:rPr>
          <w:t>https://erenow.net/biographies/alexander-the-great-a-new-history/14.php</w:t>
        </w:r>
      </w:hyperlink>
    </w:p>
    <w:p w14:paraId="438902B0" w14:textId="77777777" w:rsidR="00B56164" w:rsidRPr="00B56164" w:rsidRDefault="00B56164" w:rsidP="00B56164">
      <w:pPr>
        <w:rPr>
          <w:rFonts w:ascii="Times New Roman" w:eastAsia="Times New Roman" w:hAnsi="Times New Roman" w:cs="Times New Roman"/>
          <w:color w:val="000000"/>
          <w:lang w:eastAsia="en-GB"/>
        </w:rPr>
      </w:pPr>
    </w:p>
    <w:p w14:paraId="7A39024F" w14:textId="77777777" w:rsidR="00B56164" w:rsidRPr="00B927CD" w:rsidRDefault="00B56164" w:rsidP="00B56164">
      <w:pPr>
        <w:rPr>
          <w:rFonts w:ascii="Times New Roman" w:eastAsia="Times New Roman" w:hAnsi="Times New Roman" w:cs="Times New Roman"/>
          <w:color w:val="000000"/>
          <w:lang w:eastAsia="en-GB"/>
        </w:rPr>
      </w:pPr>
      <w:r w:rsidRPr="00B927CD">
        <w:rPr>
          <w:rFonts w:ascii="Times New Roman" w:eastAsia="Times New Roman" w:hAnsi="Times New Roman" w:cs="Times New Roman"/>
          <w:color w:val="000000"/>
          <w:lang w:eastAsia="en-GB"/>
        </w:rPr>
        <w:t>Ogden, D. 2011.</w:t>
      </w:r>
      <w:r w:rsidRPr="00B927CD">
        <w:rPr>
          <w:rFonts w:ascii="Times New Roman" w:eastAsia="Times New Roman" w:hAnsi="Times New Roman" w:cs="Times New Roman"/>
          <w:color w:val="000000"/>
          <w:bdr w:val="none" w:sz="0" w:space="0" w:color="auto" w:frame="1"/>
          <w:lang w:eastAsia="en-GB"/>
        </w:rPr>
        <w:t> </w:t>
      </w:r>
      <w:r w:rsidRPr="00B927CD">
        <w:rPr>
          <w:rFonts w:ascii="Times New Roman" w:eastAsia="Times New Roman" w:hAnsi="Times New Roman" w:cs="Times New Roman"/>
          <w:i/>
          <w:iCs/>
          <w:color w:val="000000"/>
          <w:lang w:eastAsia="en-GB"/>
        </w:rPr>
        <w:t>Alexander the Great: Myth, Genesis, and Sexuality.</w:t>
      </w:r>
      <w:r w:rsidRPr="00B927CD">
        <w:rPr>
          <w:rFonts w:ascii="Times New Roman" w:eastAsia="Times New Roman" w:hAnsi="Times New Roman" w:cs="Times New Roman"/>
          <w:i/>
          <w:iCs/>
          <w:color w:val="000000"/>
          <w:bdr w:val="none" w:sz="0" w:space="0" w:color="auto" w:frame="1"/>
          <w:lang w:eastAsia="en-GB"/>
        </w:rPr>
        <w:t> </w:t>
      </w:r>
      <w:r w:rsidRPr="00B927CD">
        <w:rPr>
          <w:rFonts w:ascii="Times New Roman" w:eastAsia="Times New Roman" w:hAnsi="Times New Roman" w:cs="Times New Roman"/>
          <w:color w:val="000000"/>
          <w:lang w:eastAsia="en-GB"/>
        </w:rPr>
        <w:t>Liverpool: Liverpool University Press.</w:t>
      </w:r>
    </w:p>
    <w:p w14:paraId="781A91DF" w14:textId="77777777" w:rsidR="00B56164" w:rsidRPr="00B927CD" w:rsidRDefault="00B56164" w:rsidP="00B56164">
      <w:pPr>
        <w:rPr>
          <w:rFonts w:ascii="Times New Roman" w:eastAsia="Times New Roman" w:hAnsi="Times New Roman" w:cs="Times New Roman"/>
          <w:color w:val="000000"/>
          <w:lang w:eastAsia="en-GB"/>
        </w:rPr>
      </w:pPr>
      <w:r w:rsidRPr="00B927CD">
        <w:rPr>
          <w:rFonts w:ascii="Times New Roman" w:eastAsia="Times New Roman" w:hAnsi="Times New Roman" w:cs="Times New Roman"/>
          <w:color w:val="000000"/>
          <w:lang w:eastAsia="en-GB"/>
        </w:rPr>
        <w:t> </w:t>
      </w:r>
    </w:p>
    <w:p w14:paraId="2E5B1DE9" w14:textId="77777777" w:rsidR="00B56164" w:rsidRPr="00B927CD" w:rsidRDefault="00B56164" w:rsidP="00B56164">
      <w:pPr>
        <w:rPr>
          <w:rFonts w:ascii="Times New Roman" w:eastAsia="Times New Roman" w:hAnsi="Times New Roman" w:cs="Times New Roman"/>
          <w:b/>
          <w:bCs/>
          <w:color w:val="000000"/>
          <w:sz w:val="28"/>
          <w:szCs w:val="28"/>
          <w:lang w:eastAsia="en-GB"/>
        </w:rPr>
      </w:pPr>
      <w:r w:rsidRPr="00B927CD">
        <w:rPr>
          <w:rFonts w:ascii="Times New Roman" w:eastAsia="Times New Roman" w:hAnsi="Times New Roman" w:cs="Times New Roman"/>
          <w:b/>
          <w:bCs/>
          <w:color w:val="000000"/>
          <w:sz w:val="28"/>
          <w:szCs w:val="28"/>
          <w:u w:val="single"/>
          <w:lang w:eastAsia="en-GB"/>
        </w:rPr>
        <w:t>Ancient Scholarship</w:t>
      </w:r>
      <w:r w:rsidRPr="00B927CD">
        <w:rPr>
          <w:rFonts w:ascii="Times New Roman" w:eastAsia="Times New Roman" w:hAnsi="Times New Roman" w:cs="Times New Roman"/>
          <w:b/>
          <w:bCs/>
          <w:color w:val="000000"/>
          <w:sz w:val="28"/>
          <w:szCs w:val="28"/>
          <w:u w:val="single"/>
          <w:bdr w:val="none" w:sz="0" w:space="0" w:color="auto" w:frame="1"/>
          <w:lang w:eastAsia="en-GB"/>
        </w:rPr>
        <w:t> </w:t>
      </w:r>
    </w:p>
    <w:p w14:paraId="78973DE5" w14:textId="77777777" w:rsidR="00B56164" w:rsidRPr="00B56164" w:rsidRDefault="00B56164" w:rsidP="00B56164">
      <w:pPr>
        <w:rPr>
          <w:rFonts w:ascii="Times New Roman" w:eastAsia="Times New Roman" w:hAnsi="Times New Roman" w:cs="Times New Roman"/>
          <w:color w:val="000000"/>
          <w:lang w:eastAsia="en-GB"/>
        </w:rPr>
      </w:pPr>
      <w:r w:rsidRPr="00B927CD">
        <w:rPr>
          <w:rFonts w:ascii="Times New Roman" w:eastAsia="Times New Roman" w:hAnsi="Times New Roman" w:cs="Times New Roman"/>
          <w:color w:val="000000"/>
          <w:lang w:eastAsia="en-GB"/>
        </w:rPr>
        <w:t> </w:t>
      </w:r>
    </w:p>
    <w:p w14:paraId="5D2E7A9E" w14:textId="77777777" w:rsidR="00B56164" w:rsidRPr="00B927CD" w:rsidRDefault="00B56164" w:rsidP="00B56164">
      <w:pPr>
        <w:rPr>
          <w:rFonts w:ascii="Times New Roman" w:eastAsia="Times New Roman" w:hAnsi="Times New Roman" w:cs="Times New Roman"/>
          <w:color w:val="000000"/>
          <w:lang w:eastAsia="en-GB"/>
        </w:rPr>
      </w:pPr>
      <w:r w:rsidRPr="00B56164">
        <w:rPr>
          <w:rFonts w:ascii="Times New Roman" w:eastAsia="Times New Roman" w:hAnsi="Times New Roman" w:cs="Times New Roman"/>
          <w:color w:val="000000"/>
          <w:lang w:eastAsia="en-GB"/>
        </w:rPr>
        <w:t xml:space="preserve">Arrian. </w:t>
      </w:r>
      <w:r w:rsidRPr="00B56164">
        <w:rPr>
          <w:rFonts w:ascii="Times New Roman" w:eastAsia="Times New Roman" w:hAnsi="Times New Roman" w:cs="Times New Roman"/>
          <w:i/>
          <w:iCs/>
          <w:color w:val="000000"/>
          <w:lang w:eastAsia="en-GB"/>
        </w:rPr>
        <w:t xml:space="preserve">The Campaigns of Alexander. </w:t>
      </w:r>
      <w:r w:rsidRPr="00B56164">
        <w:rPr>
          <w:rFonts w:ascii="Times New Roman" w:eastAsia="Times New Roman" w:hAnsi="Times New Roman" w:cs="Times New Roman"/>
          <w:color w:val="000000"/>
          <w:lang w:eastAsia="en-GB"/>
        </w:rPr>
        <w:t>Aubrey De Sélincourt (trans) (1958).London. Penguin books Ltd</w:t>
      </w:r>
    </w:p>
    <w:p w14:paraId="5B22E620" w14:textId="77777777" w:rsidR="00B56164" w:rsidRPr="00B56164" w:rsidRDefault="00B56164" w:rsidP="00B56164">
      <w:pPr>
        <w:rPr>
          <w:rFonts w:ascii="Times New Roman" w:eastAsia="Times New Roman" w:hAnsi="Times New Roman" w:cs="Times New Roman"/>
          <w:color w:val="000000"/>
          <w:lang w:eastAsia="en-GB"/>
        </w:rPr>
      </w:pPr>
    </w:p>
    <w:p w14:paraId="64E33496" w14:textId="77777777" w:rsidR="00B56164" w:rsidRPr="00B56164" w:rsidRDefault="00B56164" w:rsidP="00B56164">
      <w:pPr>
        <w:rPr>
          <w:rFonts w:ascii="Times New Roman" w:eastAsia="Times New Roman" w:hAnsi="Times New Roman" w:cs="Times New Roman"/>
          <w:color w:val="000000"/>
          <w:lang w:eastAsia="en-GB"/>
        </w:rPr>
      </w:pPr>
      <w:r w:rsidRPr="00B927CD">
        <w:rPr>
          <w:rFonts w:ascii="Times New Roman" w:eastAsia="Times New Roman" w:hAnsi="Times New Roman" w:cs="Times New Roman"/>
          <w:color w:val="000000"/>
          <w:lang w:eastAsia="en-GB"/>
        </w:rPr>
        <w:t>Cicero.</w:t>
      </w:r>
      <w:r w:rsidRPr="00B927CD">
        <w:rPr>
          <w:rFonts w:ascii="Times New Roman" w:eastAsia="Times New Roman" w:hAnsi="Times New Roman" w:cs="Times New Roman"/>
          <w:color w:val="000000"/>
          <w:bdr w:val="none" w:sz="0" w:space="0" w:color="auto" w:frame="1"/>
          <w:lang w:eastAsia="en-GB"/>
        </w:rPr>
        <w:t> </w:t>
      </w:r>
      <w:r w:rsidRPr="00B927CD">
        <w:rPr>
          <w:rFonts w:ascii="Times New Roman" w:eastAsia="Times New Roman" w:hAnsi="Times New Roman" w:cs="Times New Roman"/>
          <w:i/>
          <w:iCs/>
          <w:color w:val="000000"/>
          <w:lang w:eastAsia="en-GB"/>
        </w:rPr>
        <w:t>De Legibus.</w:t>
      </w:r>
      <w:r w:rsidRPr="00B927CD">
        <w:rPr>
          <w:rFonts w:ascii="Times New Roman" w:eastAsia="Times New Roman" w:hAnsi="Times New Roman" w:cs="Times New Roman"/>
          <w:i/>
          <w:iCs/>
          <w:color w:val="000000"/>
          <w:bdr w:val="none" w:sz="0" w:space="0" w:color="auto" w:frame="1"/>
          <w:lang w:eastAsia="en-GB"/>
        </w:rPr>
        <w:t> </w:t>
      </w:r>
      <w:r w:rsidRPr="00B927CD">
        <w:rPr>
          <w:rFonts w:ascii="Times New Roman" w:eastAsia="Times New Roman" w:hAnsi="Times New Roman" w:cs="Times New Roman"/>
          <w:color w:val="000000"/>
          <w:lang w:eastAsia="en-GB"/>
        </w:rPr>
        <w:t xml:space="preserve">Loeb Classical Library. </w:t>
      </w:r>
    </w:p>
    <w:p w14:paraId="7B654BF6" w14:textId="77777777" w:rsidR="00B56164" w:rsidRPr="00B927CD" w:rsidRDefault="00B56164" w:rsidP="00B56164">
      <w:pPr>
        <w:rPr>
          <w:rFonts w:ascii="Times New Roman" w:eastAsia="Times New Roman" w:hAnsi="Times New Roman" w:cs="Times New Roman"/>
          <w:color w:val="000000"/>
          <w:lang w:eastAsia="en-GB"/>
        </w:rPr>
      </w:pPr>
      <w:r w:rsidRPr="00B927CD">
        <w:rPr>
          <w:rFonts w:ascii="Times New Roman" w:eastAsia="Times New Roman" w:hAnsi="Times New Roman" w:cs="Times New Roman"/>
          <w:color w:val="000000"/>
          <w:lang w:eastAsia="en-GB"/>
        </w:rPr>
        <w:t>Found at:</w:t>
      </w:r>
      <w:hyperlink r:id="rId9" w:tgtFrame="_blank" w:tooltip="Original URL: https://www.loebclassics.com/view/marcus_tullius_cicero-de_legibus/1928/pb_LCL213.475.xml. Click or tap if you trust this link." w:history="1">
        <w:r w:rsidRPr="00B927CD">
          <w:rPr>
            <w:rFonts w:ascii="Times New Roman" w:eastAsia="Times New Roman" w:hAnsi="Times New Roman" w:cs="Times New Roman"/>
            <w:color w:val="954F72"/>
            <w:u w:val="single"/>
            <w:bdr w:val="none" w:sz="0" w:space="0" w:color="auto" w:frame="1"/>
            <w:lang w:eastAsia="en-GB"/>
          </w:rPr>
          <w:t>https://www.loebclassics.com/view/marcus_tullius_cicero-</w:t>
        </w:r>
        <w:r w:rsidRPr="00B927CD">
          <w:rPr>
            <w:rFonts w:ascii="Times New Roman" w:eastAsia="Times New Roman" w:hAnsi="Times New Roman" w:cs="Times New Roman"/>
            <w:color w:val="954F72"/>
            <w:u w:val="single"/>
            <w:bdr w:val="none" w:sz="0" w:space="0" w:color="auto" w:frame="1"/>
            <w:lang w:eastAsia="en-GB"/>
          </w:rPr>
          <w:t>d</w:t>
        </w:r>
        <w:r w:rsidRPr="00B927CD">
          <w:rPr>
            <w:rFonts w:ascii="Times New Roman" w:eastAsia="Times New Roman" w:hAnsi="Times New Roman" w:cs="Times New Roman"/>
            <w:color w:val="954F72"/>
            <w:u w:val="single"/>
            <w:bdr w:val="none" w:sz="0" w:space="0" w:color="auto" w:frame="1"/>
            <w:lang w:eastAsia="en-GB"/>
          </w:rPr>
          <w:t>e_legibus/1928/pb_LCL213.475.xml</w:t>
        </w:r>
      </w:hyperlink>
    </w:p>
    <w:p w14:paraId="782004AA" w14:textId="77777777" w:rsidR="00B56164" w:rsidRPr="00B56164" w:rsidRDefault="00B56164" w:rsidP="00B56164">
      <w:pPr>
        <w:rPr>
          <w:rFonts w:ascii="Times New Roman" w:eastAsia="Times New Roman" w:hAnsi="Times New Roman" w:cs="Times New Roman"/>
          <w:color w:val="000000"/>
          <w:lang w:eastAsia="en-GB"/>
        </w:rPr>
      </w:pPr>
    </w:p>
    <w:p w14:paraId="7F5FE7F6" w14:textId="77777777" w:rsidR="00B56164" w:rsidRPr="00B927CD" w:rsidRDefault="00B56164" w:rsidP="00B56164">
      <w:pPr>
        <w:rPr>
          <w:rFonts w:ascii="Times New Roman" w:eastAsia="Times New Roman" w:hAnsi="Times New Roman" w:cs="Times New Roman"/>
          <w:color w:val="000000"/>
          <w:lang w:eastAsia="en-GB"/>
        </w:rPr>
      </w:pPr>
      <w:r w:rsidRPr="00B927CD">
        <w:rPr>
          <w:rFonts w:ascii="Times New Roman" w:eastAsia="Times New Roman" w:hAnsi="Times New Roman" w:cs="Times New Roman"/>
          <w:color w:val="000000"/>
          <w:lang w:eastAsia="en-GB"/>
        </w:rPr>
        <w:t>Quintus Curtius Rufus.</w:t>
      </w:r>
      <w:r w:rsidRPr="00B927CD">
        <w:rPr>
          <w:rFonts w:ascii="Times New Roman" w:eastAsia="Times New Roman" w:hAnsi="Times New Roman" w:cs="Times New Roman"/>
          <w:color w:val="000000"/>
          <w:bdr w:val="none" w:sz="0" w:space="0" w:color="auto" w:frame="1"/>
          <w:lang w:eastAsia="en-GB"/>
        </w:rPr>
        <w:t> </w:t>
      </w:r>
      <w:r w:rsidRPr="00B927CD">
        <w:rPr>
          <w:rFonts w:ascii="Times New Roman" w:eastAsia="Times New Roman" w:hAnsi="Times New Roman" w:cs="Times New Roman"/>
          <w:i/>
          <w:iCs/>
          <w:color w:val="000000"/>
          <w:lang w:eastAsia="en-GB"/>
        </w:rPr>
        <w:t>The History of Alexander.</w:t>
      </w:r>
      <w:r w:rsidRPr="00B927CD">
        <w:rPr>
          <w:rFonts w:ascii="Times New Roman" w:eastAsia="Times New Roman" w:hAnsi="Times New Roman" w:cs="Times New Roman"/>
          <w:i/>
          <w:iCs/>
          <w:color w:val="000000"/>
          <w:bdr w:val="none" w:sz="0" w:space="0" w:color="auto" w:frame="1"/>
          <w:lang w:eastAsia="en-GB"/>
        </w:rPr>
        <w:t> </w:t>
      </w:r>
      <w:r w:rsidRPr="00B927CD">
        <w:rPr>
          <w:rFonts w:ascii="Times New Roman" w:eastAsia="Times New Roman" w:hAnsi="Times New Roman" w:cs="Times New Roman"/>
          <w:color w:val="000000"/>
          <w:lang w:eastAsia="en-GB"/>
        </w:rPr>
        <w:t>2004, Yardley, J. (trans). London: Penguin Books Ltd.</w:t>
      </w:r>
    </w:p>
    <w:p w14:paraId="1D52D276" w14:textId="77777777" w:rsidR="00B56164" w:rsidRPr="00B56164" w:rsidRDefault="00B56164" w:rsidP="00B56164">
      <w:pPr>
        <w:rPr>
          <w:rFonts w:ascii="Times New Roman" w:eastAsia="Times New Roman" w:hAnsi="Times New Roman" w:cs="Times New Roman"/>
          <w:color w:val="000000"/>
          <w:lang w:eastAsia="en-GB"/>
        </w:rPr>
      </w:pPr>
    </w:p>
    <w:p w14:paraId="0D60C9B8" w14:textId="77777777" w:rsidR="00B56164" w:rsidRPr="00B56164" w:rsidRDefault="00B56164" w:rsidP="00B56164">
      <w:pPr>
        <w:rPr>
          <w:rFonts w:ascii="Times New Roman" w:eastAsia="Times New Roman" w:hAnsi="Times New Roman" w:cs="Times New Roman"/>
          <w:color w:val="000000"/>
          <w:lang w:eastAsia="en-GB"/>
        </w:rPr>
      </w:pPr>
      <w:r w:rsidRPr="00B927CD">
        <w:rPr>
          <w:rFonts w:ascii="Times New Roman" w:eastAsia="Times New Roman" w:hAnsi="Times New Roman" w:cs="Times New Roman"/>
          <w:color w:val="000000"/>
          <w:lang w:eastAsia="en-GB"/>
        </w:rPr>
        <w:t>Plutarch.</w:t>
      </w:r>
      <w:r w:rsidRPr="00B927CD">
        <w:rPr>
          <w:rFonts w:ascii="Times New Roman" w:eastAsia="Times New Roman" w:hAnsi="Times New Roman" w:cs="Times New Roman"/>
          <w:color w:val="000000"/>
          <w:bdr w:val="none" w:sz="0" w:space="0" w:color="auto" w:frame="1"/>
          <w:lang w:eastAsia="en-GB"/>
        </w:rPr>
        <w:t> </w:t>
      </w:r>
      <w:r w:rsidRPr="00B927CD">
        <w:rPr>
          <w:rFonts w:ascii="Times New Roman" w:eastAsia="Times New Roman" w:hAnsi="Times New Roman" w:cs="Times New Roman"/>
          <w:i/>
          <w:iCs/>
          <w:color w:val="000000"/>
          <w:lang w:eastAsia="en-GB"/>
        </w:rPr>
        <w:t>Plutarch’s Lives.</w:t>
      </w:r>
      <w:r w:rsidRPr="00B927CD">
        <w:rPr>
          <w:rFonts w:ascii="Times New Roman" w:eastAsia="Times New Roman" w:hAnsi="Times New Roman" w:cs="Times New Roman"/>
          <w:i/>
          <w:iCs/>
          <w:color w:val="000000"/>
          <w:bdr w:val="none" w:sz="0" w:space="0" w:color="auto" w:frame="1"/>
          <w:lang w:eastAsia="en-GB"/>
        </w:rPr>
        <w:t> </w:t>
      </w:r>
      <w:r w:rsidRPr="00B927CD">
        <w:rPr>
          <w:rFonts w:ascii="Times New Roman" w:eastAsia="Times New Roman" w:hAnsi="Times New Roman" w:cs="Times New Roman"/>
          <w:color w:val="000000"/>
          <w:lang w:eastAsia="en-GB"/>
        </w:rPr>
        <w:t xml:space="preserve">1919, Perrin, B. (trans). London: William Heinemann Ltd. </w:t>
      </w:r>
    </w:p>
    <w:p w14:paraId="55274AF2" w14:textId="77777777" w:rsidR="00B56164" w:rsidRPr="00B927CD" w:rsidRDefault="00B56164" w:rsidP="00B56164">
      <w:pPr>
        <w:rPr>
          <w:rFonts w:ascii="Times New Roman" w:eastAsia="Times New Roman" w:hAnsi="Times New Roman" w:cs="Times New Roman"/>
          <w:color w:val="000000"/>
          <w:lang w:eastAsia="en-GB"/>
        </w:rPr>
      </w:pPr>
      <w:r w:rsidRPr="00B927CD">
        <w:rPr>
          <w:rFonts w:ascii="Times New Roman" w:eastAsia="Times New Roman" w:hAnsi="Times New Roman" w:cs="Times New Roman"/>
          <w:color w:val="000000"/>
          <w:lang w:eastAsia="en-GB"/>
        </w:rPr>
        <w:t>Found</w:t>
      </w:r>
      <w:r w:rsidRPr="00B56164">
        <w:rPr>
          <w:rFonts w:ascii="Times New Roman" w:eastAsia="Times New Roman" w:hAnsi="Times New Roman" w:cs="Times New Roman"/>
          <w:color w:val="000000"/>
          <w:lang w:eastAsia="en-GB"/>
        </w:rPr>
        <w:t xml:space="preserve"> </w:t>
      </w:r>
      <w:r w:rsidRPr="00B927CD">
        <w:rPr>
          <w:rFonts w:ascii="Times New Roman" w:eastAsia="Times New Roman" w:hAnsi="Times New Roman" w:cs="Times New Roman"/>
          <w:color w:val="000000"/>
          <w:lang w:eastAsia="en-GB"/>
        </w:rPr>
        <w:t>at:</w:t>
      </w:r>
      <w:r w:rsidRPr="00B927CD">
        <w:rPr>
          <w:rFonts w:ascii="Times New Roman" w:eastAsia="Times New Roman" w:hAnsi="Times New Roman" w:cs="Times New Roman"/>
          <w:color w:val="000000"/>
          <w:bdr w:val="none" w:sz="0" w:space="0" w:color="auto" w:frame="1"/>
          <w:lang w:eastAsia="en-GB"/>
        </w:rPr>
        <w:t> </w:t>
      </w:r>
      <w:hyperlink r:id="rId10" w:tgtFrame="_blank" w:tooltip="Original URL: http://www.perseus.tufts.edu/hopper/text?doc=Perseus:abo:tlg,0007,047:67. Click or tap if you trust this link." w:history="1">
        <w:r w:rsidRPr="00B927CD">
          <w:rPr>
            <w:rFonts w:ascii="Times New Roman" w:eastAsia="Times New Roman" w:hAnsi="Times New Roman" w:cs="Times New Roman"/>
            <w:color w:val="954F72"/>
            <w:u w:val="single"/>
            <w:bdr w:val="none" w:sz="0" w:space="0" w:color="auto" w:frame="1"/>
            <w:lang w:eastAsia="en-GB"/>
          </w:rPr>
          <w:t>http://www.perseus.tufts.edu/hopper/text?doc=Perseus:abo:tlg,0007,047:67</w:t>
        </w:r>
      </w:hyperlink>
    </w:p>
    <w:p w14:paraId="5F72FB1B" w14:textId="77777777" w:rsidR="00B56164" w:rsidRPr="00B56164" w:rsidRDefault="00B56164" w:rsidP="00B56164">
      <w:pPr>
        <w:rPr>
          <w:rFonts w:ascii="Times New Roman" w:eastAsia="Times New Roman" w:hAnsi="Times New Roman" w:cs="Times New Roman"/>
          <w:color w:val="000000"/>
          <w:lang w:eastAsia="en-GB"/>
        </w:rPr>
      </w:pPr>
    </w:p>
    <w:p w14:paraId="591828CD" w14:textId="101BC3ED" w:rsidR="00B56164" w:rsidRPr="00B56164" w:rsidRDefault="00B56164" w:rsidP="00B56164">
      <w:pPr>
        <w:rPr>
          <w:rFonts w:ascii="Times New Roman" w:eastAsia="Times New Roman" w:hAnsi="Times New Roman" w:cs="Times New Roman"/>
          <w:color w:val="000000"/>
          <w:lang w:eastAsia="en-GB"/>
        </w:rPr>
      </w:pPr>
      <w:r w:rsidRPr="00B927CD">
        <w:rPr>
          <w:rFonts w:ascii="Times New Roman" w:eastAsia="Times New Roman" w:hAnsi="Times New Roman" w:cs="Times New Roman"/>
          <w:color w:val="000000"/>
          <w:lang w:eastAsia="en-GB"/>
        </w:rPr>
        <w:t>Strabo.</w:t>
      </w:r>
      <w:r w:rsidRPr="00B927CD">
        <w:rPr>
          <w:rFonts w:ascii="Times New Roman" w:eastAsia="Times New Roman" w:hAnsi="Times New Roman" w:cs="Times New Roman"/>
          <w:color w:val="000000"/>
          <w:bdr w:val="none" w:sz="0" w:space="0" w:color="auto" w:frame="1"/>
          <w:lang w:eastAsia="en-GB"/>
        </w:rPr>
        <w:t> </w:t>
      </w:r>
      <w:r w:rsidRPr="00B927CD">
        <w:rPr>
          <w:rFonts w:ascii="Times New Roman" w:eastAsia="Times New Roman" w:hAnsi="Times New Roman" w:cs="Times New Roman"/>
          <w:i/>
          <w:iCs/>
          <w:color w:val="000000"/>
          <w:lang w:eastAsia="en-GB"/>
        </w:rPr>
        <w:t>The Geograp</w:t>
      </w:r>
      <w:r w:rsidR="0062338A">
        <w:rPr>
          <w:rFonts w:ascii="Times New Roman" w:eastAsia="Times New Roman" w:hAnsi="Times New Roman" w:cs="Times New Roman"/>
          <w:i/>
          <w:iCs/>
          <w:color w:val="000000"/>
          <w:lang w:eastAsia="en-GB"/>
        </w:rPr>
        <w:t>h</w:t>
      </w:r>
      <w:r w:rsidRPr="00B927CD">
        <w:rPr>
          <w:rFonts w:ascii="Times New Roman" w:eastAsia="Times New Roman" w:hAnsi="Times New Roman" w:cs="Times New Roman"/>
          <w:i/>
          <w:iCs/>
          <w:color w:val="000000"/>
          <w:lang w:eastAsia="en-GB"/>
        </w:rPr>
        <w:t>y of Strabo.</w:t>
      </w:r>
      <w:r w:rsidRPr="00B927CD">
        <w:rPr>
          <w:rFonts w:ascii="Times New Roman" w:eastAsia="Times New Roman" w:hAnsi="Times New Roman" w:cs="Times New Roman"/>
          <w:i/>
          <w:iCs/>
          <w:color w:val="000000"/>
          <w:bdr w:val="none" w:sz="0" w:space="0" w:color="auto" w:frame="1"/>
          <w:lang w:eastAsia="en-GB"/>
        </w:rPr>
        <w:t> </w:t>
      </w:r>
      <w:r w:rsidRPr="00B927CD">
        <w:rPr>
          <w:rFonts w:ascii="Times New Roman" w:eastAsia="Times New Roman" w:hAnsi="Times New Roman" w:cs="Times New Roman"/>
          <w:color w:val="000000"/>
          <w:lang w:eastAsia="en-GB"/>
        </w:rPr>
        <w:t xml:space="preserve">1913. Geroge Bell &amp; Sons. </w:t>
      </w:r>
    </w:p>
    <w:p w14:paraId="0EE23331" w14:textId="77777777" w:rsidR="00B56164" w:rsidRPr="00B927CD" w:rsidRDefault="00B56164" w:rsidP="00B56164">
      <w:pPr>
        <w:rPr>
          <w:rFonts w:ascii="Times New Roman" w:eastAsia="Times New Roman" w:hAnsi="Times New Roman" w:cs="Times New Roman"/>
          <w:color w:val="000000"/>
          <w:lang w:eastAsia="en-GB"/>
        </w:rPr>
      </w:pPr>
      <w:r w:rsidRPr="00B927CD">
        <w:rPr>
          <w:rFonts w:ascii="Times New Roman" w:eastAsia="Times New Roman" w:hAnsi="Times New Roman" w:cs="Times New Roman"/>
          <w:color w:val="000000"/>
          <w:lang w:eastAsia="en-GB"/>
        </w:rPr>
        <w:t>Found</w:t>
      </w:r>
      <w:r w:rsidRPr="00B56164">
        <w:rPr>
          <w:rFonts w:ascii="Times New Roman" w:eastAsia="Times New Roman" w:hAnsi="Times New Roman" w:cs="Times New Roman"/>
          <w:color w:val="000000"/>
          <w:lang w:eastAsia="en-GB"/>
        </w:rPr>
        <w:t xml:space="preserve"> </w:t>
      </w:r>
      <w:r w:rsidRPr="00B927CD">
        <w:rPr>
          <w:rFonts w:ascii="Times New Roman" w:eastAsia="Times New Roman" w:hAnsi="Times New Roman" w:cs="Times New Roman"/>
          <w:color w:val="000000"/>
          <w:lang w:eastAsia="en-GB"/>
        </w:rPr>
        <w:t>at:</w:t>
      </w:r>
      <w:r w:rsidRPr="00B56164">
        <w:rPr>
          <w:rFonts w:ascii="Times New Roman" w:eastAsia="Times New Roman" w:hAnsi="Times New Roman" w:cs="Times New Roman"/>
          <w:color w:val="000000"/>
          <w:lang w:eastAsia="en-GB"/>
        </w:rPr>
        <w:t xml:space="preserve"> </w:t>
      </w:r>
      <w:hyperlink r:id="rId11" w:history="1">
        <w:r w:rsidRPr="00B927CD">
          <w:rPr>
            <w:rStyle w:val="Hyperlink"/>
            <w:rFonts w:ascii="Times New Roman" w:eastAsia="Times New Roman" w:hAnsi="Times New Roman" w:cs="Times New Roman"/>
            <w:bdr w:val="none" w:sz="0" w:space="0" w:color="auto" w:frame="1"/>
            <w:lang w:eastAsia="en-GB"/>
          </w:rPr>
          <w:t>http://www.perseus.tufts.edu/hopper/text?doc=Perseus%3Atext%3A1999.01.0239%3Abook%3D2%3Achapter%3D4%3Asection%3D2</w:t>
        </w:r>
      </w:hyperlink>
    </w:p>
    <w:p w14:paraId="1F3BC0C0" w14:textId="77777777" w:rsidR="00B56164" w:rsidRDefault="00B56164" w:rsidP="00B56164"/>
    <w:sectPr w:rsidR="00B56164"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205116" w14:textId="77777777" w:rsidR="00FC78FD" w:rsidRDefault="00FC78FD" w:rsidP="009E5055">
      <w:r>
        <w:separator/>
      </w:r>
    </w:p>
  </w:endnote>
  <w:endnote w:type="continuationSeparator" w:id="0">
    <w:p w14:paraId="2CDF2291" w14:textId="77777777" w:rsidR="00FC78FD" w:rsidRDefault="00FC78FD" w:rsidP="009E50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BD75BB" w14:textId="77777777" w:rsidR="00FC78FD" w:rsidRDefault="00FC78FD" w:rsidP="009E5055">
      <w:r>
        <w:separator/>
      </w:r>
    </w:p>
  </w:footnote>
  <w:footnote w:type="continuationSeparator" w:id="0">
    <w:p w14:paraId="63565C91" w14:textId="77777777" w:rsidR="00FC78FD" w:rsidRDefault="00FC78FD" w:rsidP="009E5055">
      <w:r>
        <w:continuationSeparator/>
      </w:r>
    </w:p>
  </w:footnote>
  <w:footnote w:id="1">
    <w:p w14:paraId="7FD9142E" w14:textId="54B2AB04" w:rsidR="009E5055" w:rsidRDefault="009E5055">
      <w:pPr>
        <w:pStyle w:val="FootnoteText"/>
      </w:pPr>
      <w:r>
        <w:rPr>
          <w:rStyle w:val="FootnoteReference"/>
        </w:rPr>
        <w:footnoteRef/>
      </w:r>
      <w:r>
        <w:t xml:space="preserve"> </w:t>
      </w:r>
      <w:r w:rsidRPr="009E5055">
        <w:t>Ath. 603b, incorporating Dicaearchus F23</w:t>
      </w:r>
      <w:r>
        <w:t xml:space="preserve"> – Translation and fragment found in D. Ogden. 2009. 214</w:t>
      </w:r>
    </w:p>
  </w:footnote>
  <w:footnote w:id="2">
    <w:p w14:paraId="6F903356" w14:textId="1E0CF99A" w:rsidR="007C4253" w:rsidRDefault="007C4253">
      <w:pPr>
        <w:pStyle w:val="FootnoteText"/>
      </w:pPr>
      <w:r>
        <w:rPr>
          <w:rStyle w:val="FootnoteReference"/>
        </w:rPr>
        <w:footnoteRef/>
      </w:r>
      <w:r>
        <w:t xml:space="preserve"> Hammond.1993. 125</w:t>
      </w:r>
    </w:p>
  </w:footnote>
  <w:footnote w:id="3">
    <w:p w14:paraId="4FA0EA9A" w14:textId="3C69F139" w:rsidR="00807CE8" w:rsidRDefault="00807CE8">
      <w:pPr>
        <w:pStyle w:val="FootnoteText"/>
      </w:pPr>
      <w:r>
        <w:rPr>
          <w:rStyle w:val="FootnoteReference"/>
        </w:rPr>
        <w:footnoteRef/>
      </w:r>
      <w:r>
        <w:t xml:space="preserve"> </w:t>
      </w:r>
      <w:r w:rsidRPr="00807CE8">
        <w:t>Gunderson. 1982. 186</w:t>
      </w:r>
    </w:p>
  </w:footnote>
  <w:footnote w:id="4">
    <w:p w14:paraId="0F9091B7" w14:textId="4D1AD7BC" w:rsidR="00532A5B" w:rsidRDefault="00532A5B">
      <w:pPr>
        <w:pStyle w:val="FootnoteText"/>
      </w:pPr>
      <w:r>
        <w:rPr>
          <w:rStyle w:val="FootnoteReference"/>
        </w:rPr>
        <w:footnoteRef/>
      </w:r>
      <w:r>
        <w:t xml:space="preserve"> </w:t>
      </w:r>
      <w:r w:rsidRPr="00532A5B">
        <w:t>Cicero. De Legius. III. VI</w:t>
      </w:r>
    </w:p>
  </w:footnote>
  <w:footnote w:id="5">
    <w:p w14:paraId="0D610BE9" w14:textId="588517C8" w:rsidR="00532A5B" w:rsidRDefault="00532A5B">
      <w:pPr>
        <w:pStyle w:val="FootnoteText"/>
      </w:pPr>
      <w:r>
        <w:rPr>
          <w:rStyle w:val="FootnoteReference"/>
        </w:rPr>
        <w:footnoteRef/>
      </w:r>
      <w:r>
        <w:t xml:space="preserve"> </w:t>
      </w:r>
      <w:r w:rsidRPr="00532A5B">
        <w:t>Plut. Alex. 55</w:t>
      </w:r>
      <w:r>
        <w:t>.</w:t>
      </w:r>
    </w:p>
  </w:footnote>
  <w:footnote w:id="6">
    <w:p w14:paraId="276E6CB6" w14:textId="1DFC83B7" w:rsidR="00532A5B" w:rsidRDefault="00532A5B">
      <w:pPr>
        <w:pStyle w:val="FootnoteText"/>
      </w:pPr>
      <w:r>
        <w:rPr>
          <w:rStyle w:val="FootnoteReference"/>
        </w:rPr>
        <w:footnoteRef/>
      </w:r>
      <w:r>
        <w:t xml:space="preserve"> Plut. Alex. 67</w:t>
      </w:r>
    </w:p>
  </w:footnote>
  <w:footnote w:id="7">
    <w:p w14:paraId="3ED11034" w14:textId="136267E2" w:rsidR="00532A5B" w:rsidRDefault="00532A5B">
      <w:pPr>
        <w:pStyle w:val="FootnoteText"/>
      </w:pPr>
      <w:r>
        <w:rPr>
          <w:rStyle w:val="FootnoteReference"/>
        </w:rPr>
        <w:footnoteRef/>
      </w:r>
      <w:r>
        <w:t xml:space="preserve"> Hammond. 1993, 125-126 – Plutarch presents the anecdote with ‘it is said that…’</w:t>
      </w:r>
    </w:p>
  </w:footnote>
  <w:footnote w:id="8">
    <w:p w14:paraId="4E0E84D8" w14:textId="6D5E1F2E" w:rsidR="00532A5B" w:rsidRDefault="00532A5B">
      <w:pPr>
        <w:pStyle w:val="FootnoteText"/>
      </w:pPr>
      <w:r>
        <w:rPr>
          <w:rStyle w:val="FootnoteReference"/>
        </w:rPr>
        <w:footnoteRef/>
      </w:r>
      <w:r>
        <w:t xml:space="preserve"> </w:t>
      </w:r>
      <w:r w:rsidRPr="00532A5B">
        <w:t>Strabo. Geog. 1.1; 2.4</w:t>
      </w:r>
    </w:p>
  </w:footnote>
  <w:footnote w:id="9">
    <w:p w14:paraId="6E285ACF" w14:textId="218830A2" w:rsidR="00E43FD2" w:rsidRDefault="00E43FD2">
      <w:pPr>
        <w:pStyle w:val="FootnoteText"/>
      </w:pPr>
      <w:r>
        <w:rPr>
          <w:rStyle w:val="FootnoteReference"/>
        </w:rPr>
        <w:footnoteRef/>
      </w:r>
      <w:r>
        <w:t xml:space="preserve"> Curt.6.5.22-3</w:t>
      </w:r>
    </w:p>
  </w:footnote>
  <w:footnote w:id="10">
    <w:p w14:paraId="5EE8799A" w14:textId="0A5BE8FF" w:rsidR="006370FF" w:rsidRDefault="006370FF">
      <w:pPr>
        <w:pStyle w:val="FootnoteText"/>
      </w:pPr>
      <w:r>
        <w:rPr>
          <w:rStyle w:val="FootnoteReference"/>
        </w:rPr>
        <w:footnoteRef/>
      </w:r>
      <w:r>
        <w:t xml:space="preserve"> Curt. 10.1.22-42</w:t>
      </w:r>
      <w:r w:rsidR="00AC26AE">
        <w:t>; O’Brien. 1993. 192</w:t>
      </w:r>
    </w:p>
  </w:footnote>
  <w:footnote w:id="11">
    <w:p w14:paraId="089525C3" w14:textId="4AEBA1CF" w:rsidR="00954BEE" w:rsidRDefault="00954BEE" w:rsidP="00954BEE">
      <w:pPr>
        <w:pStyle w:val="FootnoteText"/>
      </w:pPr>
      <w:r>
        <w:rPr>
          <w:rStyle w:val="FootnoteReference"/>
        </w:rPr>
        <w:footnoteRef/>
      </w:r>
      <w:r>
        <w:t xml:space="preserve"> </w:t>
      </w:r>
      <w:r>
        <w:rPr>
          <w:rFonts w:cstheme="minorHAnsi"/>
        </w:rPr>
        <w:t xml:space="preserve">Badian </w:t>
      </w:r>
      <w:r>
        <w:rPr>
          <w:rFonts w:cstheme="minorHAnsi"/>
        </w:rPr>
        <w:t xml:space="preserve">1958. </w:t>
      </w:r>
      <w:r>
        <w:rPr>
          <w:rFonts w:cstheme="minorHAnsi"/>
        </w:rPr>
        <w:t>147</w:t>
      </w:r>
    </w:p>
  </w:footnote>
  <w:footnote w:id="12">
    <w:p w14:paraId="33027D25" w14:textId="4CE08022" w:rsidR="00954BEE" w:rsidRDefault="00954BEE">
      <w:pPr>
        <w:pStyle w:val="FootnoteText"/>
      </w:pPr>
      <w:r>
        <w:rPr>
          <w:rStyle w:val="FootnoteReference"/>
        </w:rPr>
        <w:footnoteRef/>
      </w:r>
      <w:r>
        <w:t xml:space="preserve"> </w:t>
      </w:r>
      <w:r w:rsidRPr="007A5D21">
        <w:rPr>
          <w:rFonts w:cstheme="minorHAnsi"/>
        </w:rPr>
        <w:t>Badian</w:t>
      </w:r>
      <w:r>
        <w:rPr>
          <w:rFonts w:cstheme="minorHAnsi"/>
        </w:rPr>
        <w:t xml:space="preserve">. </w:t>
      </w:r>
      <w:r>
        <w:rPr>
          <w:rFonts w:cstheme="minorHAnsi"/>
        </w:rPr>
        <w:t>1958</w:t>
      </w:r>
      <w:r>
        <w:rPr>
          <w:rFonts w:cstheme="minorHAnsi"/>
        </w:rPr>
        <w:t>. 145</w:t>
      </w:r>
    </w:p>
  </w:footnote>
  <w:footnote w:id="13">
    <w:p w14:paraId="6BEED892" w14:textId="659F71F8" w:rsidR="00AC26AE" w:rsidRDefault="00AC26AE">
      <w:pPr>
        <w:pStyle w:val="FootnoteText"/>
      </w:pPr>
      <w:r>
        <w:rPr>
          <w:rStyle w:val="FootnoteReference"/>
        </w:rPr>
        <w:footnoteRef/>
      </w:r>
      <w:r>
        <w:t xml:space="preserve"> Gunderson. 1982. 186; Badian. 1958. 146</w:t>
      </w:r>
    </w:p>
  </w:footnote>
  <w:footnote w:id="14">
    <w:p w14:paraId="08225530" w14:textId="5F727337" w:rsidR="00AC26AE" w:rsidRDefault="00AC26AE">
      <w:pPr>
        <w:pStyle w:val="FootnoteText"/>
      </w:pPr>
      <w:r>
        <w:rPr>
          <w:rStyle w:val="FootnoteReference"/>
        </w:rPr>
        <w:footnoteRef/>
      </w:r>
      <w:r>
        <w:t xml:space="preserve"> Arr.2.14</w:t>
      </w:r>
    </w:p>
  </w:footnote>
  <w:footnote w:id="15">
    <w:p w14:paraId="081B9A39" w14:textId="40DA9BA8" w:rsidR="00AC26AE" w:rsidRDefault="00AC26AE">
      <w:pPr>
        <w:pStyle w:val="FootnoteText"/>
      </w:pPr>
      <w:r>
        <w:rPr>
          <w:rStyle w:val="FootnoteReference"/>
        </w:rPr>
        <w:footnoteRef/>
      </w:r>
      <w:r>
        <w:t xml:space="preserve"> Diod. 17.5.3-6</w:t>
      </w:r>
    </w:p>
  </w:footnote>
  <w:footnote w:id="16">
    <w:p w14:paraId="4E2DB957" w14:textId="33BF8F38" w:rsidR="00AC26AE" w:rsidRDefault="00AC26AE">
      <w:pPr>
        <w:pStyle w:val="FootnoteText"/>
      </w:pPr>
      <w:r>
        <w:rPr>
          <w:rStyle w:val="FootnoteReference"/>
        </w:rPr>
        <w:footnoteRef/>
      </w:r>
      <w:r>
        <w:t xml:space="preserve"> </w:t>
      </w:r>
      <w:r>
        <w:t>Gunderson. 1982. 18</w:t>
      </w:r>
      <w:r>
        <w:t>5-7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25B"/>
    <w:rsid w:val="00004937"/>
    <w:rsid w:val="000B6D29"/>
    <w:rsid w:val="000F4D24"/>
    <w:rsid w:val="00111E26"/>
    <w:rsid w:val="00194348"/>
    <w:rsid w:val="00360F80"/>
    <w:rsid w:val="00532A5B"/>
    <w:rsid w:val="00544645"/>
    <w:rsid w:val="0055601D"/>
    <w:rsid w:val="005A6C49"/>
    <w:rsid w:val="0060325B"/>
    <w:rsid w:val="0062338A"/>
    <w:rsid w:val="006370FF"/>
    <w:rsid w:val="006F1D03"/>
    <w:rsid w:val="007C4253"/>
    <w:rsid w:val="00807CE8"/>
    <w:rsid w:val="00954BEE"/>
    <w:rsid w:val="009E5055"/>
    <w:rsid w:val="00AC00AE"/>
    <w:rsid w:val="00AC26AE"/>
    <w:rsid w:val="00B56164"/>
    <w:rsid w:val="00C02FF2"/>
    <w:rsid w:val="00C538A4"/>
    <w:rsid w:val="00E43FD2"/>
    <w:rsid w:val="00FC7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A4E7E5"/>
  <w14:defaultImageDpi w14:val="32767"/>
  <w15:chartTrackingRefBased/>
  <w15:docId w15:val="{FF270029-B729-7E40-BC51-318D893D8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0325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E5055"/>
    <w:rPr>
      <w:sz w:val="20"/>
      <w:szCs w:val="20"/>
    </w:rPr>
  </w:style>
  <w:style w:type="character" w:customStyle="1" w:styleId="FootnoteTextChar">
    <w:name w:val="Footnote Text Char"/>
    <w:basedOn w:val="DefaultParagraphFont"/>
    <w:link w:val="FootnoteText"/>
    <w:uiPriority w:val="99"/>
    <w:semiHidden/>
    <w:rsid w:val="009E5055"/>
    <w:rPr>
      <w:sz w:val="20"/>
      <w:szCs w:val="20"/>
    </w:rPr>
  </w:style>
  <w:style w:type="character" w:styleId="FootnoteReference">
    <w:name w:val="footnote reference"/>
    <w:basedOn w:val="DefaultParagraphFont"/>
    <w:uiPriority w:val="99"/>
    <w:semiHidden/>
    <w:unhideWhenUsed/>
    <w:rsid w:val="009E5055"/>
    <w:rPr>
      <w:vertAlign w:val="superscript"/>
    </w:rPr>
  </w:style>
  <w:style w:type="character" w:styleId="Hyperlink">
    <w:name w:val="Hyperlink"/>
    <w:basedOn w:val="DefaultParagraphFont"/>
    <w:uiPriority w:val="99"/>
    <w:unhideWhenUsed/>
    <w:rsid w:val="00B561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152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erenow.net%2Fbiographies%2Falexander-the-great-a-new-history%2F14.php&amp;data=02%7C01%7C%7Cee78508697b045fa221d08d7984eedfd%7C4e0f11f9046e45059cb8db2152311e21%7C0%7C0%7C637145337071463666&amp;sdata=L5WfqURReKHMhTUcefVoawoLhre6UC%2BhM9tWQzcjkr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jstor.org/stable/pdf/4436733.pdf?refreqid=excelsior%3A97d410fbe76a8aeadad99bc4b03de6c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perseus.tufts.edu/hopper/text?doc=Perseus%3Atext%3A1999.01.0239%3Abook%3D2%3Achapter%3D4%3Asection%3D2" TargetMode="External"/><Relationship Id="rId5" Type="http://schemas.openxmlformats.org/officeDocument/2006/relationships/footnotes" Target="footnotes.xml"/><Relationship Id="rId10" Type="http://schemas.openxmlformats.org/officeDocument/2006/relationships/hyperlink" Target="https://eur01.safelinks.protection.outlook.com/?url=http%3A%2F%2Fwww.perseus.tufts.edu%2Fhopper%2Ftext%3Fdoc%3DPerseus%3Aabo%3Atlg%2C0007%2C047%3A67&amp;data=02%7C01%7C%7Cee78508697b045fa221d08d7984eedfd%7C4e0f11f9046e45059cb8db2152311e21%7C0%7C0%7C637145337071473664&amp;sdata=ATh9GaTkaoz31ZfgdsgYtXX3tGCWlgoGRWvvR0HMQ5c%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loebclassics.com%2Fview%2Fmarcus_tullius_cicero-de_legibus%2F1928%2Fpb_LCL213.475.xml&amp;data=02%7C01%7C%7Cee78508697b045fa221d08d7984eedfd%7C4e0f11f9046e45059cb8db2152311e21%7C0%7C0%7C637145337071473664&amp;sdata=FQVdStV%2Bg6DMHcTKpVVZBOFgfK0ENGbIacQ76Te0Dc4%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6F0807-89E2-0B45-8D6A-D9985B94A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5</Pages>
  <Words>1507</Words>
  <Characters>8590</Characters>
  <Application>Microsoft Office Word</Application>
  <DocSecurity>0</DocSecurity>
  <Lines>71</Lines>
  <Paragraphs>20</Paragraphs>
  <ScaleCrop>false</ScaleCrop>
  <Company/>
  <LinksUpToDate>false</LinksUpToDate>
  <CharactersWithSpaces>10077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19</cp:revision>
  <dcterms:created xsi:type="dcterms:W3CDTF">2020-01-13T13:45:00Z</dcterms:created>
  <dcterms:modified xsi:type="dcterms:W3CDTF">2020-01-13T18:52:00Z</dcterms:modified>
</cp:coreProperties>
</file>