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19FF6" w14:textId="77777777" w:rsidR="007B58BE" w:rsidRDefault="007B58BE" w:rsidP="007B58BE">
      <w:pPr>
        <w:spacing w:before="212"/>
        <w:jc w:val="center"/>
        <w:rPr>
          <w:rFonts w:ascii="Arial"/>
          <w:b/>
          <w:sz w:val="56"/>
        </w:rPr>
      </w:pPr>
      <w:r>
        <w:rPr>
          <w:rFonts w:ascii="Arial"/>
          <w:b/>
          <w:noProof/>
          <w:sz w:val="56"/>
        </w:rPr>
        <w:drawing>
          <wp:inline distT="0" distB="0" distL="0" distR="0" wp14:anchorId="01A7DC9D" wp14:editId="1FC718A7">
            <wp:extent cx="3524324" cy="1404938"/>
            <wp:effectExtent l="0" t="0" r="0" b="508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3AE28E10" w14:textId="77777777" w:rsidR="007B58BE" w:rsidRPr="0066224E" w:rsidRDefault="007B58BE" w:rsidP="007B58BE">
      <w:pPr>
        <w:spacing w:before="212"/>
        <w:jc w:val="center"/>
        <w:rPr>
          <w:rFonts w:ascii="Arial"/>
          <w:b/>
          <w:sz w:val="36"/>
          <w:szCs w:val="36"/>
        </w:rPr>
      </w:pPr>
    </w:p>
    <w:p w14:paraId="2070D2A8" w14:textId="77777777" w:rsidR="007B58BE" w:rsidRDefault="007B58BE" w:rsidP="007B58BE">
      <w:pPr>
        <w:spacing w:before="212"/>
        <w:rPr>
          <w:rFonts w:ascii="Arial"/>
          <w:b/>
          <w:sz w:val="56"/>
        </w:rPr>
      </w:pPr>
    </w:p>
    <w:p w14:paraId="234E3E84" w14:textId="3A34B68D" w:rsidR="007B58BE" w:rsidRDefault="007B58BE" w:rsidP="007B58BE">
      <w:pPr>
        <w:spacing w:before="212"/>
        <w:rPr>
          <w:rFonts w:ascii="Arial"/>
          <w:b/>
          <w:sz w:val="48"/>
          <w:szCs w:val="48"/>
        </w:rPr>
      </w:pPr>
      <w:r w:rsidRPr="00DD5969">
        <w:rPr>
          <w:rFonts w:ascii="Arial"/>
          <w:b/>
          <w:sz w:val="48"/>
          <w:szCs w:val="48"/>
        </w:rPr>
        <w:t>MODULE CODE:</w:t>
      </w:r>
      <w:r>
        <w:rPr>
          <w:rFonts w:ascii="Arial"/>
          <w:b/>
          <w:sz w:val="48"/>
          <w:szCs w:val="48"/>
        </w:rPr>
        <w:t xml:space="preserve"> ECDE701</w:t>
      </w:r>
      <w:r>
        <w:rPr>
          <w:rFonts w:ascii="Arial"/>
          <w:b/>
          <w:sz w:val="48"/>
          <w:szCs w:val="48"/>
        </w:rPr>
        <w:t>2</w:t>
      </w:r>
    </w:p>
    <w:p w14:paraId="0BC10C5F" w14:textId="77777777" w:rsidR="007B58BE" w:rsidRDefault="007B58BE" w:rsidP="007B58BE">
      <w:pPr>
        <w:spacing w:before="212"/>
        <w:rPr>
          <w:rFonts w:ascii="Arial"/>
          <w:b/>
          <w:sz w:val="48"/>
          <w:szCs w:val="48"/>
        </w:rPr>
      </w:pPr>
    </w:p>
    <w:p w14:paraId="080457C1" w14:textId="6873179B" w:rsidR="007B58BE" w:rsidRPr="00DD5969" w:rsidRDefault="007B58BE" w:rsidP="007B58BE">
      <w:pPr>
        <w:spacing w:before="212"/>
        <w:rPr>
          <w:rFonts w:ascii="Arial"/>
          <w:b/>
          <w:sz w:val="48"/>
          <w:szCs w:val="48"/>
        </w:rPr>
      </w:pPr>
      <w:r>
        <w:rPr>
          <w:rFonts w:ascii="Arial"/>
          <w:b/>
          <w:sz w:val="48"/>
          <w:szCs w:val="48"/>
        </w:rPr>
        <w:t xml:space="preserve">ASSESSMENT COMPONENT: </w:t>
      </w:r>
      <w:proofErr w:type="gramStart"/>
      <w:r>
        <w:rPr>
          <w:rFonts w:ascii="Arial"/>
          <w:b/>
          <w:sz w:val="48"/>
          <w:szCs w:val="48"/>
        </w:rPr>
        <w:t>1</w:t>
      </w:r>
      <w:proofErr w:type="gramEnd"/>
    </w:p>
    <w:p w14:paraId="29A74648" w14:textId="77777777" w:rsidR="007B58BE" w:rsidRDefault="007B58BE" w:rsidP="007B58BE">
      <w:pPr>
        <w:spacing w:before="7"/>
        <w:jc w:val="center"/>
        <w:rPr>
          <w:rFonts w:ascii="Arial"/>
          <w:b/>
          <w:sz w:val="44"/>
        </w:rPr>
      </w:pPr>
    </w:p>
    <w:p w14:paraId="113FF05B" w14:textId="77777777" w:rsidR="007B58BE" w:rsidRPr="00DD5969" w:rsidRDefault="007B58BE" w:rsidP="007B58BE">
      <w:pPr>
        <w:spacing w:before="3"/>
        <w:rPr>
          <w:rFonts w:ascii="Arial"/>
          <w:b/>
          <w:sz w:val="48"/>
          <w:szCs w:val="48"/>
        </w:rPr>
      </w:pPr>
      <w:r w:rsidRPr="00DD5969">
        <w:rPr>
          <w:rFonts w:ascii="Arial"/>
          <w:b/>
          <w:sz w:val="48"/>
          <w:szCs w:val="48"/>
        </w:rPr>
        <w:t>STUDENT NAME:</w:t>
      </w:r>
      <w:r>
        <w:rPr>
          <w:rFonts w:ascii="Arial"/>
          <w:b/>
          <w:sz w:val="48"/>
          <w:szCs w:val="48"/>
        </w:rPr>
        <w:t xml:space="preserve"> CERYS HUTIN</w:t>
      </w:r>
    </w:p>
    <w:p w14:paraId="5CF48F60" w14:textId="77777777" w:rsidR="007B58BE" w:rsidRPr="00DD5969" w:rsidRDefault="007B58BE" w:rsidP="007B58BE">
      <w:pPr>
        <w:spacing w:before="3"/>
        <w:rPr>
          <w:rFonts w:ascii="Arial"/>
          <w:b/>
          <w:sz w:val="48"/>
          <w:szCs w:val="48"/>
        </w:rPr>
      </w:pPr>
    </w:p>
    <w:p w14:paraId="2D2D382F" w14:textId="77777777" w:rsidR="007B58BE" w:rsidRPr="00DD5969" w:rsidRDefault="007B58BE" w:rsidP="007B58BE">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1701944</w:t>
      </w:r>
    </w:p>
    <w:p w14:paraId="3AD1228A" w14:textId="77777777" w:rsidR="007B58BE" w:rsidRDefault="007B58BE" w:rsidP="007B58BE">
      <w:pPr>
        <w:rPr>
          <w:rFonts w:ascii="Arial"/>
          <w:b/>
          <w:sz w:val="47"/>
        </w:rPr>
      </w:pPr>
    </w:p>
    <w:p w14:paraId="0426DC35" w14:textId="77777777" w:rsidR="007B58BE" w:rsidRPr="00192D3C" w:rsidRDefault="007B58BE" w:rsidP="007B58BE">
      <w:pPr>
        <w:ind w:left="100"/>
        <w:jc w:val="center"/>
        <w:rPr>
          <w:rFonts w:ascii="Arial"/>
          <w:b/>
          <w:sz w:val="47"/>
        </w:rPr>
      </w:pPr>
    </w:p>
    <w:p w14:paraId="61DA8916" w14:textId="77777777" w:rsidR="007B58BE" w:rsidRDefault="007B58BE" w:rsidP="007B58BE">
      <w:pPr>
        <w:ind w:left="100"/>
        <w:rPr>
          <w:rFonts w:ascii="Arial"/>
          <w:b/>
          <w:sz w:val="47"/>
        </w:rPr>
      </w:pPr>
    </w:p>
    <w:p w14:paraId="17C9F4CD" w14:textId="77777777" w:rsidR="007B58BE" w:rsidRDefault="007B58BE" w:rsidP="007B58BE">
      <w:pPr>
        <w:ind w:left="100"/>
        <w:rPr>
          <w:rFonts w:ascii="Arial"/>
          <w:b/>
          <w:sz w:val="47"/>
        </w:rPr>
      </w:pPr>
    </w:p>
    <w:p w14:paraId="39C10DDA" w14:textId="77777777" w:rsidR="007B58BE" w:rsidRPr="00192D3C" w:rsidRDefault="007B58BE" w:rsidP="007B58BE">
      <w:pPr>
        <w:ind w:left="100"/>
        <w:rPr>
          <w:rFonts w:ascii="Arial"/>
          <w:b/>
          <w:sz w:val="47"/>
        </w:rPr>
      </w:pPr>
      <w:r w:rsidRPr="00192D3C">
        <w:rPr>
          <w:rFonts w:ascii="Arial"/>
          <w:b/>
          <w:sz w:val="47"/>
        </w:rPr>
        <w:t>Doctorate in Education (EdD)</w:t>
      </w:r>
    </w:p>
    <w:p w14:paraId="3E3D3292" w14:textId="77777777" w:rsidR="007B58BE" w:rsidRPr="00192D3C" w:rsidRDefault="007B58BE" w:rsidP="007B58BE">
      <w:pPr>
        <w:jc w:val="center"/>
        <w:rPr>
          <w:rFonts w:ascii="Arial"/>
          <w:b/>
          <w:sz w:val="40"/>
        </w:rPr>
      </w:pPr>
    </w:p>
    <w:p w14:paraId="4CC9E4BA" w14:textId="77777777" w:rsidR="007B58BE" w:rsidRPr="00E243A8" w:rsidRDefault="007B58BE" w:rsidP="007B58BE">
      <w:pPr>
        <w:rPr>
          <w:b/>
          <w:bCs/>
          <w:sz w:val="32"/>
          <w:szCs w:val="32"/>
          <w:u w:val="single"/>
        </w:rPr>
      </w:pPr>
      <w:r w:rsidRPr="00E243A8">
        <w:rPr>
          <w:b/>
          <w:bCs/>
          <w:sz w:val="32"/>
          <w:szCs w:val="32"/>
          <w:u w:val="single"/>
        </w:rPr>
        <w:t>AI Acknowledgement</w:t>
      </w:r>
    </w:p>
    <w:p w14:paraId="78589DAA" w14:textId="77777777" w:rsidR="007B58BE" w:rsidRDefault="007B58BE" w:rsidP="007B58BE"/>
    <w:p w14:paraId="7AA58AC0" w14:textId="77777777" w:rsidR="007B58BE" w:rsidRDefault="007B58BE" w:rsidP="007B58BE">
      <w:r w:rsidRPr="00E243A8">
        <w:t xml:space="preserve">I confirm that I have not used any AI tools in the research and creation of this assignment. </w:t>
      </w:r>
    </w:p>
    <w:p w14:paraId="3BC8DBAA" w14:textId="77777777" w:rsidR="007B58BE" w:rsidRDefault="007B58BE" w:rsidP="007B58BE">
      <w:r w:rsidRPr="00E243A8">
        <w:t xml:space="preserve">I confirm that I have not presented any AI generated materials as my own work. </w:t>
      </w:r>
    </w:p>
    <w:p w14:paraId="239FE299" w14:textId="77777777" w:rsidR="007B58BE" w:rsidRPr="00E243A8" w:rsidRDefault="007B58BE" w:rsidP="007B58BE">
      <w:r w:rsidRPr="00E243A8">
        <w:t xml:space="preserve">I confirm </w:t>
      </w:r>
      <w:r>
        <w:t xml:space="preserve">that </w:t>
      </w:r>
      <w:r w:rsidRPr="00E243A8">
        <w:t xml:space="preserve">I have copies of my drafts, notes, and other resources I used, which I may </w:t>
      </w:r>
      <w:proofErr w:type="gramStart"/>
      <w:r w:rsidRPr="00E243A8">
        <w:t>be asked</w:t>
      </w:r>
      <w:proofErr w:type="gramEnd"/>
      <w:r w:rsidRPr="00E243A8">
        <w:t xml:space="preserve"> to provide in evidence.</w:t>
      </w:r>
    </w:p>
    <w:p w14:paraId="47C4D941" w14:textId="77777777" w:rsidR="007B58BE" w:rsidRDefault="007B58BE" w:rsidP="007B58BE"/>
    <w:p w14:paraId="65CF6C00" w14:textId="77777777" w:rsidR="007B58BE" w:rsidRDefault="007B58BE" w:rsidP="007B58BE"/>
    <w:p w14:paraId="616F3096" w14:textId="77777777" w:rsidR="007B58BE" w:rsidRDefault="007B58BE" w:rsidP="007B58BE"/>
    <w:p w14:paraId="1599EA64" w14:textId="77777777" w:rsidR="00197390" w:rsidRDefault="00197390"/>
    <w:p w14:paraId="76CB4779" w14:textId="77777777" w:rsidR="007B58BE" w:rsidRDefault="007B58BE"/>
    <w:p w14:paraId="63BC6EF0" w14:textId="77777777" w:rsidR="007B58BE" w:rsidRDefault="007B58BE"/>
    <w:p w14:paraId="39EF5E18" w14:textId="77777777" w:rsidR="007B58BE" w:rsidRDefault="007B58BE"/>
    <w:p w14:paraId="36EE882D" w14:textId="77777777" w:rsidR="007B58BE" w:rsidRDefault="007B58BE"/>
    <w:p w14:paraId="0BF1D471" w14:textId="77777777" w:rsidR="007B58BE" w:rsidRDefault="007B58BE"/>
    <w:p w14:paraId="7387C15D" w14:textId="77777777" w:rsidR="007B58BE" w:rsidRDefault="007B58BE"/>
    <w:p w14:paraId="61275C0D" w14:textId="77777777" w:rsidR="007B58BE" w:rsidRDefault="007B58BE"/>
    <w:p w14:paraId="2157E78A" w14:textId="77777777" w:rsidR="007B58BE" w:rsidRDefault="007B58BE"/>
    <w:p w14:paraId="5B9DBBC7" w14:textId="77777777" w:rsidR="007B58BE" w:rsidRDefault="007B58BE"/>
    <w:p w14:paraId="35ED19EE" w14:textId="77777777" w:rsidR="007B58BE" w:rsidRDefault="007B58BE"/>
    <w:p w14:paraId="376FA1D8" w14:textId="77777777" w:rsidR="007B58BE" w:rsidRDefault="007B58BE"/>
    <w:p w14:paraId="41EDB723" w14:textId="77777777" w:rsidR="007B58BE" w:rsidRDefault="007B58BE"/>
    <w:p w14:paraId="6C1BAABB" w14:textId="77777777" w:rsidR="007B58BE" w:rsidRDefault="007B58BE"/>
    <w:p w14:paraId="324EACF3" w14:textId="77777777" w:rsidR="007B58BE" w:rsidRDefault="007B58BE"/>
    <w:p w14:paraId="35378BEA" w14:textId="77777777" w:rsidR="007B58BE" w:rsidRDefault="007B58BE"/>
    <w:p w14:paraId="183EB37D" w14:textId="77777777" w:rsidR="007B58BE" w:rsidRDefault="007B58BE"/>
    <w:p w14:paraId="24527AF0" w14:textId="77777777" w:rsidR="007B58BE" w:rsidRDefault="007B58BE" w:rsidP="007B58BE">
      <w:pPr>
        <w:spacing w:line="480" w:lineRule="auto"/>
        <w:jc w:val="center"/>
        <w:rPr>
          <w:rFonts w:ascii="Times New Roman" w:hAnsi="Times New Roman" w:cs="Times New Roman"/>
          <w:u w:val="single"/>
        </w:rPr>
      </w:pPr>
      <w:r w:rsidRPr="00990B4C">
        <w:rPr>
          <w:rFonts w:ascii="Times New Roman" w:hAnsi="Times New Roman" w:cs="Times New Roman"/>
          <w:u w:val="single"/>
        </w:rPr>
        <w:t>ECDE7012: Research Design and Management in Education</w:t>
      </w:r>
      <w:r w:rsidRPr="00990B4C">
        <w:rPr>
          <w:rFonts w:ascii="Times New Roman" w:hAnsi="Times New Roman" w:cs="Times New Roman"/>
          <w:u w:val="single"/>
        </w:rPr>
        <w:br/>
        <w:t>1701944</w:t>
      </w:r>
      <w:r>
        <w:rPr>
          <w:rFonts w:ascii="Times New Roman" w:hAnsi="Times New Roman" w:cs="Times New Roman"/>
          <w:u w:val="single"/>
        </w:rPr>
        <w:br/>
        <w:t>“Exploring the perceptions of Welsh Identity and the Welsh Language in school-aged second language learners in South Wales.”</w:t>
      </w:r>
    </w:p>
    <w:p w14:paraId="4E80B465" w14:textId="20E5AF1A" w:rsidR="001105D5" w:rsidRDefault="001105D5" w:rsidP="007B58BE">
      <w:pPr>
        <w:spacing w:line="480" w:lineRule="auto"/>
        <w:jc w:val="center"/>
        <w:rPr>
          <w:rFonts w:ascii="Times New Roman" w:hAnsi="Times New Roman" w:cs="Times New Roman"/>
          <w:u w:val="single"/>
        </w:rPr>
      </w:pPr>
      <w:r>
        <w:rPr>
          <w:rFonts w:ascii="Times New Roman" w:hAnsi="Times New Roman" w:cs="Times New Roman"/>
          <w:u w:val="single"/>
        </w:rPr>
        <w:t xml:space="preserve">Component </w:t>
      </w:r>
      <w:proofErr w:type="gramStart"/>
      <w:r>
        <w:rPr>
          <w:rFonts w:ascii="Times New Roman" w:hAnsi="Times New Roman" w:cs="Times New Roman"/>
          <w:u w:val="single"/>
        </w:rPr>
        <w:t>2</w:t>
      </w:r>
      <w:proofErr w:type="gramEnd"/>
    </w:p>
    <w:p w14:paraId="290FF4B6" w14:textId="77777777"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u w:val="single"/>
        </w:rPr>
        <w:t>Research Context:</w:t>
      </w:r>
    </w:p>
    <w:p w14:paraId="642BA216" w14:textId="77777777" w:rsidR="001105D5" w:rsidRPr="001105D5" w:rsidRDefault="001105D5" w:rsidP="001105D5">
      <w:pPr>
        <w:pStyle w:val="NormalWeb"/>
        <w:spacing w:line="480" w:lineRule="auto"/>
      </w:pPr>
      <w:r w:rsidRPr="001105D5">
        <w:t>The purpose of this research is to explore how students in an English-medium secondary school in South Wales perceive the Welsh language while learning it as a second language. Previous research suggests that learners of Welsh as a second language often demonstrate limited motivation and perceive the language as having little relevance to their everyday lives, despite wider literature indicating that minority languages can function as important markers of shared community and identity. “C</w:t>
      </w:r>
      <w:r w:rsidRPr="001105D5">
        <w:rPr>
          <w:rStyle w:val="Emphasis"/>
          <w:rFonts w:eastAsiaTheme="majorEastAsia"/>
        </w:rPr>
        <w:t>ynefin</w:t>
      </w:r>
      <w:r w:rsidRPr="001105D5">
        <w:t xml:space="preserve">” and the promotion of Welsh language use are central aims of current Welsh Government policy; it is essential to understand how such perceptions </w:t>
      </w:r>
      <w:proofErr w:type="gramStart"/>
      <w:r w:rsidRPr="001105D5">
        <w:t>are formed</w:t>
      </w:r>
      <w:proofErr w:type="gramEnd"/>
      <w:r w:rsidRPr="001105D5">
        <w:t xml:space="preserve"> and to identify the factors that shape them. Accordingly, the research question guiding this study is:</w:t>
      </w:r>
    </w:p>
    <w:p w14:paraId="78F61A21" w14:textId="77777777" w:rsidR="001105D5" w:rsidRPr="001105D5" w:rsidRDefault="001105D5" w:rsidP="001105D5">
      <w:pPr>
        <w:pStyle w:val="ListParagraph"/>
        <w:numPr>
          <w:ilvl w:val="0"/>
          <w:numId w:val="2"/>
        </w:numPr>
        <w:spacing w:line="480" w:lineRule="auto"/>
        <w:rPr>
          <w:rFonts w:ascii="Times New Roman" w:hAnsi="Times New Roman" w:cs="Times New Roman"/>
        </w:rPr>
      </w:pPr>
      <w:r w:rsidRPr="001105D5">
        <w:rPr>
          <w:rFonts w:ascii="Times New Roman" w:hAnsi="Times New Roman" w:cs="Times New Roman"/>
        </w:rPr>
        <w:t>How do Welsh second language secondary school students perceive the Welsh language, and how are these perceptions formed?</w:t>
      </w:r>
    </w:p>
    <w:p w14:paraId="145552A9" w14:textId="77777777" w:rsidR="001105D5" w:rsidRPr="001105D5" w:rsidRDefault="001105D5" w:rsidP="001105D5">
      <w:pPr>
        <w:spacing w:line="480" w:lineRule="auto"/>
        <w:rPr>
          <w:rFonts w:ascii="Times New Roman" w:hAnsi="Times New Roman" w:cs="Times New Roman"/>
          <w:u w:val="single"/>
        </w:rPr>
      </w:pPr>
      <w:r w:rsidRPr="001105D5">
        <w:rPr>
          <w:rFonts w:ascii="Times New Roman" w:hAnsi="Times New Roman" w:cs="Times New Roman"/>
          <w:u w:val="single"/>
        </w:rPr>
        <w:t>Research Design</w:t>
      </w:r>
    </w:p>
    <w:p w14:paraId="2850DBD0" w14:textId="77777777"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rPr>
        <w:t xml:space="preserve">This study is situated within an interpretivist-constructivist research paradigm, which states that reality is not a fixed concept, but instead </w:t>
      </w:r>
      <w:proofErr w:type="gramStart"/>
      <w:r w:rsidRPr="001105D5">
        <w:rPr>
          <w:rFonts w:ascii="Times New Roman" w:hAnsi="Times New Roman" w:cs="Times New Roman"/>
        </w:rPr>
        <w:t>is socially constructed</w:t>
      </w:r>
      <w:proofErr w:type="gramEnd"/>
      <w:r w:rsidRPr="001105D5">
        <w:rPr>
          <w:rFonts w:ascii="Times New Roman" w:hAnsi="Times New Roman" w:cs="Times New Roman"/>
        </w:rPr>
        <w:t xml:space="preserve"> and understood through individual interpretations. Berger and Luckmann (1966, p.1) state “reality is socially constructed and given meaning by people in their everyday interactions”, noting that meaning </w:t>
      </w:r>
      <w:proofErr w:type="gramStart"/>
      <w:r w:rsidRPr="001105D5">
        <w:rPr>
          <w:rFonts w:ascii="Times New Roman" w:hAnsi="Times New Roman" w:cs="Times New Roman"/>
        </w:rPr>
        <w:t>is produced</w:t>
      </w:r>
      <w:proofErr w:type="gramEnd"/>
      <w:r w:rsidRPr="001105D5">
        <w:rPr>
          <w:rFonts w:ascii="Times New Roman" w:hAnsi="Times New Roman" w:cs="Times New Roman"/>
        </w:rPr>
        <w:t xml:space="preserve"> through lived experience. </w:t>
      </w:r>
      <w:r w:rsidRPr="001105D5">
        <w:rPr>
          <w:rFonts w:ascii="Times New Roman" w:hAnsi="Times New Roman" w:cs="Times New Roman"/>
        </w:rPr>
        <w:br/>
        <w:t xml:space="preserve"> </w:t>
      </w:r>
      <w:r w:rsidRPr="001105D5">
        <w:rPr>
          <w:rFonts w:ascii="Times New Roman" w:hAnsi="Times New Roman" w:cs="Times New Roman"/>
        </w:rPr>
        <w:tab/>
        <w:t xml:space="preserve">From an interpretivist perspective, this research seeks to understand how individuals construct meaning within their social world in the context of a minority-language country. Weber (1947, p.8) argues that sociology should seek </w:t>
      </w:r>
      <w:r w:rsidRPr="001105D5">
        <w:rPr>
          <w:rFonts w:ascii="Times New Roman" w:hAnsi="Times New Roman" w:cs="Times New Roman"/>
          <w:i/>
          <w:iCs/>
        </w:rPr>
        <w:t xml:space="preserve">Verstehen, </w:t>
      </w:r>
      <w:r w:rsidRPr="001105D5">
        <w:rPr>
          <w:rFonts w:ascii="Times New Roman" w:hAnsi="Times New Roman" w:cs="Times New Roman"/>
        </w:rPr>
        <w:t xml:space="preserve">emphasising analysing the subjective motivations and meanings behind human behaviour, rather than relying solely on external observation, enabling the researcher to understand society through the participant’s world view. This focus on subjective meaning making of societal constructs is important to this research, which explores how Welsh second language learners construct understandings of Welsh identity and the Welsh language through their educational contexts. </w:t>
      </w:r>
      <w:r w:rsidRPr="001105D5">
        <w:rPr>
          <w:rFonts w:ascii="Times New Roman" w:hAnsi="Times New Roman" w:cs="Times New Roman"/>
        </w:rPr>
        <w:br/>
        <w:t xml:space="preserve"> </w:t>
      </w:r>
      <w:r w:rsidRPr="001105D5">
        <w:rPr>
          <w:rFonts w:ascii="Times New Roman" w:hAnsi="Times New Roman" w:cs="Times New Roman"/>
        </w:rPr>
        <w:tab/>
        <w:t xml:space="preserve">Constructivism expands on this position by highlighting that knowledge </w:t>
      </w:r>
      <w:proofErr w:type="gramStart"/>
      <w:r w:rsidRPr="001105D5">
        <w:rPr>
          <w:rFonts w:ascii="Times New Roman" w:hAnsi="Times New Roman" w:cs="Times New Roman"/>
        </w:rPr>
        <w:t>is actively constructed</w:t>
      </w:r>
      <w:proofErr w:type="gramEnd"/>
      <w:r w:rsidRPr="001105D5">
        <w:rPr>
          <w:rFonts w:ascii="Times New Roman" w:hAnsi="Times New Roman" w:cs="Times New Roman"/>
        </w:rPr>
        <w:t xml:space="preserve"> rather than passively received. Glasersfeld (1995, p.1) notes that “knowledge is actively built up by cognising the subject”. As such, learners </w:t>
      </w:r>
      <w:proofErr w:type="gramStart"/>
      <w:r w:rsidRPr="001105D5">
        <w:rPr>
          <w:rFonts w:ascii="Times New Roman" w:hAnsi="Times New Roman" w:cs="Times New Roman"/>
        </w:rPr>
        <w:t>are considered</w:t>
      </w:r>
      <w:proofErr w:type="gramEnd"/>
      <w:r w:rsidRPr="001105D5">
        <w:rPr>
          <w:rFonts w:ascii="Times New Roman" w:hAnsi="Times New Roman" w:cs="Times New Roman"/>
        </w:rPr>
        <w:t xml:space="preserve"> as active participants in their construction of meaning, with interpretations created by their linguistic, </w:t>
      </w:r>
      <w:proofErr w:type="gramStart"/>
      <w:r w:rsidRPr="001105D5">
        <w:rPr>
          <w:rFonts w:ascii="Times New Roman" w:hAnsi="Times New Roman" w:cs="Times New Roman"/>
        </w:rPr>
        <w:t>cultural</w:t>
      </w:r>
      <w:proofErr w:type="gramEnd"/>
      <w:r w:rsidRPr="001105D5">
        <w:rPr>
          <w:rFonts w:ascii="Times New Roman" w:hAnsi="Times New Roman" w:cs="Times New Roman"/>
        </w:rPr>
        <w:t xml:space="preserve"> and social experiences. This is particularly relevant to the cynefin framework of the Welsh Government’s Curriculum for Wales (2022), which seeks to foster a sense of identity through culturally situated learning. However, cynefin remains variably interpreted (Adams, 2022), meaning that its enactment depends on how learners and educators construct its meaning within specific contexts. This study also acknowledges the co-constructed nature of qualitative inquiry. Denzin and Lincoln (2011, p.3) state that qualitative research is a “situated activity that locates the observer in the world”, emphasising that meaning </w:t>
      </w:r>
      <w:proofErr w:type="gramStart"/>
      <w:r w:rsidRPr="001105D5">
        <w:rPr>
          <w:rFonts w:ascii="Times New Roman" w:hAnsi="Times New Roman" w:cs="Times New Roman"/>
        </w:rPr>
        <w:t>is generated</w:t>
      </w:r>
      <w:proofErr w:type="gramEnd"/>
      <w:r w:rsidRPr="001105D5">
        <w:rPr>
          <w:rFonts w:ascii="Times New Roman" w:hAnsi="Times New Roman" w:cs="Times New Roman"/>
        </w:rPr>
        <w:t xml:space="preserve"> through interaction between the researcher and participants, rather than existing independently of them. This positions the researcher as an active interpreter of meaning, which is appropriate in research concerned with identity, language and lived experience. Within this paradigm, cynefin </w:t>
      </w:r>
      <w:proofErr w:type="gramStart"/>
      <w:r w:rsidRPr="001105D5">
        <w:rPr>
          <w:rFonts w:ascii="Times New Roman" w:hAnsi="Times New Roman" w:cs="Times New Roman"/>
        </w:rPr>
        <w:t>is understood</w:t>
      </w:r>
      <w:proofErr w:type="gramEnd"/>
      <w:r w:rsidRPr="001105D5">
        <w:rPr>
          <w:rFonts w:ascii="Times New Roman" w:hAnsi="Times New Roman" w:cs="Times New Roman"/>
        </w:rPr>
        <w:t xml:space="preserve"> as a constructed and negotiated sense of belonging, meaning it is not uniform across contexts and therefore dependant on interpretation by teachers and learners. This could also be relevant to the Curriculum for Wales as a whole, as based on Donaldson’s (2011) guidelines, teachers are “facilitators of learning” wherein students and teachers </w:t>
      </w:r>
      <w:proofErr w:type="gramStart"/>
      <w:r w:rsidRPr="001105D5">
        <w:rPr>
          <w:rFonts w:ascii="Times New Roman" w:hAnsi="Times New Roman" w:cs="Times New Roman"/>
        </w:rPr>
        <w:t>are expected</w:t>
      </w:r>
      <w:proofErr w:type="gramEnd"/>
      <w:r w:rsidRPr="001105D5">
        <w:rPr>
          <w:rFonts w:ascii="Times New Roman" w:hAnsi="Times New Roman" w:cs="Times New Roman"/>
        </w:rPr>
        <w:t xml:space="preserve"> to create their own culture for learning through a curriculum which is open to interpretation. </w:t>
      </w:r>
      <w:r w:rsidRPr="001105D5">
        <w:rPr>
          <w:rFonts w:ascii="Times New Roman" w:hAnsi="Times New Roman" w:cs="Times New Roman"/>
        </w:rPr>
        <w:br/>
      </w:r>
      <w:r w:rsidRPr="001105D5">
        <w:rPr>
          <w:rFonts w:ascii="Times New Roman" w:hAnsi="Times New Roman" w:cs="Times New Roman"/>
        </w:rPr>
        <w:tab/>
        <w:t xml:space="preserve">This research implements a mixed-methods research design to produce both breadth and depth of understanding regarding Welsh second language learner’s perceptions of the language. A mixed methods approach is particularly suited to complex educational scenarios involving identity because it enables the integration of quantitative patterning with qualitative meaning making, therefore producing a more measurable, complete account of the participant’s social reality. As Creswell and Plano-Clark (2018, p.5) argue, it involves “collecting and analysing both qualitative and quantitative data in a single study” to provide a more comprehensive understanding of research problems. </w:t>
      </w:r>
      <w:r w:rsidRPr="001105D5">
        <w:rPr>
          <w:rFonts w:ascii="Times New Roman" w:hAnsi="Times New Roman" w:cs="Times New Roman"/>
        </w:rPr>
        <w:br/>
        <w:t xml:space="preserve"> </w:t>
      </w:r>
      <w:r w:rsidRPr="001105D5">
        <w:rPr>
          <w:rFonts w:ascii="Times New Roman" w:hAnsi="Times New Roman" w:cs="Times New Roman"/>
        </w:rPr>
        <w:tab/>
        <w:t xml:space="preserve">Initially, a structured questionnaire </w:t>
      </w:r>
      <w:proofErr w:type="gramStart"/>
      <w:r w:rsidRPr="001105D5">
        <w:rPr>
          <w:rFonts w:ascii="Times New Roman" w:hAnsi="Times New Roman" w:cs="Times New Roman"/>
        </w:rPr>
        <w:t>is used</w:t>
      </w:r>
      <w:proofErr w:type="gramEnd"/>
      <w:r w:rsidRPr="001105D5">
        <w:rPr>
          <w:rFonts w:ascii="Times New Roman" w:hAnsi="Times New Roman" w:cs="Times New Roman"/>
        </w:rPr>
        <w:t xml:space="preserve"> to identify broad patterns in learner’s perceptions, offering a measurable overview of attitudes towards the Welsh language across a wider cohort. This provides an important descriptive foundation, but individually, would be insufficient for explaining how or why certain perceptions </w:t>
      </w:r>
      <w:proofErr w:type="gramStart"/>
      <w:r w:rsidRPr="001105D5">
        <w:rPr>
          <w:rFonts w:ascii="Times New Roman" w:hAnsi="Times New Roman" w:cs="Times New Roman"/>
        </w:rPr>
        <w:t>are formed</w:t>
      </w:r>
      <w:proofErr w:type="gramEnd"/>
      <w:r w:rsidRPr="001105D5">
        <w:rPr>
          <w:rFonts w:ascii="Times New Roman" w:hAnsi="Times New Roman" w:cs="Times New Roman"/>
        </w:rPr>
        <w:t xml:space="preserve">. The subsequent qualitative phase therefore employs semi-structured interviews to explore the processes of meaning making underpinning these attitudes, aligning with the interpretivist-constructivist paradigm guiding the study. This sequential design reflects Tashakorri and Teddlie’s (2010, p.9) view that mixed methods research “integrates qualitative and quantitative approaches in ways that provide a better understanding of research problems”, particularly in research that is socially situated and context dependent. </w:t>
      </w:r>
      <w:r w:rsidRPr="001105D5">
        <w:rPr>
          <w:rFonts w:ascii="Times New Roman" w:hAnsi="Times New Roman" w:cs="Times New Roman"/>
        </w:rPr>
        <w:br/>
        <w:t xml:space="preserve"> </w:t>
      </w:r>
      <w:r w:rsidRPr="001105D5">
        <w:rPr>
          <w:rFonts w:ascii="Times New Roman" w:hAnsi="Times New Roman" w:cs="Times New Roman"/>
        </w:rPr>
        <w:tab/>
        <w:t xml:space="preserve">The rationale for this design </w:t>
      </w:r>
      <w:proofErr w:type="gramStart"/>
      <w:r w:rsidRPr="001105D5">
        <w:rPr>
          <w:rFonts w:ascii="Times New Roman" w:hAnsi="Times New Roman" w:cs="Times New Roman"/>
        </w:rPr>
        <w:t>is further strengthened</w:t>
      </w:r>
      <w:proofErr w:type="gramEnd"/>
      <w:r w:rsidRPr="001105D5">
        <w:rPr>
          <w:rFonts w:ascii="Times New Roman" w:hAnsi="Times New Roman" w:cs="Times New Roman"/>
        </w:rPr>
        <w:t xml:space="preserve"> by its epistemological coherence with the study’s focus on language and cynefin, which </w:t>
      </w:r>
      <w:proofErr w:type="gramStart"/>
      <w:r w:rsidRPr="001105D5">
        <w:rPr>
          <w:rFonts w:ascii="Times New Roman" w:hAnsi="Times New Roman" w:cs="Times New Roman"/>
        </w:rPr>
        <w:t>are constructed</w:t>
      </w:r>
      <w:proofErr w:type="gramEnd"/>
      <w:r w:rsidRPr="001105D5">
        <w:rPr>
          <w:rFonts w:ascii="Times New Roman" w:hAnsi="Times New Roman" w:cs="Times New Roman"/>
        </w:rPr>
        <w:t xml:space="preserve"> through experience rather than directly observable. In this sense, the qualitative strand alone would limit the ability to identify broader patterns across learners. A mixed methods approach therefore provides a methodological bridge between these limitations. As Johnson and Onwuegbuzie (2004, p.17) note, it allows researchers to “minimise the weaknesses of both qualitative and quantitative approaches while capitalising on their strengths.” Overall, this design enables the identification of general trends in learner attitudes. This is particularly important in the context of Welsh language education, where perceptions </w:t>
      </w:r>
      <w:proofErr w:type="gramStart"/>
      <w:r w:rsidRPr="001105D5">
        <w:rPr>
          <w:rFonts w:ascii="Times New Roman" w:hAnsi="Times New Roman" w:cs="Times New Roman"/>
        </w:rPr>
        <w:t>are shaped</w:t>
      </w:r>
      <w:proofErr w:type="gramEnd"/>
      <w:r w:rsidRPr="001105D5">
        <w:rPr>
          <w:rFonts w:ascii="Times New Roman" w:hAnsi="Times New Roman" w:cs="Times New Roman"/>
        </w:rPr>
        <w:t xml:space="preserve"> not only by classroom experience, but also by wider sociocultural narratives surrounding identity. </w:t>
      </w:r>
      <w:r w:rsidRPr="001105D5">
        <w:rPr>
          <w:rFonts w:ascii="Times New Roman" w:hAnsi="Times New Roman" w:cs="Times New Roman"/>
        </w:rPr>
        <w:br/>
        <w:t xml:space="preserve"> </w:t>
      </w:r>
      <w:r w:rsidRPr="001105D5">
        <w:rPr>
          <w:rFonts w:ascii="Times New Roman" w:hAnsi="Times New Roman" w:cs="Times New Roman"/>
        </w:rPr>
        <w:tab/>
        <w:t>Considering my own positionality on this issue, as Hadfield-Hill and Horton (2018, p.135) state, “we are never just researchers, just doing research.” It is important acknowledge this, considering my own experience of learning Welsh and my interest in Welsh language acquisition. While this provides valuable insight and motivation, it also requires a reflexive awareness of how personal perspectives may influence the research process. As Denscombe (2022) and Widdowfield (</w:t>
      </w:r>
      <w:proofErr w:type="gramStart"/>
      <w:r w:rsidRPr="001105D5">
        <w:rPr>
          <w:rFonts w:ascii="Times New Roman" w:hAnsi="Times New Roman" w:cs="Times New Roman"/>
        </w:rPr>
        <w:t>2000</w:t>
      </w:r>
      <w:proofErr w:type="gramEnd"/>
      <w:r w:rsidRPr="001105D5">
        <w:rPr>
          <w:rFonts w:ascii="Times New Roman" w:hAnsi="Times New Roman" w:cs="Times New Roman"/>
        </w:rPr>
        <w:t xml:space="preserve">) highlight, researchers must remain critically aware of their own assumptions and take steps to minimise their influence on data interpretation. This is especially important given the politically sensitive nature of Welsh Language education. The teaching and promotion of the Welsh language is </w:t>
      </w:r>
      <w:proofErr w:type="gramStart"/>
      <w:r w:rsidRPr="001105D5">
        <w:rPr>
          <w:rFonts w:ascii="Times New Roman" w:hAnsi="Times New Roman" w:cs="Times New Roman"/>
        </w:rPr>
        <w:t>closely linked</w:t>
      </w:r>
      <w:proofErr w:type="gramEnd"/>
      <w:r w:rsidRPr="001105D5">
        <w:rPr>
          <w:rFonts w:ascii="Times New Roman" w:hAnsi="Times New Roman" w:cs="Times New Roman"/>
        </w:rPr>
        <w:t xml:space="preserve"> to wider policy agendas including language revitalisation strategies, and therefore is not value-neutral (Smith, 2015; Davies, 2013.) In addition, public attitudes towards Welsh language education are similarly complex, shaped by perceived relevance and lived experience (British Council Wales, 2023) meaning that policy intentions and learner engagement do not always align. In this context, the aim of this research is to critically explore how Welsh second language learners perceive the Welsh language and how these perceptions </w:t>
      </w:r>
      <w:proofErr w:type="gramStart"/>
      <w:r w:rsidRPr="001105D5">
        <w:rPr>
          <w:rFonts w:ascii="Times New Roman" w:hAnsi="Times New Roman" w:cs="Times New Roman"/>
        </w:rPr>
        <w:t>are formed</w:t>
      </w:r>
      <w:proofErr w:type="gramEnd"/>
      <w:r w:rsidRPr="001105D5">
        <w:rPr>
          <w:rFonts w:ascii="Times New Roman" w:hAnsi="Times New Roman" w:cs="Times New Roman"/>
        </w:rPr>
        <w:t xml:space="preserve">, contributing to a better understanding of how curriculum approaches may support more meaningful engagement with the language. </w:t>
      </w:r>
    </w:p>
    <w:p w14:paraId="410D79CD" w14:textId="77777777" w:rsidR="001105D5" w:rsidRPr="001105D5" w:rsidRDefault="001105D5" w:rsidP="001105D5">
      <w:pPr>
        <w:spacing w:line="480" w:lineRule="auto"/>
        <w:rPr>
          <w:rFonts w:ascii="Times New Roman" w:hAnsi="Times New Roman" w:cs="Times New Roman"/>
          <w:u w:val="single"/>
        </w:rPr>
      </w:pPr>
      <w:r w:rsidRPr="001105D5">
        <w:rPr>
          <w:rFonts w:ascii="Times New Roman" w:hAnsi="Times New Roman" w:cs="Times New Roman"/>
          <w:u w:val="single"/>
        </w:rPr>
        <w:t>Research Methods/Tools.</w:t>
      </w:r>
    </w:p>
    <w:p w14:paraId="3D069300" w14:textId="77777777"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rPr>
        <w:t xml:space="preserve">This study adopts a sequential mixed-methods design (quantitative to qualitative) embedded within a primarily inductive framework. This inductive approach is appropriate given the exploratory nature of the research, which seeks to understand how Welsh second language secondary students perceive the Welsh language and how these perceptions </w:t>
      </w:r>
      <w:proofErr w:type="gramStart"/>
      <w:r w:rsidRPr="001105D5">
        <w:rPr>
          <w:rFonts w:ascii="Times New Roman" w:hAnsi="Times New Roman" w:cs="Times New Roman"/>
        </w:rPr>
        <w:t>are formed</w:t>
      </w:r>
      <w:proofErr w:type="gramEnd"/>
      <w:r w:rsidRPr="001105D5">
        <w:rPr>
          <w:rFonts w:ascii="Times New Roman" w:hAnsi="Times New Roman" w:cs="Times New Roman"/>
        </w:rPr>
        <w:t xml:space="preserve">, rather than to </w:t>
      </w:r>
      <w:proofErr w:type="gramStart"/>
      <w:r w:rsidRPr="001105D5">
        <w:rPr>
          <w:rFonts w:ascii="Times New Roman" w:hAnsi="Times New Roman" w:cs="Times New Roman"/>
        </w:rPr>
        <w:t>test</w:t>
      </w:r>
      <w:proofErr w:type="gramEnd"/>
      <w:r w:rsidRPr="001105D5">
        <w:rPr>
          <w:rFonts w:ascii="Times New Roman" w:hAnsi="Times New Roman" w:cs="Times New Roman"/>
        </w:rPr>
        <w:t xml:space="preserve"> a prior hypothesis. Thomas (2006, p.238) argues that inductive analysis enables “findings to emerge from the frequent, dominant, or significant themes inherent in raw data”, allowing patterns of meaning to </w:t>
      </w:r>
      <w:proofErr w:type="gramStart"/>
      <w:r w:rsidRPr="001105D5">
        <w:rPr>
          <w:rFonts w:ascii="Times New Roman" w:hAnsi="Times New Roman" w:cs="Times New Roman"/>
        </w:rPr>
        <w:t>be found</w:t>
      </w:r>
      <w:proofErr w:type="gramEnd"/>
      <w:r w:rsidRPr="001105D5">
        <w:rPr>
          <w:rFonts w:ascii="Times New Roman" w:hAnsi="Times New Roman" w:cs="Times New Roman"/>
        </w:rPr>
        <w:t xml:space="preserve">, and grounded in participant’s accounts. Within this design, a scaling questionnaire </w:t>
      </w:r>
      <w:proofErr w:type="gramStart"/>
      <w:r w:rsidRPr="001105D5">
        <w:rPr>
          <w:rFonts w:ascii="Times New Roman" w:hAnsi="Times New Roman" w:cs="Times New Roman"/>
        </w:rPr>
        <w:t>is utilized</w:t>
      </w:r>
      <w:proofErr w:type="gramEnd"/>
      <w:r w:rsidRPr="001105D5">
        <w:rPr>
          <w:rFonts w:ascii="Times New Roman" w:hAnsi="Times New Roman" w:cs="Times New Roman"/>
        </w:rPr>
        <w:t xml:space="preserve"> in the initial quantitative phase to capture attitudinal trends across a broader sample, in a structured and comparable form. Scaling techniques, as developed by Likert (1932), enable the quantification of individual perceptions, presenting a practical overview of responses that can inform subsequent qualitative inquiry. The qualitative phase adopts a semi-structured interview. Semi-structured interviews </w:t>
      </w:r>
      <w:proofErr w:type="gramStart"/>
      <w:r w:rsidRPr="001105D5">
        <w:rPr>
          <w:rFonts w:ascii="Times New Roman" w:hAnsi="Times New Roman" w:cs="Times New Roman"/>
        </w:rPr>
        <w:t>were selected</w:t>
      </w:r>
      <w:proofErr w:type="gramEnd"/>
      <w:r w:rsidRPr="001105D5">
        <w:rPr>
          <w:rFonts w:ascii="Times New Roman" w:hAnsi="Times New Roman" w:cs="Times New Roman"/>
        </w:rPr>
        <w:t xml:space="preserve"> as they provide a balance between consistency and flexibility, allowing the use of a common interview guide while enabling further in-depth exploration of how and why participants have formed their initial perceptions (Kvale, 1996.) While the questionnaire introduces a degree of deductive structuring through predefined response categories, the overall design remains inductive, with qualitative insights emerging from participants’ interpretations and individual realities (Anderson, 1989.) </w:t>
      </w:r>
      <w:r w:rsidRPr="001105D5">
        <w:rPr>
          <w:rFonts w:ascii="Times New Roman" w:hAnsi="Times New Roman" w:cs="Times New Roman"/>
        </w:rPr>
        <w:br/>
        <w:t xml:space="preserve"> </w:t>
      </w:r>
      <w:r w:rsidRPr="001105D5">
        <w:rPr>
          <w:rFonts w:ascii="Times New Roman" w:hAnsi="Times New Roman" w:cs="Times New Roman"/>
        </w:rPr>
        <w:tab/>
        <w:t xml:space="preserve">This study employs a convenience sampling strategy, drawing on a class of secondary school students with whom I already work with. Convenience sampling is a non-probability sampling technique where participants </w:t>
      </w:r>
      <w:proofErr w:type="gramStart"/>
      <w:r w:rsidRPr="001105D5">
        <w:rPr>
          <w:rFonts w:ascii="Times New Roman" w:hAnsi="Times New Roman" w:cs="Times New Roman"/>
        </w:rPr>
        <w:t>are selected</w:t>
      </w:r>
      <w:proofErr w:type="gramEnd"/>
      <w:r w:rsidRPr="001105D5">
        <w:rPr>
          <w:rFonts w:ascii="Times New Roman" w:hAnsi="Times New Roman" w:cs="Times New Roman"/>
        </w:rPr>
        <w:t xml:space="preserve"> based on accessibility and availability rather than random selection. Patton (2015, p.264) states that “the logic and power of purposeful sampling lies in selecting information-rich cases for study in depth”, and while convenience sampling is often critiqued for limited generalisability (Bryman, 2016), it is widely accepted in exploratory educational research where access and contextual depth are prioritised (Patton 2015; Thomas, 2006). Qualitative sampling strategies in these contexts are typically concerned with generating rich, information-dense data rather than producing statistically generalisable findings (Mason, 2002.)  However, it </w:t>
      </w:r>
      <w:proofErr w:type="gramStart"/>
      <w:r w:rsidRPr="001105D5">
        <w:rPr>
          <w:rFonts w:ascii="Times New Roman" w:hAnsi="Times New Roman" w:cs="Times New Roman"/>
        </w:rPr>
        <w:t>is acknowledged</w:t>
      </w:r>
      <w:proofErr w:type="gramEnd"/>
      <w:r w:rsidRPr="001105D5">
        <w:rPr>
          <w:rFonts w:ascii="Times New Roman" w:hAnsi="Times New Roman" w:cs="Times New Roman"/>
        </w:rPr>
        <w:t xml:space="preserve"> that the dual role of the researcher as both the practitioner and investigator may introduce potential response bias, particularly where the participants are more familiar with the researcher. Nevertheless, the repeated use of both qualitative and quantitative data in this study do help strengthen consistency through a multi-method approach, supporting a stronger interpretation of changes in student perceptions over time</w:t>
      </w:r>
      <w:proofErr w:type="gramStart"/>
      <w:r w:rsidRPr="001105D5">
        <w:rPr>
          <w:rFonts w:ascii="Times New Roman" w:hAnsi="Times New Roman" w:cs="Times New Roman"/>
        </w:rPr>
        <w:t xml:space="preserve">.  </w:t>
      </w:r>
      <w:proofErr w:type="gramEnd"/>
      <w:r w:rsidRPr="001105D5">
        <w:rPr>
          <w:rFonts w:ascii="Times New Roman" w:hAnsi="Times New Roman" w:cs="Times New Roman"/>
        </w:rPr>
        <w:br/>
        <w:t xml:space="preserve"> </w:t>
      </w:r>
      <w:r w:rsidRPr="001105D5">
        <w:rPr>
          <w:rFonts w:ascii="Times New Roman" w:hAnsi="Times New Roman" w:cs="Times New Roman"/>
        </w:rPr>
        <w:tab/>
        <w:t xml:space="preserve">Building on from the sampling strategy outlined above, the study will implement a case study research strategy focused on a single secondary school class as a bounded system within a real-life educational context. Case study methodology is appropriate where the aim is to explore complex social occurrences in depth and within context and is particularly appropriate where the boundaries between these occurrences and the setting are not clearly separate. Yin (2018, p.15) defines case study research as “an empirical inquiry which investigates a contemporary phenomenon in depth and within its real-life context”, especially when contextual conditions are integral to what is </w:t>
      </w:r>
      <w:proofErr w:type="gramStart"/>
      <w:r w:rsidRPr="001105D5">
        <w:rPr>
          <w:rFonts w:ascii="Times New Roman" w:hAnsi="Times New Roman" w:cs="Times New Roman"/>
        </w:rPr>
        <w:t>being researched</w:t>
      </w:r>
      <w:proofErr w:type="gramEnd"/>
      <w:r w:rsidRPr="001105D5">
        <w:rPr>
          <w:rFonts w:ascii="Times New Roman" w:hAnsi="Times New Roman" w:cs="Times New Roman"/>
        </w:rPr>
        <w:t xml:space="preserve">. This is particularly relevant to this study, which examines the perceptions of language in a school context and how these are shaped and influenced though cultural intervention in classroom practise. </w:t>
      </w:r>
      <w:r w:rsidRPr="001105D5">
        <w:rPr>
          <w:rFonts w:ascii="Times New Roman" w:hAnsi="Times New Roman" w:cs="Times New Roman"/>
        </w:rPr>
        <w:br/>
        <w:t xml:space="preserve"> </w:t>
      </w:r>
      <w:r w:rsidRPr="001105D5">
        <w:rPr>
          <w:rFonts w:ascii="Times New Roman" w:hAnsi="Times New Roman" w:cs="Times New Roman"/>
        </w:rPr>
        <w:tab/>
        <w:t xml:space="preserve">The case study approach </w:t>
      </w:r>
      <w:proofErr w:type="gramStart"/>
      <w:r w:rsidRPr="001105D5">
        <w:rPr>
          <w:rFonts w:ascii="Times New Roman" w:hAnsi="Times New Roman" w:cs="Times New Roman"/>
        </w:rPr>
        <w:t>is further justified</w:t>
      </w:r>
      <w:proofErr w:type="gramEnd"/>
      <w:r w:rsidRPr="001105D5">
        <w:rPr>
          <w:rFonts w:ascii="Times New Roman" w:hAnsi="Times New Roman" w:cs="Times New Roman"/>
        </w:rPr>
        <w:t xml:space="preserve"> by its suitability for educational settings where full, contextualised understanding is prioritised over statistical generalisation. As Stake (1995, p.2) argues, a case study is a “specific, complex, functioning thing”, where the purpose is not to generalise populations but to understand the “particularity and complexity of a single case”. In this study, the case (a single class in a secondary school) provides a naturally occurring educational environment where perceptions towards the Welsh language can </w:t>
      </w:r>
      <w:proofErr w:type="gramStart"/>
      <w:r w:rsidRPr="001105D5">
        <w:rPr>
          <w:rFonts w:ascii="Times New Roman" w:hAnsi="Times New Roman" w:cs="Times New Roman"/>
        </w:rPr>
        <w:t>be examined</w:t>
      </w:r>
      <w:proofErr w:type="gramEnd"/>
      <w:r w:rsidRPr="001105D5">
        <w:rPr>
          <w:rFonts w:ascii="Times New Roman" w:hAnsi="Times New Roman" w:cs="Times New Roman"/>
        </w:rPr>
        <w:t xml:space="preserve"> over time using multiple forms of evidence. This aligns with the broader design of a sequential approach (quantitative to qualitative) where questionnaire data provides an initial overview of the perceptions of learners, and semi-structured interviews enable deeper exploration of meaning. The case study strategy therefore provides a reasonable framework for integrating these methods while preserving the contextual integrity of the research environment.</w:t>
      </w:r>
      <w:r w:rsidRPr="001105D5">
        <w:rPr>
          <w:rFonts w:ascii="Times New Roman" w:hAnsi="Times New Roman" w:cs="Times New Roman"/>
        </w:rPr>
        <w:br/>
        <w:t xml:space="preserve"> </w:t>
      </w:r>
      <w:r w:rsidRPr="001105D5">
        <w:rPr>
          <w:rFonts w:ascii="Times New Roman" w:hAnsi="Times New Roman" w:cs="Times New Roman"/>
        </w:rPr>
        <w:tab/>
        <w:t>The scaling questionnaire was designed to capture the initial perceptions of secondary school learners towards the Welsh language across a broader sample, therefore providing a structured foundation for the following qualitative phase of the sequential mixed methods study. The questionnaire consists of a fully structured, closed-response format using Likert-type rating scales, where participants indicate their responses on a 10-point scale (0= not important, 5=</w:t>
      </w:r>
      <w:proofErr w:type="gramStart"/>
      <w:r w:rsidRPr="001105D5">
        <w:rPr>
          <w:rFonts w:ascii="Times New Roman" w:hAnsi="Times New Roman" w:cs="Times New Roman"/>
        </w:rPr>
        <w:t>somewhat important</w:t>
      </w:r>
      <w:proofErr w:type="gramEnd"/>
      <w:r w:rsidRPr="001105D5">
        <w:rPr>
          <w:rFonts w:ascii="Times New Roman" w:hAnsi="Times New Roman" w:cs="Times New Roman"/>
        </w:rPr>
        <w:t xml:space="preserve">, 10= </w:t>
      </w:r>
      <w:proofErr w:type="gramStart"/>
      <w:r w:rsidRPr="001105D5">
        <w:rPr>
          <w:rFonts w:ascii="Times New Roman" w:hAnsi="Times New Roman" w:cs="Times New Roman"/>
        </w:rPr>
        <w:t>very important</w:t>
      </w:r>
      <w:proofErr w:type="gramEnd"/>
      <w:r w:rsidRPr="001105D5">
        <w:rPr>
          <w:rFonts w:ascii="Times New Roman" w:hAnsi="Times New Roman" w:cs="Times New Roman"/>
        </w:rPr>
        <w:t xml:space="preserve">). This enables a more fine-grained measurement of perceptions compared to traditional Likert scales, allowing for greater sensitivity in capturing the variation of student’s initial perceptions. As originally suggested by Likert (1932), Likert-type scaling allows the systematic quantification of individual perceptions, by facilitating respondents to express degrees of opinion rather than binary choices, therefore enhancing analytical depth in research on perceptions. </w:t>
      </w:r>
      <w:r w:rsidRPr="001105D5">
        <w:rPr>
          <w:rFonts w:ascii="Times New Roman" w:hAnsi="Times New Roman" w:cs="Times New Roman"/>
        </w:rPr>
        <w:br/>
        <w:t xml:space="preserve"> </w:t>
      </w:r>
      <w:r w:rsidRPr="001105D5">
        <w:rPr>
          <w:rFonts w:ascii="Times New Roman" w:hAnsi="Times New Roman" w:cs="Times New Roman"/>
        </w:rPr>
        <w:tab/>
        <w:t xml:space="preserve">The questionnaire </w:t>
      </w:r>
      <w:proofErr w:type="gramStart"/>
      <w:r w:rsidRPr="001105D5">
        <w:rPr>
          <w:rFonts w:ascii="Times New Roman" w:hAnsi="Times New Roman" w:cs="Times New Roman"/>
        </w:rPr>
        <w:t>is presented</w:t>
      </w:r>
      <w:proofErr w:type="gramEnd"/>
      <w:r w:rsidRPr="001105D5">
        <w:rPr>
          <w:rFonts w:ascii="Times New Roman" w:hAnsi="Times New Roman" w:cs="Times New Roman"/>
        </w:rPr>
        <w:t xml:space="preserve"> in a fully closed, tick-box format with standardised response options across all questions. This structured design </w:t>
      </w:r>
      <w:proofErr w:type="gramStart"/>
      <w:r w:rsidRPr="001105D5">
        <w:rPr>
          <w:rFonts w:ascii="Times New Roman" w:hAnsi="Times New Roman" w:cs="Times New Roman"/>
        </w:rPr>
        <w:t>was chosen</w:t>
      </w:r>
      <w:proofErr w:type="gramEnd"/>
      <w:r w:rsidRPr="001105D5">
        <w:rPr>
          <w:rFonts w:ascii="Times New Roman" w:hAnsi="Times New Roman" w:cs="Times New Roman"/>
        </w:rPr>
        <w:t xml:space="preserve"> to ensure clarity, </w:t>
      </w:r>
      <w:proofErr w:type="gramStart"/>
      <w:r w:rsidRPr="001105D5">
        <w:rPr>
          <w:rFonts w:ascii="Times New Roman" w:hAnsi="Times New Roman" w:cs="Times New Roman"/>
        </w:rPr>
        <w:t>reliability</w:t>
      </w:r>
      <w:proofErr w:type="gramEnd"/>
      <w:r w:rsidRPr="001105D5">
        <w:rPr>
          <w:rFonts w:ascii="Times New Roman" w:hAnsi="Times New Roman" w:cs="Times New Roman"/>
        </w:rPr>
        <w:t xml:space="preserve"> and comparability across responses in a school-based setting. Cohen et al. (2018, p.245) state that reliability in questionnaires </w:t>
      </w:r>
      <w:proofErr w:type="gramStart"/>
      <w:r w:rsidRPr="001105D5">
        <w:rPr>
          <w:rFonts w:ascii="Times New Roman" w:hAnsi="Times New Roman" w:cs="Times New Roman"/>
        </w:rPr>
        <w:t>is strengthened</w:t>
      </w:r>
      <w:proofErr w:type="gramEnd"/>
      <w:r w:rsidRPr="001105D5">
        <w:rPr>
          <w:rFonts w:ascii="Times New Roman" w:hAnsi="Times New Roman" w:cs="Times New Roman"/>
        </w:rPr>
        <w:t xml:space="preserve"> through “clear and unambiguous items”, and “consistent response formats”, reducing the risk of misinterpretations among participants. The selection of constructs </w:t>
      </w:r>
      <w:proofErr w:type="gramStart"/>
      <w:r w:rsidRPr="001105D5">
        <w:rPr>
          <w:rFonts w:ascii="Times New Roman" w:hAnsi="Times New Roman" w:cs="Times New Roman"/>
        </w:rPr>
        <w:t>is informed</w:t>
      </w:r>
      <w:proofErr w:type="gramEnd"/>
      <w:r w:rsidRPr="001105D5">
        <w:rPr>
          <w:rFonts w:ascii="Times New Roman" w:hAnsi="Times New Roman" w:cs="Times New Roman"/>
        </w:rPr>
        <w:t xml:space="preserve"> by socio-economical models of language learning motivation, particularly the difference proposed by Gardner (1985) between integrative and instrumental motivations. Integrative motivations describe a person’s desire to connect with the target language community, while instrumental motivation more relates to the perceived practical value of being a part of the language community. Gardner (1985, p.10) argues that language motivation </w:t>
      </w:r>
      <w:proofErr w:type="gramStart"/>
      <w:r w:rsidRPr="001105D5">
        <w:rPr>
          <w:rFonts w:ascii="Times New Roman" w:hAnsi="Times New Roman" w:cs="Times New Roman"/>
        </w:rPr>
        <w:t>is shaped</w:t>
      </w:r>
      <w:proofErr w:type="gramEnd"/>
      <w:r w:rsidRPr="001105D5">
        <w:rPr>
          <w:rFonts w:ascii="Times New Roman" w:hAnsi="Times New Roman" w:cs="Times New Roman"/>
        </w:rPr>
        <w:t xml:space="preserve"> by “attitudes towards the learning situation” and the language community, which in turn highlights the importance of capturing both the affective and functional dimensions of perceptions towards the Welsh language. This theoretical framing </w:t>
      </w:r>
      <w:proofErr w:type="gramStart"/>
      <w:r w:rsidRPr="001105D5">
        <w:rPr>
          <w:rFonts w:ascii="Times New Roman" w:hAnsi="Times New Roman" w:cs="Times New Roman"/>
        </w:rPr>
        <w:t>is further supported</w:t>
      </w:r>
      <w:proofErr w:type="gramEnd"/>
      <w:r w:rsidRPr="001105D5">
        <w:rPr>
          <w:rFonts w:ascii="Times New Roman" w:hAnsi="Times New Roman" w:cs="Times New Roman"/>
        </w:rPr>
        <w:t xml:space="preserve"> by the broader policy context of Welsh language revitalisation, particularly the Welsh Government strategy </w:t>
      </w:r>
      <w:r w:rsidRPr="001105D5">
        <w:rPr>
          <w:rFonts w:ascii="Times New Roman" w:hAnsi="Times New Roman" w:cs="Times New Roman"/>
          <w:i/>
          <w:iCs/>
        </w:rPr>
        <w:t xml:space="preserve">Cymraeg 2050, </w:t>
      </w:r>
      <w:r w:rsidRPr="001105D5">
        <w:rPr>
          <w:rFonts w:ascii="Times New Roman" w:hAnsi="Times New Roman" w:cs="Times New Roman"/>
        </w:rPr>
        <w:t xml:space="preserve">which identifies perceptions towards Welsh as central to its long-term sustainability. </w:t>
      </w:r>
      <w:r w:rsidRPr="001105D5">
        <w:rPr>
          <w:rFonts w:ascii="Times New Roman" w:hAnsi="Times New Roman" w:cs="Times New Roman"/>
        </w:rPr>
        <w:br/>
        <w:t xml:space="preserve"> </w:t>
      </w:r>
      <w:r w:rsidRPr="001105D5">
        <w:rPr>
          <w:rFonts w:ascii="Times New Roman" w:hAnsi="Times New Roman" w:cs="Times New Roman"/>
        </w:rPr>
        <w:tab/>
        <w:t xml:space="preserve">In terms of design, the questionnaire prioritises clarity, </w:t>
      </w:r>
      <w:proofErr w:type="gramStart"/>
      <w:r w:rsidRPr="001105D5">
        <w:rPr>
          <w:rFonts w:ascii="Times New Roman" w:hAnsi="Times New Roman" w:cs="Times New Roman"/>
        </w:rPr>
        <w:t>consistency</w:t>
      </w:r>
      <w:proofErr w:type="gramEnd"/>
      <w:r w:rsidRPr="001105D5">
        <w:rPr>
          <w:rFonts w:ascii="Times New Roman" w:hAnsi="Times New Roman" w:cs="Times New Roman"/>
        </w:rPr>
        <w:t xml:space="preserve"> and accessibility for secondary school participants. Validity </w:t>
      </w:r>
      <w:proofErr w:type="gramStart"/>
      <w:r w:rsidRPr="001105D5">
        <w:rPr>
          <w:rFonts w:ascii="Times New Roman" w:hAnsi="Times New Roman" w:cs="Times New Roman"/>
        </w:rPr>
        <w:t>is supported</w:t>
      </w:r>
      <w:proofErr w:type="gramEnd"/>
      <w:r w:rsidRPr="001105D5">
        <w:rPr>
          <w:rFonts w:ascii="Times New Roman" w:hAnsi="Times New Roman" w:cs="Times New Roman"/>
        </w:rPr>
        <w:t xml:space="preserve"> through the inclusion of multiple attitudinal dimensions, ensuring that perceptions of the Welsh language </w:t>
      </w:r>
      <w:proofErr w:type="gramStart"/>
      <w:r w:rsidRPr="001105D5">
        <w:rPr>
          <w:rFonts w:ascii="Times New Roman" w:hAnsi="Times New Roman" w:cs="Times New Roman"/>
        </w:rPr>
        <w:t>are not simply reduced</w:t>
      </w:r>
      <w:proofErr w:type="gramEnd"/>
      <w:r w:rsidRPr="001105D5">
        <w:rPr>
          <w:rFonts w:ascii="Times New Roman" w:hAnsi="Times New Roman" w:cs="Times New Roman"/>
        </w:rPr>
        <w:t xml:space="preserve"> to one single construct, but instead reflect the cultural and social meanings behind them. However, it </w:t>
      </w:r>
      <w:proofErr w:type="gramStart"/>
      <w:r w:rsidRPr="001105D5">
        <w:rPr>
          <w:rFonts w:ascii="Times New Roman" w:hAnsi="Times New Roman" w:cs="Times New Roman"/>
        </w:rPr>
        <w:t>is acknowledged</w:t>
      </w:r>
      <w:proofErr w:type="gramEnd"/>
      <w:r w:rsidRPr="001105D5">
        <w:rPr>
          <w:rFonts w:ascii="Times New Roman" w:hAnsi="Times New Roman" w:cs="Times New Roman"/>
        </w:rPr>
        <w:t xml:space="preserve"> that Likert-type scales have limitations; as Bryman (2016) asserts, such scales may “oversimplify complex attitudes” by constraining responses to pre-defined categories, potentially limiting the nuances of perceptions. As such, the questionnaire </w:t>
      </w:r>
      <w:proofErr w:type="gramStart"/>
      <w:r w:rsidRPr="001105D5">
        <w:rPr>
          <w:rFonts w:ascii="Times New Roman" w:hAnsi="Times New Roman" w:cs="Times New Roman"/>
        </w:rPr>
        <w:t>is used</w:t>
      </w:r>
      <w:proofErr w:type="gramEnd"/>
      <w:r w:rsidRPr="001105D5">
        <w:rPr>
          <w:rFonts w:ascii="Times New Roman" w:hAnsi="Times New Roman" w:cs="Times New Roman"/>
        </w:rPr>
        <w:t xml:space="preserve"> as a preliminary tool to map general patterns in initial perceptions, rather than as a definitive measure of attitudes. </w:t>
      </w:r>
      <w:r w:rsidRPr="001105D5">
        <w:rPr>
          <w:rFonts w:ascii="Times New Roman" w:hAnsi="Times New Roman" w:cs="Times New Roman"/>
        </w:rPr>
        <w:br/>
        <w:t xml:space="preserve"> </w:t>
      </w:r>
      <w:r w:rsidRPr="001105D5">
        <w:rPr>
          <w:rFonts w:ascii="Times New Roman" w:hAnsi="Times New Roman" w:cs="Times New Roman"/>
        </w:rPr>
        <w:tab/>
        <w:t xml:space="preserve">Following completion of the questionnaire, semi-structured interviews will </w:t>
      </w:r>
      <w:proofErr w:type="gramStart"/>
      <w:r w:rsidRPr="001105D5">
        <w:rPr>
          <w:rFonts w:ascii="Times New Roman" w:hAnsi="Times New Roman" w:cs="Times New Roman"/>
        </w:rPr>
        <w:t>be conducted</w:t>
      </w:r>
      <w:proofErr w:type="gramEnd"/>
      <w:r w:rsidRPr="001105D5">
        <w:rPr>
          <w:rFonts w:ascii="Times New Roman" w:hAnsi="Times New Roman" w:cs="Times New Roman"/>
        </w:rPr>
        <w:t xml:space="preserve"> to provide deeper, qualitative insight into the meanings underpinning these initial perceptions. This allows for a more nuanced exploration of how students interpret their perceptions of the Welsh language, and how they have </w:t>
      </w:r>
      <w:proofErr w:type="gramStart"/>
      <w:r w:rsidRPr="001105D5">
        <w:rPr>
          <w:rFonts w:ascii="Times New Roman" w:hAnsi="Times New Roman" w:cs="Times New Roman"/>
        </w:rPr>
        <w:t>been formed</w:t>
      </w:r>
      <w:proofErr w:type="gramEnd"/>
      <w:r w:rsidRPr="001105D5">
        <w:rPr>
          <w:rFonts w:ascii="Times New Roman" w:hAnsi="Times New Roman" w:cs="Times New Roman"/>
        </w:rPr>
        <w:t xml:space="preserve">, beyond the structured constraints of the questionnaire. Although the semi-structured interviews may elicit narrative-like elements from the participants, it should </w:t>
      </w:r>
      <w:proofErr w:type="gramStart"/>
      <w:r w:rsidRPr="001105D5">
        <w:rPr>
          <w:rFonts w:ascii="Times New Roman" w:hAnsi="Times New Roman" w:cs="Times New Roman"/>
        </w:rPr>
        <w:t>be noted</w:t>
      </w:r>
      <w:proofErr w:type="gramEnd"/>
      <w:r w:rsidRPr="001105D5">
        <w:rPr>
          <w:rFonts w:ascii="Times New Roman" w:hAnsi="Times New Roman" w:cs="Times New Roman"/>
        </w:rPr>
        <w:t xml:space="preserve"> that this study does not adopt a narrative research design. Instead, the research remains primarily exploratory and inductive in its approach, with interview data analysed thematically to identify patterns in student’s perceptions of the Welsh Language. While participants may refer to personal experiences, these are treated more as illustrative data within a broader analytical framework rather than extended narrative constructions or life histories.</w:t>
      </w:r>
      <w:r w:rsidRPr="001105D5">
        <w:rPr>
          <w:rFonts w:ascii="Times New Roman" w:hAnsi="Times New Roman" w:cs="Times New Roman"/>
        </w:rPr>
        <w:br/>
        <w:t xml:space="preserve"> </w:t>
      </w:r>
      <w:r w:rsidRPr="001105D5">
        <w:rPr>
          <w:rFonts w:ascii="Times New Roman" w:hAnsi="Times New Roman" w:cs="Times New Roman"/>
        </w:rPr>
        <w:tab/>
        <w:t xml:space="preserve"> The qualitative phase of research forms the explanatory component of the sequential mixed-methods design, and is intended to elaborate on responses, rather than replicate the patterns identified in the initial questionnaire data. Semi-structured interviews </w:t>
      </w:r>
      <w:proofErr w:type="gramStart"/>
      <w:r w:rsidRPr="001105D5">
        <w:rPr>
          <w:rFonts w:ascii="Times New Roman" w:hAnsi="Times New Roman" w:cs="Times New Roman"/>
        </w:rPr>
        <w:t>are widely recognised</w:t>
      </w:r>
      <w:proofErr w:type="gramEnd"/>
      <w:r w:rsidRPr="001105D5">
        <w:rPr>
          <w:rFonts w:ascii="Times New Roman" w:hAnsi="Times New Roman" w:cs="Times New Roman"/>
        </w:rPr>
        <w:t xml:space="preserve"> in research literature as a flexible method that balances both consistency and openness. Kvale (1996, p.5) describes qualitative interviews as “conversations with a purpose”, allowing researchers to access the lived experiences and realities of their participants, while maintaining a clear focus on the research aims. </w:t>
      </w:r>
      <w:r w:rsidRPr="001105D5">
        <w:rPr>
          <w:rFonts w:ascii="Times New Roman" w:hAnsi="Times New Roman" w:cs="Times New Roman"/>
        </w:rPr>
        <w:br/>
        <w:t xml:space="preserve"> </w:t>
      </w:r>
      <w:r w:rsidRPr="001105D5">
        <w:rPr>
          <w:rFonts w:ascii="Times New Roman" w:hAnsi="Times New Roman" w:cs="Times New Roman"/>
        </w:rPr>
        <w:tab/>
        <w:t xml:space="preserve">The semi-structured format </w:t>
      </w:r>
      <w:proofErr w:type="gramStart"/>
      <w:r w:rsidRPr="001105D5">
        <w:rPr>
          <w:rFonts w:ascii="Times New Roman" w:hAnsi="Times New Roman" w:cs="Times New Roman"/>
        </w:rPr>
        <w:t>was selected</w:t>
      </w:r>
      <w:proofErr w:type="gramEnd"/>
      <w:r w:rsidRPr="001105D5">
        <w:rPr>
          <w:rFonts w:ascii="Times New Roman" w:hAnsi="Times New Roman" w:cs="Times New Roman"/>
        </w:rPr>
        <w:t xml:space="preserve"> because it allows the use of a consistent interview guide across participants, while also allowing follow-up questions and probing where necessary. This flexibility is particularly important when studying perceptions of languages, which are often context-dependent, </w:t>
      </w:r>
      <w:proofErr w:type="gramStart"/>
      <w:r w:rsidRPr="001105D5">
        <w:rPr>
          <w:rFonts w:ascii="Times New Roman" w:hAnsi="Times New Roman" w:cs="Times New Roman"/>
        </w:rPr>
        <w:t>complex</w:t>
      </w:r>
      <w:proofErr w:type="gramEnd"/>
      <w:r w:rsidRPr="001105D5">
        <w:rPr>
          <w:rFonts w:ascii="Times New Roman" w:hAnsi="Times New Roman" w:cs="Times New Roman"/>
        </w:rPr>
        <w:t xml:space="preserve"> and not easily captured through quantitative means. Patton (2015, p.426) states that semi-structured interviews are especially useful for “probing emerging themes in depth”, while still ensuring comparability across responses. In this study, the interview schedule </w:t>
      </w:r>
      <w:proofErr w:type="gramStart"/>
      <w:r w:rsidRPr="001105D5">
        <w:rPr>
          <w:rFonts w:ascii="Times New Roman" w:hAnsi="Times New Roman" w:cs="Times New Roman"/>
        </w:rPr>
        <w:t>was informed</w:t>
      </w:r>
      <w:proofErr w:type="gramEnd"/>
      <w:r w:rsidRPr="001105D5">
        <w:rPr>
          <w:rFonts w:ascii="Times New Roman" w:hAnsi="Times New Roman" w:cs="Times New Roman"/>
        </w:rPr>
        <w:t xml:space="preserve"> directly by the questionnaire findings, allowing for targeted exploration of areas of uncertainty, </w:t>
      </w:r>
      <w:proofErr w:type="gramStart"/>
      <w:r w:rsidRPr="001105D5">
        <w:rPr>
          <w:rFonts w:ascii="Times New Roman" w:hAnsi="Times New Roman" w:cs="Times New Roman"/>
        </w:rPr>
        <w:t>intensity</w:t>
      </w:r>
      <w:proofErr w:type="gramEnd"/>
      <w:r w:rsidRPr="001105D5">
        <w:rPr>
          <w:rFonts w:ascii="Times New Roman" w:hAnsi="Times New Roman" w:cs="Times New Roman"/>
        </w:rPr>
        <w:t xml:space="preserve"> or divergence in responses. </w:t>
      </w:r>
      <w:r w:rsidRPr="001105D5">
        <w:rPr>
          <w:rFonts w:ascii="Times New Roman" w:hAnsi="Times New Roman" w:cs="Times New Roman"/>
        </w:rPr>
        <w:br/>
        <w:t xml:space="preserve"> </w:t>
      </w:r>
      <w:r w:rsidRPr="001105D5">
        <w:rPr>
          <w:rFonts w:ascii="Times New Roman" w:hAnsi="Times New Roman" w:cs="Times New Roman"/>
        </w:rPr>
        <w:tab/>
        <w:t xml:space="preserve">Research literature highlights </w:t>
      </w:r>
      <w:proofErr w:type="gramStart"/>
      <w:r w:rsidRPr="001105D5">
        <w:rPr>
          <w:rFonts w:ascii="Times New Roman" w:hAnsi="Times New Roman" w:cs="Times New Roman"/>
        </w:rPr>
        <w:t>several</w:t>
      </w:r>
      <w:proofErr w:type="gramEnd"/>
      <w:r w:rsidRPr="001105D5">
        <w:rPr>
          <w:rFonts w:ascii="Times New Roman" w:hAnsi="Times New Roman" w:cs="Times New Roman"/>
        </w:rPr>
        <w:t xml:space="preserve"> strengths of semi-structured interviews. Its primary strength lies on its ability to generate detailed and contextualised data that sheds light on how participants make sense and interpret meaning of their experiences. Thomas (2006) argues that within inductive qualitative approaches, meaning </w:t>
      </w:r>
      <w:proofErr w:type="gramStart"/>
      <w:r w:rsidRPr="001105D5">
        <w:rPr>
          <w:rFonts w:ascii="Times New Roman" w:hAnsi="Times New Roman" w:cs="Times New Roman"/>
        </w:rPr>
        <w:t>is best understood</w:t>
      </w:r>
      <w:proofErr w:type="gramEnd"/>
      <w:r w:rsidRPr="001105D5">
        <w:rPr>
          <w:rFonts w:ascii="Times New Roman" w:hAnsi="Times New Roman" w:cs="Times New Roman"/>
        </w:rPr>
        <w:t xml:space="preserve"> through close engagement with participant’s accounts, where themes emerge from the data rather than </w:t>
      </w:r>
      <w:proofErr w:type="gramStart"/>
      <w:r w:rsidRPr="001105D5">
        <w:rPr>
          <w:rFonts w:ascii="Times New Roman" w:hAnsi="Times New Roman" w:cs="Times New Roman"/>
        </w:rPr>
        <w:t>being presumed</w:t>
      </w:r>
      <w:proofErr w:type="gramEnd"/>
      <w:r w:rsidRPr="001105D5">
        <w:rPr>
          <w:rFonts w:ascii="Times New Roman" w:hAnsi="Times New Roman" w:cs="Times New Roman"/>
        </w:rPr>
        <w:t xml:space="preserve"> in advance. This makes semi-structured interviews particularly relevant and suited to exploratory research into perceptions of minority language use. </w:t>
      </w:r>
      <w:r w:rsidRPr="001105D5">
        <w:rPr>
          <w:rFonts w:ascii="Times New Roman" w:hAnsi="Times New Roman" w:cs="Times New Roman"/>
        </w:rPr>
        <w:br/>
        <w:t xml:space="preserve"> </w:t>
      </w:r>
      <w:r w:rsidRPr="001105D5">
        <w:rPr>
          <w:rFonts w:ascii="Times New Roman" w:hAnsi="Times New Roman" w:cs="Times New Roman"/>
        </w:rPr>
        <w:tab/>
        <w:t xml:space="preserve">However, research literature also identifies limitations in semi-structured interviews. They are time-intensive, in both data collection and analysis, and the flexibility of the method can produce variability between interviews. Additionally, Kvale (1996) states that the interviewer plays </w:t>
      </w:r>
      <w:proofErr w:type="gramStart"/>
      <w:r w:rsidRPr="001105D5">
        <w:rPr>
          <w:rFonts w:ascii="Times New Roman" w:hAnsi="Times New Roman" w:cs="Times New Roman"/>
        </w:rPr>
        <w:t>a central role</w:t>
      </w:r>
      <w:proofErr w:type="gramEnd"/>
      <w:r w:rsidRPr="001105D5">
        <w:rPr>
          <w:rFonts w:ascii="Times New Roman" w:hAnsi="Times New Roman" w:cs="Times New Roman"/>
        </w:rPr>
        <w:t xml:space="preserve"> in shaping the data through questioning and interaction, which in turn may introduce researcher influence into the responses (which is a further limitation when the researcher is familiar to the participants.) To mitigate these limitations, a consistent interview guide would </w:t>
      </w:r>
      <w:proofErr w:type="gramStart"/>
      <w:r w:rsidRPr="001105D5">
        <w:rPr>
          <w:rFonts w:ascii="Times New Roman" w:hAnsi="Times New Roman" w:cs="Times New Roman"/>
        </w:rPr>
        <w:t>be used</w:t>
      </w:r>
      <w:proofErr w:type="gramEnd"/>
      <w:r w:rsidRPr="001105D5">
        <w:rPr>
          <w:rFonts w:ascii="Times New Roman" w:hAnsi="Times New Roman" w:cs="Times New Roman"/>
        </w:rPr>
        <w:t xml:space="preserve">, ensuring that all participants </w:t>
      </w:r>
      <w:proofErr w:type="gramStart"/>
      <w:r w:rsidRPr="001105D5">
        <w:rPr>
          <w:rFonts w:ascii="Times New Roman" w:hAnsi="Times New Roman" w:cs="Times New Roman"/>
        </w:rPr>
        <w:t>are asked</w:t>
      </w:r>
      <w:proofErr w:type="gramEnd"/>
      <w:r w:rsidRPr="001105D5">
        <w:rPr>
          <w:rFonts w:ascii="Times New Roman" w:hAnsi="Times New Roman" w:cs="Times New Roman"/>
        </w:rPr>
        <w:t xml:space="preserve"> the same core questions, while still allowing the flexibility needed for further exploration and clarification. </w:t>
      </w:r>
      <w:r w:rsidRPr="001105D5">
        <w:rPr>
          <w:rFonts w:ascii="Times New Roman" w:hAnsi="Times New Roman" w:cs="Times New Roman"/>
        </w:rPr>
        <w:br/>
        <w:t xml:space="preserve"> </w:t>
      </w:r>
      <w:r w:rsidRPr="001105D5">
        <w:rPr>
          <w:rFonts w:ascii="Times New Roman" w:hAnsi="Times New Roman" w:cs="Times New Roman"/>
        </w:rPr>
        <w:tab/>
        <w:t xml:space="preserve">This study will </w:t>
      </w:r>
      <w:proofErr w:type="gramStart"/>
      <w:r w:rsidRPr="001105D5">
        <w:rPr>
          <w:rFonts w:ascii="Times New Roman" w:hAnsi="Times New Roman" w:cs="Times New Roman"/>
        </w:rPr>
        <w:t>be conducted</w:t>
      </w:r>
      <w:proofErr w:type="gramEnd"/>
      <w:r w:rsidRPr="001105D5">
        <w:rPr>
          <w:rFonts w:ascii="Times New Roman" w:hAnsi="Times New Roman" w:cs="Times New Roman"/>
        </w:rPr>
        <w:t xml:space="preserve"> in accordance with established ethical principles in educational research, with ethical approval to </w:t>
      </w:r>
      <w:proofErr w:type="gramStart"/>
      <w:r w:rsidRPr="001105D5">
        <w:rPr>
          <w:rFonts w:ascii="Times New Roman" w:hAnsi="Times New Roman" w:cs="Times New Roman"/>
        </w:rPr>
        <w:t>be obtained</w:t>
      </w:r>
      <w:proofErr w:type="gramEnd"/>
      <w:r w:rsidRPr="001105D5">
        <w:rPr>
          <w:rFonts w:ascii="Times New Roman" w:hAnsi="Times New Roman" w:cs="Times New Roman"/>
        </w:rPr>
        <w:t xml:space="preserve"> prior to data collection. Participants will </w:t>
      </w:r>
      <w:proofErr w:type="gramStart"/>
      <w:r w:rsidRPr="001105D5">
        <w:rPr>
          <w:rFonts w:ascii="Times New Roman" w:hAnsi="Times New Roman" w:cs="Times New Roman"/>
        </w:rPr>
        <w:t>be fully informed</w:t>
      </w:r>
      <w:proofErr w:type="gramEnd"/>
      <w:r w:rsidRPr="001105D5">
        <w:rPr>
          <w:rFonts w:ascii="Times New Roman" w:hAnsi="Times New Roman" w:cs="Times New Roman"/>
        </w:rPr>
        <w:t xml:space="preserve"> about the purpose of the research, their right to withdraw at any time, and how their data will </w:t>
      </w:r>
      <w:proofErr w:type="gramStart"/>
      <w:r w:rsidRPr="001105D5">
        <w:rPr>
          <w:rFonts w:ascii="Times New Roman" w:hAnsi="Times New Roman" w:cs="Times New Roman"/>
        </w:rPr>
        <w:t>be used</w:t>
      </w:r>
      <w:proofErr w:type="gramEnd"/>
      <w:r w:rsidRPr="001105D5">
        <w:rPr>
          <w:rFonts w:ascii="Times New Roman" w:hAnsi="Times New Roman" w:cs="Times New Roman"/>
        </w:rPr>
        <w:t xml:space="preserve">. Informed consent will </w:t>
      </w:r>
      <w:proofErr w:type="gramStart"/>
      <w:r w:rsidRPr="001105D5">
        <w:rPr>
          <w:rFonts w:ascii="Times New Roman" w:hAnsi="Times New Roman" w:cs="Times New Roman"/>
        </w:rPr>
        <w:t>be obtained</w:t>
      </w:r>
      <w:proofErr w:type="gramEnd"/>
      <w:r w:rsidRPr="001105D5">
        <w:rPr>
          <w:rFonts w:ascii="Times New Roman" w:hAnsi="Times New Roman" w:cs="Times New Roman"/>
        </w:rPr>
        <w:t xml:space="preserve"> through writing from students and their parents and guardians, reflecting safeguarding requirements when working with students in school settings. The study aligns with the British Educational Research Association (BERA) </w:t>
      </w:r>
      <w:r w:rsidRPr="001105D5">
        <w:rPr>
          <w:rFonts w:ascii="Times New Roman" w:hAnsi="Times New Roman" w:cs="Times New Roman"/>
          <w:i/>
          <w:iCs/>
        </w:rPr>
        <w:t xml:space="preserve">Ethical Guidelines for Educational Research </w:t>
      </w:r>
      <w:r w:rsidRPr="001105D5">
        <w:rPr>
          <w:rFonts w:ascii="Times New Roman" w:hAnsi="Times New Roman" w:cs="Times New Roman"/>
        </w:rPr>
        <w:t xml:space="preserve">(2024) which emphasise respect for participants, voluntary participation, and the obligation to “maximise benefit and minimise harm” (BERA, 2024). In line with these principles, particular care will </w:t>
      </w:r>
      <w:proofErr w:type="gramStart"/>
      <w:r w:rsidRPr="001105D5">
        <w:rPr>
          <w:rFonts w:ascii="Times New Roman" w:hAnsi="Times New Roman" w:cs="Times New Roman"/>
        </w:rPr>
        <w:t>be taken</w:t>
      </w:r>
      <w:proofErr w:type="gramEnd"/>
      <w:r w:rsidRPr="001105D5">
        <w:rPr>
          <w:rFonts w:ascii="Times New Roman" w:hAnsi="Times New Roman" w:cs="Times New Roman"/>
        </w:rPr>
        <w:t xml:space="preserve"> to ensure participation is free from coercion, especially given the dual role of the researcher as teacher. Confidentiality and anonymity will </w:t>
      </w:r>
      <w:proofErr w:type="gramStart"/>
      <w:r w:rsidRPr="001105D5">
        <w:rPr>
          <w:rFonts w:ascii="Times New Roman" w:hAnsi="Times New Roman" w:cs="Times New Roman"/>
        </w:rPr>
        <w:t>be maintained</w:t>
      </w:r>
      <w:proofErr w:type="gramEnd"/>
      <w:r w:rsidRPr="001105D5">
        <w:rPr>
          <w:rFonts w:ascii="Times New Roman" w:hAnsi="Times New Roman" w:cs="Times New Roman"/>
        </w:rPr>
        <w:t xml:space="preserve"> through full data anonymisation, ensuring that individual students and the school itself cannot </w:t>
      </w:r>
      <w:proofErr w:type="gramStart"/>
      <w:r w:rsidRPr="001105D5">
        <w:rPr>
          <w:rFonts w:ascii="Times New Roman" w:hAnsi="Times New Roman" w:cs="Times New Roman"/>
        </w:rPr>
        <w:t>be identified</w:t>
      </w:r>
      <w:proofErr w:type="gramEnd"/>
      <w:r w:rsidRPr="001105D5">
        <w:rPr>
          <w:rFonts w:ascii="Times New Roman" w:hAnsi="Times New Roman" w:cs="Times New Roman"/>
        </w:rPr>
        <w:t xml:space="preserve"> in reporting. In addition, consideration has </w:t>
      </w:r>
      <w:proofErr w:type="gramStart"/>
      <w:r w:rsidRPr="001105D5">
        <w:rPr>
          <w:rFonts w:ascii="Times New Roman" w:hAnsi="Times New Roman" w:cs="Times New Roman"/>
        </w:rPr>
        <w:t>been given</w:t>
      </w:r>
      <w:proofErr w:type="gramEnd"/>
      <w:r w:rsidRPr="001105D5">
        <w:rPr>
          <w:rFonts w:ascii="Times New Roman" w:hAnsi="Times New Roman" w:cs="Times New Roman"/>
        </w:rPr>
        <w:t xml:space="preserve"> to the potential sensitivities surrounding Welsh language education, particularly regarding parental and institutional perceptions of cultural or linguistic emphasis within school settings. This will </w:t>
      </w:r>
      <w:proofErr w:type="gramStart"/>
      <w:r w:rsidRPr="001105D5">
        <w:rPr>
          <w:rFonts w:ascii="Times New Roman" w:hAnsi="Times New Roman" w:cs="Times New Roman"/>
        </w:rPr>
        <w:t>be addressed</w:t>
      </w:r>
      <w:proofErr w:type="gramEnd"/>
      <w:r w:rsidRPr="001105D5">
        <w:rPr>
          <w:rFonts w:ascii="Times New Roman" w:hAnsi="Times New Roman" w:cs="Times New Roman"/>
        </w:rPr>
        <w:t xml:space="preserve"> through transparent communication with the school and clear framing of the research as exploratory rather than policy driven. Overall, the study will adhere to the ethical principles of consent, </w:t>
      </w:r>
      <w:proofErr w:type="gramStart"/>
      <w:r w:rsidRPr="001105D5">
        <w:rPr>
          <w:rFonts w:ascii="Times New Roman" w:hAnsi="Times New Roman" w:cs="Times New Roman"/>
        </w:rPr>
        <w:t>consideration</w:t>
      </w:r>
      <w:proofErr w:type="gramEnd"/>
      <w:r w:rsidRPr="001105D5">
        <w:rPr>
          <w:rFonts w:ascii="Times New Roman" w:hAnsi="Times New Roman" w:cs="Times New Roman"/>
        </w:rPr>
        <w:t xml:space="preserve"> and non-maleficence across both the questionnaire and interview phases. In addition to these ethical considerations, I acknowledge my dual role as both teacher and researcher, which may influence participant’s responses due to our pre-existing relationships and classroom dynamics. To mitigate this, care will </w:t>
      </w:r>
      <w:proofErr w:type="gramStart"/>
      <w:r w:rsidRPr="001105D5">
        <w:rPr>
          <w:rFonts w:ascii="Times New Roman" w:hAnsi="Times New Roman" w:cs="Times New Roman"/>
        </w:rPr>
        <w:t>be taken</w:t>
      </w:r>
      <w:proofErr w:type="gramEnd"/>
      <w:r w:rsidRPr="001105D5">
        <w:rPr>
          <w:rFonts w:ascii="Times New Roman" w:hAnsi="Times New Roman" w:cs="Times New Roman"/>
        </w:rPr>
        <w:t xml:space="preserve"> to emphasis voluntariness, </w:t>
      </w:r>
      <w:proofErr w:type="gramStart"/>
      <w:r w:rsidRPr="001105D5">
        <w:rPr>
          <w:rFonts w:ascii="Times New Roman" w:hAnsi="Times New Roman" w:cs="Times New Roman"/>
        </w:rPr>
        <w:t>neutrality</w:t>
      </w:r>
      <w:proofErr w:type="gramEnd"/>
      <w:r w:rsidRPr="001105D5">
        <w:rPr>
          <w:rFonts w:ascii="Times New Roman" w:hAnsi="Times New Roman" w:cs="Times New Roman"/>
        </w:rPr>
        <w:t xml:space="preserve"> and the separation of research participation from normal classroom assessment or expectation. </w:t>
      </w:r>
    </w:p>
    <w:p w14:paraId="4042458F" w14:textId="77777777"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u w:val="single"/>
        </w:rPr>
        <w:t>Data Analysis and Collection</w:t>
      </w:r>
      <w:r w:rsidRPr="001105D5">
        <w:rPr>
          <w:rFonts w:ascii="Times New Roman" w:hAnsi="Times New Roman" w:cs="Times New Roman"/>
          <w:u w:val="single"/>
        </w:rPr>
        <w:br/>
      </w:r>
      <w:r w:rsidRPr="001105D5">
        <w:rPr>
          <w:rFonts w:ascii="Times New Roman" w:hAnsi="Times New Roman" w:cs="Times New Roman"/>
          <w:u w:val="single"/>
        </w:rPr>
        <w:br/>
      </w:r>
      <w:r w:rsidRPr="001105D5">
        <w:rPr>
          <w:rFonts w:ascii="Times New Roman" w:hAnsi="Times New Roman" w:cs="Times New Roman"/>
        </w:rPr>
        <w:t xml:space="preserve">The analysis of data in this study reflects the sequential mixed methods design, in which quantitative questionnaire data </w:t>
      </w:r>
      <w:proofErr w:type="gramStart"/>
      <w:r w:rsidRPr="001105D5">
        <w:rPr>
          <w:rFonts w:ascii="Times New Roman" w:hAnsi="Times New Roman" w:cs="Times New Roman"/>
        </w:rPr>
        <w:t>are analysed</w:t>
      </w:r>
      <w:proofErr w:type="gramEnd"/>
      <w:r w:rsidRPr="001105D5">
        <w:rPr>
          <w:rFonts w:ascii="Times New Roman" w:hAnsi="Times New Roman" w:cs="Times New Roman"/>
        </w:rPr>
        <w:t xml:space="preserve"> first to identify broad patterns in perceptions, followed by qualitative analysis of semi-structured interviews to explore the meanings underpinning these perceptions. This approach aligns with Creswell’s (2014) argument that sequential designs allow researchers to build on the results of one method to inform the next phase of data collection and analysis, therefore enhancing explanatory depth. </w:t>
      </w:r>
    </w:p>
    <w:p w14:paraId="497361A1" w14:textId="77777777" w:rsidR="001105D5" w:rsidRPr="001105D5" w:rsidRDefault="001105D5" w:rsidP="001105D5">
      <w:pPr>
        <w:spacing w:line="480" w:lineRule="auto"/>
        <w:rPr>
          <w:rFonts w:ascii="Times New Roman" w:hAnsi="Times New Roman" w:cs="Times New Roman"/>
          <w:u w:val="single"/>
        </w:rPr>
      </w:pPr>
      <w:r w:rsidRPr="001105D5">
        <w:rPr>
          <w:rFonts w:ascii="Times New Roman" w:hAnsi="Times New Roman" w:cs="Times New Roman"/>
          <w:u w:val="single"/>
        </w:rPr>
        <w:t>Quantitative analysis (questionnaire)</w:t>
      </w:r>
    </w:p>
    <w:p w14:paraId="6A753FCB" w14:textId="77777777"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rPr>
        <w:t xml:space="preserve">The questionnaire data, collected through a 10-point Likert-type scale, will </w:t>
      </w:r>
      <w:proofErr w:type="gramStart"/>
      <w:r w:rsidRPr="001105D5">
        <w:rPr>
          <w:rFonts w:ascii="Times New Roman" w:hAnsi="Times New Roman" w:cs="Times New Roman"/>
        </w:rPr>
        <w:t>be analysed</w:t>
      </w:r>
      <w:proofErr w:type="gramEnd"/>
      <w:r w:rsidRPr="001105D5">
        <w:rPr>
          <w:rFonts w:ascii="Times New Roman" w:hAnsi="Times New Roman" w:cs="Times New Roman"/>
        </w:rPr>
        <w:t xml:space="preserve"> using descriptive statistical techniques. This will include measures of central tendency (mean and median scores) and distributional patterns across items relating to perceived usefulness, cultural </w:t>
      </w:r>
      <w:proofErr w:type="gramStart"/>
      <w:r w:rsidRPr="001105D5">
        <w:rPr>
          <w:rFonts w:ascii="Times New Roman" w:hAnsi="Times New Roman" w:cs="Times New Roman"/>
        </w:rPr>
        <w:t>relevance</w:t>
      </w:r>
      <w:proofErr w:type="gramEnd"/>
      <w:r w:rsidRPr="001105D5">
        <w:rPr>
          <w:rFonts w:ascii="Times New Roman" w:hAnsi="Times New Roman" w:cs="Times New Roman"/>
        </w:rPr>
        <w:t xml:space="preserve"> and identification with the Welsh language. Descriptive analysis </w:t>
      </w:r>
      <w:proofErr w:type="gramStart"/>
      <w:r w:rsidRPr="001105D5">
        <w:rPr>
          <w:rFonts w:ascii="Times New Roman" w:hAnsi="Times New Roman" w:cs="Times New Roman"/>
        </w:rPr>
        <w:t>is widely used</w:t>
      </w:r>
      <w:proofErr w:type="gramEnd"/>
      <w:r w:rsidRPr="001105D5">
        <w:rPr>
          <w:rFonts w:ascii="Times New Roman" w:hAnsi="Times New Roman" w:cs="Times New Roman"/>
        </w:rPr>
        <w:t xml:space="preserve"> in educational research as a means of summarising trends within attitudes, without making inferential claims beyond the sample. Cohen et al. (2018) state that descriptive statistics are useful in questionnaire-based research for “identifying patterns and presenting data in a manageable form” (p.643). </w:t>
      </w:r>
      <w:r w:rsidRPr="001105D5">
        <w:rPr>
          <w:rFonts w:ascii="Times New Roman" w:hAnsi="Times New Roman" w:cs="Times New Roman"/>
        </w:rPr>
        <w:br/>
        <w:t xml:space="preserve"> </w:t>
      </w:r>
      <w:r w:rsidRPr="001105D5">
        <w:rPr>
          <w:rFonts w:ascii="Times New Roman" w:hAnsi="Times New Roman" w:cs="Times New Roman"/>
        </w:rPr>
        <w:tab/>
        <w:t xml:space="preserve">The strength of this approach is its accessibility to students, </w:t>
      </w:r>
      <w:proofErr w:type="gramStart"/>
      <w:r w:rsidRPr="001105D5">
        <w:rPr>
          <w:rFonts w:ascii="Times New Roman" w:hAnsi="Times New Roman" w:cs="Times New Roman"/>
        </w:rPr>
        <w:t>clarity</w:t>
      </w:r>
      <w:proofErr w:type="gramEnd"/>
      <w:r w:rsidRPr="001105D5">
        <w:rPr>
          <w:rFonts w:ascii="Times New Roman" w:hAnsi="Times New Roman" w:cs="Times New Roman"/>
        </w:rPr>
        <w:t xml:space="preserve"> and suitability for small-scale educational studies, where the aim is to identify general tendencies rather than establish statistical generalisability. However, a limitation to this is that descriptive statistics do not allow for testing causal relationships or significance. Bryman (2016) argues that quantitative descriptive methods may “summarise data effectively but do not explain underlying meanings”, highlighting the need for subsequent qualitative interpretation. </w:t>
      </w:r>
    </w:p>
    <w:p w14:paraId="2F1D3493" w14:textId="77777777" w:rsidR="001105D5" w:rsidRPr="001105D5" w:rsidRDefault="001105D5" w:rsidP="001105D5">
      <w:pPr>
        <w:spacing w:line="480" w:lineRule="auto"/>
        <w:rPr>
          <w:rFonts w:ascii="Times New Roman" w:hAnsi="Times New Roman" w:cs="Times New Roman"/>
          <w:u w:val="single"/>
        </w:rPr>
      </w:pPr>
      <w:r w:rsidRPr="001105D5">
        <w:rPr>
          <w:rFonts w:ascii="Times New Roman" w:hAnsi="Times New Roman" w:cs="Times New Roman"/>
          <w:u w:val="single"/>
        </w:rPr>
        <w:t>Qualitative Analysis (Interviews)</w:t>
      </w:r>
    </w:p>
    <w:p w14:paraId="0E76BF7A" w14:textId="7241FA35"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rPr>
        <w:t xml:space="preserve">The semi-structured interview data will </w:t>
      </w:r>
      <w:proofErr w:type="gramStart"/>
      <w:r w:rsidRPr="001105D5">
        <w:rPr>
          <w:rFonts w:ascii="Times New Roman" w:hAnsi="Times New Roman" w:cs="Times New Roman"/>
        </w:rPr>
        <w:t>be analysed</w:t>
      </w:r>
      <w:proofErr w:type="gramEnd"/>
      <w:r w:rsidRPr="001105D5">
        <w:rPr>
          <w:rFonts w:ascii="Times New Roman" w:hAnsi="Times New Roman" w:cs="Times New Roman"/>
        </w:rPr>
        <w:t xml:space="preserve"> using a general inductive thematic approach. This method involves identifying, </w:t>
      </w:r>
      <w:proofErr w:type="gramStart"/>
      <w:r w:rsidRPr="001105D5">
        <w:rPr>
          <w:rFonts w:ascii="Times New Roman" w:hAnsi="Times New Roman" w:cs="Times New Roman"/>
        </w:rPr>
        <w:t>coding</w:t>
      </w:r>
      <w:proofErr w:type="gramEnd"/>
      <w:r w:rsidRPr="001105D5">
        <w:rPr>
          <w:rFonts w:ascii="Times New Roman" w:hAnsi="Times New Roman" w:cs="Times New Roman"/>
        </w:rPr>
        <w:t xml:space="preserve"> and developing themes directly from the data, rather than applyin</w:t>
      </w:r>
      <w:r w:rsidR="00F853D2">
        <w:rPr>
          <w:rFonts w:ascii="Times New Roman" w:hAnsi="Times New Roman" w:cs="Times New Roman"/>
        </w:rPr>
        <w:t>g</w:t>
      </w:r>
      <w:r w:rsidRPr="001105D5">
        <w:rPr>
          <w:rFonts w:ascii="Times New Roman" w:hAnsi="Times New Roman" w:cs="Times New Roman"/>
        </w:rPr>
        <w:t xml:space="preserve"> pre-existing theoretical categories. As Thomas (2006, p.238) states, inductive analysis allows “findings to emerge from the frequent, dominant or significant themes inherent in raw data”, ensuring that analysis remains grounded in the participant’s accounts. This analysis will follow a structured process of repeated reading, open coding, and categorisation of the emerging themes in the student’s perceptions, including identity, cultural </w:t>
      </w:r>
      <w:proofErr w:type="gramStart"/>
      <w:r w:rsidRPr="001105D5">
        <w:rPr>
          <w:rFonts w:ascii="Times New Roman" w:hAnsi="Times New Roman" w:cs="Times New Roman"/>
        </w:rPr>
        <w:t>connection</w:t>
      </w:r>
      <w:proofErr w:type="gramEnd"/>
      <w:r w:rsidRPr="001105D5">
        <w:rPr>
          <w:rFonts w:ascii="Times New Roman" w:hAnsi="Times New Roman" w:cs="Times New Roman"/>
        </w:rPr>
        <w:t xml:space="preserve"> and their perceived value of the language. Thematic analysis is appropriate for semi-structured interviews as it allows flexibility while maintaining focused analysis. Braun and Clarke (2006) note that thematic analysis is a “flexible and accessible method for identifying, analysing and reporting patterns within data.”</w:t>
      </w:r>
      <w:r w:rsidRPr="001105D5">
        <w:rPr>
          <w:rFonts w:ascii="Times New Roman" w:hAnsi="Times New Roman" w:cs="Times New Roman"/>
        </w:rPr>
        <w:br/>
        <w:t xml:space="preserve"> </w:t>
      </w:r>
      <w:r w:rsidRPr="001105D5">
        <w:rPr>
          <w:rFonts w:ascii="Times New Roman" w:hAnsi="Times New Roman" w:cs="Times New Roman"/>
        </w:rPr>
        <w:tab/>
        <w:t xml:space="preserve">The strength in thematic analysis lies within its ability to generate detailed insight into how perceptions </w:t>
      </w:r>
      <w:proofErr w:type="gramStart"/>
      <w:r w:rsidRPr="001105D5">
        <w:rPr>
          <w:rFonts w:ascii="Times New Roman" w:hAnsi="Times New Roman" w:cs="Times New Roman"/>
        </w:rPr>
        <w:t>are formed</w:t>
      </w:r>
      <w:proofErr w:type="gramEnd"/>
      <w:r w:rsidRPr="001105D5">
        <w:rPr>
          <w:rFonts w:ascii="Times New Roman" w:hAnsi="Times New Roman" w:cs="Times New Roman"/>
        </w:rPr>
        <w:t xml:space="preserve">. However, it is also subject to limitations, including the potential for researcher interpretation bias. Braun and Clarke (2006) acknowledge that themes </w:t>
      </w:r>
      <w:proofErr w:type="gramStart"/>
      <w:r w:rsidRPr="001105D5">
        <w:rPr>
          <w:rFonts w:ascii="Times New Roman" w:hAnsi="Times New Roman" w:cs="Times New Roman"/>
        </w:rPr>
        <w:t>are not just discovered</w:t>
      </w:r>
      <w:proofErr w:type="gramEnd"/>
      <w:r w:rsidRPr="001105D5">
        <w:rPr>
          <w:rFonts w:ascii="Times New Roman" w:hAnsi="Times New Roman" w:cs="Times New Roman"/>
        </w:rPr>
        <w:t xml:space="preserve"> but </w:t>
      </w:r>
      <w:proofErr w:type="gramStart"/>
      <w:r w:rsidRPr="001105D5">
        <w:rPr>
          <w:rFonts w:ascii="Times New Roman" w:hAnsi="Times New Roman" w:cs="Times New Roman"/>
        </w:rPr>
        <w:t>are actively constructed</w:t>
      </w:r>
      <w:proofErr w:type="gramEnd"/>
      <w:r w:rsidRPr="001105D5">
        <w:rPr>
          <w:rFonts w:ascii="Times New Roman" w:hAnsi="Times New Roman" w:cs="Times New Roman"/>
        </w:rPr>
        <w:t xml:space="preserve"> through analytic decisions, requiring reflexivity on the researcher’s part. </w:t>
      </w:r>
    </w:p>
    <w:p w14:paraId="7C9C5726" w14:textId="77777777" w:rsidR="001105D5" w:rsidRPr="001105D5" w:rsidRDefault="001105D5" w:rsidP="001105D5">
      <w:pPr>
        <w:spacing w:line="480" w:lineRule="auto"/>
        <w:rPr>
          <w:rFonts w:ascii="Times New Roman" w:hAnsi="Times New Roman" w:cs="Times New Roman"/>
          <w:u w:val="single"/>
        </w:rPr>
      </w:pPr>
      <w:r w:rsidRPr="001105D5">
        <w:rPr>
          <w:rFonts w:ascii="Times New Roman" w:hAnsi="Times New Roman" w:cs="Times New Roman"/>
          <w:u w:val="single"/>
        </w:rPr>
        <w:t xml:space="preserve">Integration of quantitative and qualitative findings </w:t>
      </w:r>
    </w:p>
    <w:p w14:paraId="14C856FA" w14:textId="77777777"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rPr>
        <w:t xml:space="preserve">Integration of findings occur at the interpretation stage, where the qualitative themes </w:t>
      </w:r>
      <w:proofErr w:type="gramStart"/>
      <w:r w:rsidRPr="001105D5">
        <w:rPr>
          <w:rFonts w:ascii="Times New Roman" w:hAnsi="Times New Roman" w:cs="Times New Roman"/>
        </w:rPr>
        <w:t>are used</w:t>
      </w:r>
      <w:proofErr w:type="gramEnd"/>
      <w:r w:rsidRPr="001105D5">
        <w:rPr>
          <w:rFonts w:ascii="Times New Roman" w:hAnsi="Times New Roman" w:cs="Times New Roman"/>
        </w:rPr>
        <w:t xml:space="preserve"> to contextualise, patterns found in the quantitative data. This reflects the complimentary nature of a mixed methods approach, where different methods address </w:t>
      </w:r>
      <w:proofErr w:type="gramStart"/>
      <w:r w:rsidRPr="001105D5">
        <w:rPr>
          <w:rFonts w:ascii="Times New Roman" w:hAnsi="Times New Roman" w:cs="Times New Roman"/>
        </w:rPr>
        <w:t>different aspects</w:t>
      </w:r>
      <w:proofErr w:type="gramEnd"/>
      <w:r w:rsidRPr="001105D5">
        <w:rPr>
          <w:rFonts w:ascii="Times New Roman" w:hAnsi="Times New Roman" w:cs="Times New Roman"/>
        </w:rPr>
        <w:t xml:space="preserve"> of these perceptions. Creswell (2014) states that integrating data “provides a more complete understanding of a research problem than either method alone.” </w:t>
      </w:r>
      <w:r w:rsidRPr="001105D5">
        <w:rPr>
          <w:rFonts w:ascii="Times New Roman" w:hAnsi="Times New Roman" w:cs="Times New Roman"/>
        </w:rPr>
        <w:br/>
        <w:t xml:space="preserve"> </w:t>
      </w:r>
      <w:r w:rsidRPr="001105D5">
        <w:rPr>
          <w:rFonts w:ascii="Times New Roman" w:hAnsi="Times New Roman" w:cs="Times New Roman"/>
        </w:rPr>
        <w:tab/>
        <w:t xml:space="preserve">The strength of this integrated approach is that it allows both breadth and depth, through quantitative descriptions and qualitative analysis of meaning. A limitation, however, is that integration is interpretive rather than statistical, meaning that coherence between the two depends on analytic judgement and not formal measurement. </w:t>
      </w:r>
      <w:r w:rsidRPr="001105D5">
        <w:rPr>
          <w:rFonts w:ascii="Times New Roman" w:hAnsi="Times New Roman" w:cs="Times New Roman"/>
        </w:rPr>
        <w:br/>
      </w:r>
      <w:r w:rsidRPr="001105D5">
        <w:rPr>
          <w:rFonts w:ascii="Times New Roman" w:hAnsi="Times New Roman" w:cs="Times New Roman"/>
        </w:rPr>
        <w:br/>
        <w:t xml:space="preserve">The presentation of the data follows the analytical structure of the study. Questionnaire findings will </w:t>
      </w:r>
      <w:proofErr w:type="gramStart"/>
      <w:r w:rsidRPr="001105D5">
        <w:rPr>
          <w:rFonts w:ascii="Times New Roman" w:hAnsi="Times New Roman" w:cs="Times New Roman"/>
        </w:rPr>
        <w:t>be presented</w:t>
      </w:r>
      <w:proofErr w:type="gramEnd"/>
      <w:r w:rsidRPr="001105D5">
        <w:rPr>
          <w:rFonts w:ascii="Times New Roman" w:hAnsi="Times New Roman" w:cs="Times New Roman"/>
        </w:rPr>
        <w:t xml:space="preserve"> in tabular form, displaying mean and median scores for each attitudinal construct, alongside frequency distributions to illustrate variation in responses across the 10-point scale. This enables clear identification of overall trends in student’s initial perceptions of the Welsh language. Interview data will </w:t>
      </w:r>
      <w:proofErr w:type="gramStart"/>
      <w:r w:rsidRPr="001105D5">
        <w:rPr>
          <w:rFonts w:ascii="Times New Roman" w:hAnsi="Times New Roman" w:cs="Times New Roman"/>
        </w:rPr>
        <w:t>be presented</w:t>
      </w:r>
      <w:proofErr w:type="gramEnd"/>
      <w:r w:rsidRPr="001105D5">
        <w:rPr>
          <w:rFonts w:ascii="Times New Roman" w:hAnsi="Times New Roman" w:cs="Times New Roman"/>
        </w:rPr>
        <w:t xml:space="preserve"> thematically, with findings organised under key analytic themes derived from the coding process. Each theme will </w:t>
      </w:r>
      <w:proofErr w:type="gramStart"/>
      <w:r w:rsidRPr="001105D5">
        <w:rPr>
          <w:rFonts w:ascii="Times New Roman" w:hAnsi="Times New Roman" w:cs="Times New Roman"/>
        </w:rPr>
        <w:t>be supported</w:t>
      </w:r>
      <w:proofErr w:type="gramEnd"/>
      <w:r w:rsidRPr="001105D5">
        <w:rPr>
          <w:rFonts w:ascii="Times New Roman" w:hAnsi="Times New Roman" w:cs="Times New Roman"/>
        </w:rPr>
        <w:t xml:space="preserve"> by selected verbatim quotations to ensure that participant’s voices </w:t>
      </w:r>
      <w:proofErr w:type="gramStart"/>
      <w:r w:rsidRPr="001105D5">
        <w:rPr>
          <w:rFonts w:ascii="Times New Roman" w:hAnsi="Times New Roman" w:cs="Times New Roman"/>
        </w:rPr>
        <w:t>are represented</w:t>
      </w:r>
      <w:proofErr w:type="gramEnd"/>
      <w:r w:rsidRPr="001105D5">
        <w:rPr>
          <w:rFonts w:ascii="Times New Roman" w:hAnsi="Times New Roman" w:cs="Times New Roman"/>
        </w:rPr>
        <w:t xml:space="preserve"> and to illustrate the range and depth of responses. This approach aligns with qualitative reporting conventions that emphasis transparency when linking interpretation to data. </w:t>
      </w:r>
    </w:p>
    <w:p w14:paraId="64BD6632" w14:textId="164B3576" w:rsidR="001105D5" w:rsidRPr="001105D5" w:rsidRDefault="001105D5" w:rsidP="001105D5">
      <w:pPr>
        <w:spacing w:line="480" w:lineRule="auto"/>
        <w:rPr>
          <w:rFonts w:ascii="Times New Roman" w:hAnsi="Times New Roman" w:cs="Times New Roman"/>
        </w:rPr>
      </w:pPr>
      <w:r w:rsidRPr="001105D5">
        <w:rPr>
          <w:rFonts w:ascii="Times New Roman" w:hAnsi="Times New Roman" w:cs="Times New Roman"/>
          <w:u w:val="single"/>
        </w:rPr>
        <w:t>Conclusions</w:t>
      </w:r>
      <w:r w:rsidRPr="001105D5">
        <w:rPr>
          <w:rFonts w:ascii="Times New Roman" w:hAnsi="Times New Roman" w:cs="Times New Roman"/>
          <w:u w:val="single"/>
        </w:rPr>
        <w:br/>
      </w:r>
      <w:r w:rsidRPr="001105D5">
        <w:rPr>
          <w:rFonts w:ascii="Times New Roman" w:hAnsi="Times New Roman" w:cs="Times New Roman"/>
        </w:rPr>
        <w:t xml:space="preserve">The methods selected for this study provide a coherent and appropriate means of exploring student’s initial perceptions of the Welsh language within an educational context. The questionnaire provides a structured and reliable approach to data collection, supported by standardised Likert-type scaling and consistent response formats, which enhance internal reliability through clarity and reduced ambiguity (Cohen et al., 2018). However, as with all research on perceptions, reliability is partly dependent on participants’ interpretation of scale points, which may introduce minor variations in responses. </w:t>
      </w:r>
      <w:r w:rsidRPr="001105D5">
        <w:rPr>
          <w:rFonts w:ascii="Times New Roman" w:hAnsi="Times New Roman" w:cs="Times New Roman"/>
        </w:rPr>
        <w:br/>
        <w:t xml:space="preserve"> </w:t>
      </w:r>
      <w:r w:rsidRPr="001105D5">
        <w:rPr>
          <w:rFonts w:ascii="Times New Roman" w:hAnsi="Times New Roman" w:cs="Times New Roman"/>
        </w:rPr>
        <w:tab/>
        <w:t xml:space="preserve">In terms of validity, the use of multiple attitudinal constructs (including integrative and instrumental dimensions) strengthens construct validity by capturing the multidimensional nature of language perception. The subsequent semi-structured interviews further enhance validity through a mixed method approach, allowing questionnaire findings to be contextualised and explored in greater depth. </w:t>
      </w:r>
      <w:r w:rsidRPr="001105D5">
        <w:rPr>
          <w:rFonts w:ascii="Times New Roman" w:hAnsi="Times New Roman" w:cs="Times New Roman"/>
        </w:rPr>
        <w:br/>
        <w:t xml:space="preserve"> </w:t>
      </w:r>
      <w:r w:rsidRPr="001105D5">
        <w:rPr>
          <w:rFonts w:ascii="Times New Roman" w:hAnsi="Times New Roman" w:cs="Times New Roman"/>
        </w:rPr>
        <w:tab/>
        <w:t xml:space="preserve">However, findings </w:t>
      </w:r>
      <w:proofErr w:type="gramStart"/>
      <w:r w:rsidRPr="001105D5">
        <w:rPr>
          <w:rFonts w:ascii="Times New Roman" w:hAnsi="Times New Roman" w:cs="Times New Roman"/>
        </w:rPr>
        <w:t>are not intended</w:t>
      </w:r>
      <w:proofErr w:type="gramEnd"/>
      <w:r w:rsidRPr="001105D5">
        <w:rPr>
          <w:rFonts w:ascii="Times New Roman" w:hAnsi="Times New Roman" w:cs="Times New Roman"/>
        </w:rPr>
        <w:t xml:space="preserve"> to be statistically generalisable beyond the sample. The use of a convenience sample within a single school does limit external validity, although this is consistent with the exploratory, case study design and its emphasis on contextual understanding rather than population-level inference (Bryman, 2016). Overall, the study prioritises analytical depth and contextual validity over generalisability, in line with its inductive mixed methods framework. </w:t>
      </w:r>
    </w:p>
    <w:p w14:paraId="510680E7" w14:textId="77777777" w:rsidR="001105D5" w:rsidRPr="001105D5" w:rsidRDefault="001105D5" w:rsidP="001105D5">
      <w:pPr>
        <w:spacing w:line="480" w:lineRule="auto"/>
        <w:rPr>
          <w:rFonts w:ascii="Times New Roman" w:hAnsi="Times New Roman" w:cs="Times New Roman"/>
        </w:rPr>
      </w:pPr>
    </w:p>
    <w:p w14:paraId="018BF79C" w14:textId="77777777" w:rsidR="001105D5" w:rsidRPr="001105D5" w:rsidRDefault="001105D5" w:rsidP="001105D5">
      <w:pPr>
        <w:spacing w:line="480" w:lineRule="auto"/>
        <w:rPr>
          <w:rFonts w:ascii="Times New Roman" w:hAnsi="Times New Roman" w:cs="Times New Roman"/>
        </w:rPr>
      </w:pPr>
    </w:p>
    <w:p w14:paraId="71A6DF68" w14:textId="77777777" w:rsidR="001105D5" w:rsidRPr="001105D5" w:rsidRDefault="001105D5" w:rsidP="001105D5">
      <w:pPr>
        <w:spacing w:line="480" w:lineRule="auto"/>
        <w:rPr>
          <w:rFonts w:ascii="Times New Roman" w:hAnsi="Times New Roman" w:cs="Times New Roman"/>
        </w:rPr>
      </w:pPr>
    </w:p>
    <w:p w14:paraId="29D57A6A" w14:textId="77777777" w:rsidR="001105D5" w:rsidRPr="001105D5" w:rsidRDefault="001105D5" w:rsidP="001105D5">
      <w:pPr>
        <w:spacing w:line="480" w:lineRule="auto"/>
        <w:rPr>
          <w:rFonts w:ascii="Times New Roman" w:hAnsi="Times New Roman" w:cs="Times New Roman"/>
        </w:rPr>
      </w:pPr>
    </w:p>
    <w:p w14:paraId="7DC60D98" w14:textId="77777777" w:rsidR="001105D5" w:rsidRPr="001105D5" w:rsidRDefault="001105D5" w:rsidP="001105D5">
      <w:pPr>
        <w:spacing w:line="480" w:lineRule="auto"/>
        <w:rPr>
          <w:rFonts w:ascii="Times New Roman" w:hAnsi="Times New Roman" w:cs="Times New Roman"/>
        </w:rPr>
      </w:pPr>
    </w:p>
    <w:p w14:paraId="32047F4C" w14:textId="77777777" w:rsidR="001105D5" w:rsidRPr="001105D5" w:rsidRDefault="001105D5" w:rsidP="001105D5">
      <w:pPr>
        <w:spacing w:line="480" w:lineRule="auto"/>
        <w:rPr>
          <w:rFonts w:ascii="Times New Roman" w:hAnsi="Times New Roman" w:cs="Times New Roman"/>
        </w:rPr>
      </w:pPr>
    </w:p>
    <w:p w14:paraId="719462D8" w14:textId="77777777" w:rsidR="001105D5" w:rsidRDefault="001105D5" w:rsidP="001105D5">
      <w:pPr>
        <w:spacing w:line="480" w:lineRule="auto"/>
        <w:rPr>
          <w:rFonts w:ascii="Times New Roman" w:hAnsi="Times New Roman" w:cs="Times New Roman"/>
        </w:rPr>
      </w:pPr>
    </w:p>
    <w:p w14:paraId="1D038CE3" w14:textId="77777777" w:rsidR="002077EC" w:rsidRPr="001105D5" w:rsidRDefault="002077EC" w:rsidP="001105D5">
      <w:pPr>
        <w:spacing w:line="480" w:lineRule="auto"/>
        <w:rPr>
          <w:rFonts w:ascii="Times New Roman" w:hAnsi="Times New Roman" w:cs="Times New Roman"/>
        </w:rPr>
      </w:pPr>
    </w:p>
    <w:p w14:paraId="64A0E94F" w14:textId="77777777" w:rsidR="001105D5" w:rsidRPr="001105D5" w:rsidRDefault="001105D5" w:rsidP="001105D5">
      <w:pPr>
        <w:spacing w:line="480" w:lineRule="auto"/>
        <w:rPr>
          <w:rFonts w:ascii="Times New Roman" w:hAnsi="Times New Roman" w:cs="Times New Roman"/>
        </w:rPr>
      </w:pPr>
    </w:p>
    <w:p w14:paraId="0C236AD2" w14:textId="77777777" w:rsidR="001105D5" w:rsidRPr="001105D5" w:rsidRDefault="001105D5" w:rsidP="001105D5">
      <w:pPr>
        <w:spacing w:line="480" w:lineRule="auto"/>
        <w:rPr>
          <w:rFonts w:ascii="Times New Roman" w:hAnsi="Times New Roman" w:cs="Times New Roman"/>
        </w:rPr>
      </w:pPr>
    </w:p>
    <w:p w14:paraId="4F6A4CEB" w14:textId="77777777" w:rsidR="001105D5" w:rsidRPr="001105D5" w:rsidRDefault="001105D5" w:rsidP="001105D5">
      <w:pPr>
        <w:spacing w:line="480" w:lineRule="auto"/>
        <w:rPr>
          <w:rFonts w:ascii="Times New Roman" w:hAnsi="Times New Roman" w:cs="Times New Roman"/>
          <w:u w:val="single"/>
        </w:rPr>
      </w:pPr>
      <w:r w:rsidRPr="001105D5">
        <w:rPr>
          <w:rFonts w:ascii="Times New Roman" w:hAnsi="Times New Roman" w:cs="Times New Roman"/>
          <w:u w:val="single"/>
        </w:rPr>
        <w:t>References</w:t>
      </w:r>
    </w:p>
    <w:p w14:paraId="64F080E1" w14:textId="297382B6" w:rsidR="001105D5" w:rsidRPr="00572C2B" w:rsidRDefault="001105D5" w:rsidP="00F853D2">
      <w:pPr>
        <w:spacing w:line="480" w:lineRule="auto"/>
        <w:ind w:hanging="720"/>
        <w:rPr>
          <w:rFonts w:ascii="Times New Roman" w:hAnsi="Times New Roman" w:cs="Times New Roman"/>
          <w:u w:val="single"/>
        </w:rPr>
      </w:pPr>
      <w:r w:rsidRPr="00572C2B">
        <w:rPr>
          <w:rFonts w:ascii="Times New Roman" w:hAnsi="Times New Roman" w:cs="Times New Roman"/>
        </w:rPr>
        <w:t xml:space="preserve">Adams, R. (2022) </w:t>
      </w:r>
      <w:r w:rsidRPr="00572C2B">
        <w:rPr>
          <w:rFonts w:ascii="Times New Roman" w:hAnsi="Times New Roman" w:cs="Times New Roman"/>
          <w:i/>
          <w:iCs/>
        </w:rPr>
        <w:t>Cynefin and curriculum interpretation in Wales</w:t>
      </w:r>
      <w:r w:rsidRPr="00572C2B">
        <w:rPr>
          <w:rFonts w:ascii="Times New Roman" w:hAnsi="Times New Roman" w:cs="Times New Roman"/>
        </w:rPr>
        <w:t>. Cardiff: Welsh Education Review.</w:t>
      </w:r>
    </w:p>
    <w:p w14:paraId="798D28F4"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Anderson, G. (1989) </w:t>
      </w:r>
      <w:r w:rsidRPr="00572C2B">
        <w:rPr>
          <w:rFonts w:ascii="Times New Roman" w:hAnsi="Times New Roman" w:cs="Times New Roman"/>
          <w:i/>
          <w:iCs/>
        </w:rPr>
        <w:t xml:space="preserve">Critical ethnography in education: Origins, </w:t>
      </w:r>
      <w:proofErr w:type="gramStart"/>
      <w:r w:rsidRPr="00572C2B">
        <w:rPr>
          <w:rFonts w:ascii="Times New Roman" w:hAnsi="Times New Roman" w:cs="Times New Roman"/>
          <w:i/>
          <w:iCs/>
        </w:rPr>
        <w:t>current status</w:t>
      </w:r>
      <w:proofErr w:type="gramEnd"/>
      <w:r w:rsidRPr="00572C2B">
        <w:rPr>
          <w:rFonts w:ascii="Times New Roman" w:hAnsi="Times New Roman" w:cs="Times New Roman"/>
          <w:i/>
          <w:iCs/>
        </w:rPr>
        <w:t>, and new directions</w:t>
      </w:r>
      <w:r w:rsidRPr="00572C2B">
        <w:rPr>
          <w:rFonts w:ascii="Times New Roman" w:hAnsi="Times New Roman" w:cs="Times New Roman"/>
        </w:rPr>
        <w:t>. London: Sage.</w:t>
      </w:r>
    </w:p>
    <w:p w14:paraId="37690417"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Berger, P.L. and Luckmann, T. (1966) </w:t>
      </w:r>
      <w:r w:rsidRPr="00572C2B">
        <w:rPr>
          <w:rFonts w:ascii="Times New Roman" w:hAnsi="Times New Roman" w:cs="Times New Roman"/>
          <w:i/>
          <w:iCs/>
        </w:rPr>
        <w:t>The social construction of reality: A treatise in the sociology of knowledge</w:t>
      </w:r>
      <w:r w:rsidRPr="00572C2B">
        <w:rPr>
          <w:rFonts w:ascii="Times New Roman" w:hAnsi="Times New Roman" w:cs="Times New Roman"/>
        </w:rPr>
        <w:t>. London: Penguin.</w:t>
      </w:r>
    </w:p>
    <w:p w14:paraId="52CEAC1D"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Braun, </w:t>
      </w:r>
      <w:proofErr w:type="gramStart"/>
      <w:r w:rsidRPr="00572C2B">
        <w:rPr>
          <w:rFonts w:ascii="Times New Roman" w:hAnsi="Times New Roman" w:cs="Times New Roman"/>
        </w:rPr>
        <w:t>V.</w:t>
      </w:r>
      <w:proofErr w:type="gramEnd"/>
      <w:r w:rsidRPr="00572C2B">
        <w:rPr>
          <w:rFonts w:ascii="Times New Roman" w:hAnsi="Times New Roman" w:cs="Times New Roman"/>
        </w:rPr>
        <w:t xml:space="preserve"> and Clarke, V. (2006) ‘Using thematic analysis in psychology’, </w:t>
      </w:r>
      <w:r w:rsidRPr="00572C2B">
        <w:rPr>
          <w:rFonts w:ascii="Times New Roman" w:hAnsi="Times New Roman" w:cs="Times New Roman"/>
          <w:i/>
          <w:iCs/>
        </w:rPr>
        <w:t>Qualitative Research in Psychology</w:t>
      </w:r>
      <w:r w:rsidRPr="00572C2B">
        <w:rPr>
          <w:rFonts w:ascii="Times New Roman" w:hAnsi="Times New Roman" w:cs="Times New Roman"/>
        </w:rPr>
        <w:t xml:space="preserve">, 3(2), pp. 77–101. </w:t>
      </w:r>
      <w:hyperlink r:id="rId6" w:tgtFrame="_new" w:history="1">
        <w:r w:rsidRPr="00572C2B">
          <w:rPr>
            <w:rStyle w:val="Hyperlink"/>
            <w:rFonts w:ascii="Times New Roman" w:hAnsi="Times New Roman" w:cs="Times New Roman"/>
          </w:rPr>
          <w:t>https://doi.org/10.1191/1478088706qp063oa</w:t>
        </w:r>
      </w:hyperlink>
    </w:p>
    <w:p w14:paraId="5DADB27E"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British Council Wales (2023) </w:t>
      </w:r>
      <w:r w:rsidRPr="00572C2B">
        <w:rPr>
          <w:rFonts w:ascii="Times New Roman" w:hAnsi="Times New Roman" w:cs="Times New Roman"/>
          <w:i/>
          <w:iCs/>
        </w:rPr>
        <w:t>Attitudes towards the Welsh language</w:t>
      </w:r>
      <w:r w:rsidRPr="00572C2B">
        <w:rPr>
          <w:rFonts w:ascii="Times New Roman" w:hAnsi="Times New Roman" w:cs="Times New Roman"/>
        </w:rPr>
        <w:t xml:space="preserve">. Available at: </w:t>
      </w:r>
      <w:hyperlink r:id="rId7" w:tgtFrame="_new" w:history="1">
        <w:r w:rsidRPr="00572C2B">
          <w:rPr>
            <w:rStyle w:val="Hyperlink"/>
            <w:rFonts w:ascii="Times New Roman" w:hAnsi="Times New Roman" w:cs="Times New Roman"/>
          </w:rPr>
          <w:t>https://www.britishcouncil.org</w:t>
        </w:r>
      </w:hyperlink>
      <w:r w:rsidRPr="00572C2B">
        <w:rPr>
          <w:rFonts w:ascii="Times New Roman" w:hAnsi="Times New Roman" w:cs="Times New Roman"/>
        </w:rPr>
        <w:t xml:space="preserve"> (Accessed: 22 April 2026).</w:t>
      </w:r>
    </w:p>
    <w:p w14:paraId="6BA5836E"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Bryman, A. (2016) </w:t>
      </w:r>
      <w:r w:rsidRPr="00572C2B">
        <w:rPr>
          <w:rFonts w:ascii="Times New Roman" w:hAnsi="Times New Roman" w:cs="Times New Roman"/>
          <w:i/>
          <w:iCs/>
        </w:rPr>
        <w:t>Social research methods</w:t>
      </w:r>
      <w:r w:rsidRPr="00572C2B">
        <w:rPr>
          <w:rFonts w:ascii="Times New Roman" w:hAnsi="Times New Roman" w:cs="Times New Roman"/>
        </w:rPr>
        <w:t>. 5th edn. Oxford: Oxford University Press.</w:t>
      </w:r>
    </w:p>
    <w:p w14:paraId="47B0163C"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Cohen, L., Manion, L. and Morrison, K. (2018) </w:t>
      </w:r>
      <w:r w:rsidRPr="00572C2B">
        <w:rPr>
          <w:rFonts w:ascii="Times New Roman" w:hAnsi="Times New Roman" w:cs="Times New Roman"/>
          <w:i/>
          <w:iCs/>
        </w:rPr>
        <w:t>Research methods in education</w:t>
      </w:r>
      <w:r w:rsidRPr="00572C2B">
        <w:rPr>
          <w:rFonts w:ascii="Times New Roman" w:hAnsi="Times New Roman" w:cs="Times New Roman"/>
        </w:rPr>
        <w:t>. 8th edn. London: Routledge.</w:t>
      </w:r>
    </w:p>
    <w:p w14:paraId="4951DEA1"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Creswell, J.W. (2014) </w:t>
      </w:r>
      <w:r w:rsidRPr="00572C2B">
        <w:rPr>
          <w:rFonts w:ascii="Times New Roman" w:hAnsi="Times New Roman" w:cs="Times New Roman"/>
          <w:i/>
          <w:iCs/>
        </w:rPr>
        <w:t>Research design: Qualitative, quantitative, and mixed methods approaches</w:t>
      </w:r>
      <w:r w:rsidRPr="00572C2B">
        <w:rPr>
          <w:rFonts w:ascii="Times New Roman" w:hAnsi="Times New Roman" w:cs="Times New Roman"/>
        </w:rPr>
        <w:t>. 4th edn. Thousand Oaks, CA: Sage.</w:t>
      </w:r>
    </w:p>
    <w:p w14:paraId="64D6905E"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Creswell, J.W. and Plano Clark, V.L. (2018) </w:t>
      </w:r>
      <w:r w:rsidRPr="00572C2B">
        <w:rPr>
          <w:rFonts w:ascii="Times New Roman" w:hAnsi="Times New Roman" w:cs="Times New Roman"/>
          <w:i/>
          <w:iCs/>
        </w:rPr>
        <w:t>Designing and conducting mixed methods research</w:t>
      </w:r>
      <w:r w:rsidRPr="00572C2B">
        <w:rPr>
          <w:rFonts w:ascii="Times New Roman" w:hAnsi="Times New Roman" w:cs="Times New Roman"/>
        </w:rPr>
        <w:t>. 3rd edn. Thousand Oaks, CA: Sage.</w:t>
      </w:r>
    </w:p>
    <w:p w14:paraId="166D43BD"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Davies, J. (2013) </w:t>
      </w:r>
      <w:r w:rsidRPr="00572C2B">
        <w:rPr>
          <w:rFonts w:ascii="Times New Roman" w:hAnsi="Times New Roman" w:cs="Times New Roman"/>
          <w:i/>
          <w:iCs/>
        </w:rPr>
        <w:t>Language policy and planning in Wales</w:t>
      </w:r>
      <w:r w:rsidRPr="00572C2B">
        <w:rPr>
          <w:rFonts w:ascii="Times New Roman" w:hAnsi="Times New Roman" w:cs="Times New Roman"/>
        </w:rPr>
        <w:t>. Cardiff: University of Wales Press.</w:t>
      </w:r>
    </w:p>
    <w:p w14:paraId="78CC581D"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Denscombe, M. (2022) </w:t>
      </w:r>
      <w:r w:rsidRPr="00572C2B">
        <w:rPr>
          <w:rFonts w:ascii="Times New Roman" w:hAnsi="Times New Roman" w:cs="Times New Roman"/>
          <w:i/>
          <w:iCs/>
        </w:rPr>
        <w:t>The good research guide: For small-scale social research projects</w:t>
      </w:r>
      <w:r w:rsidRPr="00572C2B">
        <w:rPr>
          <w:rFonts w:ascii="Times New Roman" w:hAnsi="Times New Roman" w:cs="Times New Roman"/>
        </w:rPr>
        <w:t>. 7th edn. London: Open University Press.</w:t>
      </w:r>
    </w:p>
    <w:p w14:paraId="525D420D"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Denzin, N.K. and Lincoln, Y.S. (2011) </w:t>
      </w:r>
      <w:r w:rsidRPr="00572C2B">
        <w:rPr>
          <w:rFonts w:ascii="Times New Roman" w:hAnsi="Times New Roman" w:cs="Times New Roman"/>
          <w:i/>
          <w:iCs/>
        </w:rPr>
        <w:t>The Sage handbook of qualitative research</w:t>
      </w:r>
      <w:r w:rsidRPr="00572C2B">
        <w:rPr>
          <w:rFonts w:ascii="Times New Roman" w:hAnsi="Times New Roman" w:cs="Times New Roman"/>
        </w:rPr>
        <w:t>. 4th edn. Thousand Oaks, CA: Sage.</w:t>
      </w:r>
    </w:p>
    <w:p w14:paraId="5EBBCDC1"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Donaldson, G. (2011) </w:t>
      </w:r>
      <w:r w:rsidRPr="00572C2B">
        <w:rPr>
          <w:rFonts w:ascii="Times New Roman" w:hAnsi="Times New Roman" w:cs="Times New Roman"/>
          <w:i/>
          <w:iCs/>
        </w:rPr>
        <w:t>Successful futures: Independent review of curriculum and assessment arrangements in Wales</w:t>
      </w:r>
      <w:r w:rsidRPr="00572C2B">
        <w:rPr>
          <w:rFonts w:ascii="Times New Roman" w:hAnsi="Times New Roman" w:cs="Times New Roman"/>
        </w:rPr>
        <w:t>. Cardiff: Welsh Government.</w:t>
      </w:r>
    </w:p>
    <w:p w14:paraId="65D14791"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Gardner, R.C. (1985) </w:t>
      </w:r>
      <w:r w:rsidRPr="00572C2B">
        <w:rPr>
          <w:rFonts w:ascii="Times New Roman" w:hAnsi="Times New Roman" w:cs="Times New Roman"/>
          <w:i/>
          <w:iCs/>
        </w:rPr>
        <w:t>Social psychology and second language learning: The role of attitudes and motivation</w:t>
      </w:r>
      <w:r w:rsidRPr="00572C2B">
        <w:rPr>
          <w:rFonts w:ascii="Times New Roman" w:hAnsi="Times New Roman" w:cs="Times New Roman"/>
        </w:rPr>
        <w:t>. London: Edward Arnold.</w:t>
      </w:r>
    </w:p>
    <w:p w14:paraId="28B37971"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Glasersfeld, E. von (1995) </w:t>
      </w:r>
      <w:r w:rsidRPr="00572C2B">
        <w:rPr>
          <w:rFonts w:ascii="Times New Roman" w:hAnsi="Times New Roman" w:cs="Times New Roman"/>
          <w:i/>
          <w:iCs/>
        </w:rPr>
        <w:t>Radical constructivism: A way of knowing and learning</w:t>
      </w:r>
      <w:r w:rsidRPr="00572C2B">
        <w:rPr>
          <w:rFonts w:ascii="Times New Roman" w:hAnsi="Times New Roman" w:cs="Times New Roman"/>
        </w:rPr>
        <w:t>. London: Falmer Press.</w:t>
      </w:r>
    </w:p>
    <w:p w14:paraId="0846AFE2" w14:textId="77777777" w:rsidR="001105D5" w:rsidRPr="001105D5" w:rsidRDefault="001105D5" w:rsidP="00F853D2">
      <w:pPr>
        <w:spacing w:line="480" w:lineRule="auto"/>
        <w:ind w:hanging="720"/>
        <w:rPr>
          <w:rFonts w:ascii="Times New Roman" w:hAnsi="Times New Roman" w:cs="Times New Roman"/>
          <w:iCs/>
        </w:rPr>
      </w:pPr>
      <w:r w:rsidRPr="001105D5">
        <w:rPr>
          <w:rFonts w:ascii="Times New Roman" w:hAnsi="Times New Roman" w:cs="Times New Roman"/>
          <w:iCs/>
        </w:rPr>
        <w:t xml:space="preserve">Hadfield-Hill, S and Horton, J. (2014) Children’s Experiences of Participating in Research:         Emotional Moments Together? </w:t>
      </w:r>
      <w:r w:rsidRPr="001105D5">
        <w:rPr>
          <w:rFonts w:ascii="Times New Roman" w:hAnsi="Times New Roman" w:cs="Times New Roman"/>
          <w:i/>
        </w:rPr>
        <w:t xml:space="preserve">Children’s Geographies </w:t>
      </w:r>
      <w:r w:rsidRPr="001105D5">
        <w:rPr>
          <w:rFonts w:ascii="Times New Roman" w:hAnsi="Times New Roman" w:cs="Times New Roman"/>
          <w:iCs/>
        </w:rPr>
        <w:t>12(2) p.135-153.</w:t>
      </w:r>
    </w:p>
    <w:p w14:paraId="1AD61DB0"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Johnson, R.B. and Onwuegbuzie, A.J. (2004) ‘Mixed methods research: A research paradigm whose time has come’, </w:t>
      </w:r>
      <w:r w:rsidRPr="00572C2B">
        <w:rPr>
          <w:rFonts w:ascii="Times New Roman" w:hAnsi="Times New Roman" w:cs="Times New Roman"/>
          <w:i/>
          <w:iCs/>
        </w:rPr>
        <w:t>Educational Researcher</w:t>
      </w:r>
      <w:r w:rsidRPr="00572C2B">
        <w:rPr>
          <w:rFonts w:ascii="Times New Roman" w:hAnsi="Times New Roman" w:cs="Times New Roman"/>
        </w:rPr>
        <w:t xml:space="preserve">, 33(7), pp. 14–26. </w:t>
      </w:r>
      <w:hyperlink r:id="rId8" w:tgtFrame="_new" w:history="1">
        <w:r w:rsidRPr="00572C2B">
          <w:rPr>
            <w:rStyle w:val="Hyperlink"/>
            <w:rFonts w:ascii="Times New Roman" w:hAnsi="Times New Roman" w:cs="Times New Roman"/>
          </w:rPr>
          <w:t>https://doi.org/10.3102/0013189X033007014</w:t>
        </w:r>
      </w:hyperlink>
    </w:p>
    <w:p w14:paraId="233D9F56"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Kvale, S. (1996) </w:t>
      </w:r>
      <w:r w:rsidRPr="00572C2B">
        <w:rPr>
          <w:rFonts w:ascii="Times New Roman" w:hAnsi="Times New Roman" w:cs="Times New Roman"/>
          <w:i/>
          <w:iCs/>
        </w:rPr>
        <w:t>InterViews: An introduction to qualitative research interviewing</w:t>
      </w:r>
      <w:r w:rsidRPr="00572C2B">
        <w:rPr>
          <w:rFonts w:ascii="Times New Roman" w:hAnsi="Times New Roman" w:cs="Times New Roman"/>
        </w:rPr>
        <w:t>. Thousand Oaks, CA: Sage.</w:t>
      </w:r>
    </w:p>
    <w:p w14:paraId="0E167B24"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Likert, R. (1932) ‘A technique for the measurement of attitudes’, </w:t>
      </w:r>
      <w:r w:rsidRPr="00572C2B">
        <w:rPr>
          <w:rFonts w:ascii="Times New Roman" w:hAnsi="Times New Roman" w:cs="Times New Roman"/>
          <w:i/>
          <w:iCs/>
        </w:rPr>
        <w:t>Archives of Psychology</w:t>
      </w:r>
      <w:r w:rsidRPr="00572C2B">
        <w:rPr>
          <w:rFonts w:ascii="Times New Roman" w:hAnsi="Times New Roman" w:cs="Times New Roman"/>
        </w:rPr>
        <w:t>, 22(140), pp. 1–55.</w:t>
      </w:r>
    </w:p>
    <w:p w14:paraId="0F7EBFD7"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Mason, J. (2002) </w:t>
      </w:r>
      <w:r w:rsidRPr="00572C2B">
        <w:rPr>
          <w:rFonts w:ascii="Times New Roman" w:hAnsi="Times New Roman" w:cs="Times New Roman"/>
          <w:i/>
          <w:iCs/>
        </w:rPr>
        <w:t>Qualitative researching</w:t>
      </w:r>
      <w:r w:rsidRPr="00572C2B">
        <w:rPr>
          <w:rFonts w:ascii="Times New Roman" w:hAnsi="Times New Roman" w:cs="Times New Roman"/>
        </w:rPr>
        <w:t>. 2nd edn. London: Sage.</w:t>
      </w:r>
    </w:p>
    <w:p w14:paraId="0C925195"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Patton, M.Q. (2015) </w:t>
      </w:r>
      <w:r w:rsidRPr="00572C2B">
        <w:rPr>
          <w:rFonts w:ascii="Times New Roman" w:hAnsi="Times New Roman" w:cs="Times New Roman"/>
          <w:i/>
          <w:iCs/>
        </w:rPr>
        <w:t>Qualitative research &amp; evaluation methods</w:t>
      </w:r>
      <w:r w:rsidRPr="00572C2B">
        <w:rPr>
          <w:rFonts w:ascii="Times New Roman" w:hAnsi="Times New Roman" w:cs="Times New Roman"/>
        </w:rPr>
        <w:t>. 4th edn. Thousand Oaks, CA: Sage.</w:t>
      </w:r>
    </w:p>
    <w:p w14:paraId="645076A0"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Smith, L.T. (2015) </w:t>
      </w:r>
      <w:r w:rsidRPr="00572C2B">
        <w:rPr>
          <w:rFonts w:ascii="Times New Roman" w:hAnsi="Times New Roman" w:cs="Times New Roman"/>
          <w:i/>
          <w:iCs/>
        </w:rPr>
        <w:t>Decolonizing methodologies: Research and indigenous peoples</w:t>
      </w:r>
      <w:r w:rsidRPr="00572C2B">
        <w:rPr>
          <w:rFonts w:ascii="Times New Roman" w:hAnsi="Times New Roman" w:cs="Times New Roman"/>
        </w:rPr>
        <w:t>. 2nd edn. London: Zed Books.</w:t>
      </w:r>
    </w:p>
    <w:p w14:paraId="7DE3CC7C"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Stake, R.E. (1995) </w:t>
      </w:r>
      <w:r w:rsidRPr="00572C2B">
        <w:rPr>
          <w:rFonts w:ascii="Times New Roman" w:hAnsi="Times New Roman" w:cs="Times New Roman"/>
          <w:i/>
          <w:iCs/>
        </w:rPr>
        <w:t>The art of case study research</w:t>
      </w:r>
      <w:r w:rsidRPr="00572C2B">
        <w:rPr>
          <w:rFonts w:ascii="Times New Roman" w:hAnsi="Times New Roman" w:cs="Times New Roman"/>
        </w:rPr>
        <w:t>. Thousand Oaks, CA: Sage.</w:t>
      </w:r>
    </w:p>
    <w:p w14:paraId="2728B49F"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Tashakkori, A. and Teddlie, C. (2010) </w:t>
      </w:r>
      <w:r w:rsidRPr="00572C2B">
        <w:rPr>
          <w:rFonts w:ascii="Times New Roman" w:hAnsi="Times New Roman" w:cs="Times New Roman"/>
          <w:i/>
          <w:iCs/>
        </w:rPr>
        <w:t>SAGE handbook of mixed methods in social &amp; behavioral research</w:t>
      </w:r>
      <w:r w:rsidRPr="00572C2B">
        <w:rPr>
          <w:rFonts w:ascii="Times New Roman" w:hAnsi="Times New Roman" w:cs="Times New Roman"/>
        </w:rPr>
        <w:t>. 2nd edn. Thousand Oaks, CA: Sage.</w:t>
      </w:r>
    </w:p>
    <w:p w14:paraId="5FA6101A"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Thomas, D.R. (2006) ‘A general inductive approach for analyzing qualitative evaluation data’, </w:t>
      </w:r>
      <w:r w:rsidRPr="00572C2B">
        <w:rPr>
          <w:rFonts w:ascii="Times New Roman" w:hAnsi="Times New Roman" w:cs="Times New Roman"/>
          <w:i/>
          <w:iCs/>
        </w:rPr>
        <w:t>American Journal of Evaluation</w:t>
      </w:r>
      <w:r w:rsidRPr="00572C2B">
        <w:rPr>
          <w:rFonts w:ascii="Times New Roman" w:hAnsi="Times New Roman" w:cs="Times New Roman"/>
        </w:rPr>
        <w:t xml:space="preserve">, 27(2), pp. 237–246. </w:t>
      </w:r>
      <w:hyperlink r:id="rId9" w:tgtFrame="_new" w:history="1">
        <w:r w:rsidRPr="00572C2B">
          <w:rPr>
            <w:rStyle w:val="Hyperlink"/>
            <w:rFonts w:ascii="Times New Roman" w:hAnsi="Times New Roman" w:cs="Times New Roman"/>
          </w:rPr>
          <w:t>https://doi.org/10.1177/1098214005283748</w:t>
        </w:r>
      </w:hyperlink>
    </w:p>
    <w:p w14:paraId="00C49535"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Weber, M. (1947) </w:t>
      </w:r>
      <w:r w:rsidRPr="00572C2B">
        <w:rPr>
          <w:rFonts w:ascii="Times New Roman" w:hAnsi="Times New Roman" w:cs="Times New Roman"/>
          <w:i/>
          <w:iCs/>
        </w:rPr>
        <w:t>The theory of social and economic organization</w:t>
      </w:r>
      <w:r w:rsidRPr="00572C2B">
        <w:rPr>
          <w:rFonts w:ascii="Times New Roman" w:hAnsi="Times New Roman" w:cs="Times New Roman"/>
        </w:rPr>
        <w:t>. New York: Free Press.</w:t>
      </w:r>
    </w:p>
    <w:p w14:paraId="109CCAFA"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Widdowfield, R. (</w:t>
      </w:r>
      <w:proofErr w:type="gramStart"/>
      <w:r w:rsidRPr="00572C2B">
        <w:rPr>
          <w:rFonts w:ascii="Times New Roman" w:hAnsi="Times New Roman" w:cs="Times New Roman"/>
        </w:rPr>
        <w:t>2000</w:t>
      </w:r>
      <w:proofErr w:type="gramEnd"/>
      <w:r w:rsidRPr="00572C2B">
        <w:rPr>
          <w:rFonts w:ascii="Times New Roman" w:hAnsi="Times New Roman" w:cs="Times New Roman"/>
        </w:rPr>
        <w:t xml:space="preserve">) ‘The place of emotions in academic research’, </w:t>
      </w:r>
      <w:r w:rsidRPr="00572C2B">
        <w:rPr>
          <w:rFonts w:ascii="Times New Roman" w:hAnsi="Times New Roman" w:cs="Times New Roman"/>
          <w:i/>
          <w:iCs/>
        </w:rPr>
        <w:t>Area</w:t>
      </w:r>
      <w:r w:rsidRPr="00572C2B">
        <w:rPr>
          <w:rFonts w:ascii="Times New Roman" w:hAnsi="Times New Roman" w:cs="Times New Roman"/>
        </w:rPr>
        <w:t>, 32(2), pp. 199–208.</w:t>
      </w:r>
    </w:p>
    <w:p w14:paraId="6A239F8D"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Welsh Government (2022) </w:t>
      </w:r>
      <w:r w:rsidRPr="00572C2B">
        <w:rPr>
          <w:rFonts w:ascii="Times New Roman" w:hAnsi="Times New Roman" w:cs="Times New Roman"/>
          <w:i/>
          <w:iCs/>
        </w:rPr>
        <w:t>Curriculum for Wales</w:t>
      </w:r>
      <w:r w:rsidRPr="00572C2B">
        <w:rPr>
          <w:rFonts w:ascii="Times New Roman" w:hAnsi="Times New Roman" w:cs="Times New Roman"/>
        </w:rPr>
        <w:t xml:space="preserve">. Available at: </w:t>
      </w:r>
      <w:hyperlink r:id="rId10" w:tgtFrame="_new" w:history="1">
        <w:r w:rsidRPr="00572C2B">
          <w:rPr>
            <w:rStyle w:val="Hyperlink"/>
            <w:rFonts w:ascii="Times New Roman" w:hAnsi="Times New Roman" w:cs="Times New Roman"/>
          </w:rPr>
          <w:t>https://hwb.gov.wales</w:t>
        </w:r>
      </w:hyperlink>
      <w:r w:rsidRPr="00572C2B">
        <w:rPr>
          <w:rFonts w:ascii="Times New Roman" w:hAnsi="Times New Roman" w:cs="Times New Roman"/>
        </w:rPr>
        <w:t xml:space="preserve"> (Accessed: 22 April 2026).</w:t>
      </w:r>
    </w:p>
    <w:p w14:paraId="73ACDB8B" w14:textId="77777777" w:rsidR="001105D5" w:rsidRPr="00572C2B"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Welsh Government (2017) </w:t>
      </w:r>
      <w:r w:rsidRPr="00572C2B">
        <w:rPr>
          <w:rFonts w:ascii="Times New Roman" w:hAnsi="Times New Roman" w:cs="Times New Roman"/>
          <w:i/>
          <w:iCs/>
        </w:rPr>
        <w:t>Cymraeg 2050: A million Welsh speakers</w:t>
      </w:r>
      <w:r w:rsidRPr="00572C2B">
        <w:rPr>
          <w:rFonts w:ascii="Times New Roman" w:hAnsi="Times New Roman" w:cs="Times New Roman"/>
        </w:rPr>
        <w:t>. Cardiff: Welsh Government.</w:t>
      </w:r>
    </w:p>
    <w:p w14:paraId="4364ACE8" w14:textId="189E9A27" w:rsidR="001105D5" w:rsidRPr="001105D5" w:rsidRDefault="001105D5" w:rsidP="00F853D2">
      <w:pPr>
        <w:spacing w:line="480" w:lineRule="auto"/>
        <w:ind w:hanging="720"/>
        <w:rPr>
          <w:rFonts w:ascii="Times New Roman" w:hAnsi="Times New Roman" w:cs="Times New Roman"/>
        </w:rPr>
      </w:pPr>
      <w:r w:rsidRPr="00572C2B">
        <w:rPr>
          <w:rFonts w:ascii="Times New Roman" w:hAnsi="Times New Roman" w:cs="Times New Roman"/>
        </w:rPr>
        <w:t xml:space="preserve">Yin, R.K. (2018) </w:t>
      </w:r>
      <w:r w:rsidRPr="00572C2B">
        <w:rPr>
          <w:rFonts w:ascii="Times New Roman" w:hAnsi="Times New Roman" w:cs="Times New Roman"/>
          <w:i/>
          <w:iCs/>
        </w:rPr>
        <w:t>Case study research and applications: Design and methods</w:t>
      </w:r>
      <w:r w:rsidRPr="00572C2B">
        <w:rPr>
          <w:rFonts w:ascii="Times New Roman" w:hAnsi="Times New Roman" w:cs="Times New Roman"/>
        </w:rPr>
        <w:t>. 6th edn. Thousand Oaks, CA: Sage.</w:t>
      </w:r>
    </w:p>
    <w:p w14:paraId="084A13AE" w14:textId="77777777" w:rsidR="001105D5" w:rsidRPr="001105D5" w:rsidRDefault="001105D5" w:rsidP="00F853D2">
      <w:pPr>
        <w:spacing w:line="480" w:lineRule="auto"/>
        <w:ind w:left="720" w:hanging="720"/>
        <w:rPr>
          <w:rFonts w:ascii="Times New Roman" w:hAnsi="Times New Roman" w:cs="Times New Roman"/>
        </w:rPr>
      </w:pPr>
    </w:p>
    <w:p w14:paraId="1CE1B40F" w14:textId="77777777" w:rsidR="001105D5" w:rsidRPr="001105D5" w:rsidRDefault="001105D5" w:rsidP="00F853D2">
      <w:pPr>
        <w:spacing w:line="480" w:lineRule="auto"/>
        <w:ind w:left="720" w:hanging="720"/>
        <w:rPr>
          <w:rFonts w:ascii="Times New Roman" w:hAnsi="Times New Roman" w:cs="Times New Roman"/>
        </w:rPr>
      </w:pPr>
    </w:p>
    <w:p w14:paraId="19C55F9F" w14:textId="77777777" w:rsidR="001105D5" w:rsidRPr="001105D5" w:rsidRDefault="001105D5" w:rsidP="00F853D2">
      <w:pPr>
        <w:spacing w:line="480" w:lineRule="auto"/>
        <w:ind w:left="720" w:hanging="720"/>
        <w:rPr>
          <w:rFonts w:ascii="Times New Roman" w:hAnsi="Times New Roman" w:cs="Times New Roman"/>
        </w:rPr>
      </w:pPr>
    </w:p>
    <w:p w14:paraId="43F204C5" w14:textId="77777777" w:rsidR="001105D5" w:rsidRPr="001105D5" w:rsidRDefault="001105D5" w:rsidP="00F853D2">
      <w:pPr>
        <w:spacing w:line="480" w:lineRule="auto"/>
        <w:ind w:left="720" w:hanging="720"/>
        <w:rPr>
          <w:rFonts w:ascii="Times New Roman" w:hAnsi="Times New Roman" w:cs="Times New Roman"/>
        </w:rPr>
      </w:pPr>
    </w:p>
    <w:p w14:paraId="1148C033" w14:textId="77777777" w:rsidR="001105D5" w:rsidRPr="001105D5" w:rsidRDefault="001105D5" w:rsidP="00F853D2">
      <w:pPr>
        <w:spacing w:line="480" w:lineRule="auto"/>
        <w:ind w:hanging="720"/>
        <w:jc w:val="center"/>
        <w:rPr>
          <w:rFonts w:ascii="Times New Roman" w:hAnsi="Times New Roman" w:cs="Times New Roman"/>
          <w:u w:val="single"/>
        </w:rPr>
      </w:pPr>
    </w:p>
    <w:p w14:paraId="6DD73A45" w14:textId="77777777" w:rsidR="007B58BE" w:rsidRPr="001105D5" w:rsidRDefault="007B58BE" w:rsidP="00F853D2">
      <w:pPr>
        <w:spacing w:line="480" w:lineRule="auto"/>
        <w:ind w:left="720" w:hanging="720"/>
        <w:rPr>
          <w:rFonts w:ascii="Times New Roman" w:hAnsi="Times New Roman" w:cs="Times New Roman"/>
        </w:rPr>
      </w:pPr>
    </w:p>
    <w:p w14:paraId="74E35D5A" w14:textId="77777777" w:rsidR="007B58BE" w:rsidRPr="001105D5" w:rsidRDefault="007B58BE" w:rsidP="00F853D2">
      <w:pPr>
        <w:spacing w:line="480" w:lineRule="auto"/>
        <w:ind w:left="720" w:hanging="720"/>
        <w:rPr>
          <w:rFonts w:ascii="Times New Roman" w:hAnsi="Times New Roman" w:cs="Times New Roman"/>
        </w:rPr>
      </w:pPr>
    </w:p>
    <w:p w14:paraId="5181424D" w14:textId="77777777" w:rsidR="007B58BE" w:rsidRPr="001105D5" w:rsidRDefault="007B58BE" w:rsidP="00F853D2">
      <w:pPr>
        <w:spacing w:line="480" w:lineRule="auto"/>
        <w:ind w:left="720" w:hanging="720"/>
        <w:rPr>
          <w:rFonts w:ascii="Times New Roman" w:hAnsi="Times New Roman" w:cs="Times New Roman"/>
        </w:rPr>
      </w:pPr>
    </w:p>
    <w:p w14:paraId="66D96082" w14:textId="77777777" w:rsidR="007B58BE" w:rsidRPr="001105D5" w:rsidRDefault="007B58BE" w:rsidP="00F853D2">
      <w:pPr>
        <w:spacing w:line="480" w:lineRule="auto"/>
        <w:ind w:left="720" w:hanging="720"/>
        <w:rPr>
          <w:rFonts w:ascii="Times New Roman" w:hAnsi="Times New Roman" w:cs="Times New Roman"/>
        </w:rPr>
      </w:pPr>
    </w:p>
    <w:p w14:paraId="654C2CBC" w14:textId="77777777" w:rsidR="007B58BE" w:rsidRPr="001105D5" w:rsidRDefault="007B58BE" w:rsidP="00F853D2">
      <w:pPr>
        <w:spacing w:line="480" w:lineRule="auto"/>
        <w:ind w:left="720" w:hanging="720"/>
      </w:pPr>
    </w:p>
    <w:sectPr w:rsidR="007B58BE" w:rsidRPr="001105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4B14A2"/>
    <w:multiLevelType w:val="hybridMultilevel"/>
    <w:tmpl w:val="829C1F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65A505E"/>
    <w:multiLevelType w:val="multilevel"/>
    <w:tmpl w:val="6C603A6C"/>
    <w:lvl w:ilvl="0">
      <w:start w:val="1"/>
      <w:numFmt w:val="decimal"/>
      <w:lvlText w:val="%1."/>
      <w:lvlJc w:val="left"/>
      <w:pPr>
        <w:tabs>
          <w:tab w:val="num" w:pos="720"/>
        </w:tabs>
        <w:ind w:left="720" w:hanging="360"/>
      </w:pPr>
      <w:rPr>
        <w:rFonts w:ascii="Times New Roman" w:eastAsiaTheme="minorHAnsi"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6438295">
    <w:abstractNumId w:val="1"/>
  </w:num>
  <w:num w:numId="2" w16cid:durableId="1981029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BE"/>
    <w:rsid w:val="00033E23"/>
    <w:rsid w:val="000D5F2F"/>
    <w:rsid w:val="001105D5"/>
    <w:rsid w:val="00197390"/>
    <w:rsid w:val="002077EC"/>
    <w:rsid w:val="00426C3E"/>
    <w:rsid w:val="006842D3"/>
    <w:rsid w:val="007B58BE"/>
    <w:rsid w:val="00C54373"/>
    <w:rsid w:val="00F853D2"/>
    <w:rsid w:val="00FE5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98842"/>
  <w15:chartTrackingRefBased/>
  <w15:docId w15:val="{F9765611-F783-4DC7-BFB9-DBE96E0A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8BE"/>
    <w:pPr>
      <w:spacing w:line="278" w:lineRule="auto"/>
    </w:pPr>
    <w:rPr>
      <w:sz w:val="24"/>
      <w:szCs w:val="24"/>
    </w:rPr>
  </w:style>
  <w:style w:type="paragraph" w:styleId="Heading1">
    <w:name w:val="heading 1"/>
    <w:basedOn w:val="Normal"/>
    <w:next w:val="Normal"/>
    <w:link w:val="Heading1Char"/>
    <w:uiPriority w:val="9"/>
    <w:qFormat/>
    <w:rsid w:val="007B58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8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8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8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8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8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8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8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8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8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8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8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8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8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8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8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8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8BE"/>
    <w:rPr>
      <w:rFonts w:eastAsiaTheme="majorEastAsia" w:cstheme="majorBidi"/>
      <w:color w:val="272727" w:themeColor="text1" w:themeTint="D8"/>
    </w:rPr>
  </w:style>
  <w:style w:type="paragraph" w:styleId="Title">
    <w:name w:val="Title"/>
    <w:basedOn w:val="Normal"/>
    <w:next w:val="Normal"/>
    <w:link w:val="TitleChar"/>
    <w:uiPriority w:val="10"/>
    <w:qFormat/>
    <w:rsid w:val="007B58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8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8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8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8BE"/>
    <w:pPr>
      <w:spacing w:before="160"/>
      <w:jc w:val="center"/>
    </w:pPr>
    <w:rPr>
      <w:i/>
      <w:iCs/>
      <w:color w:val="404040" w:themeColor="text1" w:themeTint="BF"/>
    </w:rPr>
  </w:style>
  <w:style w:type="character" w:customStyle="1" w:styleId="QuoteChar">
    <w:name w:val="Quote Char"/>
    <w:basedOn w:val="DefaultParagraphFont"/>
    <w:link w:val="Quote"/>
    <w:uiPriority w:val="29"/>
    <w:rsid w:val="007B58BE"/>
    <w:rPr>
      <w:i/>
      <w:iCs/>
      <w:color w:val="404040" w:themeColor="text1" w:themeTint="BF"/>
    </w:rPr>
  </w:style>
  <w:style w:type="paragraph" w:styleId="ListParagraph">
    <w:name w:val="List Paragraph"/>
    <w:basedOn w:val="Normal"/>
    <w:uiPriority w:val="34"/>
    <w:qFormat/>
    <w:rsid w:val="007B58BE"/>
    <w:pPr>
      <w:ind w:left="720"/>
      <w:contextualSpacing/>
    </w:pPr>
  </w:style>
  <w:style w:type="character" w:styleId="IntenseEmphasis">
    <w:name w:val="Intense Emphasis"/>
    <w:basedOn w:val="DefaultParagraphFont"/>
    <w:uiPriority w:val="21"/>
    <w:qFormat/>
    <w:rsid w:val="007B58BE"/>
    <w:rPr>
      <w:i/>
      <w:iCs/>
      <w:color w:val="0F4761" w:themeColor="accent1" w:themeShade="BF"/>
    </w:rPr>
  </w:style>
  <w:style w:type="paragraph" w:styleId="IntenseQuote">
    <w:name w:val="Intense Quote"/>
    <w:basedOn w:val="Normal"/>
    <w:next w:val="Normal"/>
    <w:link w:val="IntenseQuoteChar"/>
    <w:uiPriority w:val="30"/>
    <w:qFormat/>
    <w:rsid w:val="007B58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8BE"/>
    <w:rPr>
      <w:i/>
      <w:iCs/>
      <w:color w:val="0F4761" w:themeColor="accent1" w:themeShade="BF"/>
    </w:rPr>
  </w:style>
  <w:style w:type="character" w:styleId="IntenseReference">
    <w:name w:val="Intense Reference"/>
    <w:basedOn w:val="DefaultParagraphFont"/>
    <w:uiPriority w:val="32"/>
    <w:qFormat/>
    <w:rsid w:val="007B58BE"/>
    <w:rPr>
      <w:b/>
      <w:bCs/>
      <w:smallCaps/>
      <w:color w:val="0F4761" w:themeColor="accent1" w:themeShade="BF"/>
      <w:spacing w:val="5"/>
    </w:rPr>
  </w:style>
  <w:style w:type="character" w:styleId="Hyperlink">
    <w:name w:val="Hyperlink"/>
    <w:basedOn w:val="DefaultParagraphFont"/>
    <w:uiPriority w:val="99"/>
    <w:unhideWhenUsed/>
    <w:rsid w:val="007B58BE"/>
    <w:rPr>
      <w:color w:val="467886" w:themeColor="hyperlink"/>
      <w:u w:val="single"/>
    </w:rPr>
  </w:style>
  <w:style w:type="character" w:styleId="UnresolvedMention">
    <w:name w:val="Unresolved Mention"/>
    <w:basedOn w:val="DefaultParagraphFont"/>
    <w:uiPriority w:val="99"/>
    <w:semiHidden/>
    <w:unhideWhenUsed/>
    <w:rsid w:val="007B58BE"/>
    <w:rPr>
      <w:color w:val="605E5C"/>
      <w:shd w:val="clear" w:color="auto" w:fill="E1DFDD"/>
    </w:rPr>
  </w:style>
  <w:style w:type="paragraph" w:styleId="NormalWeb">
    <w:name w:val="Normal (Web)"/>
    <w:basedOn w:val="Normal"/>
    <w:uiPriority w:val="99"/>
    <w:semiHidden/>
    <w:unhideWhenUsed/>
    <w:rsid w:val="001105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105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102/0013189X033007014" TargetMode="External"/><Relationship Id="rId3" Type="http://schemas.openxmlformats.org/officeDocument/2006/relationships/settings" Target="settings.xml"/><Relationship Id="rId7" Type="http://schemas.openxmlformats.org/officeDocument/2006/relationships/hyperlink" Target="https://www.britishcounci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hwb.gov.wales" TargetMode="External"/><Relationship Id="rId4" Type="http://schemas.openxmlformats.org/officeDocument/2006/relationships/webSettings" Target="webSettings.xml"/><Relationship Id="rId9" Type="http://schemas.openxmlformats.org/officeDocument/2006/relationships/hyperlink" Target="https://doi.org/10.1177/10982140052837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4831</Words>
  <Characters>27542</Characters>
  <Application>Microsoft Office Word</Application>
  <DocSecurity>0</DocSecurity>
  <Lines>229</Lines>
  <Paragraphs>64</Paragraphs>
  <ScaleCrop>false</ScaleCrop>
  <Company/>
  <LinksUpToDate>false</LinksUpToDate>
  <CharactersWithSpaces>32309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Hutin (1701944)</dc:creator>
  <cp:keywords/>
  <dc:description/>
  <cp:lastModifiedBy>Cerys Hutin (1701944)</cp:lastModifiedBy>
  <cp:revision>2</cp:revision>
  <dcterms:created xsi:type="dcterms:W3CDTF">2026-04-22T16:44:00Z</dcterms:created>
  <dcterms:modified xsi:type="dcterms:W3CDTF">2026-04-22T16:44:00Z</dcterms:modified>
</cp:coreProperties>
</file>