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140CD" w14:textId="77777777" w:rsidR="00FF1D02" w:rsidRDefault="00FF1D02">
      <w:pPr>
        <w:ind w:left="221"/>
      </w:pPr>
      <w:r>
        <w:br w:type="page"/>
      </w:r>
    </w:p>
    <w:sdt>
      <w:sdtPr>
        <w:rPr>
          <w:rFonts w:ascii="Times New Roman" w:eastAsia="Times New Roman" w:hAnsi="Times New Roman" w:cs="Times New Roman"/>
          <w:color w:val="auto"/>
          <w:sz w:val="24"/>
          <w:szCs w:val="22"/>
        </w:rPr>
        <w:id w:val="-832676779"/>
        <w:docPartObj>
          <w:docPartGallery w:val="Table of Contents"/>
          <w:docPartUnique/>
        </w:docPartObj>
      </w:sdtPr>
      <w:sdtEndPr>
        <w:rPr>
          <w:b/>
          <w:bCs/>
          <w:noProof/>
        </w:rPr>
      </w:sdtEndPr>
      <w:sdtContent>
        <w:p w14:paraId="13324000" w14:textId="308A4A1D" w:rsidR="00FF1D02" w:rsidRDefault="00FF1D02" w:rsidP="00FF1D02">
          <w:pPr>
            <w:pStyle w:val="TOCHeading"/>
            <w:jc w:val="center"/>
          </w:pPr>
          <w:r>
            <w:t>Table of Contents</w:t>
          </w:r>
        </w:p>
        <w:p w14:paraId="085BAE25" w14:textId="371E06CD" w:rsidR="00FF1D02" w:rsidRDefault="00FF1D02">
          <w:pPr>
            <w:pStyle w:val="TOC1"/>
            <w:tabs>
              <w:tab w:val="right" w:leader="dot" w:pos="9016"/>
            </w:tabs>
            <w:rPr>
              <w:noProof/>
            </w:rPr>
          </w:pPr>
          <w:r>
            <w:fldChar w:fldCharType="begin"/>
          </w:r>
          <w:r>
            <w:instrText xml:space="preserve"> TOC \o "1-3" \h \z \u </w:instrText>
          </w:r>
          <w:r>
            <w:fldChar w:fldCharType="separate"/>
          </w:r>
          <w:hyperlink w:anchor="_Toc171371406" w:history="1">
            <w:r w:rsidRPr="0034144D">
              <w:rPr>
                <w:rStyle w:val="Hyperlink"/>
                <w:noProof/>
                <w:lang w:val="en-GB"/>
              </w:rPr>
              <w:t>Introduction</w:t>
            </w:r>
            <w:r>
              <w:rPr>
                <w:noProof/>
                <w:webHidden/>
              </w:rPr>
              <w:tab/>
            </w:r>
            <w:r>
              <w:rPr>
                <w:noProof/>
                <w:webHidden/>
              </w:rPr>
              <w:fldChar w:fldCharType="begin"/>
            </w:r>
            <w:r>
              <w:rPr>
                <w:noProof/>
                <w:webHidden/>
              </w:rPr>
              <w:instrText xml:space="preserve"> PAGEREF _Toc171371406 \h </w:instrText>
            </w:r>
            <w:r>
              <w:rPr>
                <w:noProof/>
                <w:webHidden/>
              </w:rPr>
            </w:r>
            <w:r>
              <w:rPr>
                <w:noProof/>
                <w:webHidden/>
              </w:rPr>
              <w:fldChar w:fldCharType="separate"/>
            </w:r>
            <w:r>
              <w:rPr>
                <w:noProof/>
                <w:webHidden/>
              </w:rPr>
              <w:t>3</w:t>
            </w:r>
            <w:r>
              <w:rPr>
                <w:noProof/>
                <w:webHidden/>
              </w:rPr>
              <w:fldChar w:fldCharType="end"/>
            </w:r>
          </w:hyperlink>
        </w:p>
        <w:p w14:paraId="403463AF" w14:textId="6ADCAC05" w:rsidR="00FF1D02" w:rsidRDefault="00C513FD">
          <w:pPr>
            <w:pStyle w:val="TOC1"/>
            <w:tabs>
              <w:tab w:val="right" w:leader="dot" w:pos="9016"/>
            </w:tabs>
            <w:rPr>
              <w:noProof/>
            </w:rPr>
          </w:pPr>
          <w:hyperlink w:anchor="_Toc171371407" w:history="1">
            <w:r w:rsidR="00FF1D02" w:rsidRPr="0034144D">
              <w:rPr>
                <w:rStyle w:val="Hyperlink"/>
                <w:noProof/>
                <w:lang w:val="en-GB"/>
              </w:rPr>
              <w:t>Political Environment</w:t>
            </w:r>
            <w:r w:rsidR="00FF1D02">
              <w:rPr>
                <w:noProof/>
                <w:webHidden/>
              </w:rPr>
              <w:tab/>
            </w:r>
            <w:r w:rsidR="00FF1D02">
              <w:rPr>
                <w:noProof/>
                <w:webHidden/>
              </w:rPr>
              <w:fldChar w:fldCharType="begin"/>
            </w:r>
            <w:r w:rsidR="00FF1D02">
              <w:rPr>
                <w:noProof/>
                <w:webHidden/>
              </w:rPr>
              <w:instrText xml:space="preserve"> PAGEREF _Toc171371407 \h </w:instrText>
            </w:r>
            <w:r w:rsidR="00FF1D02">
              <w:rPr>
                <w:noProof/>
                <w:webHidden/>
              </w:rPr>
            </w:r>
            <w:r w:rsidR="00FF1D02">
              <w:rPr>
                <w:noProof/>
                <w:webHidden/>
              </w:rPr>
              <w:fldChar w:fldCharType="separate"/>
            </w:r>
            <w:r w:rsidR="00FF1D02">
              <w:rPr>
                <w:noProof/>
                <w:webHidden/>
              </w:rPr>
              <w:t>4</w:t>
            </w:r>
            <w:r w:rsidR="00FF1D02">
              <w:rPr>
                <w:noProof/>
                <w:webHidden/>
              </w:rPr>
              <w:fldChar w:fldCharType="end"/>
            </w:r>
          </w:hyperlink>
        </w:p>
        <w:p w14:paraId="34E10ACA" w14:textId="110CE237" w:rsidR="00FF1D02" w:rsidRDefault="00C513FD">
          <w:pPr>
            <w:pStyle w:val="TOC1"/>
            <w:tabs>
              <w:tab w:val="right" w:leader="dot" w:pos="9016"/>
            </w:tabs>
            <w:rPr>
              <w:noProof/>
            </w:rPr>
          </w:pPr>
          <w:hyperlink w:anchor="_Toc171371408" w:history="1">
            <w:r w:rsidR="00FF1D02" w:rsidRPr="0034144D">
              <w:rPr>
                <w:rStyle w:val="Hyperlink"/>
                <w:noProof/>
                <w:lang w:val="en-GB"/>
              </w:rPr>
              <w:t>Economic Environment</w:t>
            </w:r>
            <w:r w:rsidR="00FF1D02">
              <w:rPr>
                <w:noProof/>
                <w:webHidden/>
              </w:rPr>
              <w:tab/>
            </w:r>
            <w:r w:rsidR="00FF1D02">
              <w:rPr>
                <w:noProof/>
                <w:webHidden/>
              </w:rPr>
              <w:fldChar w:fldCharType="begin"/>
            </w:r>
            <w:r w:rsidR="00FF1D02">
              <w:rPr>
                <w:noProof/>
                <w:webHidden/>
              </w:rPr>
              <w:instrText xml:space="preserve"> PAGEREF _Toc171371408 \h </w:instrText>
            </w:r>
            <w:r w:rsidR="00FF1D02">
              <w:rPr>
                <w:noProof/>
                <w:webHidden/>
              </w:rPr>
            </w:r>
            <w:r w:rsidR="00FF1D02">
              <w:rPr>
                <w:noProof/>
                <w:webHidden/>
              </w:rPr>
              <w:fldChar w:fldCharType="separate"/>
            </w:r>
            <w:r w:rsidR="00FF1D02">
              <w:rPr>
                <w:noProof/>
                <w:webHidden/>
              </w:rPr>
              <w:t>4</w:t>
            </w:r>
            <w:r w:rsidR="00FF1D02">
              <w:rPr>
                <w:noProof/>
                <w:webHidden/>
              </w:rPr>
              <w:fldChar w:fldCharType="end"/>
            </w:r>
          </w:hyperlink>
        </w:p>
        <w:p w14:paraId="3867B589" w14:textId="2EB0EF14" w:rsidR="00FF1D02" w:rsidRDefault="00C513FD">
          <w:pPr>
            <w:pStyle w:val="TOC1"/>
            <w:tabs>
              <w:tab w:val="right" w:leader="dot" w:pos="9016"/>
            </w:tabs>
            <w:rPr>
              <w:noProof/>
            </w:rPr>
          </w:pPr>
          <w:hyperlink w:anchor="_Toc171371409" w:history="1">
            <w:r w:rsidR="00FF1D02" w:rsidRPr="0034144D">
              <w:rPr>
                <w:rStyle w:val="Hyperlink"/>
                <w:noProof/>
                <w:lang w:val="en-GB"/>
              </w:rPr>
              <w:t>Social Environment</w:t>
            </w:r>
            <w:r w:rsidR="00FF1D02">
              <w:rPr>
                <w:noProof/>
                <w:webHidden/>
              </w:rPr>
              <w:tab/>
            </w:r>
            <w:r w:rsidR="00FF1D02">
              <w:rPr>
                <w:noProof/>
                <w:webHidden/>
              </w:rPr>
              <w:fldChar w:fldCharType="begin"/>
            </w:r>
            <w:r w:rsidR="00FF1D02">
              <w:rPr>
                <w:noProof/>
                <w:webHidden/>
              </w:rPr>
              <w:instrText xml:space="preserve"> PAGEREF _Toc171371409 \h </w:instrText>
            </w:r>
            <w:r w:rsidR="00FF1D02">
              <w:rPr>
                <w:noProof/>
                <w:webHidden/>
              </w:rPr>
            </w:r>
            <w:r w:rsidR="00FF1D02">
              <w:rPr>
                <w:noProof/>
                <w:webHidden/>
              </w:rPr>
              <w:fldChar w:fldCharType="separate"/>
            </w:r>
            <w:r w:rsidR="00FF1D02">
              <w:rPr>
                <w:noProof/>
                <w:webHidden/>
              </w:rPr>
              <w:t>5</w:t>
            </w:r>
            <w:r w:rsidR="00FF1D02">
              <w:rPr>
                <w:noProof/>
                <w:webHidden/>
              </w:rPr>
              <w:fldChar w:fldCharType="end"/>
            </w:r>
          </w:hyperlink>
        </w:p>
        <w:p w14:paraId="7DAC0D8D" w14:textId="484E53BF" w:rsidR="00FF1D02" w:rsidRDefault="00C513FD">
          <w:pPr>
            <w:pStyle w:val="TOC1"/>
            <w:tabs>
              <w:tab w:val="right" w:leader="dot" w:pos="9016"/>
            </w:tabs>
            <w:rPr>
              <w:noProof/>
            </w:rPr>
          </w:pPr>
          <w:hyperlink w:anchor="_Toc171371410" w:history="1">
            <w:r w:rsidR="00FF1D02" w:rsidRPr="0034144D">
              <w:rPr>
                <w:rStyle w:val="Hyperlink"/>
                <w:noProof/>
                <w:lang w:val="en-GB"/>
              </w:rPr>
              <w:t>Technological Environment</w:t>
            </w:r>
            <w:r w:rsidR="00FF1D02">
              <w:rPr>
                <w:noProof/>
                <w:webHidden/>
              </w:rPr>
              <w:tab/>
            </w:r>
            <w:r w:rsidR="00FF1D02">
              <w:rPr>
                <w:noProof/>
                <w:webHidden/>
              </w:rPr>
              <w:fldChar w:fldCharType="begin"/>
            </w:r>
            <w:r w:rsidR="00FF1D02">
              <w:rPr>
                <w:noProof/>
                <w:webHidden/>
              </w:rPr>
              <w:instrText xml:space="preserve"> PAGEREF _Toc171371410 \h </w:instrText>
            </w:r>
            <w:r w:rsidR="00FF1D02">
              <w:rPr>
                <w:noProof/>
                <w:webHidden/>
              </w:rPr>
            </w:r>
            <w:r w:rsidR="00FF1D02">
              <w:rPr>
                <w:noProof/>
                <w:webHidden/>
              </w:rPr>
              <w:fldChar w:fldCharType="separate"/>
            </w:r>
            <w:r w:rsidR="00FF1D02">
              <w:rPr>
                <w:noProof/>
                <w:webHidden/>
              </w:rPr>
              <w:t>6</w:t>
            </w:r>
            <w:r w:rsidR="00FF1D02">
              <w:rPr>
                <w:noProof/>
                <w:webHidden/>
              </w:rPr>
              <w:fldChar w:fldCharType="end"/>
            </w:r>
          </w:hyperlink>
        </w:p>
        <w:p w14:paraId="4C90D0AF" w14:textId="690CA0E1" w:rsidR="00FF1D02" w:rsidRDefault="00C513FD">
          <w:pPr>
            <w:pStyle w:val="TOC1"/>
            <w:tabs>
              <w:tab w:val="right" w:leader="dot" w:pos="9016"/>
            </w:tabs>
            <w:rPr>
              <w:noProof/>
            </w:rPr>
          </w:pPr>
          <w:hyperlink w:anchor="_Toc171371411" w:history="1">
            <w:r w:rsidR="00FF1D02" w:rsidRPr="0034144D">
              <w:rPr>
                <w:rStyle w:val="Hyperlink"/>
                <w:noProof/>
                <w:lang w:val="en-GB"/>
              </w:rPr>
              <w:t>Legal Environment</w:t>
            </w:r>
            <w:r w:rsidR="00FF1D02">
              <w:rPr>
                <w:noProof/>
                <w:webHidden/>
              </w:rPr>
              <w:tab/>
            </w:r>
            <w:r w:rsidR="00FF1D02">
              <w:rPr>
                <w:noProof/>
                <w:webHidden/>
              </w:rPr>
              <w:fldChar w:fldCharType="begin"/>
            </w:r>
            <w:r w:rsidR="00FF1D02">
              <w:rPr>
                <w:noProof/>
                <w:webHidden/>
              </w:rPr>
              <w:instrText xml:space="preserve"> PAGEREF _Toc171371411 \h </w:instrText>
            </w:r>
            <w:r w:rsidR="00FF1D02">
              <w:rPr>
                <w:noProof/>
                <w:webHidden/>
              </w:rPr>
            </w:r>
            <w:r w:rsidR="00FF1D02">
              <w:rPr>
                <w:noProof/>
                <w:webHidden/>
              </w:rPr>
              <w:fldChar w:fldCharType="separate"/>
            </w:r>
            <w:r w:rsidR="00FF1D02">
              <w:rPr>
                <w:noProof/>
                <w:webHidden/>
              </w:rPr>
              <w:t>7</w:t>
            </w:r>
            <w:r w:rsidR="00FF1D02">
              <w:rPr>
                <w:noProof/>
                <w:webHidden/>
              </w:rPr>
              <w:fldChar w:fldCharType="end"/>
            </w:r>
          </w:hyperlink>
        </w:p>
        <w:p w14:paraId="6AA2AA28" w14:textId="57C98E44" w:rsidR="00FF1D02" w:rsidRDefault="00C513FD">
          <w:pPr>
            <w:pStyle w:val="TOC1"/>
            <w:tabs>
              <w:tab w:val="right" w:leader="dot" w:pos="9016"/>
            </w:tabs>
            <w:rPr>
              <w:noProof/>
            </w:rPr>
          </w:pPr>
          <w:hyperlink w:anchor="_Toc171371412" w:history="1">
            <w:r w:rsidR="00FF1D02" w:rsidRPr="0034144D">
              <w:rPr>
                <w:rStyle w:val="Hyperlink"/>
                <w:noProof/>
                <w:lang w:val="en-GB"/>
              </w:rPr>
              <w:t>Environmental Environment</w:t>
            </w:r>
            <w:r w:rsidR="00FF1D02">
              <w:rPr>
                <w:noProof/>
                <w:webHidden/>
              </w:rPr>
              <w:tab/>
            </w:r>
            <w:r w:rsidR="00FF1D02">
              <w:rPr>
                <w:noProof/>
                <w:webHidden/>
              </w:rPr>
              <w:fldChar w:fldCharType="begin"/>
            </w:r>
            <w:r w:rsidR="00FF1D02">
              <w:rPr>
                <w:noProof/>
                <w:webHidden/>
              </w:rPr>
              <w:instrText xml:space="preserve"> PAGEREF _Toc171371412 \h </w:instrText>
            </w:r>
            <w:r w:rsidR="00FF1D02">
              <w:rPr>
                <w:noProof/>
                <w:webHidden/>
              </w:rPr>
            </w:r>
            <w:r w:rsidR="00FF1D02">
              <w:rPr>
                <w:noProof/>
                <w:webHidden/>
              </w:rPr>
              <w:fldChar w:fldCharType="separate"/>
            </w:r>
            <w:r w:rsidR="00FF1D02">
              <w:rPr>
                <w:noProof/>
                <w:webHidden/>
              </w:rPr>
              <w:t>7</w:t>
            </w:r>
            <w:r w:rsidR="00FF1D02">
              <w:rPr>
                <w:noProof/>
                <w:webHidden/>
              </w:rPr>
              <w:fldChar w:fldCharType="end"/>
            </w:r>
          </w:hyperlink>
        </w:p>
        <w:p w14:paraId="7D669F89" w14:textId="64948CD1" w:rsidR="00FF1D02" w:rsidRDefault="00C513FD">
          <w:pPr>
            <w:pStyle w:val="TOC1"/>
            <w:tabs>
              <w:tab w:val="right" w:leader="dot" w:pos="9016"/>
            </w:tabs>
            <w:rPr>
              <w:noProof/>
            </w:rPr>
          </w:pPr>
          <w:hyperlink w:anchor="_Toc171371413" w:history="1">
            <w:r w:rsidR="00FF1D02" w:rsidRPr="0034144D">
              <w:rPr>
                <w:rStyle w:val="Hyperlink"/>
                <w:noProof/>
                <w:lang w:val="en-GB"/>
              </w:rPr>
              <w:t>Conclusion</w:t>
            </w:r>
            <w:r w:rsidR="00FF1D02">
              <w:rPr>
                <w:noProof/>
                <w:webHidden/>
              </w:rPr>
              <w:tab/>
            </w:r>
            <w:r w:rsidR="00FF1D02">
              <w:rPr>
                <w:noProof/>
                <w:webHidden/>
              </w:rPr>
              <w:fldChar w:fldCharType="begin"/>
            </w:r>
            <w:r w:rsidR="00FF1D02">
              <w:rPr>
                <w:noProof/>
                <w:webHidden/>
              </w:rPr>
              <w:instrText xml:space="preserve"> PAGEREF _Toc171371413 \h </w:instrText>
            </w:r>
            <w:r w:rsidR="00FF1D02">
              <w:rPr>
                <w:noProof/>
                <w:webHidden/>
              </w:rPr>
            </w:r>
            <w:r w:rsidR="00FF1D02">
              <w:rPr>
                <w:noProof/>
                <w:webHidden/>
              </w:rPr>
              <w:fldChar w:fldCharType="separate"/>
            </w:r>
            <w:r w:rsidR="00FF1D02">
              <w:rPr>
                <w:noProof/>
                <w:webHidden/>
              </w:rPr>
              <w:t>8</w:t>
            </w:r>
            <w:r w:rsidR="00FF1D02">
              <w:rPr>
                <w:noProof/>
                <w:webHidden/>
              </w:rPr>
              <w:fldChar w:fldCharType="end"/>
            </w:r>
          </w:hyperlink>
        </w:p>
        <w:p w14:paraId="65035742" w14:textId="63D36FCA" w:rsidR="00FF1D02" w:rsidRDefault="00C513FD">
          <w:pPr>
            <w:pStyle w:val="TOC1"/>
            <w:tabs>
              <w:tab w:val="right" w:leader="dot" w:pos="9016"/>
            </w:tabs>
            <w:rPr>
              <w:noProof/>
            </w:rPr>
          </w:pPr>
          <w:hyperlink w:anchor="_Toc171371414" w:history="1">
            <w:r w:rsidR="00FF1D02" w:rsidRPr="0034144D">
              <w:rPr>
                <w:rStyle w:val="Hyperlink"/>
                <w:noProof/>
              </w:rPr>
              <w:t>References</w:t>
            </w:r>
            <w:r w:rsidR="00FF1D02">
              <w:rPr>
                <w:noProof/>
                <w:webHidden/>
              </w:rPr>
              <w:tab/>
            </w:r>
            <w:r w:rsidR="00FF1D02">
              <w:rPr>
                <w:noProof/>
                <w:webHidden/>
              </w:rPr>
              <w:fldChar w:fldCharType="begin"/>
            </w:r>
            <w:r w:rsidR="00FF1D02">
              <w:rPr>
                <w:noProof/>
                <w:webHidden/>
              </w:rPr>
              <w:instrText xml:space="preserve"> PAGEREF _Toc171371414 \h </w:instrText>
            </w:r>
            <w:r w:rsidR="00FF1D02">
              <w:rPr>
                <w:noProof/>
                <w:webHidden/>
              </w:rPr>
            </w:r>
            <w:r w:rsidR="00FF1D02">
              <w:rPr>
                <w:noProof/>
                <w:webHidden/>
              </w:rPr>
              <w:fldChar w:fldCharType="separate"/>
            </w:r>
            <w:r w:rsidR="00FF1D02">
              <w:rPr>
                <w:noProof/>
                <w:webHidden/>
              </w:rPr>
              <w:t>9</w:t>
            </w:r>
            <w:r w:rsidR="00FF1D02">
              <w:rPr>
                <w:noProof/>
                <w:webHidden/>
              </w:rPr>
              <w:fldChar w:fldCharType="end"/>
            </w:r>
          </w:hyperlink>
        </w:p>
        <w:p w14:paraId="09CDF73A" w14:textId="41749523" w:rsidR="00FF1D02" w:rsidRDefault="00FF1D02">
          <w:r>
            <w:rPr>
              <w:b/>
              <w:bCs/>
              <w:noProof/>
            </w:rPr>
            <w:fldChar w:fldCharType="end"/>
          </w:r>
        </w:p>
      </w:sdtContent>
    </w:sdt>
    <w:p w14:paraId="0426529E" w14:textId="06AE6ABB" w:rsidR="002B1093" w:rsidRDefault="002B1093" w:rsidP="00FF1D02">
      <w:r>
        <w:br w:type="page"/>
      </w:r>
    </w:p>
    <w:p w14:paraId="75AA8088" w14:textId="77777777" w:rsidR="00156E41" w:rsidRPr="00156E41" w:rsidRDefault="00156E41" w:rsidP="00FF1D02">
      <w:pPr>
        <w:pStyle w:val="Heading1"/>
        <w:rPr>
          <w:lang w:val="en-GB"/>
        </w:rPr>
      </w:pPr>
      <w:bookmarkStart w:id="0" w:name="_Toc171371406"/>
      <w:r w:rsidRPr="00156E41">
        <w:rPr>
          <w:lang w:val="en-GB"/>
        </w:rPr>
        <w:lastRenderedPageBreak/>
        <w:t>Introduction</w:t>
      </w:r>
      <w:bookmarkEnd w:id="0"/>
    </w:p>
    <w:p w14:paraId="44655C29" w14:textId="055BDB0D" w:rsidR="00233D6C" w:rsidRPr="00233D6C" w:rsidRDefault="00F71A67" w:rsidP="00233D6C">
      <w:pPr>
        <w:rPr>
          <w:lang w:val="en-GB"/>
        </w:rPr>
      </w:pPr>
      <w:r w:rsidRPr="00F71A67">
        <w:rPr>
          <w:lang w:val="en-GB"/>
        </w:rPr>
        <w:t xml:space="preserve">In the analysis of the external operating environment of an organization, the PESTLE technique is used. PEST, Political, Economic, Social, Technological, Legal and Environmental factors (Johnson and Scholes, 2008). All these elements </w:t>
      </w:r>
      <w:r w:rsidR="00FF1D02" w:rsidRPr="00F71A67">
        <w:rPr>
          <w:lang w:val="en-GB"/>
        </w:rPr>
        <w:t>must</w:t>
      </w:r>
      <w:r w:rsidRPr="00F71A67">
        <w:rPr>
          <w:lang w:val="en-GB"/>
        </w:rPr>
        <w:t xml:space="preserve"> be well understood by businesses </w:t>
      </w:r>
      <w:r w:rsidR="00332934" w:rsidRPr="00F71A67">
        <w:rPr>
          <w:lang w:val="en-GB"/>
        </w:rPr>
        <w:t>to</w:t>
      </w:r>
      <w:r w:rsidRPr="00F71A67">
        <w:rPr>
          <w:lang w:val="en-GB"/>
        </w:rPr>
        <w:t xml:space="preserve"> cope, plan, and perform. In this context, political factors involve government activities and policies that may influence operations and strategies of corporations (Porter, 2008). Likewise, inflation, interest rates and economic growth impact on consumer buying capacity and organisational pricing strategies (Kotler </w:t>
      </w:r>
      <w:r w:rsidR="00FF1D02" w:rsidRPr="00F71A67">
        <w:rPr>
          <w:lang w:val="en-GB"/>
        </w:rPr>
        <w:t>et al.,</w:t>
      </w:r>
      <w:r w:rsidRPr="00F71A67">
        <w:rPr>
          <w:lang w:val="en-GB"/>
        </w:rPr>
        <w:t xml:space="preserve"> 2016). Demographic factors, way of life, and culture can influence the market demand as well as customer buying behaviour (Hill, 2015). The legal frameworks help shield businesses and customers, and technology requires companies to deliver improved solutions (Bryson, 2015). Companies have woken up to the realization that they need to reduce their negative impact on the environment through sustainability and climate change (McLennan, 2022). It helps businesses to anticipate issues and chances, and thus make effective decisions and sustain the competitive advantage by considering these factors (McKinney, 2021). This essay outlines each of the PESTLE factors and its variables and how it impacts businesses with illustrations.</w:t>
      </w:r>
    </w:p>
    <w:p w14:paraId="2610D525" w14:textId="212BEA0E" w:rsidR="00156E41" w:rsidRPr="00156E41" w:rsidRDefault="00156E41" w:rsidP="00156E41">
      <w:pPr>
        <w:rPr>
          <w:lang w:val="en-GB"/>
        </w:rPr>
      </w:pPr>
    </w:p>
    <w:p w14:paraId="74E9EC6A" w14:textId="77777777" w:rsidR="00156E41" w:rsidRDefault="00156E41">
      <w:pPr>
        <w:ind w:left="221"/>
      </w:pPr>
      <w:r>
        <w:br w:type="page"/>
      </w:r>
    </w:p>
    <w:p w14:paraId="2D12D8BB" w14:textId="77777777" w:rsidR="00156E41" w:rsidRPr="00156E41" w:rsidRDefault="00156E41" w:rsidP="00FF1D02">
      <w:pPr>
        <w:pStyle w:val="Heading1"/>
        <w:rPr>
          <w:lang w:val="en-GB"/>
        </w:rPr>
      </w:pPr>
      <w:bookmarkStart w:id="1" w:name="_Toc171371407"/>
      <w:r w:rsidRPr="00156E41">
        <w:rPr>
          <w:lang w:val="en-GB"/>
        </w:rPr>
        <w:lastRenderedPageBreak/>
        <w:t>Political Environment</w:t>
      </w:r>
      <w:bookmarkEnd w:id="1"/>
    </w:p>
    <w:p w14:paraId="2694656D" w14:textId="77777777" w:rsidR="00207202" w:rsidRPr="00207202" w:rsidRDefault="00207202" w:rsidP="00207202">
      <w:pPr>
        <w:rPr>
          <w:lang w:val="en-GB"/>
        </w:rPr>
      </w:pPr>
      <w:r w:rsidRPr="00207202">
        <w:rPr>
          <w:lang w:val="en-GB"/>
        </w:rPr>
        <w:t>Political environment comprises government policies, stability, taxes, trade restrictions, and labour regulations. These issues can dramatically impact corporate operations and earnings. Government regulations and taxes can change a company's cost model and profit point (Johnson, Scholes and Whittington, 2008). Brexit caused uncertainty and changed trade barriers, hurting many businesses, especially overseas merchants (Bloom et al., 2019).</w:t>
      </w:r>
    </w:p>
    <w:p w14:paraId="2603D653" w14:textId="77777777" w:rsidR="00207202" w:rsidRPr="00207202" w:rsidRDefault="00207202" w:rsidP="00207202">
      <w:pPr>
        <w:rPr>
          <w:lang w:val="en-GB"/>
        </w:rPr>
      </w:pPr>
      <w:r w:rsidRPr="00207202">
        <w:rPr>
          <w:lang w:val="en-GB"/>
        </w:rPr>
        <w:t>Aviation giant Airbus illustrates these politics. Brexit and new UK-EU trade obstacles and customs processes may impact Airbus' supply chain. Hard Brexit could delay and raise expenses for the company's investments, and it may relocate production to other EU countries where laws are simpler (Bloom et al., 2019).</w:t>
      </w:r>
    </w:p>
    <w:p w14:paraId="7C41EBD1" w14:textId="77777777" w:rsidR="00207202" w:rsidRPr="00207202" w:rsidRDefault="00207202" w:rsidP="00207202">
      <w:pPr>
        <w:rPr>
          <w:lang w:val="en-GB"/>
        </w:rPr>
      </w:pPr>
      <w:r w:rsidRPr="00207202">
        <w:rPr>
          <w:lang w:val="en-GB"/>
        </w:rPr>
        <w:t>Political stability counts. Politically unstable locations have increased business disruptions and security costs (Porter, 2008). A company that imports goods may be affected by a production tariff or quota (Kotler et al., 2016).</w:t>
      </w:r>
    </w:p>
    <w:p w14:paraId="08009D93" w14:textId="77777777" w:rsidR="00207202" w:rsidRPr="00207202" w:rsidRDefault="00207202" w:rsidP="00207202">
      <w:pPr>
        <w:rPr>
          <w:lang w:val="en-GB"/>
        </w:rPr>
      </w:pPr>
      <w:r w:rsidRPr="00207202">
        <w:rPr>
          <w:lang w:val="en-GB"/>
        </w:rPr>
        <w:t>Import tariffs from China escalated prices during the US-China trade conflict. Apple, which makes most of its products in China, was hammered by US tariffs. Apple briefly contemplated outsourcing iPod production to India and Vietnam to demonstrate how politics affects strategic operations (Kotler et al., 2016).</w:t>
      </w:r>
    </w:p>
    <w:p w14:paraId="1AA9D291" w14:textId="77777777" w:rsidR="00207202" w:rsidRPr="00207202" w:rsidRDefault="00207202" w:rsidP="00207202">
      <w:pPr>
        <w:rPr>
          <w:lang w:val="en-GB"/>
        </w:rPr>
      </w:pPr>
      <w:r w:rsidRPr="00207202">
        <w:rPr>
          <w:lang w:val="en-GB"/>
        </w:rPr>
        <w:t>Environmental regulation by the government is crucial to protecting the environment. High environmental standardisation may force enterprises to adopt cleaner technologies and raise expenses (McLennan, 2022). However, government drivers of sustainable conduct increase cost and boost image.</w:t>
      </w:r>
    </w:p>
    <w:p w14:paraId="7363B80D" w14:textId="4C38E10A" w:rsidR="00FF1D02" w:rsidRDefault="00207202" w:rsidP="00207202">
      <w:pPr>
        <w:rPr>
          <w:lang w:val="en-GB"/>
        </w:rPr>
      </w:pPr>
      <w:r w:rsidRPr="00207202">
        <w:rPr>
          <w:lang w:val="en-GB"/>
        </w:rPr>
        <w:t>Tesla has EV incentives in several countries. Federal tax rebates for EVs have lowered Tesla's US prices, increasing sales. Due to government subsidies and EV backing, Tesla has grown in China. Politics helped Tesla enter the market (McLennan, 2022).</w:t>
      </w:r>
    </w:p>
    <w:p w14:paraId="1110CA98" w14:textId="482B3C4A" w:rsidR="00156E41" w:rsidRPr="00156E41" w:rsidRDefault="00FF1D02" w:rsidP="00FF1D02">
      <w:pPr>
        <w:ind w:left="221"/>
        <w:rPr>
          <w:lang w:val="en-GB"/>
        </w:rPr>
      </w:pPr>
      <w:r>
        <w:rPr>
          <w:lang w:val="en-GB"/>
        </w:rPr>
        <w:br w:type="page"/>
      </w:r>
    </w:p>
    <w:p w14:paraId="48DA767D" w14:textId="77777777" w:rsidR="00233D6C" w:rsidRPr="00233D6C" w:rsidRDefault="00233D6C" w:rsidP="00FF1D02">
      <w:pPr>
        <w:pStyle w:val="Heading1"/>
        <w:rPr>
          <w:lang w:val="en-GB"/>
        </w:rPr>
      </w:pPr>
      <w:bookmarkStart w:id="2" w:name="_Toc171371408"/>
      <w:r w:rsidRPr="00233D6C">
        <w:rPr>
          <w:lang w:val="en-GB"/>
        </w:rPr>
        <w:lastRenderedPageBreak/>
        <w:t>Economic Environment</w:t>
      </w:r>
      <w:bookmarkEnd w:id="2"/>
    </w:p>
    <w:p w14:paraId="4CAC5042" w14:textId="77777777" w:rsidR="00FF1D02" w:rsidRPr="00FF1D02" w:rsidRDefault="00FF1D02" w:rsidP="00B554D3">
      <w:pPr>
        <w:rPr>
          <w:lang w:val="en-GB"/>
        </w:rPr>
      </w:pPr>
      <w:r w:rsidRPr="00FF1D02">
        <w:rPr>
          <w:lang w:val="en-GB"/>
        </w:rPr>
        <w:t xml:space="preserve">The exchange rate, inflation, interest, economic turnover, and unemployment affect corporate strategy (Johnson, Scholes, and Whittington, 2008). Economic indicators help companies predict and improve market trends. </w:t>
      </w:r>
    </w:p>
    <w:p w14:paraId="098FDC81" w14:textId="2D6F71B3" w:rsidR="00FF1D02" w:rsidRPr="00FF1D02" w:rsidRDefault="00FF1D02" w:rsidP="00B554D3">
      <w:pPr>
        <w:rPr>
          <w:lang w:val="en-GB"/>
        </w:rPr>
      </w:pPr>
      <w:r w:rsidRPr="00FF1D02">
        <w:rPr>
          <w:lang w:val="en-GB"/>
        </w:rPr>
        <w:t xml:space="preserve">Consumer expenditures and product pricing are affected by inflation. With inflation, manufacturing and retail costs rise, lowering corporate product demand (Kotler et al., 2016). US inflation in the early 1980s depressed dollar values and increasing corporate costs, lowering earnings. </w:t>
      </w:r>
    </w:p>
    <w:p w14:paraId="6F0B033F" w14:textId="3E611500" w:rsidR="00FF1D02" w:rsidRPr="00FF1D02" w:rsidRDefault="00B554D3" w:rsidP="00B554D3">
      <w:pPr>
        <w:rPr>
          <w:lang w:val="en-GB"/>
        </w:rPr>
      </w:pPr>
      <w:r>
        <w:rPr>
          <w:lang w:val="en-GB"/>
        </w:rPr>
        <w:t>I</w:t>
      </w:r>
      <w:r w:rsidR="00FF1D02" w:rsidRPr="00FF1D02">
        <w:rPr>
          <w:lang w:val="en-GB"/>
        </w:rPr>
        <w:t xml:space="preserve">nterest rates affect the economy. High interest rates may hinder firm expansion and operation funding (Hill, 2015). Economy-boosting lower interest rates boost borrowing and investment. To spur recovery, the Fed lowered interest rates in 2008 to minimise borrowing by enterprises and families. </w:t>
      </w:r>
    </w:p>
    <w:p w14:paraId="1488858B" w14:textId="7641A90B" w:rsidR="00FF1D02" w:rsidRPr="00FF1D02" w:rsidRDefault="00FF1D02" w:rsidP="00B554D3">
      <w:pPr>
        <w:rPr>
          <w:lang w:val="en-GB"/>
        </w:rPr>
      </w:pPr>
      <w:r w:rsidRPr="00FF1D02">
        <w:rPr>
          <w:lang w:val="en-GB"/>
        </w:rPr>
        <w:t xml:space="preserve">Economy health requires expansion. During economic booms, consumption and confidence boost sales and profits (Porter, 2008). Porter's 4 forces hypotheses summary Recessions can hurt business demand and budgets. When the 2008 global financial crisis limited purchases and investment, many businesses closed. </w:t>
      </w:r>
    </w:p>
    <w:p w14:paraId="5477F080" w14:textId="7640C671" w:rsidR="00FF1D02" w:rsidRPr="00FF1D02" w:rsidRDefault="00FF1D02" w:rsidP="00B554D3">
      <w:pPr>
        <w:rPr>
          <w:lang w:val="en-GB"/>
        </w:rPr>
      </w:pPr>
      <w:r w:rsidRPr="00FF1D02">
        <w:rPr>
          <w:lang w:val="en-GB"/>
        </w:rPr>
        <w:t xml:space="preserve">Forex affects foreigners. Low import prices and high domestic currencies increase export pricing (Bryson, 2015). With weak currencies, the opposite happens. The weaker pound Sterling makes UK exports cheaper but imports and inputs more expensive after Brexit (Bloom et al., 2019). </w:t>
      </w:r>
    </w:p>
    <w:p w14:paraId="18523186" w14:textId="2E09C43A" w:rsidR="00FF1D02" w:rsidRPr="00FF1D02" w:rsidRDefault="00FF1D02" w:rsidP="00B554D3">
      <w:pPr>
        <w:rPr>
          <w:lang w:val="en-GB"/>
        </w:rPr>
      </w:pPr>
      <w:r w:rsidRPr="00FF1D02">
        <w:rPr>
          <w:lang w:val="en-GB"/>
        </w:rPr>
        <w:t xml:space="preserve">Unemployment impacts economy. Joblessness reduces spending and sales (McLennan, 2022). But low unemployment boosts consumer spending and growth. </w:t>
      </w:r>
    </w:p>
    <w:p w14:paraId="25DAA3D8" w14:textId="47B9C38E" w:rsidR="00B554D3" w:rsidRDefault="00FF1D02" w:rsidP="00B554D3">
      <w:pPr>
        <w:rPr>
          <w:lang w:val="en-GB"/>
        </w:rPr>
      </w:pPr>
      <w:r w:rsidRPr="00FF1D02">
        <w:rPr>
          <w:lang w:val="en-GB"/>
        </w:rPr>
        <w:t>COVID-19 hurts economies globally. Pandemic-related client closures and budget cuts cost many companies money. Airlines and hotels suffered from low demand (McKinsey, 2021).</w:t>
      </w:r>
    </w:p>
    <w:p w14:paraId="1948B426" w14:textId="467E5C30" w:rsidR="00233D6C" w:rsidRPr="00233D6C" w:rsidRDefault="00B554D3" w:rsidP="00B554D3">
      <w:pPr>
        <w:ind w:left="221"/>
        <w:rPr>
          <w:lang w:val="en-GB"/>
        </w:rPr>
      </w:pPr>
      <w:r>
        <w:rPr>
          <w:lang w:val="en-GB"/>
        </w:rPr>
        <w:br w:type="page"/>
      </w:r>
    </w:p>
    <w:p w14:paraId="03D8315C" w14:textId="77777777" w:rsidR="00233D6C" w:rsidRPr="00233D6C" w:rsidRDefault="00233D6C" w:rsidP="00FF1D02">
      <w:pPr>
        <w:pStyle w:val="Heading1"/>
        <w:rPr>
          <w:lang w:val="en-GB"/>
        </w:rPr>
      </w:pPr>
      <w:bookmarkStart w:id="3" w:name="_Toc171371409"/>
      <w:r w:rsidRPr="00233D6C">
        <w:rPr>
          <w:lang w:val="en-GB"/>
        </w:rPr>
        <w:lastRenderedPageBreak/>
        <w:t>Social Environment</w:t>
      </w:r>
      <w:bookmarkEnd w:id="3"/>
    </w:p>
    <w:p w14:paraId="0508DA8A" w14:textId="77777777" w:rsidR="00FF1D02" w:rsidRPr="00FF1D02" w:rsidRDefault="00FF1D02" w:rsidP="00FF1D02">
      <w:pPr>
        <w:rPr>
          <w:lang w:val="en-GB"/>
        </w:rPr>
      </w:pPr>
      <w:r w:rsidRPr="00FF1D02">
        <w:rPr>
          <w:lang w:val="en-GB"/>
        </w:rPr>
        <w:t xml:space="preserve">Gender roles, population patterns, consumption perspectives, and consumption importance affect consumer behaviour and firm methods. Companies must grasp these social factors to change consumer products and advertising (Kotler et al., 2016). </w:t>
      </w:r>
    </w:p>
    <w:p w14:paraId="3FB490E9" w14:textId="2D542466" w:rsidR="00FF1D02" w:rsidRPr="00FF1D02" w:rsidRDefault="00FF1D02" w:rsidP="00FF1D02">
      <w:pPr>
        <w:rPr>
          <w:lang w:val="en-GB"/>
        </w:rPr>
      </w:pPr>
      <w:r w:rsidRPr="00FF1D02">
        <w:rPr>
          <w:lang w:val="en-GB"/>
        </w:rPr>
        <w:t xml:space="preserve">Migration, population growth, and age distribution affect labour supply and market needs. Healthcare corporations expanded to serve elderly people in industrialised nations due to rising healthcare needs (Johnson, Scholes, and Whittington, 2008). </w:t>
      </w:r>
    </w:p>
    <w:p w14:paraId="0D281E01" w14:textId="1005316D" w:rsidR="00FF1D02" w:rsidRPr="00FF1D02" w:rsidRDefault="00FF1D02" w:rsidP="00FF1D02">
      <w:pPr>
        <w:rPr>
          <w:lang w:val="en-GB"/>
        </w:rPr>
      </w:pPr>
      <w:r w:rsidRPr="00FF1D02">
        <w:rPr>
          <w:lang w:val="en-GB"/>
        </w:rPr>
        <w:t xml:space="preserve">Culture influences consumer product purchases. Companies entering new markets should consider culture while building products and marketing tactics. McDonald's adapts its menu to local tastes in many countries. The company offered vegetarian options because India has a large vegetarian population (Kotler et al., 2016). </w:t>
      </w:r>
    </w:p>
    <w:p w14:paraId="5713BA4B" w14:textId="55FCDED6" w:rsidR="00FF1D02" w:rsidRPr="00FF1D02" w:rsidRDefault="00FF1D02" w:rsidP="00FF1D02">
      <w:pPr>
        <w:rPr>
          <w:lang w:val="en-GB"/>
        </w:rPr>
      </w:pPr>
      <w:r w:rsidRPr="00FF1D02">
        <w:rPr>
          <w:lang w:val="en-GB"/>
        </w:rPr>
        <w:t xml:space="preserve">Lifestyle factors like work-life balance and health affect purchases. Wellness awareness makes organic and natural products appealing. Health-conscious buyers have flocked to Whole Foods, which sells organic products (Bryson, 2015). </w:t>
      </w:r>
    </w:p>
    <w:p w14:paraId="2ADEB659" w14:textId="60FDA955" w:rsidR="00FF1D02" w:rsidRPr="00FF1D02" w:rsidRDefault="00FF1D02" w:rsidP="00FF1D02">
      <w:pPr>
        <w:rPr>
          <w:lang w:val="en-GB"/>
        </w:rPr>
      </w:pPr>
      <w:r w:rsidRPr="00FF1D02">
        <w:rPr>
          <w:lang w:val="en-GB"/>
        </w:rPr>
        <w:t xml:space="preserve">Customers care more about sustainability and CSR. Environmentally conscious companies can target eco-conscious clients. Patagonia targets eco-conscious customers (Porter, 2008). </w:t>
      </w:r>
    </w:p>
    <w:p w14:paraId="0B265308" w14:textId="7E5609CD" w:rsidR="00B554D3" w:rsidRDefault="00FF1D02" w:rsidP="00207202">
      <w:pPr>
        <w:rPr>
          <w:lang w:val="en-GB"/>
        </w:rPr>
      </w:pPr>
      <w:r w:rsidRPr="00FF1D02">
        <w:rPr>
          <w:lang w:val="en-GB"/>
        </w:rPr>
        <w:t>However, internet and social media have changed customer-business relationships. Marketing networks like Facebook, Instagram, and Twitter allow companies to interact with customers, get feedback, and establish loyalty. Nike has used social media to develop marketing strategies, engage customers, and promote its products, improving brand equity and traffic (McLennan, 2022).</w:t>
      </w:r>
    </w:p>
    <w:p w14:paraId="688C67F0" w14:textId="15E69269" w:rsidR="00233D6C" w:rsidRPr="00233D6C" w:rsidRDefault="00B554D3" w:rsidP="00B554D3">
      <w:pPr>
        <w:ind w:left="221"/>
        <w:rPr>
          <w:lang w:val="en-GB"/>
        </w:rPr>
      </w:pPr>
      <w:r>
        <w:rPr>
          <w:lang w:val="en-GB"/>
        </w:rPr>
        <w:br w:type="page"/>
      </w:r>
    </w:p>
    <w:p w14:paraId="6F868846" w14:textId="77777777" w:rsidR="00233D6C" w:rsidRPr="00233D6C" w:rsidRDefault="00233D6C" w:rsidP="00FF1D02">
      <w:pPr>
        <w:pStyle w:val="Heading1"/>
        <w:rPr>
          <w:lang w:val="en-GB"/>
        </w:rPr>
      </w:pPr>
      <w:bookmarkStart w:id="4" w:name="_Toc171371410"/>
      <w:r w:rsidRPr="00233D6C">
        <w:rPr>
          <w:lang w:val="en-GB"/>
        </w:rPr>
        <w:lastRenderedPageBreak/>
        <w:t>Technological Environment</w:t>
      </w:r>
      <w:bookmarkEnd w:id="4"/>
    </w:p>
    <w:p w14:paraId="223DC3EA" w14:textId="4ED327D2" w:rsidR="00207202" w:rsidRPr="00207202" w:rsidRDefault="00207202" w:rsidP="00207202">
      <w:pPr>
        <w:rPr>
          <w:lang w:val="en-GB"/>
        </w:rPr>
      </w:pPr>
      <w:r w:rsidRPr="00207202">
        <w:rPr>
          <w:lang w:val="en-GB"/>
        </w:rPr>
        <w:t>Innovations, automation, R</w:t>
      </w:r>
      <w:r w:rsidR="00B554D3">
        <w:rPr>
          <w:lang w:val="en-GB"/>
        </w:rPr>
        <w:t>&amp;</w:t>
      </w:r>
      <w:r w:rsidRPr="00207202">
        <w:rPr>
          <w:lang w:val="en-GB"/>
        </w:rPr>
        <w:t xml:space="preserve">D, and technical evolution comprise the technological environment. These traits greatly impact corporate operations, effectiveness, and market competitiveness (Johnson, Scholes, and Whittington, 2008). The economy requires organisations and sectors to adapt to technology advances to stay competitive and capitalise on opportunities. </w:t>
      </w:r>
    </w:p>
    <w:p w14:paraId="36919B69" w14:textId="45C2FB34" w:rsidR="00207202" w:rsidRPr="00207202" w:rsidRDefault="00207202" w:rsidP="00207202">
      <w:pPr>
        <w:rPr>
          <w:lang w:val="en-GB"/>
        </w:rPr>
      </w:pPr>
      <w:r w:rsidRPr="00207202">
        <w:rPr>
          <w:lang w:val="en-GB"/>
        </w:rPr>
        <w:t xml:space="preserve">Technological innovation creates new commodities and services, affecting existing sectors and creating new opportunities. Smartphones and mobile technologies have changed the telecommunications industry by providing mobile apps and services that meet consumer needs. </w:t>
      </w:r>
    </w:p>
    <w:p w14:paraId="0B03E15A" w14:textId="642BCBEF" w:rsidR="00207202" w:rsidRPr="00207202" w:rsidRDefault="00207202" w:rsidP="00207202">
      <w:pPr>
        <w:rPr>
          <w:lang w:val="en-GB"/>
        </w:rPr>
      </w:pPr>
      <w:r w:rsidRPr="00207202">
        <w:rPr>
          <w:lang w:val="en-GB"/>
        </w:rPr>
        <w:t xml:space="preserve">Automation and AI continue to alter business by improving productivity and lowering costs. Technology is helping businesses organise and boost productivity. Amazon uses advanced robotics to sort and pack its goods in the warehouse, decreasing human involvement and expense (McLennan, 2022). </w:t>
      </w:r>
    </w:p>
    <w:p w14:paraId="2EE8FF88" w14:textId="7F3B8C0D" w:rsidR="00207202" w:rsidRPr="00207202" w:rsidRDefault="00207202" w:rsidP="00207202">
      <w:pPr>
        <w:rPr>
          <w:lang w:val="en-GB"/>
        </w:rPr>
      </w:pPr>
      <w:r w:rsidRPr="00207202">
        <w:rPr>
          <w:lang w:val="en-GB"/>
        </w:rPr>
        <w:t xml:space="preserve">Information technology, cloud computing, and big data analysis let companies collect, store, and analyse massive amounts of data. This helps companies understand consumer behaviour, manage supply chains, and make decisions. Large-scale big data analytics helps Walmart manage its inventory and supply chain to get products to customers on schedule (Bryson, 2015). </w:t>
      </w:r>
    </w:p>
    <w:p w14:paraId="3B9FC2F9" w14:textId="3CF57252" w:rsidR="00207202" w:rsidRPr="00207202" w:rsidRDefault="00207202" w:rsidP="00207202">
      <w:pPr>
        <w:rPr>
          <w:lang w:val="en-GB"/>
        </w:rPr>
      </w:pPr>
      <w:r w:rsidRPr="00207202">
        <w:rPr>
          <w:lang w:val="en-GB"/>
        </w:rPr>
        <w:t>R</w:t>
      </w:r>
      <w:r w:rsidR="00B554D3">
        <w:rPr>
          <w:lang w:val="en-GB"/>
        </w:rPr>
        <w:t>&amp;</w:t>
      </w:r>
      <w:r w:rsidRPr="00207202">
        <w:rPr>
          <w:lang w:val="en-GB"/>
        </w:rPr>
        <w:t>D impacts innovation and competitiveness. Product innovation and technology from R</w:t>
      </w:r>
      <w:r w:rsidR="00B554D3">
        <w:rPr>
          <w:lang w:val="en-GB"/>
        </w:rPr>
        <w:t>&amp;</w:t>
      </w:r>
      <w:r w:rsidRPr="00207202">
        <w:rPr>
          <w:lang w:val="en-GB"/>
        </w:rPr>
        <w:t>D-integrated firms can make them great. Due to its larger R</w:t>
      </w:r>
      <w:r w:rsidR="00B554D3">
        <w:rPr>
          <w:lang w:val="en-GB"/>
        </w:rPr>
        <w:t>&amp;</w:t>
      </w:r>
      <w:r w:rsidRPr="00207202">
        <w:rPr>
          <w:lang w:val="en-GB"/>
        </w:rPr>
        <w:t xml:space="preserve">D spending, Tesla has the best electric car technology record in the automotive industry (Porter, 2008). </w:t>
      </w:r>
    </w:p>
    <w:p w14:paraId="7889250F" w14:textId="72A9A930" w:rsidR="00233D6C" w:rsidRDefault="00207202" w:rsidP="00207202">
      <w:pPr>
        <w:rPr>
          <w:lang w:val="en-GB"/>
        </w:rPr>
      </w:pPr>
      <w:r w:rsidRPr="00207202">
        <w:rPr>
          <w:lang w:val="en-GB"/>
        </w:rPr>
        <w:t>To fully comprehend the issue, technological change rate must be examined. It emphasises that technological advancement needs rapid corporate change. Not innovating risks obsolescence. Blockbuster did not adopt Netflix's streaming model (Bloom et al., 2019).</w:t>
      </w:r>
    </w:p>
    <w:p w14:paraId="6EA661E2" w14:textId="41CE14F6" w:rsidR="00B554D3" w:rsidRPr="00233D6C" w:rsidRDefault="00B554D3" w:rsidP="00B554D3">
      <w:pPr>
        <w:ind w:left="221"/>
        <w:rPr>
          <w:lang w:val="en-GB"/>
        </w:rPr>
      </w:pPr>
      <w:r>
        <w:rPr>
          <w:lang w:val="en-GB"/>
        </w:rPr>
        <w:br w:type="page"/>
      </w:r>
    </w:p>
    <w:p w14:paraId="20F1E4F5" w14:textId="77777777" w:rsidR="00233D6C" w:rsidRPr="00233D6C" w:rsidRDefault="00233D6C" w:rsidP="00FF1D02">
      <w:pPr>
        <w:pStyle w:val="Heading1"/>
        <w:rPr>
          <w:lang w:val="en-GB"/>
        </w:rPr>
      </w:pPr>
      <w:bookmarkStart w:id="5" w:name="_Toc171371411"/>
      <w:r w:rsidRPr="00233D6C">
        <w:rPr>
          <w:lang w:val="en-GB"/>
        </w:rPr>
        <w:lastRenderedPageBreak/>
        <w:t>Legal Environment</w:t>
      </w:r>
      <w:bookmarkEnd w:id="5"/>
    </w:p>
    <w:p w14:paraId="1A1BDA63" w14:textId="77777777" w:rsidR="00FF1D02" w:rsidRPr="00FF1D02" w:rsidRDefault="00FF1D02" w:rsidP="00FF1D02">
      <w:pPr>
        <w:rPr>
          <w:lang w:val="en-GB"/>
        </w:rPr>
      </w:pPr>
      <w:r w:rsidRPr="00FF1D02">
        <w:rPr>
          <w:lang w:val="en-GB"/>
        </w:rPr>
        <w:t xml:space="preserve">Businesses must follow legal rules and procedures. National and industry-specific characteristics may impact company practices, risk management, and competitiveness (Johnson, Scholes, and Whittington, 2008). </w:t>
      </w:r>
    </w:p>
    <w:p w14:paraId="3995D67E" w14:textId="51317D88" w:rsidR="00FF1D02" w:rsidRPr="00FF1D02" w:rsidRDefault="00FF1D02" w:rsidP="00FF1D02">
      <w:pPr>
        <w:rPr>
          <w:lang w:val="en-GB"/>
        </w:rPr>
      </w:pPr>
      <w:r w:rsidRPr="00FF1D02">
        <w:rPr>
          <w:lang w:val="en-GB"/>
        </w:rPr>
        <w:t xml:space="preserve">Government rules shape legislation. Employment, consumer, environmental, and special laws apply. GDPR regulates how companies acquire, store, and share personal data worldwide (Kotler et al., 2016). </w:t>
      </w:r>
    </w:p>
    <w:p w14:paraId="44526109" w14:textId="3D9D28C2" w:rsidR="00FF1D02" w:rsidRPr="00FF1D02" w:rsidRDefault="00FF1D02" w:rsidP="00FF1D02">
      <w:pPr>
        <w:rPr>
          <w:lang w:val="en-GB"/>
        </w:rPr>
      </w:pPr>
      <w:r w:rsidRPr="00FF1D02">
        <w:rPr>
          <w:lang w:val="en-GB"/>
        </w:rPr>
        <w:t xml:space="preserve">Another legal concern is labour law. Employment contract, wage, and working condition rules govern labour costs and staff. Retail and hotel companies have big staffs, therefore minimum wage changes or overtime rate changes will </w:t>
      </w:r>
      <w:r w:rsidR="00B554D3" w:rsidRPr="00FF1D02">
        <w:rPr>
          <w:lang w:val="en-GB"/>
        </w:rPr>
        <w:t>affect</w:t>
      </w:r>
      <w:r w:rsidRPr="00FF1D02">
        <w:rPr>
          <w:lang w:val="en-GB"/>
        </w:rPr>
        <w:t xml:space="preserve"> profitability (Porter, 2008). </w:t>
      </w:r>
    </w:p>
    <w:p w14:paraId="27617821" w14:textId="13C9BE7B" w:rsidR="00FF1D02" w:rsidRPr="00FF1D02" w:rsidRDefault="00FF1D02" w:rsidP="00FF1D02">
      <w:pPr>
        <w:rPr>
          <w:lang w:val="en-GB"/>
        </w:rPr>
      </w:pPr>
      <w:r w:rsidRPr="00FF1D02">
        <w:rPr>
          <w:lang w:val="en-GB"/>
        </w:rPr>
        <w:t>Patents, trademarks, copyrights, and inventions are protected under IP laws. Pharmaceutical businesses spend a lot on R</w:t>
      </w:r>
      <w:r w:rsidR="00B554D3">
        <w:rPr>
          <w:lang w:val="en-GB"/>
        </w:rPr>
        <w:t>&amp;</w:t>
      </w:r>
      <w:r w:rsidRPr="00FF1D02">
        <w:rPr>
          <w:lang w:val="en-GB"/>
        </w:rPr>
        <w:t xml:space="preserve">D to develop new therapies and use patents to recuperate expenditures through marketing and sales (Bryson, 2015). </w:t>
      </w:r>
    </w:p>
    <w:p w14:paraId="614A4601" w14:textId="7C95A437" w:rsidR="00FF1D02" w:rsidRPr="00FF1D02" w:rsidRDefault="00FF1D02" w:rsidP="00FF1D02">
      <w:pPr>
        <w:rPr>
          <w:lang w:val="en-GB"/>
        </w:rPr>
      </w:pPr>
      <w:r w:rsidRPr="00FF1D02">
        <w:rPr>
          <w:lang w:val="en-GB"/>
        </w:rPr>
        <w:t xml:space="preserve">A dominant company cannot extort prices, reducing competition and safeguarding customers. Avoid fines and penalties under antitrust laws. Chambers et al. (2021) observed that Google and Microsoft control digital platform and software markets and committed antitrust violations. </w:t>
      </w:r>
    </w:p>
    <w:p w14:paraId="30C9AF9A" w14:textId="19A57C13" w:rsidR="00B554D3" w:rsidRDefault="00FF1D02" w:rsidP="00207202">
      <w:pPr>
        <w:rPr>
          <w:lang w:val="en-GB"/>
        </w:rPr>
      </w:pPr>
      <w:r w:rsidRPr="00FF1D02">
        <w:rPr>
          <w:lang w:val="en-GB"/>
        </w:rPr>
        <w:t>An organisation must follow environmental standards to decrease its impact and enhance sustainability. Manufacturing and energy businesses must meet such requirements to reduce pollution and resource shortages. Environmental laws involve civil penalties, legal requirements, and reputational risks (</w:t>
      </w:r>
      <w:proofErr w:type="spellStart"/>
      <w:r w:rsidRPr="00FF1D02">
        <w:rPr>
          <w:lang w:val="en-GB"/>
        </w:rPr>
        <w:t>Adagba</w:t>
      </w:r>
      <w:proofErr w:type="spellEnd"/>
      <w:r w:rsidRPr="00FF1D02">
        <w:rPr>
          <w:lang w:val="en-GB"/>
        </w:rPr>
        <w:t xml:space="preserve"> and </w:t>
      </w:r>
      <w:proofErr w:type="spellStart"/>
      <w:r w:rsidRPr="00FF1D02">
        <w:rPr>
          <w:lang w:val="en-GB"/>
        </w:rPr>
        <w:t>Shakpande</w:t>
      </w:r>
      <w:proofErr w:type="spellEnd"/>
      <w:r w:rsidRPr="00FF1D02">
        <w:rPr>
          <w:lang w:val="en-GB"/>
        </w:rPr>
        <w:t>, 2017).</w:t>
      </w:r>
    </w:p>
    <w:p w14:paraId="20F74A89" w14:textId="7135EA66" w:rsidR="00233D6C" w:rsidRPr="00233D6C" w:rsidRDefault="00B554D3" w:rsidP="00B554D3">
      <w:pPr>
        <w:ind w:left="221"/>
        <w:rPr>
          <w:lang w:val="en-GB"/>
        </w:rPr>
      </w:pPr>
      <w:r>
        <w:rPr>
          <w:lang w:val="en-GB"/>
        </w:rPr>
        <w:br w:type="page"/>
      </w:r>
    </w:p>
    <w:p w14:paraId="5E929F8E" w14:textId="77777777" w:rsidR="00233D6C" w:rsidRPr="00233D6C" w:rsidRDefault="00233D6C" w:rsidP="00FF1D02">
      <w:pPr>
        <w:pStyle w:val="Heading1"/>
        <w:rPr>
          <w:lang w:val="en-GB"/>
        </w:rPr>
      </w:pPr>
      <w:bookmarkStart w:id="6" w:name="_Toc171371412"/>
      <w:r w:rsidRPr="00233D6C">
        <w:rPr>
          <w:lang w:val="en-GB"/>
        </w:rPr>
        <w:lastRenderedPageBreak/>
        <w:t>Environmental Environment</w:t>
      </w:r>
      <w:bookmarkEnd w:id="6"/>
    </w:p>
    <w:p w14:paraId="36B31D6C" w14:textId="69517D4C" w:rsidR="00FF1D02" w:rsidRPr="00FF1D02" w:rsidRDefault="00FF1D02" w:rsidP="00FF1D02">
      <w:pPr>
        <w:rPr>
          <w:lang w:val="en-GB"/>
        </w:rPr>
      </w:pPr>
      <w:r w:rsidRPr="00FF1D02">
        <w:rPr>
          <w:lang w:val="en-GB"/>
        </w:rPr>
        <w:t xml:space="preserve">Global warming, sustainability, disasters, and environmentalism affect corporate tactics. Environment management is incorporated into business strategy to minimise dangers and capitalise on opportunities (Johnson, Scholes, </w:t>
      </w:r>
      <w:r w:rsidR="00B554D3">
        <w:rPr>
          <w:lang w:val="en-GB"/>
        </w:rPr>
        <w:t>and</w:t>
      </w:r>
      <w:r w:rsidRPr="00FF1D02">
        <w:rPr>
          <w:lang w:val="en-GB"/>
        </w:rPr>
        <w:t xml:space="preserve"> Whittington, 2008). </w:t>
      </w:r>
    </w:p>
    <w:p w14:paraId="107C832A" w14:textId="71CC8E05" w:rsidR="00FF1D02" w:rsidRPr="00FF1D02" w:rsidRDefault="00FF1D02" w:rsidP="00FF1D02">
      <w:pPr>
        <w:rPr>
          <w:lang w:val="en-GB"/>
        </w:rPr>
      </w:pPr>
      <w:r w:rsidRPr="00FF1D02">
        <w:rPr>
          <w:lang w:val="en-GB"/>
        </w:rPr>
        <w:t xml:space="preserve">Several industries face climate change challenges and opportunities. Businesses are under pressure to cut greenhouse gas emissions, adopt renewable electricity, and lower their carbon footprints. Apple and Google, who use 100% renewable energy, used sustainable marketing strategies (Kotler et al., 2016). </w:t>
      </w:r>
    </w:p>
    <w:p w14:paraId="13C0AE50" w14:textId="4F71521F" w:rsidR="00FF1D02" w:rsidRPr="00FF1D02" w:rsidRDefault="00FF1D02" w:rsidP="00FF1D02">
      <w:pPr>
        <w:rPr>
          <w:lang w:val="en-GB"/>
        </w:rPr>
      </w:pPr>
      <w:r w:rsidRPr="00FF1D02">
        <w:rPr>
          <w:lang w:val="en-GB"/>
        </w:rPr>
        <w:t xml:space="preserve">Sustainability promotion includes resource efficiency, waste reduction, and eco-friendly products and services. Product trust, green consumerism, and resource savings are more likely in sustainable firms. It guarantees sustainable consumers by obtaining raw resources sustainably and introducing low-impact products (Porter, 2008). </w:t>
      </w:r>
    </w:p>
    <w:p w14:paraId="61EBF48C" w14:textId="4968564A" w:rsidR="00FF1D02" w:rsidRPr="00FF1D02" w:rsidRDefault="00FF1D02" w:rsidP="00FF1D02">
      <w:pPr>
        <w:rPr>
          <w:lang w:val="en-GB"/>
        </w:rPr>
      </w:pPr>
      <w:r w:rsidRPr="00FF1D02">
        <w:rPr>
          <w:lang w:val="en-GB"/>
        </w:rPr>
        <w:t xml:space="preserve">Disasters like hurricanes, earthquakes, and forest fires interrupt supply chains, structures, and productivity. Businesses need disaster preparedness and business continuity plans to minimise disruptions. Due to single-sourcing and future threats, Toyota and other manufacturers affected by the 2011 Japanese earthquake and tsunami were able to disperse supply chains and supervise risks (Bryson, 2015). </w:t>
      </w:r>
    </w:p>
    <w:p w14:paraId="4E656EFD" w14:textId="42C3255B" w:rsidR="00B554D3" w:rsidRDefault="00FF1D02" w:rsidP="00207202">
      <w:pPr>
        <w:rPr>
          <w:lang w:val="en-GB"/>
        </w:rPr>
      </w:pPr>
      <w:r w:rsidRPr="00FF1D02">
        <w:rPr>
          <w:lang w:val="en-GB"/>
        </w:rPr>
        <w:t xml:space="preserve">Preserving nature and living things are other environmental issues. Forestry, agriculture, and mining industries must comply with environmental regulations to reduce their environmental impact. NOGs and other conservation bodies work with forestry firms to practise sustainable forestry and conserve local </w:t>
      </w:r>
      <w:r w:rsidR="00B554D3" w:rsidRPr="00FF1D02">
        <w:rPr>
          <w:lang w:val="en-GB"/>
        </w:rPr>
        <w:t>biodiversity</w:t>
      </w:r>
      <w:r w:rsidRPr="00FF1D02">
        <w:rPr>
          <w:lang w:val="en-GB"/>
        </w:rPr>
        <w:t xml:space="preserve"> (McLennan, 2022).</w:t>
      </w:r>
    </w:p>
    <w:p w14:paraId="20FA191C" w14:textId="5AEDCFD9" w:rsidR="00233D6C" w:rsidRPr="00233D6C" w:rsidRDefault="00B554D3" w:rsidP="00B554D3">
      <w:pPr>
        <w:ind w:left="221"/>
        <w:rPr>
          <w:lang w:val="en-GB"/>
        </w:rPr>
      </w:pPr>
      <w:r>
        <w:rPr>
          <w:lang w:val="en-GB"/>
        </w:rPr>
        <w:br w:type="page"/>
      </w:r>
    </w:p>
    <w:p w14:paraId="1BFDD18F" w14:textId="77777777" w:rsidR="00233D6C" w:rsidRPr="00233D6C" w:rsidRDefault="00233D6C" w:rsidP="00FF1D02">
      <w:pPr>
        <w:pStyle w:val="Heading1"/>
        <w:rPr>
          <w:lang w:val="en-GB"/>
        </w:rPr>
      </w:pPr>
      <w:bookmarkStart w:id="7" w:name="_Toc171371413"/>
      <w:r w:rsidRPr="00233D6C">
        <w:rPr>
          <w:lang w:val="en-GB"/>
        </w:rPr>
        <w:lastRenderedPageBreak/>
        <w:t>Conclusion</w:t>
      </w:r>
      <w:bookmarkEnd w:id="7"/>
    </w:p>
    <w:p w14:paraId="37FE1AF5" w14:textId="77777777" w:rsidR="00FF1D02" w:rsidRPr="00FF1D02" w:rsidRDefault="00FF1D02" w:rsidP="00FF1D02">
      <w:pPr>
        <w:rPr>
          <w:lang w:val="en-GB"/>
        </w:rPr>
      </w:pPr>
      <w:r w:rsidRPr="00FF1D02">
        <w:rPr>
          <w:lang w:val="en-GB"/>
        </w:rPr>
        <w:t xml:space="preserve">Business externalities are assessed using PESTLE. Political stability and regulation affect market forces (Johnson, Scholes and Whittington, 2008). Micro factors like inflation and growth affect consumer behaviour and market demand (Kotler et al., 2016). </w:t>
      </w:r>
    </w:p>
    <w:p w14:paraId="2A5D0205" w14:textId="537CF10B" w:rsidR="00FF1D02" w:rsidRPr="00FF1D02" w:rsidRDefault="00FF1D02" w:rsidP="00FF1D02">
      <w:pPr>
        <w:rPr>
          <w:lang w:val="en-GB"/>
        </w:rPr>
      </w:pPr>
      <w:r w:rsidRPr="00FF1D02">
        <w:rPr>
          <w:lang w:val="en-GB"/>
        </w:rPr>
        <w:t xml:space="preserve">Social influence from demographics and culture shapes market requirements and trends (Porter, 2008). AI, automation, and digital insights advance sectors (Bryson, 2015). </w:t>
      </w:r>
    </w:p>
    <w:p w14:paraId="4D234B90" w14:textId="7B381CCB" w:rsidR="00FF1D02" w:rsidRPr="00FF1D02" w:rsidRDefault="00FF1D02" w:rsidP="00FF1D02">
      <w:pPr>
        <w:rPr>
          <w:lang w:val="en-GB"/>
        </w:rPr>
      </w:pPr>
      <w:r w:rsidRPr="00FF1D02">
        <w:rPr>
          <w:lang w:val="en-GB"/>
        </w:rPr>
        <w:t>Organisations must follow IP, operational, and environmental laws (McLennan, 2022). Sustainability impacts company business models and stakeholder needs (</w:t>
      </w:r>
      <w:proofErr w:type="spellStart"/>
      <w:r w:rsidRPr="00FF1D02">
        <w:rPr>
          <w:lang w:val="en-GB"/>
        </w:rPr>
        <w:t>Adagba</w:t>
      </w:r>
      <w:proofErr w:type="spellEnd"/>
      <w:r w:rsidRPr="00FF1D02">
        <w:rPr>
          <w:lang w:val="en-GB"/>
        </w:rPr>
        <w:t xml:space="preserve"> and </w:t>
      </w:r>
      <w:proofErr w:type="spellStart"/>
      <w:r w:rsidRPr="00FF1D02">
        <w:rPr>
          <w:lang w:val="en-GB"/>
        </w:rPr>
        <w:t>Shakpande</w:t>
      </w:r>
      <w:proofErr w:type="spellEnd"/>
      <w:r w:rsidRPr="00FF1D02">
        <w:rPr>
          <w:lang w:val="en-GB"/>
        </w:rPr>
        <w:t xml:space="preserve">, 2017). </w:t>
      </w:r>
    </w:p>
    <w:p w14:paraId="5E16B3AB" w14:textId="32B583DE" w:rsidR="00FF1D02" w:rsidRPr="00FF1D02" w:rsidRDefault="00FF1D02" w:rsidP="00FF1D02">
      <w:pPr>
        <w:rPr>
          <w:lang w:val="en-GB"/>
        </w:rPr>
      </w:pPr>
      <w:r w:rsidRPr="00FF1D02">
        <w:rPr>
          <w:lang w:val="en-GB"/>
        </w:rPr>
        <w:t>To compete, adapt, and seize foreign opportunities, a company must understand and handle these external forces.</w:t>
      </w:r>
    </w:p>
    <w:p w14:paraId="41621298" w14:textId="3C59ADD0" w:rsidR="00F71A67" w:rsidRPr="00F71A67" w:rsidRDefault="00F71A67" w:rsidP="00207202">
      <w:pPr>
        <w:rPr>
          <w:lang w:val="en-GB"/>
        </w:rPr>
      </w:pPr>
    </w:p>
    <w:p w14:paraId="7AC7EE32" w14:textId="2A76722B" w:rsidR="00233D6C" w:rsidRPr="00233D6C" w:rsidRDefault="00233D6C" w:rsidP="00233D6C">
      <w:pPr>
        <w:rPr>
          <w:lang w:val="en-GB"/>
        </w:rPr>
      </w:pPr>
    </w:p>
    <w:p w14:paraId="1524E8B3" w14:textId="33739A0E" w:rsidR="002B1093" w:rsidRDefault="002B1093" w:rsidP="00156E41">
      <w:r>
        <w:br w:type="page"/>
      </w:r>
    </w:p>
    <w:p w14:paraId="47711EBC" w14:textId="7956B1A0" w:rsidR="007D0132" w:rsidRDefault="002B1093" w:rsidP="00FF1D02">
      <w:pPr>
        <w:pStyle w:val="Heading1"/>
      </w:pPr>
      <w:bookmarkStart w:id="8" w:name="_Toc171371414"/>
      <w:r>
        <w:lastRenderedPageBreak/>
        <w:t>References</w:t>
      </w:r>
      <w:bookmarkEnd w:id="8"/>
    </w:p>
    <w:p w14:paraId="2EB962C2" w14:textId="5B8EF95A" w:rsidR="002B1093" w:rsidRDefault="002B1093" w:rsidP="002B1093">
      <w:r w:rsidRPr="002B1093">
        <w:t>Johnson, G., Scholes, K. and Whittington, R., 2008. Exploring corporate strategy.</w:t>
      </w:r>
    </w:p>
    <w:p w14:paraId="6D461A0E" w14:textId="772CFC82" w:rsidR="002B1093" w:rsidRDefault="002B1093" w:rsidP="002B1093">
      <w:r w:rsidRPr="002B1093">
        <w:t xml:space="preserve">Bloom, N., Bunn, P., Chen, S., Mizen, P., </w:t>
      </w:r>
      <w:proofErr w:type="spellStart"/>
      <w:r w:rsidRPr="002B1093">
        <w:t>Smietanka</w:t>
      </w:r>
      <w:proofErr w:type="spellEnd"/>
      <w:r w:rsidRPr="002B1093">
        <w:t>, P. and Thwaites, G., 2019. </w:t>
      </w:r>
      <w:r w:rsidRPr="002B1093">
        <w:rPr>
          <w:i/>
          <w:iCs/>
        </w:rPr>
        <w:t>The impact of Brexit on UK firms</w:t>
      </w:r>
      <w:r w:rsidRPr="002B1093">
        <w:t> (No. w26218). National Bureau of Economic Research.</w:t>
      </w:r>
    </w:p>
    <w:p w14:paraId="7D216302" w14:textId="4BF3FD88" w:rsidR="002B1093" w:rsidRDefault="002B1093" w:rsidP="002B1093">
      <w:r w:rsidRPr="002B1093">
        <w:t>Kotler, P., Keller, K.L., Brady, M., Goodman, M. and Hansen, T., 2016. </w:t>
      </w:r>
      <w:r w:rsidRPr="002B1093">
        <w:rPr>
          <w:i/>
          <w:iCs/>
        </w:rPr>
        <w:t xml:space="preserve">Marketing Management 3rd </w:t>
      </w:r>
      <w:proofErr w:type="spellStart"/>
      <w:r w:rsidRPr="002B1093">
        <w:rPr>
          <w:i/>
          <w:iCs/>
        </w:rPr>
        <w:t>edn</w:t>
      </w:r>
      <w:proofErr w:type="spellEnd"/>
      <w:r w:rsidRPr="002B1093">
        <w:rPr>
          <w:i/>
          <w:iCs/>
        </w:rPr>
        <w:t xml:space="preserve"> PDF eBook</w:t>
      </w:r>
      <w:r w:rsidRPr="002B1093">
        <w:t>. Pearson Higher Ed.</w:t>
      </w:r>
    </w:p>
    <w:p w14:paraId="685614DE" w14:textId="13F998B5" w:rsidR="002B1093" w:rsidRDefault="002B1093" w:rsidP="002B1093">
      <w:r w:rsidRPr="002B1093">
        <w:t>Porter, M.E., 2008. The five competitive forces that shape strategy. </w:t>
      </w:r>
      <w:r w:rsidRPr="002B1093">
        <w:rPr>
          <w:i/>
          <w:iCs/>
        </w:rPr>
        <w:t>Harvard business review</w:t>
      </w:r>
      <w:r w:rsidRPr="002B1093">
        <w:t>, </w:t>
      </w:r>
      <w:r w:rsidRPr="002B1093">
        <w:rPr>
          <w:i/>
          <w:iCs/>
        </w:rPr>
        <w:t>86</w:t>
      </w:r>
      <w:r w:rsidRPr="002B1093">
        <w:t>(1), p.78.</w:t>
      </w:r>
    </w:p>
    <w:p w14:paraId="25184754" w14:textId="1F599710" w:rsidR="002B1093" w:rsidRDefault="002B1093" w:rsidP="002B1093">
      <w:r w:rsidRPr="002B1093">
        <w:t>Bryson, J.M., 2015. Strategic planning for public and nonprofit organizations. In </w:t>
      </w:r>
      <w:r w:rsidRPr="002B1093">
        <w:rPr>
          <w:i/>
          <w:iCs/>
        </w:rPr>
        <w:t xml:space="preserve">International Encyclopedia of the Social </w:t>
      </w:r>
      <w:r w:rsidR="00B554D3">
        <w:rPr>
          <w:i/>
          <w:iCs/>
        </w:rPr>
        <w:t>and</w:t>
      </w:r>
      <w:r w:rsidRPr="002B1093">
        <w:rPr>
          <w:i/>
          <w:iCs/>
        </w:rPr>
        <w:t xml:space="preserve"> Behavioral Sciences: Second Edition</w:t>
      </w:r>
      <w:r w:rsidRPr="002B1093">
        <w:t xml:space="preserve"> (pp. 515-521). Elsevier </w:t>
      </w:r>
      <w:proofErr w:type="gramStart"/>
      <w:r w:rsidRPr="002B1093">
        <w:t>Inc..</w:t>
      </w:r>
      <w:proofErr w:type="gramEnd"/>
    </w:p>
    <w:p w14:paraId="49D33B78" w14:textId="3CDBB60D" w:rsidR="002B1093" w:rsidRDefault="002B1093" w:rsidP="002B1093">
      <w:r w:rsidRPr="002B1093">
        <w:t xml:space="preserve">McLennan, M., 2022. The global risks report 2022 17th edition. </w:t>
      </w:r>
      <w:proofErr w:type="spellStart"/>
      <w:r w:rsidRPr="002B1093">
        <w:t>Cologny</w:t>
      </w:r>
      <w:proofErr w:type="spellEnd"/>
      <w:r w:rsidRPr="002B1093">
        <w:t>, Switzerland: World Economic Forum.</w:t>
      </w:r>
    </w:p>
    <w:p w14:paraId="6D7D7DA3" w14:textId="11D4F782" w:rsidR="002B1093" w:rsidRDefault="002B1093" w:rsidP="002B1093">
      <w:r w:rsidRPr="002B1093">
        <w:t>United, N., 2019. World economic situation and prospects. </w:t>
      </w:r>
      <w:r w:rsidRPr="002B1093">
        <w:rPr>
          <w:i/>
          <w:iCs/>
        </w:rPr>
        <w:t>New York: United Nations</w:t>
      </w:r>
      <w:r w:rsidRPr="002B1093">
        <w:t>.</w:t>
      </w:r>
    </w:p>
    <w:p w14:paraId="663C87F2" w14:textId="19BA79EF" w:rsidR="002B1093" w:rsidRDefault="002B1093" w:rsidP="002B1093">
      <w:r w:rsidRPr="002B1093">
        <w:t>Dess, G.G., Lumpkin, G.T. and Eisner, A.B., 2003. Strategic management: Creating competitive advantages. </w:t>
      </w:r>
      <w:r w:rsidRPr="002B1093">
        <w:rPr>
          <w:i/>
          <w:iCs/>
        </w:rPr>
        <w:t>RXUQDO RI 6XSSO\</w:t>
      </w:r>
      <w:proofErr w:type="spellStart"/>
      <w:r w:rsidR="00B554D3">
        <w:rPr>
          <w:i/>
          <w:iCs/>
        </w:rPr>
        <w:t>and</w:t>
      </w:r>
      <w:r w:rsidRPr="002B1093">
        <w:rPr>
          <w:i/>
          <w:iCs/>
        </w:rPr>
        <w:t>KDLQ</w:t>
      </w:r>
      <w:proofErr w:type="spellEnd"/>
      <w:r w:rsidRPr="002B1093">
        <w:rPr>
          <w:i/>
          <w:iCs/>
        </w:rPr>
        <w:t xml:space="preserve"> 0DQDJHPHQW</w:t>
      </w:r>
      <w:r w:rsidRPr="002B1093">
        <w:t>, </w:t>
      </w:r>
      <w:r w:rsidRPr="002B1093">
        <w:rPr>
          <w:i/>
          <w:iCs/>
        </w:rPr>
        <w:t>4</w:t>
      </w:r>
      <w:r w:rsidRPr="002B1093">
        <w:t>, p.38.</w:t>
      </w:r>
    </w:p>
    <w:p w14:paraId="1BD723E9" w14:textId="1A2DB8E2" w:rsidR="002B1093" w:rsidRDefault="002B1093" w:rsidP="002B1093">
      <w:r w:rsidRPr="002B1093">
        <w:t>McKinsey, B., 2021. The state of fashion 2021. </w:t>
      </w:r>
      <w:r w:rsidRPr="002B1093">
        <w:rPr>
          <w:i/>
          <w:iCs/>
        </w:rPr>
        <w:t xml:space="preserve">September, available at: https://www. </w:t>
      </w:r>
      <w:proofErr w:type="spellStart"/>
      <w:r w:rsidRPr="002B1093">
        <w:rPr>
          <w:i/>
          <w:iCs/>
        </w:rPr>
        <w:t>mckinsey</w:t>
      </w:r>
      <w:proofErr w:type="spellEnd"/>
      <w:r w:rsidRPr="002B1093">
        <w:rPr>
          <w:i/>
          <w:iCs/>
        </w:rPr>
        <w:t>. com/</w:t>
      </w:r>
      <w:r w:rsidRPr="002B1093">
        <w:rPr>
          <w:rFonts w:ascii="Cambria Math" w:hAnsi="Cambria Math" w:cs="Cambria Math"/>
          <w:i/>
          <w:iCs/>
        </w:rPr>
        <w:t>∼</w:t>
      </w:r>
      <w:r w:rsidRPr="002B1093">
        <w:rPr>
          <w:i/>
          <w:iCs/>
        </w:rPr>
        <w:t>/media/McKinsey/Industries/Retail/Our% 20Insights/State% 20of% 20fashion/2021/The-State-of-Fashion-2021-vF. pdf (accessed 16 February 2021)</w:t>
      </w:r>
      <w:r w:rsidRPr="002B1093">
        <w:t>.</w:t>
      </w:r>
    </w:p>
    <w:p w14:paraId="3AE9E31D" w14:textId="75DC33A9" w:rsidR="002B1093" w:rsidRDefault="002B1093" w:rsidP="002B1093">
      <w:r w:rsidRPr="002B1093">
        <w:t>Hill, C.W., 2015. </w:t>
      </w:r>
      <w:r w:rsidRPr="002B1093">
        <w:rPr>
          <w:i/>
          <w:iCs/>
        </w:rPr>
        <w:t>Strategic management: An integrated approach</w:t>
      </w:r>
      <w:r w:rsidRPr="002B1093">
        <w:t>.</w:t>
      </w:r>
    </w:p>
    <w:p w14:paraId="62681FDB" w14:textId="6A335FD2" w:rsidR="002B1093" w:rsidRDefault="002B1093" w:rsidP="002B1093">
      <w:proofErr w:type="spellStart"/>
      <w:r w:rsidRPr="002B1093">
        <w:t>Adagba</w:t>
      </w:r>
      <w:proofErr w:type="spellEnd"/>
      <w:r w:rsidRPr="002B1093">
        <w:t xml:space="preserve">, D.T. and </w:t>
      </w:r>
      <w:proofErr w:type="spellStart"/>
      <w:r w:rsidRPr="002B1093">
        <w:t>Shakpande</w:t>
      </w:r>
      <w:proofErr w:type="spellEnd"/>
      <w:r w:rsidRPr="002B1093">
        <w:t>, C., 2017. Effect of environmental factors on business performance. </w:t>
      </w:r>
      <w:r w:rsidRPr="002B1093">
        <w:rPr>
          <w:i/>
          <w:iCs/>
        </w:rPr>
        <w:t>Nigerian Journal of Management Sciences</w:t>
      </w:r>
      <w:r w:rsidRPr="002B1093">
        <w:t>, </w:t>
      </w:r>
      <w:r w:rsidRPr="002B1093">
        <w:rPr>
          <w:i/>
          <w:iCs/>
        </w:rPr>
        <w:t>6</w:t>
      </w:r>
      <w:r w:rsidRPr="002B1093">
        <w:t>(1), pp.16-23.</w:t>
      </w:r>
    </w:p>
    <w:p w14:paraId="20B5179D" w14:textId="77777777" w:rsidR="002B1093" w:rsidRDefault="002B1093"/>
    <w:sectPr w:rsidR="002B109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A17B1" w14:textId="77777777" w:rsidR="00B8206D" w:rsidRDefault="00B8206D" w:rsidP="00FF1D02">
      <w:pPr>
        <w:spacing w:after="0" w:line="240" w:lineRule="auto"/>
      </w:pPr>
      <w:r>
        <w:separator/>
      </w:r>
    </w:p>
  </w:endnote>
  <w:endnote w:type="continuationSeparator" w:id="0">
    <w:p w14:paraId="092FE679" w14:textId="77777777" w:rsidR="00B8206D" w:rsidRDefault="00B8206D" w:rsidP="00FF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711195"/>
      <w:docPartObj>
        <w:docPartGallery w:val="Page Numbers (Bottom of Page)"/>
        <w:docPartUnique/>
      </w:docPartObj>
    </w:sdtPr>
    <w:sdtEndPr>
      <w:rPr>
        <w:noProof/>
      </w:rPr>
    </w:sdtEndPr>
    <w:sdtContent>
      <w:p w14:paraId="1986B293" w14:textId="468239B6" w:rsidR="00FF1D02" w:rsidRDefault="00FF1D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219B4B" w14:textId="77777777" w:rsidR="00FF1D02" w:rsidRDefault="00FF1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65D6" w14:textId="77777777" w:rsidR="00B8206D" w:rsidRDefault="00B8206D" w:rsidP="00FF1D02">
      <w:pPr>
        <w:spacing w:after="0" w:line="240" w:lineRule="auto"/>
      </w:pPr>
      <w:r>
        <w:separator/>
      </w:r>
    </w:p>
  </w:footnote>
  <w:footnote w:type="continuationSeparator" w:id="0">
    <w:p w14:paraId="08E52187" w14:textId="77777777" w:rsidR="00B8206D" w:rsidRDefault="00B8206D" w:rsidP="00FF1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6A6FAE"/>
    <w:multiLevelType w:val="hybridMultilevel"/>
    <w:tmpl w:val="6E063B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8340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093"/>
    <w:rsid w:val="001170EE"/>
    <w:rsid w:val="00156E41"/>
    <w:rsid w:val="00207202"/>
    <w:rsid w:val="00233D6C"/>
    <w:rsid w:val="002B1093"/>
    <w:rsid w:val="00332934"/>
    <w:rsid w:val="003D794C"/>
    <w:rsid w:val="003E2AF9"/>
    <w:rsid w:val="004E0C2D"/>
    <w:rsid w:val="007D0132"/>
    <w:rsid w:val="008F0D14"/>
    <w:rsid w:val="00951848"/>
    <w:rsid w:val="00A76E04"/>
    <w:rsid w:val="00B554D3"/>
    <w:rsid w:val="00B8206D"/>
    <w:rsid w:val="00BA47B1"/>
    <w:rsid w:val="00C513FD"/>
    <w:rsid w:val="00E3162F"/>
    <w:rsid w:val="00F71A67"/>
    <w:rsid w:val="00F83BF7"/>
    <w:rsid w:val="00FF1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8C52"/>
  <w15:chartTrackingRefBased/>
  <w15:docId w15:val="{40C23D2F-46F4-4C57-86E5-4738351DE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00" w:line="360" w:lineRule="auto"/>
        <w:ind w:left="221"/>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F0D14"/>
    <w:pPr>
      <w:ind w:left="0"/>
    </w:pPr>
    <w:rPr>
      <w:rFonts w:ascii="Times New Roman" w:hAnsi="Times New Roman" w:cs="Times New Roman"/>
      <w:kern w:val="0"/>
      <w:sz w:val="24"/>
      <w:lang w:val="en-US"/>
      <w14:ligatures w14:val="none"/>
    </w:rPr>
  </w:style>
  <w:style w:type="paragraph" w:styleId="Heading1">
    <w:name w:val="heading 1"/>
    <w:basedOn w:val="Normal"/>
    <w:next w:val="Normal"/>
    <w:link w:val="Heading1Char"/>
    <w:uiPriority w:val="9"/>
    <w:qFormat/>
    <w:rsid w:val="00F83BF7"/>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1170EE"/>
    <w:pPr>
      <w:keepNext/>
      <w:keepLines/>
      <w:spacing w:before="160" w:after="80"/>
      <w:outlineLvl w:val="1"/>
    </w:pPr>
    <w:rPr>
      <w:rFonts w:eastAsiaTheme="majorEastAsia" w:cstheme="majorBidi"/>
      <w:b/>
      <w:color w:val="000000" w:themeColor="text1"/>
      <w:sz w:val="28"/>
      <w:szCs w:val="32"/>
      <w:lang w:val="en-GB"/>
    </w:rPr>
  </w:style>
  <w:style w:type="paragraph" w:styleId="Heading3">
    <w:name w:val="heading 3"/>
    <w:basedOn w:val="Normal"/>
    <w:next w:val="Normal"/>
    <w:link w:val="Heading3Char"/>
    <w:autoRedefine/>
    <w:uiPriority w:val="9"/>
    <w:unhideWhenUsed/>
    <w:qFormat/>
    <w:rsid w:val="00E3162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B109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B109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B109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109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109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109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BF7"/>
    <w:rPr>
      <w:rFonts w:ascii="Times New Roman" w:eastAsiaTheme="majorEastAsia" w:hAnsi="Times New Roman" w:cstheme="majorBidi"/>
      <w:b/>
      <w:color w:val="000000" w:themeColor="text1"/>
      <w:kern w:val="0"/>
      <w:sz w:val="32"/>
      <w:szCs w:val="32"/>
      <w:lang w:val="en-US"/>
      <w14:ligatures w14:val="none"/>
    </w:rPr>
  </w:style>
  <w:style w:type="character" w:customStyle="1" w:styleId="Heading2Char">
    <w:name w:val="Heading 2 Char"/>
    <w:basedOn w:val="DefaultParagraphFont"/>
    <w:link w:val="Heading2"/>
    <w:uiPriority w:val="9"/>
    <w:rsid w:val="001170EE"/>
    <w:rPr>
      <w:rFonts w:ascii="Times New Roman" w:eastAsiaTheme="majorEastAsia" w:hAnsi="Times New Roman"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E3162F"/>
    <w:rPr>
      <w:rFonts w:ascii="Times New Roman" w:eastAsiaTheme="majorEastAsia" w:hAnsi="Times New Roman" w:cstheme="majorBidi"/>
      <w:b/>
      <w:color w:val="000000" w:themeColor="text1"/>
      <w:kern w:val="0"/>
      <w:sz w:val="24"/>
      <w:szCs w:val="28"/>
      <w:lang w:val="en-US"/>
      <w14:ligatures w14:val="none"/>
    </w:rPr>
  </w:style>
  <w:style w:type="character" w:customStyle="1" w:styleId="Heading4Char">
    <w:name w:val="Heading 4 Char"/>
    <w:basedOn w:val="DefaultParagraphFont"/>
    <w:link w:val="Heading4"/>
    <w:uiPriority w:val="9"/>
    <w:semiHidden/>
    <w:rsid w:val="002B1093"/>
    <w:rPr>
      <w:rFonts w:eastAsiaTheme="majorEastAsia" w:cstheme="majorBidi"/>
      <w:i/>
      <w:iCs/>
      <w:color w:val="0F4761" w:themeColor="accent1" w:themeShade="BF"/>
      <w:kern w:val="0"/>
      <w:sz w:val="24"/>
      <w:lang w:val="en-US"/>
      <w14:ligatures w14:val="none"/>
    </w:rPr>
  </w:style>
  <w:style w:type="character" w:customStyle="1" w:styleId="Heading5Char">
    <w:name w:val="Heading 5 Char"/>
    <w:basedOn w:val="DefaultParagraphFont"/>
    <w:link w:val="Heading5"/>
    <w:uiPriority w:val="9"/>
    <w:semiHidden/>
    <w:rsid w:val="002B1093"/>
    <w:rPr>
      <w:rFonts w:eastAsiaTheme="majorEastAsia" w:cstheme="majorBidi"/>
      <w:color w:val="0F4761"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2B1093"/>
    <w:rPr>
      <w:rFonts w:eastAsiaTheme="majorEastAsia" w:cstheme="majorBidi"/>
      <w:i/>
      <w:iCs/>
      <w:color w:val="595959" w:themeColor="text1" w:themeTint="A6"/>
      <w:kern w:val="0"/>
      <w:sz w:val="24"/>
      <w:lang w:val="en-US"/>
      <w14:ligatures w14:val="none"/>
    </w:rPr>
  </w:style>
  <w:style w:type="character" w:customStyle="1" w:styleId="Heading7Char">
    <w:name w:val="Heading 7 Char"/>
    <w:basedOn w:val="DefaultParagraphFont"/>
    <w:link w:val="Heading7"/>
    <w:uiPriority w:val="9"/>
    <w:semiHidden/>
    <w:rsid w:val="002B1093"/>
    <w:rPr>
      <w:rFonts w:eastAsiaTheme="majorEastAsia" w:cstheme="majorBidi"/>
      <w:color w:val="595959" w:themeColor="text1" w:themeTint="A6"/>
      <w:kern w:val="0"/>
      <w:sz w:val="24"/>
      <w:lang w:val="en-US"/>
      <w14:ligatures w14:val="none"/>
    </w:rPr>
  </w:style>
  <w:style w:type="character" w:customStyle="1" w:styleId="Heading8Char">
    <w:name w:val="Heading 8 Char"/>
    <w:basedOn w:val="DefaultParagraphFont"/>
    <w:link w:val="Heading8"/>
    <w:uiPriority w:val="9"/>
    <w:semiHidden/>
    <w:rsid w:val="002B1093"/>
    <w:rPr>
      <w:rFonts w:eastAsiaTheme="majorEastAsia" w:cstheme="majorBidi"/>
      <w:i/>
      <w:iCs/>
      <w:color w:val="272727" w:themeColor="text1" w:themeTint="D8"/>
      <w:kern w:val="0"/>
      <w:sz w:val="24"/>
      <w:lang w:val="en-US"/>
      <w14:ligatures w14:val="none"/>
    </w:rPr>
  </w:style>
  <w:style w:type="character" w:customStyle="1" w:styleId="Heading9Char">
    <w:name w:val="Heading 9 Char"/>
    <w:basedOn w:val="DefaultParagraphFont"/>
    <w:link w:val="Heading9"/>
    <w:uiPriority w:val="9"/>
    <w:semiHidden/>
    <w:rsid w:val="002B1093"/>
    <w:rPr>
      <w:rFonts w:eastAsiaTheme="majorEastAsia" w:cstheme="majorBidi"/>
      <w:color w:val="272727" w:themeColor="text1" w:themeTint="D8"/>
      <w:kern w:val="0"/>
      <w:sz w:val="24"/>
      <w:lang w:val="en-US"/>
      <w14:ligatures w14:val="none"/>
    </w:rPr>
  </w:style>
  <w:style w:type="paragraph" w:styleId="Title">
    <w:name w:val="Title"/>
    <w:basedOn w:val="Normal"/>
    <w:next w:val="Normal"/>
    <w:link w:val="TitleChar"/>
    <w:uiPriority w:val="10"/>
    <w:qFormat/>
    <w:rsid w:val="002B10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093"/>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2B10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093"/>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2B10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093"/>
    <w:rPr>
      <w:rFonts w:ascii="Times New Roman" w:hAnsi="Times New Roman" w:cs="Times New Roman"/>
      <w:i/>
      <w:iCs/>
      <w:color w:val="404040" w:themeColor="text1" w:themeTint="BF"/>
      <w:kern w:val="0"/>
      <w:sz w:val="24"/>
      <w:lang w:val="en-US"/>
      <w14:ligatures w14:val="none"/>
    </w:rPr>
  </w:style>
  <w:style w:type="paragraph" w:styleId="ListParagraph">
    <w:name w:val="List Paragraph"/>
    <w:basedOn w:val="Normal"/>
    <w:uiPriority w:val="34"/>
    <w:qFormat/>
    <w:rsid w:val="002B1093"/>
    <w:pPr>
      <w:ind w:left="720"/>
      <w:contextualSpacing/>
    </w:pPr>
  </w:style>
  <w:style w:type="character" w:styleId="IntenseEmphasis">
    <w:name w:val="Intense Emphasis"/>
    <w:basedOn w:val="DefaultParagraphFont"/>
    <w:uiPriority w:val="21"/>
    <w:qFormat/>
    <w:rsid w:val="002B1093"/>
    <w:rPr>
      <w:i/>
      <w:iCs/>
      <w:color w:val="0F4761" w:themeColor="accent1" w:themeShade="BF"/>
    </w:rPr>
  </w:style>
  <w:style w:type="paragraph" w:styleId="IntenseQuote">
    <w:name w:val="Intense Quote"/>
    <w:basedOn w:val="Normal"/>
    <w:next w:val="Normal"/>
    <w:link w:val="IntenseQuoteChar"/>
    <w:uiPriority w:val="30"/>
    <w:qFormat/>
    <w:rsid w:val="002B10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093"/>
    <w:rPr>
      <w:rFonts w:ascii="Times New Roman" w:hAnsi="Times New Roman" w:cs="Times New Roman"/>
      <w:i/>
      <w:iCs/>
      <w:color w:val="0F4761" w:themeColor="accent1" w:themeShade="BF"/>
      <w:kern w:val="0"/>
      <w:sz w:val="24"/>
      <w:lang w:val="en-US"/>
      <w14:ligatures w14:val="none"/>
    </w:rPr>
  </w:style>
  <w:style w:type="character" w:styleId="IntenseReference">
    <w:name w:val="Intense Reference"/>
    <w:basedOn w:val="DefaultParagraphFont"/>
    <w:uiPriority w:val="32"/>
    <w:qFormat/>
    <w:rsid w:val="002B1093"/>
    <w:rPr>
      <w:b/>
      <w:bCs/>
      <w:smallCaps/>
      <w:color w:val="0F4761" w:themeColor="accent1" w:themeShade="BF"/>
      <w:spacing w:val="5"/>
    </w:rPr>
  </w:style>
  <w:style w:type="paragraph" w:styleId="TOCHeading">
    <w:name w:val="TOC Heading"/>
    <w:basedOn w:val="Heading1"/>
    <w:next w:val="Normal"/>
    <w:uiPriority w:val="39"/>
    <w:unhideWhenUsed/>
    <w:qFormat/>
    <w:rsid w:val="00FF1D02"/>
    <w:pPr>
      <w:spacing w:after="0" w:line="259" w:lineRule="auto"/>
      <w:jc w:val="left"/>
      <w:outlineLvl w:val="9"/>
    </w:pPr>
    <w:rPr>
      <w:rFonts w:asciiTheme="majorHAnsi" w:hAnsiTheme="majorHAnsi"/>
      <w:b w:val="0"/>
      <w:color w:val="0F4761" w:themeColor="accent1" w:themeShade="BF"/>
    </w:rPr>
  </w:style>
  <w:style w:type="paragraph" w:styleId="TOC1">
    <w:name w:val="toc 1"/>
    <w:basedOn w:val="Normal"/>
    <w:next w:val="Normal"/>
    <w:autoRedefine/>
    <w:uiPriority w:val="39"/>
    <w:unhideWhenUsed/>
    <w:rsid w:val="00FF1D02"/>
  </w:style>
  <w:style w:type="character" w:styleId="Hyperlink">
    <w:name w:val="Hyperlink"/>
    <w:basedOn w:val="DefaultParagraphFont"/>
    <w:uiPriority w:val="99"/>
    <w:unhideWhenUsed/>
    <w:rsid w:val="00FF1D02"/>
    <w:rPr>
      <w:color w:val="467886" w:themeColor="hyperlink"/>
      <w:u w:val="single"/>
    </w:rPr>
  </w:style>
  <w:style w:type="paragraph" w:styleId="Header">
    <w:name w:val="header"/>
    <w:basedOn w:val="Normal"/>
    <w:link w:val="HeaderChar"/>
    <w:uiPriority w:val="99"/>
    <w:unhideWhenUsed/>
    <w:rsid w:val="00FF1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D02"/>
    <w:rPr>
      <w:rFonts w:ascii="Times New Roman" w:hAnsi="Times New Roman" w:cs="Times New Roman"/>
      <w:kern w:val="0"/>
      <w:sz w:val="24"/>
      <w:lang w:val="en-US"/>
      <w14:ligatures w14:val="none"/>
    </w:rPr>
  </w:style>
  <w:style w:type="paragraph" w:styleId="Footer">
    <w:name w:val="footer"/>
    <w:basedOn w:val="Normal"/>
    <w:link w:val="FooterChar"/>
    <w:uiPriority w:val="99"/>
    <w:unhideWhenUsed/>
    <w:rsid w:val="00FF1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D02"/>
    <w:rPr>
      <w:rFonts w:ascii="Times New Roman" w:hAnsi="Times New Roman" w:cs="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1177">
      <w:bodyDiv w:val="1"/>
      <w:marLeft w:val="0"/>
      <w:marRight w:val="0"/>
      <w:marTop w:val="0"/>
      <w:marBottom w:val="0"/>
      <w:divBdr>
        <w:top w:val="none" w:sz="0" w:space="0" w:color="auto"/>
        <w:left w:val="none" w:sz="0" w:space="0" w:color="auto"/>
        <w:bottom w:val="none" w:sz="0" w:space="0" w:color="auto"/>
        <w:right w:val="none" w:sz="0" w:space="0" w:color="auto"/>
      </w:divBdr>
    </w:div>
    <w:div w:id="35787737">
      <w:bodyDiv w:val="1"/>
      <w:marLeft w:val="0"/>
      <w:marRight w:val="0"/>
      <w:marTop w:val="0"/>
      <w:marBottom w:val="0"/>
      <w:divBdr>
        <w:top w:val="none" w:sz="0" w:space="0" w:color="auto"/>
        <w:left w:val="none" w:sz="0" w:space="0" w:color="auto"/>
        <w:bottom w:val="none" w:sz="0" w:space="0" w:color="auto"/>
        <w:right w:val="none" w:sz="0" w:space="0" w:color="auto"/>
      </w:divBdr>
    </w:div>
    <w:div w:id="70084809">
      <w:bodyDiv w:val="1"/>
      <w:marLeft w:val="0"/>
      <w:marRight w:val="0"/>
      <w:marTop w:val="0"/>
      <w:marBottom w:val="0"/>
      <w:divBdr>
        <w:top w:val="none" w:sz="0" w:space="0" w:color="auto"/>
        <w:left w:val="none" w:sz="0" w:space="0" w:color="auto"/>
        <w:bottom w:val="none" w:sz="0" w:space="0" w:color="auto"/>
        <w:right w:val="none" w:sz="0" w:space="0" w:color="auto"/>
      </w:divBdr>
    </w:div>
    <w:div w:id="75832179">
      <w:bodyDiv w:val="1"/>
      <w:marLeft w:val="0"/>
      <w:marRight w:val="0"/>
      <w:marTop w:val="0"/>
      <w:marBottom w:val="0"/>
      <w:divBdr>
        <w:top w:val="none" w:sz="0" w:space="0" w:color="auto"/>
        <w:left w:val="none" w:sz="0" w:space="0" w:color="auto"/>
        <w:bottom w:val="none" w:sz="0" w:space="0" w:color="auto"/>
        <w:right w:val="none" w:sz="0" w:space="0" w:color="auto"/>
      </w:divBdr>
    </w:div>
    <w:div w:id="118231517">
      <w:bodyDiv w:val="1"/>
      <w:marLeft w:val="0"/>
      <w:marRight w:val="0"/>
      <w:marTop w:val="0"/>
      <w:marBottom w:val="0"/>
      <w:divBdr>
        <w:top w:val="none" w:sz="0" w:space="0" w:color="auto"/>
        <w:left w:val="none" w:sz="0" w:space="0" w:color="auto"/>
        <w:bottom w:val="none" w:sz="0" w:space="0" w:color="auto"/>
        <w:right w:val="none" w:sz="0" w:space="0" w:color="auto"/>
      </w:divBdr>
    </w:div>
    <w:div w:id="153759965">
      <w:bodyDiv w:val="1"/>
      <w:marLeft w:val="0"/>
      <w:marRight w:val="0"/>
      <w:marTop w:val="0"/>
      <w:marBottom w:val="0"/>
      <w:divBdr>
        <w:top w:val="none" w:sz="0" w:space="0" w:color="auto"/>
        <w:left w:val="none" w:sz="0" w:space="0" w:color="auto"/>
        <w:bottom w:val="none" w:sz="0" w:space="0" w:color="auto"/>
        <w:right w:val="none" w:sz="0" w:space="0" w:color="auto"/>
      </w:divBdr>
    </w:div>
    <w:div w:id="193465837">
      <w:bodyDiv w:val="1"/>
      <w:marLeft w:val="0"/>
      <w:marRight w:val="0"/>
      <w:marTop w:val="0"/>
      <w:marBottom w:val="0"/>
      <w:divBdr>
        <w:top w:val="none" w:sz="0" w:space="0" w:color="auto"/>
        <w:left w:val="none" w:sz="0" w:space="0" w:color="auto"/>
        <w:bottom w:val="none" w:sz="0" w:space="0" w:color="auto"/>
        <w:right w:val="none" w:sz="0" w:space="0" w:color="auto"/>
      </w:divBdr>
    </w:div>
    <w:div w:id="241720894">
      <w:bodyDiv w:val="1"/>
      <w:marLeft w:val="0"/>
      <w:marRight w:val="0"/>
      <w:marTop w:val="0"/>
      <w:marBottom w:val="0"/>
      <w:divBdr>
        <w:top w:val="none" w:sz="0" w:space="0" w:color="auto"/>
        <w:left w:val="none" w:sz="0" w:space="0" w:color="auto"/>
        <w:bottom w:val="none" w:sz="0" w:space="0" w:color="auto"/>
        <w:right w:val="none" w:sz="0" w:space="0" w:color="auto"/>
      </w:divBdr>
    </w:div>
    <w:div w:id="265427729">
      <w:bodyDiv w:val="1"/>
      <w:marLeft w:val="0"/>
      <w:marRight w:val="0"/>
      <w:marTop w:val="0"/>
      <w:marBottom w:val="0"/>
      <w:divBdr>
        <w:top w:val="none" w:sz="0" w:space="0" w:color="auto"/>
        <w:left w:val="none" w:sz="0" w:space="0" w:color="auto"/>
        <w:bottom w:val="none" w:sz="0" w:space="0" w:color="auto"/>
        <w:right w:val="none" w:sz="0" w:space="0" w:color="auto"/>
      </w:divBdr>
    </w:div>
    <w:div w:id="271057740">
      <w:bodyDiv w:val="1"/>
      <w:marLeft w:val="0"/>
      <w:marRight w:val="0"/>
      <w:marTop w:val="0"/>
      <w:marBottom w:val="0"/>
      <w:divBdr>
        <w:top w:val="none" w:sz="0" w:space="0" w:color="auto"/>
        <w:left w:val="none" w:sz="0" w:space="0" w:color="auto"/>
        <w:bottom w:val="none" w:sz="0" w:space="0" w:color="auto"/>
        <w:right w:val="none" w:sz="0" w:space="0" w:color="auto"/>
      </w:divBdr>
    </w:div>
    <w:div w:id="278420305">
      <w:bodyDiv w:val="1"/>
      <w:marLeft w:val="0"/>
      <w:marRight w:val="0"/>
      <w:marTop w:val="0"/>
      <w:marBottom w:val="0"/>
      <w:divBdr>
        <w:top w:val="none" w:sz="0" w:space="0" w:color="auto"/>
        <w:left w:val="none" w:sz="0" w:space="0" w:color="auto"/>
        <w:bottom w:val="none" w:sz="0" w:space="0" w:color="auto"/>
        <w:right w:val="none" w:sz="0" w:space="0" w:color="auto"/>
      </w:divBdr>
    </w:div>
    <w:div w:id="282854714">
      <w:bodyDiv w:val="1"/>
      <w:marLeft w:val="0"/>
      <w:marRight w:val="0"/>
      <w:marTop w:val="0"/>
      <w:marBottom w:val="0"/>
      <w:divBdr>
        <w:top w:val="none" w:sz="0" w:space="0" w:color="auto"/>
        <w:left w:val="none" w:sz="0" w:space="0" w:color="auto"/>
        <w:bottom w:val="none" w:sz="0" w:space="0" w:color="auto"/>
        <w:right w:val="none" w:sz="0" w:space="0" w:color="auto"/>
      </w:divBdr>
    </w:div>
    <w:div w:id="388529159">
      <w:bodyDiv w:val="1"/>
      <w:marLeft w:val="0"/>
      <w:marRight w:val="0"/>
      <w:marTop w:val="0"/>
      <w:marBottom w:val="0"/>
      <w:divBdr>
        <w:top w:val="none" w:sz="0" w:space="0" w:color="auto"/>
        <w:left w:val="none" w:sz="0" w:space="0" w:color="auto"/>
        <w:bottom w:val="none" w:sz="0" w:space="0" w:color="auto"/>
        <w:right w:val="none" w:sz="0" w:space="0" w:color="auto"/>
      </w:divBdr>
    </w:div>
    <w:div w:id="390347446">
      <w:bodyDiv w:val="1"/>
      <w:marLeft w:val="0"/>
      <w:marRight w:val="0"/>
      <w:marTop w:val="0"/>
      <w:marBottom w:val="0"/>
      <w:divBdr>
        <w:top w:val="none" w:sz="0" w:space="0" w:color="auto"/>
        <w:left w:val="none" w:sz="0" w:space="0" w:color="auto"/>
        <w:bottom w:val="none" w:sz="0" w:space="0" w:color="auto"/>
        <w:right w:val="none" w:sz="0" w:space="0" w:color="auto"/>
      </w:divBdr>
    </w:div>
    <w:div w:id="483401536">
      <w:bodyDiv w:val="1"/>
      <w:marLeft w:val="0"/>
      <w:marRight w:val="0"/>
      <w:marTop w:val="0"/>
      <w:marBottom w:val="0"/>
      <w:divBdr>
        <w:top w:val="none" w:sz="0" w:space="0" w:color="auto"/>
        <w:left w:val="none" w:sz="0" w:space="0" w:color="auto"/>
        <w:bottom w:val="none" w:sz="0" w:space="0" w:color="auto"/>
        <w:right w:val="none" w:sz="0" w:space="0" w:color="auto"/>
      </w:divBdr>
    </w:div>
    <w:div w:id="526871055">
      <w:bodyDiv w:val="1"/>
      <w:marLeft w:val="0"/>
      <w:marRight w:val="0"/>
      <w:marTop w:val="0"/>
      <w:marBottom w:val="0"/>
      <w:divBdr>
        <w:top w:val="none" w:sz="0" w:space="0" w:color="auto"/>
        <w:left w:val="none" w:sz="0" w:space="0" w:color="auto"/>
        <w:bottom w:val="none" w:sz="0" w:space="0" w:color="auto"/>
        <w:right w:val="none" w:sz="0" w:space="0" w:color="auto"/>
      </w:divBdr>
    </w:div>
    <w:div w:id="587619511">
      <w:bodyDiv w:val="1"/>
      <w:marLeft w:val="0"/>
      <w:marRight w:val="0"/>
      <w:marTop w:val="0"/>
      <w:marBottom w:val="0"/>
      <w:divBdr>
        <w:top w:val="none" w:sz="0" w:space="0" w:color="auto"/>
        <w:left w:val="none" w:sz="0" w:space="0" w:color="auto"/>
        <w:bottom w:val="none" w:sz="0" w:space="0" w:color="auto"/>
        <w:right w:val="none" w:sz="0" w:space="0" w:color="auto"/>
      </w:divBdr>
    </w:div>
    <w:div w:id="673534311">
      <w:bodyDiv w:val="1"/>
      <w:marLeft w:val="0"/>
      <w:marRight w:val="0"/>
      <w:marTop w:val="0"/>
      <w:marBottom w:val="0"/>
      <w:divBdr>
        <w:top w:val="none" w:sz="0" w:space="0" w:color="auto"/>
        <w:left w:val="none" w:sz="0" w:space="0" w:color="auto"/>
        <w:bottom w:val="none" w:sz="0" w:space="0" w:color="auto"/>
        <w:right w:val="none" w:sz="0" w:space="0" w:color="auto"/>
      </w:divBdr>
    </w:div>
    <w:div w:id="850602248">
      <w:bodyDiv w:val="1"/>
      <w:marLeft w:val="0"/>
      <w:marRight w:val="0"/>
      <w:marTop w:val="0"/>
      <w:marBottom w:val="0"/>
      <w:divBdr>
        <w:top w:val="none" w:sz="0" w:space="0" w:color="auto"/>
        <w:left w:val="none" w:sz="0" w:space="0" w:color="auto"/>
        <w:bottom w:val="none" w:sz="0" w:space="0" w:color="auto"/>
        <w:right w:val="none" w:sz="0" w:space="0" w:color="auto"/>
      </w:divBdr>
    </w:div>
    <w:div w:id="882252423">
      <w:bodyDiv w:val="1"/>
      <w:marLeft w:val="0"/>
      <w:marRight w:val="0"/>
      <w:marTop w:val="0"/>
      <w:marBottom w:val="0"/>
      <w:divBdr>
        <w:top w:val="none" w:sz="0" w:space="0" w:color="auto"/>
        <w:left w:val="none" w:sz="0" w:space="0" w:color="auto"/>
        <w:bottom w:val="none" w:sz="0" w:space="0" w:color="auto"/>
        <w:right w:val="none" w:sz="0" w:space="0" w:color="auto"/>
      </w:divBdr>
    </w:div>
    <w:div w:id="941451436">
      <w:bodyDiv w:val="1"/>
      <w:marLeft w:val="0"/>
      <w:marRight w:val="0"/>
      <w:marTop w:val="0"/>
      <w:marBottom w:val="0"/>
      <w:divBdr>
        <w:top w:val="none" w:sz="0" w:space="0" w:color="auto"/>
        <w:left w:val="none" w:sz="0" w:space="0" w:color="auto"/>
        <w:bottom w:val="none" w:sz="0" w:space="0" w:color="auto"/>
        <w:right w:val="none" w:sz="0" w:space="0" w:color="auto"/>
      </w:divBdr>
    </w:div>
    <w:div w:id="999305363">
      <w:bodyDiv w:val="1"/>
      <w:marLeft w:val="0"/>
      <w:marRight w:val="0"/>
      <w:marTop w:val="0"/>
      <w:marBottom w:val="0"/>
      <w:divBdr>
        <w:top w:val="none" w:sz="0" w:space="0" w:color="auto"/>
        <w:left w:val="none" w:sz="0" w:space="0" w:color="auto"/>
        <w:bottom w:val="none" w:sz="0" w:space="0" w:color="auto"/>
        <w:right w:val="none" w:sz="0" w:space="0" w:color="auto"/>
      </w:divBdr>
    </w:div>
    <w:div w:id="1084650011">
      <w:bodyDiv w:val="1"/>
      <w:marLeft w:val="0"/>
      <w:marRight w:val="0"/>
      <w:marTop w:val="0"/>
      <w:marBottom w:val="0"/>
      <w:divBdr>
        <w:top w:val="none" w:sz="0" w:space="0" w:color="auto"/>
        <w:left w:val="none" w:sz="0" w:space="0" w:color="auto"/>
        <w:bottom w:val="none" w:sz="0" w:space="0" w:color="auto"/>
        <w:right w:val="none" w:sz="0" w:space="0" w:color="auto"/>
      </w:divBdr>
    </w:div>
    <w:div w:id="1136604542">
      <w:bodyDiv w:val="1"/>
      <w:marLeft w:val="0"/>
      <w:marRight w:val="0"/>
      <w:marTop w:val="0"/>
      <w:marBottom w:val="0"/>
      <w:divBdr>
        <w:top w:val="none" w:sz="0" w:space="0" w:color="auto"/>
        <w:left w:val="none" w:sz="0" w:space="0" w:color="auto"/>
        <w:bottom w:val="none" w:sz="0" w:space="0" w:color="auto"/>
        <w:right w:val="none" w:sz="0" w:space="0" w:color="auto"/>
      </w:divBdr>
    </w:div>
    <w:div w:id="1147937706">
      <w:bodyDiv w:val="1"/>
      <w:marLeft w:val="0"/>
      <w:marRight w:val="0"/>
      <w:marTop w:val="0"/>
      <w:marBottom w:val="0"/>
      <w:divBdr>
        <w:top w:val="none" w:sz="0" w:space="0" w:color="auto"/>
        <w:left w:val="none" w:sz="0" w:space="0" w:color="auto"/>
        <w:bottom w:val="none" w:sz="0" w:space="0" w:color="auto"/>
        <w:right w:val="none" w:sz="0" w:space="0" w:color="auto"/>
      </w:divBdr>
    </w:div>
    <w:div w:id="1196767601">
      <w:bodyDiv w:val="1"/>
      <w:marLeft w:val="0"/>
      <w:marRight w:val="0"/>
      <w:marTop w:val="0"/>
      <w:marBottom w:val="0"/>
      <w:divBdr>
        <w:top w:val="none" w:sz="0" w:space="0" w:color="auto"/>
        <w:left w:val="none" w:sz="0" w:space="0" w:color="auto"/>
        <w:bottom w:val="none" w:sz="0" w:space="0" w:color="auto"/>
        <w:right w:val="none" w:sz="0" w:space="0" w:color="auto"/>
      </w:divBdr>
    </w:div>
    <w:div w:id="1426026538">
      <w:bodyDiv w:val="1"/>
      <w:marLeft w:val="0"/>
      <w:marRight w:val="0"/>
      <w:marTop w:val="0"/>
      <w:marBottom w:val="0"/>
      <w:divBdr>
        <w:top w:val="none" w:sz="0" w:space="0" w:color="auto"/>
        <w:left w:val="none" w:sz="0" w:space="0" w:color="auto"/>
        <w:bottom w:val="none" w:sz="0" w:space="0" w:color="auto"/>
        <w:right w:val="none" w:sz="0" w:space="0" w:color="auto"/>
      </w:divBdr>
    </w:div>
    <w:div w:id="1463040871">
      <w:bodyDiv w:val="1"/>
      <w:marLeft w:val="0"/>
      <w:marRight w:val="0"/>
      <w:marTop w:val="0"/>
      <w:marBottom w:val="0"/>
      <w:divBdr>
        <w:top w:val="none" w:sz="0" w:space="0" w:color="auto"/>
        <w:left w:val="none" w:sz="0" w:space="0" w:color="auto"/>
        <w:bottom w:val="none" w:sz="0" w:space="0" w:color="auto"/>
        <w:right w:val="none" w:sz="0" w:space="0" w:color="auto"/>
      </w:divBdr>
    </w:div>
    <w:div w:id="1463378802">
      <w:bodyDiv w:val="1"/>
      <w:marLeft w:val="0"/>
      <w:marRight w:val="0"/>
      <w:marTop w:val="0"/>
      <w:marBottom w:val="0"/>
      <w:divBdr>
        <w:top w:val="none" w:sz="0" w:space="0" w:color="auto"/>
        <w:left w:val="none" w:sz="0" w:space="0" w:color="auto"/>
        <w:bottom w:val="none" w:sz="0" w:space="0" w:color="auto"/>
        <w:right w:val="none" w:sz="0" w:space="0" w:color="auto"/>
      </w:divBdr>
    </w:div>
    <w:div w:id="1467355793">
      <w:bodyDiv w:val="1"/>
      <w:marLeft w:val="0"/>
      <w:marRight w:val="0"/>
      <w:marTop w:val="0"/>
      <w:marBottom w:val="0"/>
      <w:divBdr>
        <w:top w:val="none" w:sz="0" w:space="0" w:color="auto"/>
        <w:left w:val="none" w:sz="0" w:space="0" w:color="auto"/>
        <w:bottom w:val="none" w:sz="0" w:space="0" w:color="auto"/>
        <w:right w:val="none" w:sz="0" w:space="0" w:color="auto"/>
      </w:divBdr>
    </w:div>
    <w:div w:id="1487554629">
      <w:bodyDiv w:val="1"/>
      <w:marLeft w:val="0"/>
      <w:marRight w:val="0"/>
      <w:marTop w:val="0"/>
      <w:marBottom w:val="0"/>
      <w:divBdr>
        <w:top w:val="none" w:sz="0" w:space="0" w:color="auto"/>
        <w:left w:val="none" w:sz="0" w:space="0" w:color="auto"/>
        <w:bottom w:val="none" w:sz="0" w:space="0" w:color="auto"/>
        <w:right w:val="none" w:sz="0" w:space="0" w:color="auto"/>
      </w:divBdr>
    </w:div>
    <w:div w:id="1721855940">
      <w:bodyDiv w:val="1"/>
      <w:marLeft w:val="0"/>
      <w:marRight w:val="0"/>
      <w:marTop w:val="0"/>
      <w:marBottom w:val="0"/>
      <w:divBdr>
        <w:top w:val="none" w:sz="0" w:space="0" w:color="auto"/>
        <w:left w:val="none" w:sz="0" w:space="0" w:color="auto"/>
        <w:bottom w:val="none" w:sz="0" w:space="0" w:color="auto"/>
        <w:right w:val="none" w:sz="0" w:space="0" w:color="auto"/>
      </w:divBdr>
    </w:div>
    <w:div w:id="1784110443">
      <w:bodyDiv w:val="1"/>
      <w:marLeft w:val="0"/>
      <w:marRight w:val="0"/>
      <w:marTop w:val="0"/>
      <w:marBottom w:val="0"/>
      <w:divBdr>
        <w:top w:val="none" w:sz="0" w:space="0" w:color="auto"/>
        <w:left w:val="none" w:sz="0" w:space="0" w:color="auto"/>
        <w:bottom w:val="none" w:sz="0" w:space="0" w:color="auto"/>
        <w:right w:val="none" w:sz="0" w:space="0" w:color="auto"/>
      </w:divBdr>
    </w:div>
    <w:div w:id="1858301412">
      <w:bodyDiv w:val="1"/>
      <w:marLeft w:val="0"/>
      <w:marRight w:val="0"/>
      <w:marTop w:val="0"/>
      <w:marBottom w:val="0"/>
      <w:divBdr>
        <w:top w:val="none" w:sz="0" w:space="0" w:color="auto"/>
        <w:left w:val="none" w:sz="0" w:space="0" w:color="auto"/>
        <w:bottom w:val="none" w:sz="0" w:space="0" w:color="auto"/>
        <w:right w:val="none" w:sz="0" w:space="0" w:color="auto"/>
      </w:divBdr>
    </w:div>
    <w:div w:id="1864056396">
      <w:bodyDiv w:val="1"/>
      <w:marLeft w:val="0"/>
      <w:marRight w:val="0"/>
      <w:marTop w:val="0"/>
      <w:marBottom w:val="0"/>
      <w:divBdr>
        <w:top w:val="none" w:sz="0" w:space="0" w:color="auto"/>
        <w:left w:val="none" w:sz="0" w:space="0" w:color="auto"/>
        <w:bottom w:val="none" w:sz="0" w:space="0" w:color="auto"/>
        <w:right w:val="none" w:sz="0" w:space="0" w:color="auto"/>
      </w:divBdr>
    </w:div>
    <w:div w:id="2034113577">
      <w:bodyDiv w:val="1"/>
      <w:marLeft w:val="0"/>
      <w:marRight w:val="0"/>
      <w:marTop w:val="0"/>
      <w:marBottom w:val="0"/>
      <w:divBdr>
        <w:top w:val="none" w:sz="0" w:space="0" w:color="auto"/>
        <w:left w:val="none" w:sz="0" w:space="0" w:color="auto"/>
        <w:bottom w:val="none" w:sz="0" w:space="0" w:color="auto"/>
        <w:right w:val="none" w:sz="0" w:space="0" w:color="auto"/>
      </w:divBdr>
    </w:div>
    <w:div w:id="2046170472">
      <w:bodyDiv w:val="1"/>
      <w:marLeft w:val="0"/>
      <w:marRight w:val="0"/>
      <w:marTop w:val="0"/>
      <w:marBottom w:val="0"/>
      <w:divBdr>
        <w:top w:val="none" w:sz="0" w:space="0" w:color="auto"/>
        <w:left w:val="none" w:sz="0" w:space="0" w:color="auto"/>
        <w:bottom w:val="none" w:sz="0" w:space="0" w:color="auto"/>
        <w:right w:val="none" w:sz="0" w:space="0" w:color="auto"/>
      </w:divBdr>
    </w:div>
    <w:div w:id="211786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0BAD7-3705-46B3-92F6-F6ED53049C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Tahmina Bahar</cp:lastModifiedBy>
  <cp:revision>2</cp:revision>
  <dcterms:created xsi:type="dcterms:W3CDTF">2024-07-08T21:23:00Z</dcterms:created>
  <dcterms:modified xsi:type="dcterms:W3CDTF">2024-07-08T21:23:00Z</dcterms:modified>
</cp:coreProperties>
</file>