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578B09" w14:textId="351CBC8C" w:rsidR="00CC2B3B" w:rsidRPr="006D62B1" w:rsidRDefault="007E775B" w:rsidP="007E775B">
      <w:pPr>
        <w:pStyle w:val="Title"/>
        <w:rPr>
          <w:rFonts w:ascii="Arial" w:hAnsi="Arial" w:cs="Arial"/>
        </w:rPr>
      </w:pPr>
      <w:r w:rsidRPr="007E775B">
        <w:t xml:space="preserve">       </w:t>
      </w:r>
      <w:r w:rsidRPr="006D62B1">
        <w:rPr>
          <w:rFonts w:ascii="Arial" w:hAnsi="Arial" w:cs="Arial"/>
        </w:rPr>
        <w:t>Assignment 1 : Student journal</w:t>
      </w:r>
    </w:p>
    <w:p w14:paraId="51AC920E" w14:textId="3E1697D5" w:rsidR="00CC2B3B" w:rsidRDefault="00CC2B3B" w:rsidP="00CC2B3B">
      <w:pPr>
        <w:rPr>
          <w:rFonts w:ascii="Times New Roman" w:hAnsi="Times New Roman" w:cs="Times New Roman"/>
        </w:rPr>
      </w:pPr>
    </w:p>
    <w:p w14:paraId="32A3BA7D" w14:textId="77777777" w:rsidR="007E775B" w:rsidRDefault="007E775B" w:rsidP="00CC2B3B">
      <w:pPr>
        <w:rPr>
          <w:rFonts w:ascii="Times New Roman" w:hAnsi="Times New Roman" w:cs="Times New Roman"/>
        </w:rPr>
      </w:pPr>
    </w:p>
    <w:p w14:paraId="451F8228" w14:textId="0F2F02C2" w:rsidR="007E775B" w:rsidRPr="006D62B1" w:rsidRDefault="007E775B" w:rsidP="007E775B">
      <w:pPr>
        <w:pStyle w:val="Subtitle"/>
        <w:jc w:val="center"/>
        <w:rPr>
          <w:rFonts w:ascii="Arial" w:hAnsi="Arial" w:cs="Arial"/>
          <w:sz w:val="32"/>
          <w:szCs w:val="32"/>
        </w:rPr>
      </w:pPr>
      <w:r w:rsidRPr="006D62B1">
        <w:rPr>
          <w:rFonts w:ascii="Arial" w:hAnsi="Arial" w:cs="Arial"/>
          <w:sz w:val="32"/>
          <w:szCs w:val="32"/>
        </w:rPr>
        <w:t>Adapting Skills in Food &amp; Beverage: A Comparative Analysis of Job Roles in Different Types of Restaurants</w:t>
      </w:r>
    </w:p>
    <w:p w14:paraId="5237A845" w14:textId="77777777" w:rsidR="00156A69" w:rsidRPr="006D62B1" w:rsidRDefault="00156A69" w:rsidP="00CC2B3B">
      <w:pPr>
        <w:rPr>
          <w:rFonts w:ascii="Arial" w:hAnsi="Arial" w:cs="Arial"/>
        </w:rPr>
      </w:pPr>
    </w:p>
    <w:p w14:paraId="6076EDF4" w14:textId="77777777" w:rsidR="00156A69" w:rsidRPr="00E74936" w:rsidRDefault="00156A69" w:rsidP="00CC2B3B">
      <w:pPr>
        <w:rPr>
          <w:rFonts w:ascii="Times New Roman" w:hAnsi="Times New Roman" w:cs="Times New Roman"/>
        </w:rPr>
      </w:pPr>
    </w:p>
    <w:p w14:paraId="2F169822" w14:textId="77777777" w:rsidR="00156A69" w:rsidRPr="00E74936" w:rsidRDefault="00156A69" w:rsidP="00CC2B3B">
      <w:pPr>
        <w:rPr>
          <w:rFonts w:ascii="Times New Roman" w:hAnsi="Times New Roman" w:cs="Times New Roman"/>
        </w:rPr>
      </w:pPr>
    </w:p>
    <w:p w14:paraId="275E03CA" w14:textId="77777777" w:rsidR="00156A69" w:rsidRPr="00E74936" w:rsidRDefault="00156A69" w:rsidP="00CC2B3B">
      <w:pPr>
        <w:rPr>
          <w:rFonts w:ascii="Times New Roman" w:hAnsi="Times New Roman" w:cs="Times New Roman"/>
        </w:rPr>
      </w:pPr>
    </w:p>
    <w:p w14:paraId="69AF706F" w14:textId="77777777" w:rsidR="00156A69" w:rsidRPr="00E74936" w:rsidRDefault="00156A69" w:rsidP="00CC2B3B">
      <w:pPr>
        <w:rPr>
          <w:rFonts w:ascii="Times New Roman" w:hAnsi="Times New Roman" w:cs="Times New Roman"/>
        </w:rPr>
      </w:pPr>
    </w:p>
    <w:p w14:paraId="6ABEDDF4" w14:textId="77777777" w:rsidR="00156A69" w:rsidRPr="00E74936" w:rsidRDefault="00156A69" w:rsidP="00CC2B3B">
      <w:pPr>
        <w:rPr>
          <w:rFonts w:ascii="Times New Roman" w:hAnsi="Times New Roman" w:cs="Times New Roman"/>
        </w:rPr>
      </w:pPr>
    </w:p>
    <w:p w14:paraId="7398C4E1" w14:textId="77777777" w:rsidR="00156A69" w:rsidRDefault="00156A69" w:rsidP="00CC2B3B">
      <w:pPr>
        <w:rPr>
          <w:rFonts w:ascii="Times New Roman" w:hAnsi="Times New Roman" w:cs="Times New Roman"/>
        </w:rPr>
      </w:pPr>
    </w:p>
    <w:p w14:paraId="15497844" w14:textId="77777777" w:rsidR="007E775B" w:rsidRDefault="007E775B" w:rsidP="00CC2B3B">
      <w:pPr>
        <w:rPr>
          <w:rFonts w:ascii="Times New Roman" w:hAnsi="Times New Roman" w:cs="Times New Roman"/>
          <w:sz w:val="24"/>
          <w:szCs w:val="24"/>
        </w:rPr>
      </w:pPr>
    </w:p>
    <w:p w14:paraId="5507FC6F" w14:textId="77777777" w:rsidR="007E775B" w:rsidRDefault="007E775B" w:rsidP="00CC2B3B">
      <w:pPr>
        <w:rPr>
          <w:rFonts w:ascii="Times New Roman" w:hAnsi="Times New Roman" w:cs="Times New Roman"/>
          <w:sz w:val="24"/>
          <w:szCs w:val="24"/>
        </w:rPr>
      </w:pPr>
    </w:p>
    <w:p w14:paraId="173FD725" w14:textId="20B2DD88" w:rsidR="007E775B" w:rsidRPr="006D62B1" w:rsidRDefault="007E775B" w:rsidP="00CC2B3B">
      <w:pPr>
        <w:rPr>
          <w:rFonts w:ascii="Arial" w:hAnsi="Arial" w:cs="Arial"/>
          <w:sz w:val="24"/>
          <w:szCs w:val="24"/>
        </w:rPr>
      </w:pPr>
      <w:r w:rsidRPr="006D62B1">
        <w:rPr>
          <w:rFonts w:ascii="Arial" w:hAnsi="Arial" w:cs="Arial"/>
          <w:sz w:val="24"/>
          <w:szCs w:val="24"/>
        </w:rPr>
        <w:t>Student name:</w:t>
      </w:r>
      <w:r w:rsidR="00100045" w:rsidRPr="006D62B1">
        <w:rPr>
          <w:rFonts w:ascii="Arial" w:hAnsi="Arial" w:cs="Arial"/>
          <w:sz w:val="24"/>
          <w:szCs w:val="24"/>
        </w:rPr>
        <w:t xml:space="preserve"> Lavinia-Maria Curtean</w:t>
      </w:r>
    </w:p>
    <w:p w14:paraId="51B57ADA" w14:textId="3A36D623" w:rsidR="00100045" w:rsidRPr="006D62B1" w:rsidRDefault="007E775B" w:rsidP="00CC2B3B">
      <w:pPr>
        <w:rPr>
          <w:rFonts w:ascii="Arial" w:hAnsi="Arial" w:cs="Arial"/>
          <w:sz w:val="24"/>
          <w:szCs w:val="24"/>
        </w:rPr>
      </w:pPr>
      <w:r w:rsidRPr="006D62B1">
        <w:rPr>
          <w:rFonts w:ascii="Arial" w:hAnsi="Arial" w:cs="Arial"/>
          <w:sz w:val="24"/>
          <w:szCs w:val="24"/>
        </w:rPr>
        <w:t xml:space="preserve">Student ID: </w:t>
      </w:r>
      <w:r w:rsidR="00100045" w:rsidRPr="006D62B1">
        <w:rPr>
          <w:rFonts w:ascii="Arial" w:hAnsi="Arial" w:cs="Arial"/>
          <w:sz w:val="24"/>
          <w:szCs w:val="24"/>
        </w:rPr>
        <w:t>2232073</w:t>
      </w:r>
    </w:p>
    <w:p w14:paraId="2548AEB7" w14:textId="7B4E8BF5" w:rsidR="007E775B" w:rsidRPr="006D62B1" w:rsidRDefault="007E775B" w:rsidP="00CC2B3B">
      <w:pPr>
        <w:rPr>
          <w:rFonts w:ascii="Arial" w:hAnsi="Arial" w:cs="Arial"/>
          <w:sz w:val="24"/>
          <w:szCs w:val="24"/>
        </w:rPr>
      </w:pPr>
      <w:r w:rsidRPr="006D62B1">
        <w:rPr>
          <w:rFonts w:ascii="Arial" w:hAnsi="Arial" w:cs="Arial"/>
          <w:sz w:val="24"/>
          <w:szCs w:val="24"/>
        </w:rPr>
        <w:t>The Module Title:</w:t>
      </w:r>
      <w:r w:rsidR="00100045" w:rsidRPr="006D62B1">
        <w:rPr>
          <w:rFonts w:ascii="Arial" w:hAnsi="Arial" w:cs="Arial"/>
          <w:sz w:val="24"/>
          <w:szCs w:val="24"/>
        </w:rPr>
        <w:t xml:space="preserve"> Food and Beverage Operations BMIH4002</w:t>
      </w:r>
    </w:p>
    <w:p w14:paraId="3E219AD4" w14:textId="22EA9575" w:rsidR="007E775B" w:rsidRPr="006D62B1" w:rsidRDefault="007E775B" w:rsidP="00CC2B3B">
      <w:pPr>
        <w:rPr>
          <w:rFonts w:ascii="Arial" w:hAnsi="Arial" w:cs="Arial"/>
          <w:sz w:val="24"/>
          <w:szCs w:val="24"/>
        </w:rPr>
      </w:pPr>
      <w:r w:rsidRPr="006D62B1">
        <w:rPr>
          <w:rFonts w:ascii="Arial" w:hAnsi="Arial" w:cs="Arial"/>
          <w:sz w:val="24"/>
          <w:szCs w:val="24"/>
        </w:rPr>
        <w:t xml:space="preserve">Lecturer’s Name: </w:t>
      </w:r>
      <w:r w:rsidR="00100045" w:rsidRPr="006D62B1">
        <w:rPr>
          <w:rFonts w:ascii="Arial" w:hAnsi="Arial" w:cs="Arial"/>
          <w:sz w:val="24"/>
          <w:szCs w:val="24"/>
        </w:rPr>
        <w:t>Jaliya De Silva</w:t>
      </w:r>
    </w:p>
    <w:p w14:paraId="42D74D27" w14:textId="508A803C" w:rsidR="007E775B" w:rsidRPr="006D62B1" w:rsidRDefault="007E775B" w:rsidP="00CC2B3B">
      <w:pPr>
        <w:rPr>
          <w:rFonts w:ascii="Arial" w:hAnsi="Arial" w:cs="Arial"/>
          <w:sz w:val="24"/>
          <w:szCs w:val="24"/>
        </w:rPr>
      </w:pPr>
      <w:r w:rsidRPr="006D62B1">
        <w:rPr>
          <w:rFonts w:ascii="Arial" w:hAnsi="Arial" w:cs="Arial"/>
          <w:sz w:val="24"/>
          <w:szCs w:val="24"/>
        </w:rPr>
        <w:t>Word Count:</w:t>
      </w:r>
      <w:r w:rsidR="006D62B1" w:rsidRPr="006D62B1">
        <w:rPr>
          <w:rFonts w:ascii="Arial" w:hAnsi="Arial" w:cs="Arial"/>
          <w:sz w:val="24"/>
          <w:szCs w:val="24"/>
        </w:rPr>
        <w:t xml:space="preserve"> 804</w:t>
      </w:r>
    </w:p>
    <w:p w14:paraId="30ABDD4D" w14:textId="77777777" w:rsidR="00156A69" w:rsidRPr="00E74936" w:rsidRDefault="00156A69" w:rsidP="00CC2B3B">
      <w:pPr>
        <w:rPr>
          <w:rFonts w:ascii="Times New Roman" w:hAnsi="Times New Roman" w:cs="Times New Roman"/>
        </w:rPr>
      </w:pPr>
    </w:p>
    <w:p w14:paraId="0BB431AE" w14:textId="77777777" w:rsidR="00156A69" w:rsidRPr="00E74936" w:rsidRDefault="00156A69" w:rsidP="00CC2B3B">
      <w:pPr>
        <w:rPr>
          <w:rFonts w:ascii="Times New Roman" w:hAnsi="Times New Roman" w:cs="Times New Roman"/>
        </w:rPr>
      </w:pPr>
    </w:p>
    <w:p w14:paraId="02F4E558" w14:textId="77777777" w:rsidR="00156A69" w:rsidRPr="00E74936" w:rsidRDefault="00156A69" w:rsidP="00CC2B3B">
      <w:pPr>
        <w:rPr>
          <w:rFonts w:ascii="Times New Roman" w:hAnsi="Times New Roman" w:cs="Times New Roman"/>
        </w:rPr>
      </w:pPr>
    </w:p>
    <w:p w14:paraId="45764C41" w14:textId="77777777" w:rsidR="00156A69" w:rsidRPr="00E74936" w:rsidRDefault="00156A69" w:rsidP="00CC2B3B">
      <w:pPr>
        <w:rPr>
          <w:rFonts w:ascii="Times New Roman" w:hAnsi="Times New Roman" w:cs="Times New Roman"/>
        </w:rPr>
      </w:pPr>
    </w:p>
    <w:p w14:paraId="5E2AFC49" w14:textId="77777777" w:rsidR="00156A69" w:rsidRPr="00E74936" w:rsidRDefault="00156A69" w:rsidP="00CC2B3B">
      <w:pPr>
        <w:rPr>
          <w:rFonts w:ascii="Times New Roman" w:hAnsi="Times New Roman" w:cs="Times New Roman"/>
        </w:rPr>
      </w:pPr>
    </w:p>
    <w:p w14:paraId="2CF97CE7" w14:textId="77777777" w:rsidR="00156A69" w:rsidRPr="00E74936" w:rsidRDefault="00156A69" w:rsidP="00CC2B3B">
      <w:pPr>
        <w:rPr>
          <w:rFonts w:ascii="Times New Roman" w:hAnsi="Times New Roman" w:cs="Times New Roman"/>
        </w:rPr>
      </w:pPr>
    </w:p>
    <w:p w14:paraId="0908179B" w14:textId="77777777" w:rsidR="00156A69" w:rsidRPr="00E74936" w:rsidRDefault="00156A69" w:rsidP="00CC2B3B">
      <w:pPr>
        <w:rPr>
          <w:rFonts w:ascii="Times New Roman" w:hAnsi="Times New Roman" w:cs="Times New Roman"/>
        </w:rPr>
      </w:pPr>
    </w:p>
    <w:p w14:paraId="03933187" w14:textId="77777777" w:rsidR="00156A69" w:rsidRPr="00E74936" w:rsidRDefault="00156A69" w:rsidP="00CC2B3B">
      <w:pPr>
        <w:rPr>
          <w:rFonts w:ascii="Times New Roman" w:hAnsi="Times New Roman" w:cs="Times New Roman"/>
        </w:rPr>
      </w:pPr>
    </w:p>
    <w:p w14:paraId="3888DB9E" w14:textId="77777777" w:rsidR="00156A69" w:rsidRPr="00E74936" w:rsidRDefault="00156A69" w:rsidP="00CC2B3B">
      <w:pPr>
        <w:rPr>
          <w:rFonts w:ascii="Times New Roman" w:hAnsi="Times New Roman" w:cs="Times New Roman"/>
        </w:rPr>
      </w:pPr>
    </w:p>
    <w:p w14:paraId="341A3730" w14:textId="77777777" w:rsidR="00156A69" w:rsidRPr="00E74936" w:rsidRDefault="00156A69" w:rsidP="00CC2B3B">
      <w:pPr>
        <w:rPr>
          <w:rFonts w:ascii="Times New Roman" w:hAnsi="Times New Roman" w:cs="Times New Roman"/>
        </w:rPr>
      </w:pPr>
    </w:p>
    <w:sdt>
      <w:sdtPr>
        <w:rPr>
          <w:rFonts w:ascii="Times New Roman" w:eastAsiaTheme="minorEastAsia" w:hAnsi="Times New Roman" w:cs="Times New Roman"/>
          <w:color w:val="auto"/>
          <w:kern w:val="2"/>
          <w:sz w:val="22"/>
          <w:szCs w:val="22"/>
          <w:lang w:val="en-GB"/>
          <w14:ligatures w14:val="standardContextual"/>
        </w:rPr>
        <w:id w:val="-1099096295"/>
        <w:docPartObj>
          <w:docPartGallery w:val="Table of Contents"/>
          <w:docPartUnique/>
        </w:docPartObj>
      </w:sdtPr>
      <w:sdtEndPr>
        <w:rPr>
          <w:b/>
          <w:bCs/>
          <w:noProof/>
        </w:rPr>
      </w:sdtEndPr>
      <w:sdtContent>
        <w:p w14:paraId="22023156" w14:textId="4E1DFA48" w:rsidR="00156A69" w:rsidRPr="00100045" w:rsidRDefault="00156A69">
          <w:pPr>
            <w:pStyle w:val="TOCHeading"/>
            <w:rPr>
              <w:rFonts w:ascii="Times New Roman" w:eastAsiaTheme="minorEastAsia" w:hAnsi="Times New Roman" w:cs="Times New Roman"/>
              <w:color w:val="auto"/>
              <w:kern w:val="2"/>
              <w:sz w:val="22"/>
              <w:szCs w:val="22"/>
              <w:lang w:val="en-GB"/>
              <w14:ligatures w14:val="standardContextual"/>
            </w:rPr>
          </w:pPr>
          <w:r w:rsidRPr="00E74936">
            <w:rPr>
              <w:rFonts w:ascii="Times New Roman" w:hAnsi="Times New Roman" w:cs="Times New Roman"/>
            </w:rPr>
            <w:t>Contents</w:t>
          </w:r>
        </w:p>
        <w:p w14:paraId="4CDAA89B" w14:textId="3DD9F628" w:rsidR="00E31D32" w:rsidRDefault="00156A69" w:rsidP="006D62B1">
          <w:pPr>
            <w:pStyle w:val="TOC1"/>
            <w:rPr>
              <w:rFonts w:cs="Vrinda"/>
              <w:szCs w:val="28"/>
              <w:lang w:bidi="bn-IN"/>
            </w:rPr>
          </w:pPr>
          <w:r w:rsidRPr="00E74936">
            <w:rPr>
              <w:rFonts w:ascii="Times New Roman" w:hAnsi="Times New Roman" w:cs="Times New Roman"/>
              <w:noProof w:val="0"/>
            </w:rPr>
            <w:fldChar w:fldCharType="begin"/>
          </w:r>
          <w:r w:rsidRPr="00E74936">
            <w:rPr>
              <w:rFonts w:ascii="Times New Roman" w:hAnsi="Times New Roman" w:cs="Times New Roman"/>
            </w:rPr>
            <w:instrText xml:space="preserve"> TOC \o "1-3" \h \z \u </w:instrText>
          </w:r>
          <w:r w:rsidRPr="00E74936">
            <w:rPr>
              <w:rFonts w:ascii="Times New Roman" w:hAnsi="Times New Roman" w:cs="Times New Roman"/>
              <w:noProof w:val="0"/>
            </w:rPr>
            <w:fldChar w:fldCharType="separate"/>
          </w:r>
          <w:hyperlink w:anchor="_Toc135413332" w:history="1">
            <w:r w:rsidR="00E31D32" w:rsidRPr="006D62B1">
              <w:rPr>
                <w:rStyle w:val="Hyperlink"/>
              </w:rPr>
              <w:t>Assignment 1: Student journal</w:t>
            </w:r>
            <w:r w:rsidR="00E31D32">
              <w:rPr>
                <w:webHidden/>
              </w:rPr>
              <w:tab/>
            </w:r>
            <w:r w:rsidR="00E31D32">
              <w:rPr>
                <w:webHidden/>
              </w:rPr>
              <w:fldChar w:fldCharType="begin"/>
            </w:r>
            <w:r w:rsidR="00E31D32">
              <w:rPr>
                <w:webHidden/>
              </w:rPr>
              <w:instrText xml:space="preserve"> PAGEREF _Toc135413332 \h </w:instrText>
            </w:r>
            <w:r w:rsidR="00E31D32">
              <w:rPr>
                <w:webHidden/>
              </w:rPr>
            </w:r>
            <w:r w:rsidR="00E31D32">
              <w:rPr>
                <w:webHidden/>
              </w:rPr>
              <w:fldChar w:fldCharType="separate"/>
            </w:r>
            <w:r w:rsidR="00E31D32">
              <w:rPr>
                <w:webHidden/>
              </w:rPr>
              <w:t>1</w:t>
            </w:r>
            <w:r w:rsidR="00E31D32">
              <w:rPr>
                <w:webHidden/>
              </w:rPr>
              <w:fldChar w:fldCharType="end"/>
            </w:r>
          </w:hyperlink>
        </w:p>
        <w:p w14:paraId="7B8321C4" w14:textId="66FFFA07" w:rsidR="00E31D32" w:rsidRPr="006D62B1" w:rsidRDefault="00000000" w:rsidP="006D62B1">
          <w:pPr>
            <w:pStyle w:val="TOC1"/>
            <w:rPr>
              <w:szCs w:val="28"/>
              <w:lang w:bidi="bn-IN"/>
            </w:rPr>
          </w:pPr>
          <w:hyperlink w:anchor="_Toc135413333" w:history="1">
            <w:r w:rsidR="00E31D32" w:rsidRPr="006D62B1">
              <w:rPr>
                <w:rStyle w:val="Hyperlink"/>
              </w:rPr>
              <w:t>References</w:t>
            </w:r>
            <w:r w:rsidR="00E31D32" w:rsidRPr="006D62B1">
              <w:rPr>
                <w:webHidden/>
              </w:rPr>
              <w:tab/>
            </w:r>
            <w:r w:rsidR="00E31D32" w:rsidRPr="006D62B1">
              <w:rPr>
                <w:webHidden/>
              </w:rPr>
              <w:fldChar w:fldCharType="begin"/>
            </w:r>
            <w:r w:rsidR="00E31D32" w:rsidRPr="006D62B1">
              <w:rPr>
                <w:webHidden/>
              </w:rPr>
              <w:instrText xml:space="preserve"> PAGEREF _Toc135413333 \h </w:instrText>
            </w:r>
            <w:r w:rsidR="00E31D32" w:rsidRPr="006D62B1">
              <w:rPr>
                <w:webHidden/>
              </w:rPr>
            </w:r>
            <w:r w:rsidR="00E31D32" w:rsidRPr="006D62B1">
              <w:rPr>
                <w:webHidden/>
              </w:rPr>
              <w:fldChar w:fldCharType="separate"/>
            </w:r>
            <w:r w:rsidR="00E31D32" w:rsidRPr="006D62B1">
              <w:rPr>
                <w:webHidden/>
              </w:rPr>
              <w:t>1</w:t>
            </w:r>
            <w:r w:rsidR="00E31D32" w:rsidRPr="006D62B1">
              <w:rPr>
                <w:webHidden/>
              </w:rPr>
              <w:fldChar w:fldCharType="end"/>
            </w:r>
          </w:hyperlink>
        </w:p>
        <w:p w14:paraId="492B69C9" w14:textId="70B345C6" w:rsidR="00156A69" w:rsidRPr="00E74936" w:rsidRDefault="00156A69">
          <w:pPr>
            <w:rPr>
              <w:rFonts w:ascii="Times New Roman" w:hAnsi="Times New Roman" w:cs="Times New Roman"/>
            </w:rPr>
          </w:pPr>
          <w:r w:rsidRPr="00E74936">
            <w:rPr>
              <w:rFonts w:ascii="Times New Roman" w:hAnsi="Times New Roman" w:cs="Times New Roman"/>
              <w:b/>
              <w:bCs/>
              <w:noProof/>
            </w:rPr>
            <w:fldChar w:fldCharType="end"/>
          </w:r>
        </w:p>
      </w:sdtContent>
    </w:sdt>
    <w:p w14:paraId="3354CFF4" w14:textId="77777777" w:rsidR="00156A69" w:rsidRPr="00E74936" w:rsidRDefault="00156A69" w:rsidP="00CC2B3B">
      <w:pPr>
        <w:rPr>
          <w:rFonts w:ascii="Times New Roman" w:hAnsi="Times New Roman" w:cs="Times New Roman"/>
        </w:rPr>
      </w:pPr>
    </w:p>
    <w:p w14:paraId="1B60BBD4" w14:textId="77777777" w:rsidR="00156A69" w:rsidRPr="00E74936" w:rsidRDefault="00156A69" w:rsidP="00CC2B3B">
      <w:pPr>
        <w:rPr>
          <w:rFonts w:ascii="Times New Roman" w:hAnsi="Times New Roman" w:cs="Times New Roman"/>
        </w:rPr>
      </w:pPr>
    </w:p>
    <w:p w14:paraId="0374EECD" w14:textId="77777777" w:rsidR="00156A69" w:rsidRPr="00E74936" w:rsidRDefault="00156A69" w:rsidP="00CC2B3B">
      <w:pPr>
        <w:rPr>
          <w:rFonts w:ascii="Times New Roman" w:hAnsi="Times New Roman" w:cs="Times New Roman"/>
        </w:rPr>
      </w:pPr>
    </w:p>
    <w:p w14:paraId="355FEC55" w14:textId="77777777" w:rsidR="00156A69" w:rsidRPr="00E74936" w:rsidRDefault="00156A69" w:rsidP="00CC2B3B">
      <w:pPr>
        <w:rPr>
          <w:rFonts w:ascii="Times New Roman" w:hAnsi="Times New Roman" w:cs="Times New Roman"/>
        </w:rPr>
      </w:pPr>
    </w:p>
    <w:p w14:paraId="7EA7A2EC" w14:textId="77777777" w:rsidR="00156A69" w:rsidRPr="00E74936" w:rsidRDefault="00156A69" w:rsidP="00CC2B3B">
      <w:pPr>
        <w:rPr>
          <w:rFonts w:ascii="Times New Roman" w:hAnsi="Times New Roman" w:cs="Times New Roman"/>
        </w:rPr>
      </w:pPr>
    </w:p>
    <w:p w14:paraId="5A36A316" w14:textId="77777777" w:rsidR="00156A69" w:rsidRPr="00E74936" w:rsidRDefault="00156A69" w:rsidP="00CC2B3B">
      <w:pPr>
        <w:rPr>
          <w:rFonts w:ascii="Times New Roman" w:hAnsi="Times New Roman" w:cs="Times New Roman"/>
        </w:rPr>
      </w:pPr>
    </w:p>
    <w:p w14:paraId="4AD5560C" w14:textId="77777777" w:rsidR="00156A69" w:rsidRPr="00E74936" w:rsidRDefault="00156A69" w:rsidP="00CC2B3B">
      <w:pPr>
        <w:rPr>
          <w:rFonts w:ascii="Times New Roman" w:hAnsi="Times New Roman" w:cs="Times New Roman"/>
        </w:rPr>
      </w:pPr>
    </w:p>
    <w:p w14:paraId="39A086F0" w14:textId="77777777" w:rsidR="00156A69" w:rsidRPr="00E74936" w:rsidRDefault="00156A69" w:rsidP="00CC2B3B">
      <w:pPr>
        <w:rPr>
          <w:rFonts w:ascii="Times New Roman" w:hAnsi="Times New Roman" w:cs="Times New Roman"/>
        </w:rPr>
      </w:pPr>
    </w:p>
    <w:p w14:paraId="267E816E" w14:textId="77777777" w:rsidR="00156A69" w:rsidRPr="00E74936" w:rsidRDefault="00156A69" w:rsidP="00CC2B3B">
      <w:pPr>
        <w:rPr>
          <w:rFonts w:ascii="Times New Roman" w:hAnsi="Times New Roman" w:cs="Times New Roman"/>
        </w:rPr>
      </w:pPr>
    </w:p>
    <w:p w14:paraId="398D046D" w14:textId="77777777" w:rsidR="00156A69" w:rsidRPr="00E74936" w:rsidRDefault="00156A69" w:rsidP="00CC2B3B">
      <w:pPr>
        <w:rPr>
          <w:rFonts w:ascii="Times New Roman" w:hAnsi="Times New Roman" w:cs="Times New Roman"/>
        </w:rPr>
      </w:pPr>
    </w:p>
    <w:p w14:paraId="18C19318" w14:textId="77777777" w:rsidR="00156A69" w:rsidRPr="00E74936" w:rsidRDefault="00156A69" w:rsidP="00CC2B3B">
      <w:pPr>
        <w:rPr>
          <w:rFonts w:ascii="Times New Roman" w:hAnsi="Times New Roman" w:cs="Times New Roman"/>
        </w:rPr>
      </w:pPr>
    </w:p>
    <w:p w14:paraId="7AE0EF43" w14:textId="77777777" w:rsidR="00156A69" w:rsidRPr="00E74936" w:rsidRDefault="00156A69" w:rsidP="00CC2B3B">
      <w:pPr>
        <w:rPr>
          <w:rFonts w:ascii="Times New Roman" w:hAnsi="Times New Roman" w:cs="Times New Roman"/>
        </w:rPr>
      </w:pPr>
    </w:p>
    <w:p w14:paraId="3E9C9ADD" w14:textId="77777777" w:rsidR="00156A69" w:rsidRPr="00E74936" w:rsidRDefault="00156A69" w:rsidP="00CC2B3B">
      <w:pPr>
        <w:rPr>
          <w:rFonts w:ascii="Times New Roman" w:hAnsi="Times New Roman" w:cs="Times New Roman"/>
        </w:rPr>
      </w:pPr>
    </w:p>
    <w:p w14:paraId="465EF7B9" w14:textId="77777777" w:rsidR="00156A69" w:rsidRPr="00E74936" w:rsidRDefault="00156A69" w:rsidP="00CC2B3B">
      <w:pPr>
        <w:rPr>
          <w:rFonts w:ascii="Times New Roman" w:hAnsi="Times New Roman" w:cs="Times New Roman"/>
        </w:rPr>
      </w:pPr>
    </w:p>
    <w:p w14:paraId="349D6028" w14:textId="77777777" w:rsidR="00156A69" w:rsidRPr="00E74936" w:rsidRDefault="00156A69" w:rsidP="00CC2B3B">
      <w:pPr>
        <w:rPr>
          <w:rFonts w:ascii="Times New Roman" w:hAnsi="Times New Roman" w:cs="Times New Roman"/>
        </w:rPr>
      </w:pPr>
    </w:p>
    <w:p w14:paraId="76C5CA3A" w14:textId="77777777" w:rsidR="00156A69" w:rsidRPr="00E74936" w:rsidRDefault="00156A69" w:rsidP="00CC2B3B">
      <w:pPr>
        <w:rPr>
          <w:rFonts w:ascii="Times New Roman" w:hAnsi="Times New Roman" w:cs="Times New Roman"/>
        </w:rPr>
      </w:pPr>
    </w:p>
    <w:p w14:paraId="5F230022" w14:textId="77777777" w:rsidR="00156A69" w:rsidRPr="00E74936" w:rsidRDefault="00156A69" w:rsidP="00CC2B3B">
      <w:pPr>
        <w:rPr>
          <w:rFonts w:ascii="Times New Roman" w:hAnsi="Times New Roman" w:cs="Times New Roman"/>
        </w:rPr>
      </w:pPr>
    </w:p>
    <w:p w14:paraId="4EB2D961" w14:textId="77777777" w:rsidR="00156A69" w:rsidRPr="00E74936" w:rsidRDefault="00156A69" w:rsidP="00CC2B3B">
      <w:pPr>
        <w:rPr>
          <w:rFonts w:ascii="Times New Roman" w:hAnsi="Times New Roman" w:cs="Times New Roman"/>
        </w:rPr>
      </w:pPr>
    </w:p>
    <w:p w14:paraId="1C416B0E" w14:textId="77777777" w:rsidR="00156A69" w:rsidRPr="00E74936" w:rsidRDefault="00156A69" w:rsidP="00CC2B3B">
      <w:pPr>
        <w:rPr>
          <w:rFonts w:ascii="Times New Roman" w:hAnsi="Times New Roman" w:cs="Times New Roman"/>
        </w:rPr>
      </w:pPr>
    </w:p>
    <w:p w14:paraId="72F3DF59" w14:textId="77777777" w:rsidR="00100045" w:rsidRDefault="00100045" w:rsidP="007B4042">
      <w:pPr>
        <w:spacing w:line="360" w:lineRule="auto"/>
        <w:jc w:val="both"/>
        <w:rPr>
          <w:rFonts w:ascii="Times New Roman" w:hAnsi="Times New Roman" w:cs="Times New Roman"/>
          <w:b/>
          <w:bCs/>
          <w:sz w:val="24"/>
          <w:szCs w:val="24"/>
        </w:rPr>
      </w:pPr>
    </w:p>
    <w:p w14:paraId="08F5C125" w14:textId="77777777" w:rsidR="00100045" w:rsidRDefault="00100045" w:rsidP="007B4042">
      <w:pPr>
        <w:spacing w:line="360" w:lineRule="auto"/>
        <w:jc w:val="both"/>
        <w:rPr>
          <w:rFonts w:ascii="Times New Roman" w:hAnsi="Times New Roman" w:cs="Times New Roman"/>
          <w:b/>
          <w:bCs/>
          <w:sz w:val="24"/>
          <w:szCs w:val="24"/>
        </w:rPr>
      </w:pPr>
    </w:p>
    <w:p w14:paraId="1B624FF9" w14:textId="77777777" w:rsidR="00100045" w:rsidRDefault="00100045" w:rsidP="007B4042">
      <w:pPr>
        <w:spacing w:line="360" w:lineRule="auto"/>
        <w:jc w:val="both"/>
        <w:rPr>
          <w:rFonts w:ascii="Times New Roman" w:hAnsi="Times New Roman" w:cs="Times New Roman"/>
          <w:b/>
          <w:bCs/>
          <w:sz w:val="24"/>
          <w:szCs w:val="24"/>
        </w:rPr>
      </w:pPr>
    </w:p>
    <w:p w14:paraId="6D84A9AD" w14:textId="77777777" w:rsidR="00100045" w:rsidRDefault="00100045" w:rsidP="007B4042">
      <w:pPr>
        <w:spacing w:line="360" w:lineRule="auto"/>
        <w:jc w:val="both"/>
        <w:rPr>
          <w:rFonts w:ascii="Times New Roman" w:hAnsi="Times New Roman" w:cs="Times New Roman"/>
          <w:b/>
          <w:bCs/>
          <w:sz w:val="24"/>
          <w:szCs w:val="24"/>
        </w:rPr>
      </w:pPr>
    </w:p>
    <w:p w14:paraId="42184806" w14:textId="77777777" w:rsidR="00100045" w:rsidRDefault="00100045" w:rsidP="007B4042">
      <w:pPr>
        <w:spacing w:line="360" w:lineRule="auto"/>
        <w:jc w:val="both"/>
        <w:rPr>
          <w:rFonts w:ascii="Times New Roman" w:hAnsi="Times New Roman" w:cs="Times New Roman"/>
          <w:b/>
          <w:bCs/>
          <w:sz w:val="24"/>
          <w:szCs w:val="24"/>
        </w:rPr>
      </w:pPr>
    </w:p>
    <w:p w14:paraId="228C935D" w14:textId="156E434B" w:rsidR="00C06C7B" w:rsidRPr="006D62B1" w:rsidRDefault="00C06C7B" w:rsidP="007B4042">
      <w:pPr>
        <w:spacing w:line="360" w:lineRule="auto"/>
        <w:jc w:val="both"/>
        <w:rPr>
          <w:rFonts w:ascii="Arial" w:hAnsi="Arial" w:cs="Arial"/>
          <w:sz w:val="24"/>
          <w:szCs w:val="24"/>
        </w:rPr>
      </w:pPr>
      <w:r w:rsidRPr="006D62B1">
        <w:rPr>
          <w:rFonts w:ascii="Arial" w:hAnsi="Arial" w:cs="Arial"/>
          <w:b/>
          <w:bCs/>
          <w:sz w:val="24"/>
          <w:szCs w:val="24"/>
        </w:rPr>
        <w:lastRenderedPageBreak/>
        <w:t>Introduction</w:t>
      </w:r>
      <w:r w:rsidRPr="00E74936">
        <w:rPr>
          <w:rFonts w:ascii="Times New Roman" w:hAnsi="Times New Roman" w:cs="Times New Roman"/>
          <w:sz w:val="24"/>
          <w:szCs w:val="24"/>
        </w:rPr>
        <w:t>:</w:t>
      </w:r>
      <w:r w:rsidR="002C3834" w:rsidRPr="00E74936">
        <w:rPr>
          <w:rFonts w:ascii="Times New Roman" w:hAnsi="Times New Roman" w:cs="Times New Roman"/>
          <w:sz w:val="24"/>
          <w:szCs w:val="24"/>
        </w:rPr>
        <w:t xml:space="preserve"> </w:t>
      </w:r>
      <w:r w:rsidRPr="006D62B1">
        <w:rPr>
          <w:rFonts w:ascii="Arial" w:hAnsi="Arial" w:cs="Arial"/>
          <w:sz w:val="24"/>
          <w:szCs w:val="24"/>
        </w:rPr>
        <w:t>Working in the food and beverage industry requires a diverse skill set to ensure seamless operations and exceptional customer service. However, the specific skills needed can vary depending on the type of restaurant and the nature of its service. This reflective essay aims to compare and contrast a specific job role in two different types of restaurants and explore whether the required skill set of a food and beverage employee changes based on the type of business and service offered.</w:t>
      </w:r>
    </w:p>
    <w:p w14:paraId="05FE1D39" w14:textId="77777777" w:rsidR="00C06C7B" w:rsidRPr="00E74936" w:rsidRDefault="00C06C7B" w:rsidP="007B4042">
      <w:pPr>
        <w:spacing w:line="360" w:lineRule="auto"/>
        <w:jc w:val="both"/>
        <w:rPr>
          <w:rFonts w:ascii="Times New Roman" w:hAnsi="Times New Roman" w:cs="Times New Roman"/>
          <w:sz w:val="24"/>
          <w:szCs w:val="24"/>
        </w:rPr>
      </w:pPr>
    </w:p>
    <w:p w14:paraId="79B08840" w14:textId="3EDEED06" w:rsidR="00C06C7B" w:rsidRPr="006D62B1" w:rsidRDefault="00C06C7B" w:rsidP="007B4042">
      <w:pPr>
        <w:spacing w:line="360" w:lineRule="auto"/>
        <w:jc w:val="both"/>
        <w:rPr>
          <w:rFonts w:ascii="Arial" w:hAnsi="Arial" w:cs="Arial"/>
          <w:sz w:val="24"/>
          <w:szCs w:val="24"/>
        </w:rPr>
      </w:pPr>
      <w:r w:rsidRPr="006D62B1">
        <w:rPr>
          <w:rFonts w:ascii="Arial" w:hAnsi="Arial" w:cs="Arial"/>
          <w:b/>
          <w:bCs/>
          <w:sz w:val="24"/>
          <w:szCs w:val="24"/>
        </w:rPr>
        <w:t>Main Body</w:t>
      </w:r>
      <w:r w:rsidRPr="00E74936">
        <w:rPr>
          <w:rFonts w:ascii="Times New Roman" w:hAnsi="Times New Roman" w:cs="Times New Roman"/>
          <w:b/>
          <w:bCs/>
          <w:sz w:val="24"/>
          <w:szCs w:val="24"/>
        </w:rPr>
        <w:t>:</w:t>
      </w:r>
      <w:r w:rsidR="002C3834" w:rsidRPr="00E74936">
        <w:rPr>
          <w:rFonts w:ascii="Times New Roman" w:hAnsi="Times New Roman" w:cs="Times New Roman"/>
          <w:sz w:val="24"/>
          <w:szCs w:val="24"/>
        </w:rPr>
        <w:t xml:space="preserve"> </w:t>
      </w:r>
      <w:r w:rsidRPr="006D62B1">
        <w:rPr>
          <w:rFonts w:ascii="Arial" w:hAnsi="Arial" w:cs="Arial"/>
          <w:sz w:val="24"/>
          <w:szCs w:val="24"/>
        </w:rPr>
        <w:t>To conduct a comprehensive analysis, I have chosen to compare the job role of a server in a fine dining restaurant and a fast-casual restaurant. These two establishments represent distinct ends of the dining spectrum and provide valuable insights into the varying skill requirements for food and beverage employees.</w:t>
      </w:r>
    </w:p>
    <w:p w14:paraId="25834E18" w14:textId="074AD98F" w:rsidR="00C06C7B" w:rsidRPr="006D62B1" w:rsidRDefault="00C06C7B" w:rsidP="007B4042">
      <w:pPr>
        <w:spacing w:line="360" w:lineRule="auto"/>
        <w:jc w:val="both"/>
        <w:rPr>
          <w:rFonts w:ascii="Arial" w:hAnsi="Arial" w:cs="Arial"/>
          <w:sz w:val="24"/>
          <w:szCs w:val="24"/>
        </w:rPr>
      </w:pPr>
      <w:r w:rsidRPr="006D62B1">
        <w:rPr>
          <w:rFonts w:ascii="Arial" w:hAnsi="Arial" w:cs="Arial"/>
          <w:sz w:val="24"/>
          <w:szCs w:val="24"/>
        </w:rPr>
        <w:t>In a fine dining establishment, servers are expected to possess a refined set of skills to deliver an elevated dining experience. They must possess excellent knowledge of the menu, including ingredients, preparation methods, and pairing recommendations. Attention to detail is crucial, as they often handle multiple courses and intricate presentations. Additionally, strong communication and interpersonal skills are essential for engaging with guests in a polished and professional manner.</w:t>
      </w:r>
    </w:p>
    <w:p w14:paraId="078B9CDA" w14:textId="27B88DC5" w:rsidR="00C06C7B" w:rsidRPr="006D62B1" w:rsidRDefault="00C06C7B" w:rsidP="007B4042">
      <w:pPr>
        <w:spacing w:line="360" w:lineRule="auto"/>
        <w:jc w:val="both"/>
        <w:rPr>
          <w:rFonts w:ascii="Arial" w:hAnsi="Arial" w:cs="Arial"/>
          <w:sz w:val="24"/>
          <w:szCs w:val="24"/>
        </w:rPr>
      </w:pPr>
      <w:r w:rsidRPr="006D62B1">
        <w:rPr>
          <w:rFonts w:ascii="Arial" w:hAnsi="Arial" w:cs="Arial"/>
          <w:sz w:val="24"/>
          <w:szCs w:val="24"/>
        </w:rPr>
        <w:t>Furthermore, a fine dining server must demonstrate proficiency in wine service, including the ability to suggest suitable wine pairings and perform proper wine presentation and decanting. Knowledge of proper tableside etiquette, such as using a crumb scraper or conducting a synchronized service, is also expected. These specialized skills contribute to the overall ambiance and high level of service associated with fine dining establishments.</w:t>
      </w:r>
      <w:r w:rsidR="002C3834" w:rsidRPr="006D62B1">
        <w:rPr>
          <w:rFonts w:ascii="Arial" w:hAnsi="Arial" w:cs="Arial"/>
          <w:sz w:val="24"/>
          <w:szCs w:val="24"/>
        </w:rPr>
        <w:t xml:space="preserve"> </w:t>
      </w:r>
      <w:r w:rsidRPr="006D62B1">
        <w:rPr>
          <w:rFonts w:ascii="Arial" w:hAnsi="Arial" w:cs="Arial"/>
          <w:sz w:val="24"/>
          <w:szCs w:val="24"/>
        </w:rPr>
        <w:t>In contrast, the skill set required for a food and beverage employee in a fast-casual restaurant has a different focus. While basic product knowledge is still important, the emphasis is on efficiency and speed. Fast-casual establishments typically have streamlined menus and quicker service, necessitating employees who can multitask effectively and maintain a fast-paced environment.</w:t>
      </w:r>
      <w:r w:rsidR="002C3834" w:rsidRPr="006D62B1">
        <w:rPr>
          <w:rFonts w:ascii="Arial" w:hAnsi="Arial" w:cs="Arial"/>
          <w:sz w:val="24"/>
          <w:szCs w:val="24"/>
        </w:rPr>
        <w:t xml:space="preserve"> </w:t>
      </w:r>
      <w:r w:rsidRPr="006D62B1">
        <w:rPr>
          <w:rFonts w:ascii="Arial" w:hAnsi="Arial" w:cs="Arial"/>
          <w:sz w:val="24"/>
          <w:szCs w:val="24"/>
        </w:rPr>
        <w:t xml:space="preserve">Fast-casual servers should possess strong communication skills to quickly and accurately process customer orders. They must be adept at handling POS systems and managing transactions efficiently. Additionally, flexibility and adaptability are crucial, as fast-casual restaurants often </w:t>
      </w:r>
      <w:r w:rsidRPr="006D62B1">
        <w:rPr>
          <w:rFonts w:ascii="Arial" w:hAnsi="Arial" w:cs="Arial"/>
          <w:sz w:val="24"/>
          <w:szCs w:val="24"/>
        </w:rPr>
        <w:lastRenderedPageBreak/>
        <w:t>experience high volume and require employees to handle multiple tasks simultaneously, such as taking orders, assembling food, and managing customer seating.</w:t>
      </w:r>
    </w:p>
    <w:p w14:paraId="120D038E" w14:textId="77777777" w:rsidR="00C06C7B" w:rsidRPr="00E74936" w:rsidRDefault="00C06C7B" w:rsidP="007B4042">
      <w:pPr>
        <w:spacing w:line="360" w:lineRule="auto"/>
        <w:jc w:val="both"/>
        <w:rPr>
          <w:rFonts w:ascii="Times New Roman" w:hAnsi="Times New Roman" w:cs="Times New Roman"/>
          <w:sz w:val="24"/>
          <w:szCs w:val="24"/>
        </w:rPr>
      </w:pPr>
    </w:p>
    <w:p w14:paraId="0703503D" w14:textId="330907C2" w:rsidR="00C06C7B" w:rsidRPr="006D62B1" w:rsidRDefault="00C06C7B" w:rsidP="007B4042">
      <w:pPr>
        <w:spacing w:line="360" w:lineRule="auto"/>
        <w:jc w:val="both"/>
        <w:rPr>
          <w:rFonts w:ascii="Arial" w:hAnsi="Arial" w:cs="Arial"/>
          <w:sz w:val="24"/>
          <w:szCs w:val="24"/>
        </w:rPr>
      </w:pPr>
      <w:r w:rsidRPr="006D62B1">
        <w:rPr>
          <w:rFonts w:ascii="Arial" w:hAnsi="Arial" w:cs="Arial"/>
          <w:sz w:val="24"/>
          <w:szCs w:val="24"/>
        </w:rPr>
        <w:t>The differences in the required skill sets for food and beverage employees in various types of restaurants stem from the distinct nature of their services</w:t>
      </w:r>
      <w:r w:rsidR="00156A69" w:rsidRPr="006D62B1">
        <w:rPr>
          <w:rFonts w:ascii="Arial" w:hAnsi="Arial" w:cs="Arial"/>
          <w:sz w:val="24"/>
          <w:szCs w:val="24"/>
        </w:rPr>
        <w:t xml:space="preserve"> (Davis, 2018)</w:t>
      </w:r>
      <w:r w:rsidRPr="006D62B1">
        <w:rPr>
          <w:rFonts w:ascii="Arial" w:hAnsi="Arial" w:cs="Arial"/>
          <w:sz w:val="24"/>
          <w:szCs w:val="24"/>
        </w:rPr>
        <w:t xml:space="preserve">. Fine dining establishments prioritize creating an elegant and sophisticated atmosphere, necessitating a higher level of formal service and knowledge. In contrast, fast-casual restaurants focus on providing quick and convenient dining experiences, prioritizing speed and </w:t>
      </w:r>
      <w:r w:rsidR="002C3834" w:rsidRPr="006D62B1">
        <w:rPr>
          <w:rFonts w:ascii="Arial" w:hAnsi="Arial" w:cs="Arial"/>
          <w:sz w:val="24"/>
          <w:szCs w:val="24"/>
        </w:rPr>
        <w:t>efficiency. These</w:t>
      </w:r>
      <w:r w:rsidRPr="006D62B1">
        <w:rPr>
          <w:rFonts w:ascii="Arial" w:hAnsi="Arial" w:cs="Arial"/>
          <w:sz w:val="24"/>
          <w:szCs w:val="24"/>
        </w:rPr>
        <w:t xml:space="preserve"> differences in service impact both the skill set of food and beverage employees and the overall operations of the restaurant. Fine dining establishments invest more in staff training and development to ensure exceptional customer service and maintain their reputation. The attention to detail and specialized skills required in fine dining also contribute to higher menu prices, reflecting the overall dining experience</w:t>
      </w:r>
      <w:r w:rsidR="00156A69" w:rsidRPr="006D62B1">
        <w:rPr>
          <w:rFonts w:ascii="Arial" w:hAnsi="Arial" w:cs="Arial"/>
          <w:sz w:val="24"/>
          <w:szCs w:val="24"/>
        </w:rPr>
        <w:t xml:space="preserve"> (</w:t>
      </w:r>
      <w:r w:rsidR="00A02B08" w:rsidRPr="006D62B1">
        <w:rPr>
          <w:rFonts w:ascii="Arial" w:hAnsi="Arial" w:cs="Arial"/>
          <w:sz w:val="24"/>
          <w:szCs w:val="24"/>
        </w:rPr>
        <w:t>Firth</w:t>
      </w:r>
      <w:r w:rsidR="00156A69" w:rsidRPr="006D62B1">
        <w:rPr>
          <w:rFonts w:ascii="Arial" w:hAnsi="Arial" w:cs="Arial"/>
          <w:sz w:val="24"/>
          <w:szCs w:val="24"/>
        </w:rPr>
        <w:t>, 202</w:t>
      </w:r>
      <w:r w:rsidR="00A02B08" w:rsidRPr="006D62B1">
        <w:rPr>
          <w:rFonts w:ascii="Arial" w:hAnsi="Arial" w:cs="Arial"/>
          <w:sz w:val="24"/>
          <w:szCs w:val="24"/>
        </w:rPr>
        <w:t>2</w:t>
      </w:r>
      <w:r w:rsidR="00156A69" w:rsidRPr="006D62B1">
        <w:rPr>
          <w:rFonts w:ascii="Arial" w:hAnsi="Arial" w:cs="Arial"/>
          <w:sz w:val="24"/>
          <w:szCs w:val="24"/>
        </w:rPr>
        <w:t>)</w:t>
      </w:r>
      <w:r w:rsidRPr="006D62B1">
        <w:rPr>
          <w:rFonts w:ascii="Arial" w:hAnsi="Arial" w:cs="Arial"/>
          <w:sz w:val="24"/>
          <w:szCs w:val="24"/>
        </w:rPr>
        <w:t>.</w:t>
      </w:r>
      <w:r w:rsidR="00194E54" w:rsidRPr="006D62B1">
        <w:rPr>
          <w:rFonts w:ascii="Arial" w:hAnsi="Arial" w:cs="Arial"/>
          <w:sz w:val="24"/>
          <w:szCs w:val="24"/>
        </w:rPr>
        <w:t xml:space="preserve"> </w:t>
      </w:r>
      <w:r w:rsidRPr="006D62B1">
        <w:rPr>
          <w:rFonts w:ascii="Arial" w:hAnsi="Arial" w:cs="Arial"/>
          <w:sz w:val="24"/>
          <w:szCs w:val="24"/>
        </w:rPr>
        <w:t>On the other hand, fast-casual restaurants prioritize streamlined processes, requiring employees who can handle high volumes efficiently. The emphasis on speed and convenience allows for a faster turnover of customers, increasing revenue potential. However, due to the reduced level of formality, the skill set required for fast-casual employees may focus more on practical tasks and effective communication rather than specialized knowledge.</w:t>
      </w:r>
    </w:p>
    <w:p w14:paraId="1286DBAE" w14:textId="245E74D4" w:rsidR="00EE56D1" w:rsidRPr="006D62B1" w:rsidRDefault="00C06C7B" w:rsidP="007B4042">
      <w:pPr>
        <w:spacing w:line="360" w:lineRule="auto"/>
        <w:jc w:val="both"/>
        <w:rPr>
          <w:rFonts w:ascii="Arial" w:hAnsi="Arial" w:cs="Arial"/>
          <w:sz w:val="24"/>
          <w:szCs w:val="24"/>
        </w:rPr>
      </w:pPr>
      <w:r w:rsidRPr="006D62B1">
        <w:rPr>
          <w:rFonts w:ascii="Arial" w:hAnsi="Arial" w:cs="Arial"/>
          <w:sz w:val="24"/>
          <w:szCs w:val="24"/>
        </w:rPr>
        <w:t>Through personal experience as a food and beverage employee, I have observed the significance of adapting skills based on the type of restaurant and service offered. I have worked in both fine dining and fast-casual environments, and it became evident that different establishments demand different skill sets.</w:t>
      </w:r>
      <w:r w:rsidR="00EE56D1" w:rsidRPr="006D62B1">
        <w:rPr>
          <w:rFonts w:ascii="Arial" w:hAnsi="Arial" w:cs="Arial"/>
          <w:sz w:val="24"/>
          <w:szCs w:val="24"/>
        </w:rPr>
        <w:t xml:space="preserve"> I learned to provide personalized recommendations to enhance the dining experience and deliver exceptional service to discerning guests</w:t>
      </w:r>
      <w:r w:rsidR="00156A69" w:rsidRPr="006D62B1">
        <w:rPr>
          <w:rFonts w:ascii="Arial" w:hAnsi="Arial" w:cs="Arial"/>
          <w:sz w:val="24"/>
          <w:szCs w:val="24"/>
        </w:rPr>
        <w:t xml:space="preserve"> (Zutshi, 2019)</w:t>
      </w:r>
      <w:r w:rsidR="00EE56D1" w:rsidRPr="006D62B1">
        <w:rPr>
          <w:rFonts w:ascii="Arial" w:hAnsi="Arial" w:cs="Arial"/>
          <w:sz w:val="24"/>
          <w:szCs w:val="24"/>
        </w:rPr>
        <w:t>. The attention to detail and the level of sophistication required in fine dining challenged me to continually expand my knowledge and refine my skills.</w:t>
      </w:r>
      <w:r w:rsidR="00194E54" w:rsidRPr="006D62B1">
        <w:rPr>
          <w:rFonts w:ascii="Arial" w:hAnsi="Arial" w:cs="Arial"/>
          <w:sz w:val="24"/>
          <w:szCs w:val="24"/>
        </w:rPr>
        <w:t xml:space="preserve"> </w:t>
      </w:r>
      <w:r w:rsidR="00EE56D1" w:rsidRPr="006D62B1">
        <w:rPr>
          <w:rFonts w:ascii="Arial" w:hAnsi="Arial" w:cs="Arial"/>
          <w:sz w:val="24"/>
          <w:szCs w:val="24"/>
        </w:rPr>
        <w:t>In contrast, working in a fast-casual restaurant emphasized speed, efficiency, and effective communication</w:t>
      </w:r>
      <w:r w:rsidR="000C2F0A" w:rsidRPr="006D62B1">
        <w:rPr>
          <w:rFonts w:ascii="Arial" w:hAnsi="Arial" w:cs="Arial"/>
          <w:sz w:val="24"/>
          <w:szCs w:val="24"/>
        </w:rPr>
        <w:t xml:space="preserve"> (Vissers, 2022). </w:t>
      </w:r>
      <w:r w:rsidR="00EE56D1" w:rsidRPr="006D62B1">
        <w:rPr>
          <w:rFonts w:ascii="Arial" w:hAnsi="Arial" w:cs="Arial"/>
          <w:sz w:val="24"/>
          <w:szCs w:val="24"/>
        </w:rPr>
        <w:t xml:space="preserve">I became proficient in handling a high volume of orders, managing multiple tasks simultaneously, and ensuring prompt service. The focus shifted from in-depth menu knowledge to swiftly processing customer orders and </w:t>
      </w:r>
      <w:r w:rsidR="00EE56D1" w:rsidRPr="006D62B1">
        <w:rPr>
          <w:rFonts w:ascii="Arial" w:hAnsi="Arial" w:cs="Arial"/>
          <w:sz w:val="24"/>
          <w:szCs w:val="24"/>
        </w:rPr>
        <w:lastRenderedPageBreak/>
        <w:t>maintaining a fast-paced environment.</w:t>
      </w:r>
      <w:r w:rsidR="00194E54" w:rsidRPr="006D62B1">
        <w:rPr>
          <w:rFonts w:ascii="Arial" w:hAnsi="Arial" w:cs="Arial"/>
          <w:sz w:val="24"/>
          <w:szCs w:val="24"/>
        </w:rPr>
        <w:t xml:space="preserve"> </w:t>
      </w:r>
      <w:r w:rsidR="00EE56D1" w:rsidRPr="006D62B1">
        <w:rPr>
          <w:rFonts w:ascii="Arial" w:hAnsi="Arial" w:cs="Arial"/>
          <w:sz w:val="24"/>
          <w:szCs w:val="24"/>
        </w:rPr>
        <w:t>These contrasting experiences highlight the adaptability and versatility required in the food and beverage industry. As an employee, I realized the importance of understanding the unique demands and expectations of each type of restaurant and tailoring my skills accordingly.</w:t>
      </w:r>
    </w:p>
    <w:p w14:paraId="5AA65097" w14:textId="77777777" w:rsidR="00EE56D1" w:rsidRPr="00E74936" w:rsidRDefault="00EE56D1" w:rsidP="007B4042">
      <w:pPr>
        <w:spacing w:line="360" w:lineRule="auto"/>
        <w:jc w:val="both"/>
        <w:rPr>
          <w:rFonts w:ascii="Times New Roman" w:hAnsi="Times New Roman" w:cs="Times New Roman"/>
          <w:sz w:val="24"/>
          <w:szCs w:val="24"/>
        </w:rPr>
      </w:pPr>
    </w:p>
    <w:p w14:paraId="61B93810" w14:textId="0C0B3533" w:rsidR="00C06C7B" w:rsidRPr="006D62B1" w:rsidRDefault="00EE56D1" w:rsidP="007B4042">
      <w:pPr>
        <w:spacing w:line="360" w:lineRule="auto"/>
        <w:jc w:val="both"/>
        <w:rPr>
          <w:rFonts w:ascii="Arial" w:hAnsi="Arial" w:cs="Arial"/>
          <w:sz w:val="24"/>
          <w:szCs w:val="24"/>
        </w:rPr>
      </w:pPr>
      <w:r w:rsidRPr="006D62B1">
        <w:rPr>
          <w:rFonts w:ascii="Arial" w:hAnsi="Arial" w:cs="Arial"/>
          <w:b/>
          <w:bCs/>
          <w:sz w:val="24"/>
          <w:szCs w:val="24"/>
        </w:rPr>
        <w:t>Conclusion</w:t>
      </w:r>
      <w:r w:rsidRPr="00E74936">
        <w:rPr>
          <w:rFonts w:ascii="Times New Roman" w:hAnsi="Times New Roman" w:cs="Times New Roman"/>
          <w:sz w:val="24"/>
          <w:szCs w:val="24"/>
        </w:rPr>
        <w:t>:</w:t>
      </w:r>
      <w:r w:rsidR="00194E54" w:rsidRPr="00E74936">
        <w:rPr>
          <w:rFonts w:ascii="Times New Roman" w:hAnsi="Times New Roman" w:cs="Times New Roman"/>
          <w:sz w:val="24"/>
          <w:szCs w:val="24"/>
        </w:rPr>
        <w:t xml:space="preserve"> </w:t>
      </w:r>
      <w:r w:rsidRPr="006D62B1">
        <w:rPr>
          <w:rFonts w:ascii="Arial" w:hAnsi="Arial" w:cs="Arial"/>
          <w:sz w:val="24"/>
          <w:szCs w:val="24"/>
        </w:rPr>
        <w:t>In conclusion, the required skill set of a food and beverage employee can indeed change based on the type of business and the type of service offered. Fine dining establishments prioritize a refined and sophisticated dining experience, requiring specialized knowledge and formal service skills. On the other hand, fast-casual restaurants focus on efficiency and speed, necessitating strong multitasking abilities and effective communication.</w:t>
      </w:r>
    </w:p>
    <w:p w14:paraId="35E5A422" w14:textId="19A8AB96" w:rsidR="00FA1307" w:rsidRPr="006D62B1" w:rsidRDefault="00FA1307" w:rsidP="00CC2B3B">
      <w:pPr>
        <w:rPr>
          <w:rFonts w:ascii="Arial" w:hAnsi="Arial" w:cs="Arial"/>
        </w:rPr>
      </w:pPr>
    </w:p>
    <w:p w14:paraId="75B9C2CE" w14:textId="7C1BE259" w:rsidR="000841BD" w:rsidRPr="00E74936" w:rsidRDefault="000841BD" w:rsidP="00CC2B3B">
      <w:pPr>
        <w:rPr>
          <w:rFonts w:ascii="Times New Roman" w:hAnsi="Times New Roman" w:cs="Times New Roman"/>
        </w:rPr>
      </w:pPr>
    </w:p>
    <w:p w14:paraId="2F90507A" w14:textId="77777777" w:rsidR="007E775B" w:rsidRDefault="007E775B" w:rsidP="00E31D32">
      <w:pPr>
        <w:pStyle w:val="Heading1"/>
      </w:pPr>
      <w:bookmarkStart w:id="0" w:name="_Toc135413333"/>
    </w:p>
    <w:p w14:paraId="26549183" w14:textId="77777777" w:rsidR="007E775B" w:rsidRDefault="007E775B" w:rsidP="00E31D32">
      <w:pPr>
        <w:pStyle w:val="Heading1"/>
      </w:pPr>
    </w:p>
    <w:p w14:paraId="793833D6" w14:textId="77777777" w:rsidR="007E775B" w:rsidRDefault="007E775B" w:rsidP="00E31D32">
      <w:pPr>
        <w:pStyle w:val="Heading1"/>
      </w:pPr>
    </w:p>
    <w:p w14:paraId="60E64437" w14:textId="77777777" w:rsidR="007E775B" w:rsidRDefault="007E775B" w:rsidP="00E31D32">
      <w:pPr>
        <w:pStyle w:val="Heading1"/>
      </w:pPr>
    </w:p>
    <w:p w14:paraId="68C854B6" w14:textId="77777777" w:rsidR="007E775B" w:rsidRDefault="007E775B" w:rsidP="00E31D32">
      <w:pPr>
        <w:pStyle w:val="Heading1"/>
      </w:pPr>
    </w:p>
    <w:p w14:paraId="4816985C" w14:textId="77777777" w:rsidR="007E775B" w:rsidRDefault="007E775B" w:rsidP="00E31D32">
      <w:pPr>
        <w:pStyle w:val="Heading1"/>
      </w:pPr>
    </w:p>
    <w:p w14:paraId="19D41507" w14:textId="77777777" w:rsidR="007E775B" w:rsidRDefault="007E775B" w:rsidP="00E31D32">
      <w:pPr>
        <w:pStyle w:val="Heading1"/>
      </w:pPr>
    </w:p>
    <w:p w14:paraId="03BF1E62" w14:textId="77777777" w:rsidR="007E775B" w:rsidRDefault="007E775B" w:rsidP="00E31D32">
      <w:pPr>
        <w:pStyle w:val="Heading1"/>
      </w:pPr>
    </w:p>
    <w:p w14:paraId="711753DE" w14:textId="77777777" w:rsidR="007E775B" w:rsidRDefault="007E775B" w:rsidP="00E31D32">
      <w:pPr>
        <w:pStyle w:val="Heading1"/>
      </w:pPr>
    </w:p>
    <w:p w14:paraId="45784C4F" w14:textId="77777777" w:rsidR="007E775B" w:rsidRDefault="007E775B" w:rsidP="00E31D32">
      <w:pPr>
        <w:pStyle w:val="Heading1"/>
      </w:pPr>
    </w:p>
    <w:p w14:paraId="38398E2F" w14:textId="77777777" w:rsidR="00100045" w:rsidRDefault="00100045" w:rsidP="00E31D32">
      <w:pPr>
        <w:pStyle w:val="Heading1"/>
      </w:pPr>
    </w:p>
    <w:p w14:paraId="772ED85F" w14:textId="77777777" w:rsidR="00100045" w:rsidRDefault="00100045" w:rsidP="00E31D32">
      <w:pPr>
        <w:pStyle w:val="Heading1"/>
      </w:pPr>
    </w:p>
    <w:p w14:paraId="798F99F2" w14:textId="1310663C" w:rsidR="003E3454" w:rsidRDefault="00E31D32" w:rsidP="00E31D32">
      <w:pPr>
        <w:pStyle w:val="Heading1"/>
      </w:pPr>
      <w:r>
        <w:t>References</w:t>
      </w:r>
      <w:bookmarkEnd w:id="0"/>
    </w:p>
    <w:p w14:paraId="1511CAE2" w14:textId="77777777" w:rsidR="003E3454" w:rsidRPr="006D62B1" w:rsidRDefault="003E3454" w:rsidP="003E3454">
      <w:pPr>
        <w:rPr>
          <w:rFonts w:ascii="Arial" w:hAnsi="Arial" w:cs="Arial"/>
        </w:rPr>
      </w:pPr>
      <w:r w:rsidRPr="006D62B1">
        <w:rPr>
          <w:rFonts w:ascii="Arial" w:hAnsi="Arial" w:cs="Arial"/>
        </w:rPr>
        <w:t xml:space="preserve">Firth, G. (2022) </w:t>
      </w:r>
      <w:r w:rsidRPr="006D62B1">
        <w:rPr>
          <w:rFonts w:ascii="Arial" w:hAnsi="Arial" w:cs="Arial"/>
          <w:i/>
          <w:iCs/>
        </w:rPr>
        <w:t>Service Operations Management</w:t>
      </w:r>
      <w:r w:rsidRPr="006D62B1">
        <w:rPr>
          <w:rFonts w:ascii="Arial" w:hAnsi="Arial" w:cs="Arial"/>
        </w:rPr>
        <w:t xml:space="preserve">. New York, USA: Willford Press. </w:t>
      </w:r>
    </w:p>
    <w:p w14:paraId="66A0FE37" w14:textId="77777777" w:rsidR="003E3454" w:rsidRPr="006D62B1" w:rsidRDefault="003E3454" w:rsidP="003E3454">
      <w:pPr>
        <w:rPr>
          <w:rFonts w:ascii="Arial" w:hAnsi="Arial" w:cs="Arial"/>
        </w:rPr>
      </w:pPr>
      <w:r w:rsidRPr="006D62B1">
        <w:rPr>
          <w:rFonts w:ascii="Arial" w:hAnsi="Arial" w:cs="Arial"/>
        </w:rPr>
        <w:t xml:space="preserve">Johnston, R. (2012) Service operations management : improving service delivery. 4th edn. England: Pearson. </w:t>
      </w:r>
    </w:p>
    <w:p w14:paraId="49457413" w14:textId="77777777" w:rsidR="003E3454" w:rsidRPr="006D62B1" w:rsidRDefault="003E3454" w:rsidP="003E3454">
      <w:pPr>
        <w:rPr>
          <w:rFonts w:ascii="Arial" w:hAnsi="Arial" w:cs="Arial"/>
        </w:rPr>
      </w:pPr>
      <w:r w:rsidRPr="006D62B1">
        <w:rPr>
          <w:rFonts w:ascii="Arial" w:hAnsi="Arial" w:cs="Arial"/>
        </w:rPr>
        <w:t xml:space="preserve">Johnston, R. et al. (2021) </w:t>
      </w:r>
      <w:r w:rsidRPr="006D62B1">
        <w:rPr>
          <w:rFonts w:ascii="Arial" w:hAnsi="Arial" w:cs="Arial"/>
          <w:i/>
          <w:iCs/>
        </w:rPr>
        <w:t xml:space="preserve">Service Operations Management: Improving Service Delivery. </w:t>
      </w:r>
      <w:r w:rsidRPr="006D62B1">
        <w:rPr>
          <w:rFonts w:ascii="Arial" w:hAnsi="Arial" w:cs="Arial"/>
        </w:rPr>
        <w:t xml:space="preserve">Harlow, England: Pearson. </w:t>
      </w:r>
    </w:p>
    <w:p w14:paraId="0882CC8E" w14:textId="77777777" w:rsidR="003E3454" w:rsidRPr="006D62B1" w:rsidRDefault="003E3454" w:rsidP="003E3454">
      <w:pPr>
        <w:rPr>
          <w:rFonts w:ascii="Arial" w:hAnsi="Arial" w:cs="Arial"/>
        </w:rPr>
      </w:pPr>
      <w:r w:rsidRPr="006D62B1">
        <w:rPr>
          <w:rFonts w:ascii="Arial" w:hAnsi="Arial" w:cs="Arial"/>
        </w:rPr>
        <w:t xml:space="preserve">Motarjemi, Y. and Lelieveld, H. (2014) </w:t>
      </w:r>
      <w:r w:rsidRPr="006D62B1">
        <w:rPr>
          <w:rFonts w:ascii="Arial" w:hAnsi="Arial" w:cs="Arial"/>
          <w:i/>
          <w:iCs/>
        </w:rPr>
        <w:t>Food safety management : a practical guide for the food industry.</w:t>
      </w:r>
      <w:r w:rsidRPr="006D62B1">
        <w:rPr>
          <w:rFonts w:ascii="Arial" w:hAnsi="Arial" w:cs="Arial"/>
        </w:rPr>
        <w:t xml:space="preserve"> Amsterdam: Academic Press. </w:t>
      </w:r>
    </w:p>
    <w:p w14:paraId="1CEE1A49" w14:textId="77777777" w:rsidR="003E3454" w:rsidRPr="006D62B1" w:rsidRDefault="003E3454" w:rsidP="003E3454">
      <w:pPr>
        <w:rPr>
          <w:rFonts w:ascii="Arial" w:hAnsi="Arial" w:cs="Arial"/>
        </w:rPr>
      </w:pPr>
      <w:r w:rsidRPr="006D62B1">
        <w:rPr>
          <w:rFonts w:ascii="Arial" w:hAnsi="Arial" w:cs="Arial"/>
        </w:rPr>
        <w:t xml:space="preserve">Vissers, J. and Elkhuizen, S. (2022) ‘Health Service Operations Management Concepts’, </w:t>
      </w:r>
      <w:r w:rsidRPr="006D62B1">
        <w:rPr>
          <w:rFonts w:ascii="Arial" w:hAnsi="Arial" w:cs="Arial"/>
          <w:i/>
          <w:iCs/>
        </w:rPr>
        <w:t>Operations Management for Healthcare,</w:t>
      </w:r>
      <w:r w:rsidRPr="006D62B1">
        <w:rPr>
          <w:rFonts w:ascii="Arial" w:hAnsi="Arial" w:cs="Arial"/>
        </w:rPr>
        <w:t xml:space="preserve"> pp. 15–36. doi:10.4324/9781003020011-3. </w:t>
      </w:r>
    </w:p>
    <w:p w14:paraId="202BE81C" w14:textId="75732CEC" w:rsidR="00AC73E2" w:rsidRPr="006D62B1" w:rsidRDefault="003E3454" w:rsidP="00AC73E2">
      <w:pPr>
        <w:rPr>
          <w:rFonts w:ascii="Arial" w:hAnsi="Arial" w:cs="Arial"/>
        </w:rPr>
      </w:pPr>
      <w:r w:rsidRPr="006D62B1">
        <w:rPr>
          <w:rFonts w:ascii="Arial" w:hAnsi="Arial" w:cs="Arial"/>
        </w:rPr>
        <w:t xml:space="preserve">Zutshi, A. (2019) ‘How to develop well-informed and assured teams to embed food safety compliance in the UK catering and Hospitality Industry’, </w:t>
      </w:r>
      <w:r w:rsidRPr="006D62B1">
        <w:rPr>
          <w:rFonts w:ascii="Arial" w:hAnsi="Arial" w:cs="Arial"/>
          <w:i/>
          <w:iCs/>
        </w:rPr>
        <w:t>Perspectives in Public Health</w:t>
      </w:r>
      <w:r w:rsidRPr="006D62B1">
        <w:rPr>
          <w:rFonts w:ascii="Arial" w:hAnsi="Arial" w:cs="Arial"/>
        </w:rPr>
        <w:t>, 139(6), pp. 294–295. doi:10.1177/1757913919872783</w:t>
      </w:r>
    </w:p>
    <w:sectPr w:rsidR="00AC73E2" w:rsidRPr="006D62B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B3B"/>
    <w:rsid w:val="000841BD"/>
    <w:rsid w:val="000C2F0A"/>
    <w:rsid w:val="000E160B"/>
    <w:rsid w:val="000E7C2E"/>
    <w:rsid w:val="00100045"/>
    <w:rsid w:val="00115B08"/>
    <w:rsid w:val="00156A69"/>
    <w:rsid w:val="00173079"/>
    <w:rsid w:val="00194E54"/>
    <w:rsid w:val="002C3834"/>
    <w:rsid w:val="0038699F"/>
    <w:rsid w:val="003E3454"/>
    <w:rsid w:val="00681351"/>
    <w:rsid w:val="006D62B1"/>
    <w:rsid w:val="007B4042"/>
    <w:rsid w:val="007E775B"/>
    <w:rsid w:val="00A02B08"/>
    <w:rsid w:val="00AC714E"/>
    <w:rsid w:val="00AC73E2"/>
    <w:rsid w:val="00AF0832"/>
    <w:rsid w:val="00BE6816"/>
    <w:rsid w:val="00C06C7B"/>
    <w:rsid w:val="00C44A3B"/>
    <w:rsid w:val="00C54EC1"/>
    <w:rsid w:val="00CC2B3B"/>
    <w:rsid w:val="00CD5408"/>
    <w:rsid w:val="00D8111E"/>
    <w:rsid w:val="00DC384F"/>
    <w:rsid w:val="00E31D32"/>
    <w:rsid w:val="00E74936"/>
    <w:rsid w:val="00EB1803"/>
    <w:rsid w:val="00EE56D1"/>
    <w:rsid w:val="00FA1307"/>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DC6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13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18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5B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C2B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2B3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A130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B180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15B0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56A69"/>
    <w:pPr>
      <w:outlineLvl w:val="9"/>
    </w:pPr>
    <w:rPr>
      <w:kern w:val="0"/>
      <w:lang w:val="en-US"/>
      <w14:ligatures w14:val="none"/>
    </w:rPr>
  </w:style>
  <w:style w:type="paragraph" w:styleId="TOC1">
    <w:name w:val="toc 1"/>
    <w:basedOn w:val="Normal"/>
    <w:next w:val="Normal"/>
    <w:autoRedefine/>
    <w:uiPriority w:val="39"/>
    <w:unhideWhenUsed/>
    <w:rsid w:val="006D62B1"/>
    <w:pPr>
      <w:tabs>
        <w:tab w:val="right" w:leader="dot" w:pos="9350"/>
      </w:tabs>
      <w:spacing w:after="100"/>
    </w:pPr>
    <w:rPr>
      <w:rFonts w:ascii="Arial" w:hAnsi="Arial" w:cs="Arial"/>
      <w:noProof/>
    </w:rPr>
  </w:style>
  <w:style w:type="paragraph" w:styleId="TOC2">
    <w:name w:val="toc 2"/>
    <w:basedOn w:val="Normal"/>
    <w:next w:val="Normal"/>
    <w:autoRedefine/>
    <w:uiPriority w:val="39"/>
    <w:unhideWhenUsed/>
    <w:rsid w:val="00156A69"/>
    <w:pPr>
      <w:spacing w:after="100"/>
      <w:ind w:left="220"/>
    </w:pPr>
  </w:style>
  <w:style w:type="paragraph" w:styleId="TOC3">
    <w:name w:val="toc 3"/>
    <w:basedOn w:val="Normal"/>
    <w:next w:val="Normal"/>
    <w:autoRedefine/>
    <w:uiPriority w:val="39"/>
    <w:unhideWhenUsed/>
    <w:rsid w:val="00156A69"/>
    <w:pPr>
      <w:spacing w:after="100"/>
      <w:ind w:left="440"/>
    </w:pPr>
  </w:style>
  <w:style w:type="character" w:styleId="Hyperlink">
    <w:name w:val="Hyperlink"/>
    <w:basedOn w:val="DefaultParagraphFont"/>
    <w:uiPriority w:val="99"/>
    <w:unhideWhenUsed/>
    <w:rsid w:val="00156A69"/>
    <w:rPr>
      <w:color w:val="0563C1" w:themeColor="hyperlink"/>
      <w:u w:val="single"/>
    </w:rPr>
  </w:style>
  <w:style w:type="character" w:styleId="FollowedHyperlink">
    <w:name w:val="FollowedHyperlink"/>
    <w:basedOn w:val="DefaultParagraphFont"/>
    <w:uiPriority w:val="99"/>
    <w:semiHidden/>
    <w:unhideWhenUsed/>
    <w:rsid w:val="00AC73E2"/>
    <w:rPr>
      <w:color w:val="954F72" w:themeColor="followedHyperlink"/>
      <w:u w:val="single"/>
    </w:rPr>
  </w:style>
  <w:style w:type="paragraph" w:styleId="Subtitle">
    <w:name w:val="Subtitle"/>
    <w:basedOn w:val="Normal"/>
    <w:next w:val="Normal"/>
    <w:link w:val="SubtitleChar"/>
    <w:uiPriority w:val="11"/>
    <w:qFormat/>
    <w:rsid w:val="007E775B"/>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7E775B"/>
    <w:rPr>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8CF10-9AD1-49D1-AF85-FB063291A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1053</Words>
  <Characters>6007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2023-05-19T21:43:00Z</dcterms:created>
  <dcterms:modified xsi:type="dcterms:W3CDTF">2023-05-19T21:43:00Z</dcterms:modified>
</cp:coreProperties>
</file>