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45015D" w14:textId="5D88312F" w:rsidR="009F43AB" w:rsidRPr="00AE106B" w:rsidRDefault="009F43AB" w:rsidP="009F43AB">
      <w:pPr>
        <w:pBdr>
          <w:top w:val="dotted" w:sz="2" w:space="1" w:color="80340D" w:themeColor="accent2" w:themeShade="80"/>
          <w:bottom w:val="dotted" w:sz="2" w:space="6" w:color="80340D" w:themeColor="accent2" w:themeShade="80"/>
        </w:pBdr>
        <w:spacing w:before="500" w:after="300"/>
        <w:jc w:val="center"/>
        <w:rPr>
          <w:rFonts w:eastAsiaTheme="majorEastAsia"/>
          <w:caps/>
          <w:color w:val="80340D" w:themeColor="accent2" w:themeShade="80"/>
          <w:spacing w:val="50"/>
          <w:sz w:val="44"/>
          <w:szCs w:val="44"/>
        </w:rPr>
      </w:pPr>
      <w:r>
        <w:rPr>
          <w:rFonts w:eastAsiaTheme="majorEastAsia"/>
          <w:caps/>
          <w:color w:val="80340D" w:themeColor="accent2" w:themeShade="80"/>
          <w:spacing w:val="50"/>
          <w:sz w:val="44"/>
          <w:szCs w:val="44"/>
        </w:rPr>
        <w:t>Global BUSINESS CHALLENGES</w:t>
      </w:r>
    </w:p>
    <w:p w14:paraId="52523D1A" w14:textId="77777777" w:rsidR="009F43AB" w:rsidRPr="00AE106B" w:rsidRDefault="009F43AB" w:rsidP="009F43AB">
      <w:pPr>
        <w:keepNext/>
        <w:keepLines/>
        <w:spacing w:before="160" w:after="80" w:line="252" w:lineRule="auto"/>
        <w:jc w:val="center"/>
        <w:outlineLvl w:val="1"/>
        <w:rPr>
          <w:rFonts w:eastAsiaTheme="majorEastAsia"/>
          <w:color w:val="0F4761" w:themeColor="accent1" w:themeShade="BF"/>
          <w:sz w:val="32"/>
          <w:szCs w:val="32"/>
        </w:rPr>
      </w:pPr>
      <w:bookmarkStart w:id="0" w:name="_Toc215484378"/>
      <w:bookmarkStart w:id="1" w:name="_Toc215662097"/>
      <w:r>
        <w:rPr>
          <w:rFonts w:eastAsiaTheme="majorEastAsia"/>
          <w:color w:val="0F4761" w:themeColor="accent1" w:themeShade="BF"/>
          <w:sz w:val="32"/>
          <w:szCs w:val="32"/>
        </w:rPr>
        <w:t xml:space="preserve">Academic </w:t>
      </w:r>
      <w:r w:rsidRPr="00AE106B">
        <w:rPr>
          <w:rFonts w:eastAsiaTheme="majorEastAsia"/>
          <w:color w:val="0F4761" w:themeColor="accent1" w:themeShade="BF"/>
          <w:sz w:val="32"/>
          <w:szCs w:val="32"/>
        </w:rPr>
        <w:t>Business Report</w:t>
      </w:r>
      <w:bookmarkEnd w:id="0"/>
      <w:bookmarkEnd w:id="1"/>
      <w:r w:rsidRPr="00AE106B">
        <w:rPr>
          <w:rFonts w:eastAsiaTheme="majorEastAsia"/>
          <w:color w:val="0F4761" w:themeColor="accent1" w:themeShade="BF"/>
          <w:sz w:val="32"/>
          <w:szCs w:val="32"/>
        </w:rPr>
        <w:t xml:space="preserve"> </w:t>
      </w:r>
    </w:p>
    <w:p w14:paraId="37FEF300" w14:textId="77777777" w:rsidR="009F43AB" w:rsidRPr="00AE106B" w:rsidRDefault="009F43AB" w:rsidP="009F43AB">
      <w:pPr>
        <w:keepNext/>
        <w:keepLines/>
        <w:spacing w:before="160" w:after="80" w:line="252" w:lineRule="auto"/>
        <w:jc w:val="center"/>
        <w:outlineLvl w:val="1"/>
        <w:rPr>
          <w:rFonts w:eastAsiaTheme="majorEastAsia"/>
          <w:color w:val="0F4761" w:themeColor="accent1" w:themeShade="BF"/>
          <w:sz w:val="32"/>
          <w:szCs w:val="32"/>
        </w:rPr>
      </w:pPr>
    </w:p>
    <w:p w14:paraId="4ABD17B3" w14:textId="77777777" w:rsidR="009F43AB" w:rsidRPr="00AE106B" w:rsidRDefault="009F43AB" w:rsidP="009F43AB">
      <w:pPr>
        <w:pBdr>
          <w:bottom w:val="thinThickSmallGap" w:sz="12" w:space="1" w:color="BF4E14" w:themeColor="accent2" w:themeShade="BF"/>
        </w:pBdr>
        <w:spacing w:before="400" w:after="200" w:line="252" w:lineRule="auto"/>
        <w:jc w:val="center"/>
        <w:outlineLvl w:val="0"/>
        <w:rPr>
          <w:rFonts w:eastAsiaTheme="majorEastAsia"/>
          <w:caps/>
          <w:color w:val="80340D" w:themeColor="accent2" w:themeShade="80"/>
          <w:spacing w:val="20"/>
          <w:sz w:val="28"/>
          <w:szCs w:val="28"/>
        </w:rPr>
      </w:pPr>
    </w:p>
    <w:p w14:paraId="5342F98E" w14:textId="77777777" w:rsidR="009F43AB" w:rsidRPr="00AE106B" w:rsidRDefault="009F43AB" w:rsidP="009F43AB">
      <w:pPr>
        <w:keepNext/>
        <w:keepLines/>
        <w:spacing w:before="160" w:after="80" w:line="252" w:lineRule="auto"/>
        <w:outlineLvl w:val="1"/>
        <w:rPr>
          <w:rFonts w:eastAsiaTheme="majorEastAsia"/>
          <w:color w:val="0F4761" w:themeColor="accent1" w:themeShade="BF"/>
          <w:sz w:val="8"/>
          <w:szCs w:val="8"/>
        </w:rPr>
      </w:pPr>
    </w:p>
    <w:p w14:paraId="4B6C9A05" w14:textId="2A616CD4" w:rsidR="009F43AB" w:rsidRPr="00AE106B" w:rsidRDefault="009F43AB" w:rsidP="009F43AB">
      <w:pPr>
        <w:pBdr>
          <w:top w:val="dotted" w:sz="2" w:space="1" w:color="80340D" w:themeColor="accent2" w:themeShade="80"/>
          <w:bottom w:val="dotted" w:sz="2" w:space="6" w:color="80340D" w:themeColor="accent2" w:themeShade="80"/>
        </w:pBdr>
        <w:spacing w:before="500" w:after="300"/>
        <w:jc w:val="center"/>
        <w:rPr>
          <w:rFonts w:eastAsiaTheme="majorEastAsia"/>
          <w:caps/>
          <w:color w:val="80340D" w:themeColor="accent2" w:themeShade="80"/>
          <w:spacing w:val="50"/>
          <w:sz w:val="54"/>
          <w:szCs w:val="54"/>
        </w:rPr>
      </w:pPr>
      <w:r w:rsidRPr="00AE106B">
        <w:rPr>
          <w:rFonts w:eastAsiaTheme="majorEastAsia"/>
          <w:caps/>
          <w:color w:val="80340D" w:themeColor="accent2" w:themeShade="80"/>
          <w:spacing w:val="50"/>
          <w:sz w:val="54"/>
          <w:szCs w:val="54"/>
        </w:rPr>
        <w:t xml:space="preserve">Title: </w:t>
      </w:r>
      <w:r>
        <w:rPr>
          <w:rFonts w:eastAsiaTheme="majorEastAsia"/>
          <w:caps/>
          <w:color w:val="80340D" w:themeColor="accent2" w:themeShade="80"/>
          <w:spacing w:val="50"/>
          <w:sz w:val="54"/>
          <w:szCs w:val="54"/>
        </w:rPr>
        <w:t>global challenges</w:t>
      </w:r>
    </w:p>
    <w:p w14:paraId="205D9F10" w14:textId="77777777" w:rsidR="009F43AB" w:rsidRPr="00AE106B" w:rsidRDefault="009F43AB" w:rsidP="009F43AB">
      <w:pPr>
        <w:pBdr>
          <w:bottom w:val="thinThickSmallGap" w:sz="12" w:space="1" w:color="BF4E14" w:themeColor="accent2" w:themeShade="BF"/>
        </w:pBdr>
        <w:spacing w:before="400" w:after="200" w:line="252" w:lineRule="auto"/>
        <w:jc w:val="center"/>
        <w:outlineLvl w:val="0"/>
        <w:rPr>
          <w:rFonts w:eastAsiaTheme="majorEastAsia"/>
          <w:caps/>
          <w:color w:val="80340D" w:themeColor="accent2" w:themeShade="80"/>
          <w:spacing w:val="20"/>
          <w:sz w:val="28"/>
          <w:szCs w:val="28"/>
        </w:rPr>
      </w:pPr>
    </w:p>
    <w:p w14:paraId="42ABFC35" w14:textId="77777777" w:rsidR="009F43AB" w:rsidRPr="00AE106B" w:rsidRDefault="009F43AB" w:rsidP="009F43AB">
      <w:pPr>
        <w:spacing w:after="200" w:line="252" w:lineRule="auto"/>
        <w:rPr>
          <w:rFonts w:eastAsiaTheme="majorEastAsia"/>
          <w:sz w:val="22"/>
          <w:szCs w:val="22"/>
        </w:rPr>
      </w:pPr>
    </w:p>
    <w:p w14:paraId="5AF75D76" w14:textId="77777777" w:rsidR="009F43AB" w:rsidRPr="00AE106B" w:rsidRDefault="009F43AB" w:rsidP="009F43AB">
      <w:pPr>
        <w:spacing w:after="200" w:line="252" w:lineRule="auto"/>
        <w:rPr>
          <w:rFonts w:eastAsiaTheme="majorEastAsia"/>
          <w:sz w:val="22"/>
          <w:szCs w:val="22"/>
        </w:rPr>
      </w:pPr>
    </w:p>
    <w:p w14:paraId="5EC95A65" w14:textId="77777777" w:rsidR="009F43AB" w:rsidRPr="00AE106B" w:rsidRDefault="009F43AB" w:rsidP="009F43AB">
      <w:pPr>
        <w:spacing w:after="200" w:line="252" w:lineRule="auto"/>
        <w:jc w:val="center"/>
        <w:rPr>
          <w:rFonts w:eastAsiaTheme="majorEastAsia"/>
          <w:sz w:val="22"/>
          <w:szCs w:val="22"/>
        </w:rPr>
      </w:pPr>
      <w:r w:rsidRPr="00AE106B">
        <w:rPr>
          <w:rFonts w:eastAsiaTheme="majorEastAsia"/>
          <w:noProof/>
          <w:sz w:val="22"/>
          <w:szCs w:val="22"/>
        </w:rPr>
        <w:drawing>
          <wp:inline distT="0" distB="0" distL="0" distR="0" wp14:anchorId="2C71D051" wp14:editId="25517B22">
            <wp:extent cx="914400" cy="914400"/>
            <wp:effectExtent l="0" t="0" r="0" b="0"/>
            <wp:docPr id="1243470966" name="Graphic 1" descr="Brain in hea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70966" name="Graphic 1243470966" descr="Brain in head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914400" cy="914400"/>
                    </a:xfrm>
                    <a:prstGeom prst="rect">
                      <a:avLst/>
                    </a:prstGeom>
                  </pic:spPr>
                </pic:pic>
              </a:graphicData>
            </a:graphic>
          </wp:inline>
        </w:drawing>
      </w:r>
    </w:p>
    <w:p w14:paraId="6D9DCF6C" w14:textId="77777777" w:rsidR="009F43AB" w:rsidRPr="00AE106B" w:rsidRDefault="009F43AB" w:rsidP="009F43AB">
      <w:pPr>
        <w:spacing w:after="200" w:line="252" w:lineRule="auto"/>
        <w:jc w:val="center"/>
        <w:rPr>
          <w:rFonts w:eastAsiaTheme="majorEastAsia"/>
          <w:sz w:val="22"/>
          <w:szCs w:val="22"/>
        </w:rPr>
      </w:pPr>
    </w:p>
    <w:p w14:paraId="5A2B504E" w14:textId="77777777" w:rsidR="009F43AB" w:rsidRPr="00AE106B" w:rsidRDefault="009F43AB" w:rsidP="009F43AB">
      <w:pPr>
        <w:pBdr>
          <w:bottom w:val="thinThickSmallGap" w:sz="12" w:space="1" w:color="BF4E14" w:themeColor="accent2" w:themeShade="BF"/>
        </w:pBdr>
        <w:spacing w:before="400" w:after="200" w:line="252" w:lineRule="auto"/>
        <w:jc w:val="center"/>
        <w:outlineLvl w:val="0"/>
        <w:rPr>
          <w:rFonts w:eastAsiaTheme="majorEastAsia"/>
          <w:caps/>
          <w:color w:val="80340D" w:themeColor="accent2" w:themeShade="80"/>
          <w:spacing w:val="20"/>
          <w:sz w:val="28"/>
          <w:szCs w:val="28"/>
        </w:rPr>
      </w:pPr>
      <w:bookmarkStart w:id="2" w:name="_Toc215484379"/>
      <w:bookmarkStart w:id="3" w:name="_Toc215662098"/>
      <w:r w:rsidRPr="00AE106B">
        <w:rPr>
          <w:rFonts w:eastAsiaTheme="majorEastAsia"/>
          <w:caps/>
          <w:color w:val="80340D" w:themeColor="accent2" w:themeShade="80"/>
          <w:spacing w:val="20"/>
          <w:sz w:val="28"/>
          <w:szCs w:val="28"/>
        </w:rPr>
        <w:t>Rebekah Louise Jones - 2205076</w:t>
      </w:r>
      <w:bookmarkEnd w:id="2"/>
      <w:bookmarkEnd w:id="3"/>
    </w:p>
    <w:p w14:paraId="4AB493BB" w14:textId="77777777" w:rsidR="009F43AB" w:rsidRPr="00AE106B" w:rsidRDefault="009F43AB" w:rsidP="009F43AB">
      <w:pPr>
        <w:spacing w:after="200" w:line="252" w:lineRule="auto"/>
        <w:rPr>
          <w:rFonts w:eastAsiaTheme="majorEastAsia"/>
          <w:sz w:val="22"/>
          <w:szCs w:val="22"/>
        </w:rPr>
      </w:pPr>
    </w:p>
    <w:p w14:paraId="0C944D25" w14:textId="697E1502" w:rsidR="009F43AB" w:rsidRPr="00AE106B" w:rsidRDefault="009F43AB" w:rsidP="009F43AB">
      <w:pPr>
        <w:pBdr>
          <w:bottom w:val="thinThickSmallGap" w:sz="12" w:space="1" w:color="BF4E14" w:themeColor="accent2" w:themeShade="BF"/>
        </w:pBdr>
        <w:spacing w:before="400" w:after="200" w:line="252" w:lineRule="auto"/>
        <w:jc w:val="center"/>
        <w:outlineLvl w:val="0"/>
        <w:rPr>
          <w:rFonts w:eastAsiaTheme="majorEastAsia"/>
          <w:caps/>
          <w:color w:val="80340D" w:themeColor="accent2" w:themeShade="80"/>
          <w:spacing w:val="20"/>
          <w:sz w:val="28"/>
          <w:szCs w:val="28"/>
        </w:rPr>
      </w:pPr>
      <w:bookmarkStart w:id="4" w:name="_Toc215662099"/>
      <w:r w:rsidRPr="00AE106B">
        <w:rPr>
          <w:rFonts w:eastAsiaTheme="majorEastAsia"/>
          <w:caps/>
          <w:color w:val="80340D" w:themeColor="accent2" w:themeShade="80"/>
          <w:spacing w:val="20"/>
          <w:sz w:val="28"/>
          <w:szCs w:val="28"/>
        </w:rPr>
        <w:t>Module: BMMB70</w:t>
      </w:r>
      <w:bookmarkEnd w:id="4"/>
      <w:r>
        <w:rPr>
          <w:rFonts w:eastAsiaTheme="majorEastAsia"/>
          <w:caps/>
          <w:color w:val="80340D" w:themeColor="accent2" w:themeShade="80"/>
          <w:spacing w:val="20"/>
          <w:sz w:val="28"/>
          <w:szCs w:val="28"/>
        </w:rPr>
        <w:t>06</w:t>
      </w:r>
    </w:p>
    <w:p w14:paraId="3060409C" w14:textId="77777777" w:rsidR="009F43AB" w:rsidRPr="00AE106B" w:rsidRDefault="009F43AB" w:rsidP="009F43AB"/>
    <w:p w14:paraId="779B750A" w14:textId="77777777" w:rsidR="009F43AB" w:rsidRPr="00AE106B" w:rsidRDefault="009F43AB" w:rsidP="009F43AB"/>
    <w:p w14:paraId="21E5EEB4" w14:textId="77777777" w:rsidR="009F43AB" w:rsidRPr="00AE106B" w:rsidRDefault="009F43AB" w:rsidP="009F43AB"/>
    <w:p w14:paraId="0D0342CA" w14:textId="77777777" w:rsidR="009F43AB" w:rsidRDefault="009F43AB" w:rsidP="009F43AB"/>
    <w:p w14:paraId="5125F93A" w14:textId="77777777" w:rsidR="009F43AB" w:rsidRDefault="009F43AB" w:rsidP="009F43AB"/>
    <w:p w14:paraId="4BCE8ED7" w14:textId="77777777" w:rsidR="009F43AB" w:rsidRDefault="009F43AB"/>
    <w:p w14:paraId="7BDB1FFE" w14:textId="77777777" w:rsidR="009F43AB" w:rsidRDefault="009F43AB"/>
    <w:p w14:paraId="6E96E7B7" w14:textId="77777777" w:rsidR="009F43AB" w:rsidRDefault="009F43AB"/>
    <w:p w14:paraId="0B021312" w14:textId="77777777" w:rsidR="009F43AB" w:rsidRDefault="009F43AB"/>
    <w:p w14:paraId="1462ADC1" w14:textId="77777777" w:rsidR="009F43AB" w:rsidRDefault="009F43AB"/>
    <w:p w14:paraId="22FF6886" w14:textId="69B40871" w:rsidR="009F43AB" w:rsidRPr="0069740C" w:rsidRDefault="009F43AB" w:rsidP="009F43AB">
      <w:pPr>
        <w:jc w:val="center"/>
        <w:rPr>
          <w:b/>
          <w:bCs/>
          <w:sz w:val="40"/>
          <w:szCs w:val="40"/>
          <w:u w:val="single"/>
        </w:rPr>
      </w:pPr>
      <w:r w:rsidRPr="0069740C">
        <w:rPr>
          <w:b/>
          <w:bCs/>
          <w:sz w:val="40"/>
          <w:szCs w:val="40"/>
          <w:u w:val="single"/>
        </w:rPr>
        <w:lastRenderedPageBreak/>
        <w:t xml:space="preserve">CONTENTS PAGE </w:t>
      </w:r>
    </w:p>
    <w:p w14:paraId="45795862" w14:textId="77777777" w:rsidR="009F43AB" w:rsidRDefault="009F43AB" w:rsidP="009F43AB">
      <w:pPr>
        <w:jc w:val="center"/>
      </w:pPr>
    </w:p>
    <w:p w14:paraId="52F511C4" w14:textId="77777777" w:rsidR="009F43AB" w:rsidRDefault="009F43AB" w:rsidP="009F43AB">
      <w:pPr>
        <w:jc w:val="center"/>
      </w:pPr>
    </w:p>
    <w:p w14:paraId="170E0C81" w14:textId="0DECF607" w:rsidR="00D81804" w:rsidRDefault="00D81804" w:rsidP="00C11AAD">
      <w:r>
        <w:t>Title Page</w:t>
      </w:r>
      <w:r w:rsidR="00550B09">
        <w:t>………………………………………………………………………………Page 1</w:t>
      </w:r>
    </w:p>
    <w:p w14:paraId="1CCBBCB7" w14:textId="77777777" w:rsidR="00D81804" w:rsidRDefault="00D81804" w:rsidP="00C11AAD"/>
    <w:p w14:paraId="369A4DC1" w14:textId="6AE948A1" w:rsidR="00D81804" w:rsidRDefault="00D81804" w:rsidP="00C11AAD">
      <w:r>
        <w:t>Contents Page</w:t>
      </w:r>
      <w:r w:rsidR="00550B09">
        <w:t>………………………………………………………………………….Page 2</w:t>
      </w:r>
    </w:p>
    <w:p w14:paraId="28313CD8" w14:textId="77777777" w:rsidR="00D81804" w:rsidRDefault="00D81804" w:rsidP="00C11AAD"/>
    <w:p w14:paraId="007E7B62" w14:textId="24DDF684" w:rsidR="009F43AB" w:rsidRDefault="00015AF1" w:rsidP="00C11AAD">
      <w:r>
        <w:t>Executive Summary</w:t>
      </w:r>
      <w:r w:rsidR="00550B09">
        <w:t>………………………………………………………………</w:t>
      </w:r>
      <w:r w:rsidR="00864741">
        <w:t>…</w:t>
      </w:r>
      <w:r w:rsidR="00550B09">
        <w:t>…Page 3</w:t>
      </w:r>
    </w:p>
    <w:p w14:paraId="288D08A2" w14:textId="77777777" w:rsidR="00ED0978" w:rsidRDefault="00ED0978" w:rsidP="00ED0978"/>
    <w:p w14:paraId="3C1E16F7" w14:textId="44A8A5AE" w:rsidR="00015AF1" w:rsidRDefault="00ED0978" w:rsidP="00ED0978">
      <w:r>
        <w:t xml:space="preserve">1. </w:t>
      </w:r>
      <w:r w:rsidR="00015AF1">
        <w:t>Introduction</w:t>
      </w:r>
      <w:r w:rsidR="00550B09">
        <w:t>………………………………………………………………………….Page 4</w:t>
      </w:r>
    </w:p>
    <w:p w14:paraId="7AFA6DC7" w14:textId="77777777" w:rsidR="00015AF1" w:rsidRDefault="00015AF1" w:rsidP="00C11AAD"/>
    <w:p w14:paraId="19D2EECC" w14:textId="5D8C93AA" w:rsidR="00015AF1" w:rsidRDefault="00015AF1" w:rsidP="00C11AAD">
      <w:r>
        <w:t xml:space="preserve">2. </w:t>
      </w:r>
      <w:r w:rsidR="007945EA">
        <w:t>Global AI and Macroeconomic Drivers</w:t>
      </w:r>
      <w:r w:rsidR="00550B09">
        <w:t>……………………………………………..Page</w:t>
      </w:r>
      <w:r w:rsidR="006D414E">
        <w:t xml:space="preserve"> 5</w:t>
      </w:r>
    </w:p>
    <w:p w14:paraId="6A7A6A80" w14:textId="0166D3AE" w:rsidR="007945EA" w:rsidRDefault="007945EA" w:rsidP="00C11AAD">
      <w:r>
        <w:t xml:space="preserve">2.1 AI as a </w:t>
      </w:r>
      <w:r w:rsidR="00F13C73">
        <w:t>S</w:t>
      </w:r>
      <w:r>
        <w:t xml:space="preserve">trategic </w:t>
      </w:r>
      <w:r w:rsidR="00F13C73">
        <w:t>D</w:t>
      </w:r>
      <w:r>
        <w:t>river</w:t>
      </w:r>
      <w:r w:rsidR="0035341D">
        <w:t>………………………………………………………</w:t>
      </w:r>
      <w:r w:rsidR="00864741">
        <w:t>..</w:t>
      </w:r>
      <w:r w:rsidR="0035341D">
        <w:t>…...Page</w:t>
      </w:r>
      <w:r w:rsidR="006D414E">
        <w:t xml:space="preserve"> 5</w:t>
      </w:r>
    </w:p>
    <w:p w14:paraId="0B97429F" w14:textId="5F344089" w:rsidR="007945EA" w:rsidRDefault="007945EA" w:rsidP="00C11AAD">
      <w:r>
        <w:t xml:space="preserve">2.2 Impact on </w:t>
      </w:r>
      <w:r w:rsidR="00D80AB3">
        <w:t>Hospitality</w:t>
      </w:r>
      <w:r>
        <w:t xml:space="preserve"> Sector</w:t>
      </w:r>
      <w:r w:rsidR="0035341D">
        <w:t>…………………………………………………</w:t>
      </w:r>
      <w:r w:rsidR="00864741">
        <w:t>...</w:t>
      </w:r>
      <w:r w:rsidR="0035341D">
        <w:t>….</w:t>
      </w:r>
      <w:r w:rsidR="0035341D" w:rsidRPr="0035341D">
        <w:t xml:space="preserve"> </w:t>
      </w:r>
      <w:r w:rsidR="0035341D">
        <w:t>Page</w:t>
      </w:r>
      <w:r w:rsidR="006D414E">
        <w:t xml:space="preserve"> </w:t>
      </w:r>
      <w:r w:rsidR="00641A0D">
        <w:t>5</w:t>
      </w:r>
    </w:p>
    <w:p w14:paraId="2708B94A" w14:textId="2B8F95D3" w:rsidR="007945EA" w:rsidRDefault="007945EA" w:rsidP="00C11AAD">
      <w:r>
        <w:t>2.3 Macroeconomic Pol</w:t>
      </w:r>
      <w:r w:rsidR="00D80AB3">
        <w:t>icy Influence</w:t>
      </w:r>
      <w:r w:rsidR="0035341D">
        <w:t>……………………………………………</w:t>
      </w:r>
      <w:r w:rsidR="00864741">
        <w:t>...</w:t>
      </w:r>
      <w:r w:rsidR="0035341D">
        <w:t>…..</w:t>
      </w:r>
      <w:r w:rsidR="0035341D" w:rsidRPr="0035341D">
        <w:t xml:space="preserve"> </w:t>
      </w:r>
      <w:r w:rsidR="0035341D">
        <w:t>Page</w:t>
      </w:r>
      <w:r w:rsidR="00641A0D">
        <w:t xml:space="preserve"> 6</w:t>
      </w:r>
    </w:p>
    <w:p w14:paraId="544CB0B8" w14:textId="77777777" w:rsidR="00D80AB3" w:rsidRDefault="00D80AB3" w:rsidP="00C11AAD"/>
    <w:p w14:paraId="25110466" w14:textId="68BC3F5C" w:rsidR="00D80AB3" w:rsidRDefault="00D80AB3" w:rsidP="00C11AAD">
      <w:r>
        <w:t>3. Political, Regulatory, and Technological Landscape (UK vs EU)</w:t>
      </w:r>
      <w:r w:rsidR="0035341D">
        <w:t>…………………..</w:t>
      </w:r>
      <w:r w:rsidR="0035341D" w:rsidRPr="0035341D">
        <w:t xml:space="preserve"> </w:t>
      </w:r>
      <w:r w:rsidR="0035341D">
        <w:t>Page</w:t>
      </w:r>
      <w:r w:rsidR="00641A0D">
        <w:t xml:space="preserve"> 6</w:t>
      </w:r>
    </w:p>
    <w:p w14:paraId="1F4C7235" w14:textId="1DF3D3AC" w:rsidR="00D80AB3" w:rsidRDefault="00A63C06" w:rsidP="00C11AAD">
      <w:r>
        <w:t>3.1 United Kingdom (Pro-Innovation Model)</w:t>
      </w:r>
      <w:r w:rsidR="0035341D">
        <w:t>………………………………………</w:t>
      </w:r>
      <w:r w:rsidR="00864741">
        <w:t>...</w:t>
      </w:r>
      <w:r w:rsidR="0035341D">
        <w:t>..</w:t>
      </w:r>
      <w:r w:rsidR="0035341D" w:rsidRPr="0035341D">
        <w:t xml:space="preserve"> </w:t>
      </w:r>
      <w:r w:rsidR="0035341D">
        <w:t>Page</w:t>
      </w:r>
      <w:r w:rsidR="00641A0D">
        <w:t xml:space="preserve"> 7</w:t>
      </w:r>
    </w:p>
    <w:p w14:paraId="037C2C9C" w14:textId="39A85E0E" w:rsidR="00A63C06" w:rsidRDefault="00A63C06" w:rsidP="00C11AAD">
      <w:r>
        <w:t>3.2 European Union (Strict Regulatory Model)</w:t>
      </w:r>
      <w:r w:rsidR="0035341D">
        <w:t>…………………………………</w:t>
      </w:r>
      <w:r w:rsidR="00864741">
        <w:t>..</w:t>
      </w:r>
      <w:r w:rsidR="0035341D">
        <w:t>……</w:t>
      </w:r>
      <w:r w:rsidR="0035341D" w:rsidRPr="0035341D">
        <w:t xml:space="preserve"> </w:t>
      </w:r>
      <w:r w:rsidR="0035341D">
        <w:t>Page</w:t>
      </w:r>
      <w:r w:rsidR="00641A0D">
        <w:t xml:space="preserve"> 7</w:t>
      </w:r>
    </w:p>
    <w:p w14:paraId="327DCF38" w14:textId="5AC35D8C" w:rsidR="00A63C06" w:rsidRDefault="00A63C06" w:rsidP="00C11AAD">
      <w:r>
        <w:t>3.3 Strategic Tension for Hilton</w:t>
      </w:r>
      <w:r w:rsidR="0035341D">
        <w:t>……………………………………………………</w:t>
      </w:r>
      <w:r w:rsidR="00864741">
        <w:t>..</w:t>
      </w:r>
      <w:r w:rsidR="0035341D">
        <w:t>…</w:t>
      </w:r>
      <w:r w:rsidR="0035341D" w:rsidRPr="0035341D">
        <w:t xml:space="preserve"> </w:t>
      </w:r>
      <w:r w:rsidR="0035341D">
        <w:t>Page</w:t>
      </w:r>
      <w:r w:rsidR="00641A0D">
        <w:t xml:space="preserve"> 7</w:t>
      </w:r>
    </w:p>
    <w:p w14:paraId="136D5DE4" w14:textId="77777777" w:rsidR="00A63C06" w:rsidRDefault="00A63C06" w:rsidP="00C11AAD"/>
    <w:p w14:paraId="50AB97BE" w14:textId="09A06514" w:rsidR="00A63C06" w:rsidRDefault="001A7E7C" w:rsidP="00C11AAD">
      <w:r>
        <w:t>4. AI and Risk Management in Hilton</w:t>
      </w:r>
      <w:r w:rsidR="0035341D">
        <w:t>…………………………………………………</w:t>
      </w:r>
      <w:r w:rsidR="0035341D" w:rsidRPr="0035341D">
        <w:t xml:space="preserve"> </w:t>
      </w:r>
      <w:r w:rsidR="0035341D">
        <w:t>Page</w:t>
      </w:r>
      <w:r w:rsidR="00641A0D">
        <w:t xml:space="preserve"> 8</w:t>
      </w:r>
    </w:p>
    <w:p w14:paraId="66426CEC" w14:textId="19636DA0" w:rsidR="001A7E7C" w:rsidRDefault="001A7E7C" w:rsidP="00C11AAD">
      <w:r>
        <w:t>4.1 Data Governance Risks</w:t>
      </w:r>
      <w:r w:rsidR="0035341D">
        <w:t>…………………………………………………………….</w:t>
      </w:r>
      <w:r w:rsidR="0035341D" w:rsidRPr="0035341D">
        <w:t xml:space="preserve"> </w:t>
      </w:r>
      <w:r w:rsidR="0035341D">
        <w:t>Page</w:t>
      </w:r>
      <w:r w:rsidR="00E0442A">
        <w:t xml:space="preserve"> 8</w:t>
      </w:r>
    </w:p>
    <w:p w14:paraId="5D55930B" w14:textId="14ED39C1" w:rsidR="001A7E7C" w:rsidRDefault="001A7E7C" w:rsidP="00C11AAD">
      <w:r>
        <w:t>4.2 Ethical AI Risks</w:t>
      </w:r>
      <w:r w:rsidR="0035341D">
        <w:t>…………………………………………………………………….</w:t>
      </w:r>
      <w:r w:rsidR="0035341D" w:rsidRPr="0035341D">
        <w:t xml:space="preserve"> </w:t>
      </w:r>
      <w:r w:rsidR="0035341D">
        <w:t>Page</w:t>
      </w:r>
      <w:r w:rsidR="00E0442A">
        <w:t xml:space="preserve"> 8</w:t>
      </w:r>
    </w:p>
    <w:p w14:paraId="4582A786" w14:textId="08A6602C" w:rsidR="001A7E7C" w:rsidRDefault="001A7E7C" w:rsidP="00C11AAD">
      <w:r>
        <w:t>4.3 Operational Risks</w:t>
      </w:r>
      <w:r w:rsidR="0035341D">
        <w:t>………………………………………………………………</w:t>
      </w:r>
      <w:r w:rsidR="00864741">
        <w:t>...</w:t>
      </w:r>
      <w:r w:rsidR="0035341D">
        <w:t>…</w:t>
      </w:r>
      <w:r w:rsidR="00F13C73" w:rsidRPr="00F13C73">
        <w:t xml:space="preserve"> </w:t>
      </w:r>
      <w:r w:rsidR="00F13C73">
        <w:t>Page</w:t>
      </w:r>
      <w:r w:rsidR="00E0442A">
        <w:t xml:space="preserve"> 9</w:t>
      </w:r>
    </w:p>
    <w:p w14:paraId="05AAC0B2" w14:textId="7708B69A" w:rsidR="001A7E7C" w:rsidRDefault="00FE5F11" w:rsidP="00C11AAD">
      <w:r>
        <w:t>4.4 Workforce Risks</w:t>
      </w:r>
      <w:r w:rsidR="00F13C73">
        <w:t>……………………………………………………………</w:t>
      </w:r>
      <w:r w:rsidR="00864741">
        <w:t>...</w:t>
      </w:r>
      <w:r w:rsidR="00F13C73">
        <w:t>……..</w:t>
      </w:r>
      <w:r w:rsidR="00F13C73" w:rsidRPr="00F13C73">
        <w:t xml:space="preserve"> </w:t>
      </w:r>
      <w:r w:rsidR="00F13C73">
        <w:t>Page</w:t>
      </w:r>
      <w:r w:rsidR="00E0442A">
        <w:t xml:space="preserve"> 9</w:t>
      </w:r>
    </w:p>
    <w:p w14:paraId="4D256A81" w14:textId="58FA82C9" w:rsidR="00FE5F11" w:rsidRDefault="00FE5F11" w:rsidP="00C11AAD">
      <w:r>
        <w:t>4.5 Reputational Risks</w:t>
      </w:r>
      <w:r w:rsidR="00F13C73">
        <w:t>…………………………………………………………………</w:t>
      </w:r>
      <w:r w:rsidR="00F13C73" w:rsidRPr="00F13C73">
        <w:t xml:space="preserve"> </w:t>
      </w:r>
      <w:r w:rsidR="00F13C73">
        <w:t>Page</w:t>
      </w:r>
      <w:r w:rsidR="00E0442A">
        <w:t xml:space="preserve"> 10</w:t>
      </w:r>
    </w:p>
    <w:p w14:paraId="7D653D2F" w14:textId="4013C82B" w:rsidR="00FE5F11" w:rsidRDefault="00FE5F11" w:rsidP="00C11AAD">
      <w:r>
        <w:t>4.6 Strategic Risk</w:t>
      </w:r>
      <w:r w:rsidR="00521761">
        <w:t>………………………………………………………………………</w:t>
      </w:r>
      <w:r w:rsidR="00521761" w:rsidRPr="00521761">
        <w:t xml:space="preserve"> </w:t>
      </w:r>
      <w:r w:rsidR="00521761">
        <w:t>Page</w:t>
      </w:r>
      <w:r w:rsidR="00194854">
        <w:t xml:space="preserve"> 11</w:t>
      </w:r>
    </w:p>
    <w:p w14:paraId="1D34B399" w14:textId="77777777" w:rsidR="00FE5F11" w:rsidRDefault="00FE5F11" w:rsidP="00C11AAD"/>
    <w:p w14:paraId="0F9AA9BE" w14:textId="36D50532" w:rsidR="009B522F" w:rsidRDefault="009B522F" w:rsidP="00C11AAD">
      <w:r>
        <w:t>5. Maintaining Customer Trust in an AI-Driven Hilton</w:t>
      </w:r>
      <w:r w:rsidR="00521761">
        <w:t>…………………………</w:t>
      </w:r>
      <w:r w:rsidR="00864741">
        <w:t>...</w:t>
      </w:r>
      <w:r w:rsidR="00521761">
        <w:t>…..</w:t>
      </w:r>
      <w:r w:rsidR="00521761" w:rsidRPr="00521761">
        <w:t xml:space="preserve"> </w:t>
      </w:r>
      <w:r w:rsidR="00521761">
        <w:t>Page</w:t>
      </w:r>
      <w:r w:rsidR="00194854">
        <w:t xml:space="preserve"> 11</w:t>
      </w:r>
    </w:p>
    <w:p w14:paraId="318D996D" w14:textId="77777777" w:rsidR="00FD40DA" w:rsidRDefault="00FD40DA" w:rsidP="00C11AAD"/>
    <w:p w14:paraId="60C8A5E5" w14:textId="454EB73B" w:rsidR="00FD40DA" w:rsidRDefault="00FD40DA" w:rsidP="00C11AAD">
      <w:r>
        <w:t>6. Strategic Recommendations and Implementation Plan</w:t>
      </w:r>
      <w:r w:rsidR="00521761">
        <w:t>………………………</w:t>
      </w:r>
      <w:r w:rsidR="00864741">
        <w:t>..</w:t>
      </w:r>
      <w:r w:rsidR="00521761">
        <w:t>……</w:t>
      </w:r>
      <w:r w:rsidR="00521761" w:rsidRPr="00521761">
        <w:t xml:space="preserve"> </w:t>
      </w:r>
      <w:r w:rsidR="00521761">
        <w:t>Page</w:t>
      </w:r>
      <w:r w:rsidR="006E7DF8">
        <w:t xml:space="preserve"> 12</w:t>
      </w:r>
    </w:p>
    <w:p w14:paraId="3AB0EC55" w14:textId="244E6A17" w:rsidR="00FD40DA" w:rsidRDefault="00FD40DA" w:rsidP="00C11AAD">
      <w:r>
        <w:t>6.1 Key Recommendations</w:t>
      </w:r>
      <w:r w:rsidR="00521761">
        <w:t>……………………………………………………</w:t>
      </w:r>
      <w:r w:rsidR="00864741">
        <w:t>...</w:t>
      </w:r>
      <w:r w:rsidR="00521761">
        <w:t>……..</w:t>
      </w:r>
      <w:r w:rsidR="00521761" w:rsidRPr="00521761">
        <w:t xml:space="preserve"> </w:t>
      </w:r>
      <w:r w:rsidR="00521761">
        <w:t>Page</w:t>
      </w:r>
      <w:r w:rsidR="009E6473">
        <w:t xml:space="preserve"> 12</w:t>
      </w:r>
    </w:p>
    <w:p w14:paraId="2F1A8D6F" w14:textId="46EE1ED0" w:rsidR="00FD40DA" w:rsidRDefault="00ED0978" w:rsidP="00C11AAD">
      <w:r>
        <w:t>6.2 Implementation Plan</w:t>
      </w:r>
      <w:r w:rsidR="00521761">
        <w:t>…………………………………………………………</w:t>
      </w:r>
      <w:r w:rsidR="00864741">
        <w:t>...</w:t>
      </w:r>
      <w:r w:rsidR="00521761">
        <w:t>…..</w:t>
      </w:r>
      <w:r w:rsidR="00521761" w:rsidRPr="00521761">
        <w:t xml:space="preserve"> </w:t>
      </w:r>
      <w:r w:rsidR="00521761">
        <w:t>Page</w:t>
      </w:r>
      <w:r w:rsidR="009E6473">
        <w:t xml:space="preserve"> 1</w:t>
      </w:r>
      <w:r w:rsidR="009F479D">
        <w:t>4</w:t>
      </w:r>
    </w:p>
    <w:p w14:paraId="66F3A251" w14:textId="081606D0" w:rsidR="00827CBE" w:rsidRPr="00827CBE" w:rsidRDefault="00827CBE" w:rsidP="00827CBE">
      <w:pPr>
        <w:rPr>
          <w:b/>
          <w:bCs/>
        </w:rPr>
      </w:pPr>
      <w:r w:rsidRPr="00827CBE">
        <w:rPr>
          <w:b/>
          <w:bCs/>
        </w:rPr>
        <w:t>Figure 1: Implementation Plan for AI integration at Hilton</w:t>
      </w:r>
      <w:r w:rsidR="00521761">
        <w:rPr>
          <w:b/>
          <w:bCs/>
        </w:rPr>
        <w:t>…………………</w:t>
      </w:r>
      <w:r w:rsidR="00864741">
        <w:rPr>
          <w:b/>
          <w:bCs/>
        </w:rPr>
        <w:t>...</w:t>
      </w:r>
      <w:r w:rsidR="00521761">
        <w:rPr>
          <w:b/>
          <w:bCs/>
        </w:rPr>
        <w:t>….</w:t>
      </w:r>
      <w:r w:rsidR="00521761" w:rsidRPr="00521761">
        <w:t xml:space="preserve"> </w:t>
      </w:r>
      <w:r w:rsidR="00521761">
        <w:t>Page</w:t>
      </w:r>
      <w:r w:rsidR="009E6473">
        <w:t xml:space="preserve"> 1</w:t>
      </w:r>
      <w:r w:rsidR="009F479D">
        <w:t>5</w:t>
      </w:r>
    </w:p>
    <w:p w14:paraId="755317E7" w14:textId="77777777" w:rsidR="00ED0978" w:rsidRDefault="00ED0978" w:rsidP="00C11AAD"/>
    <w:p w14:paraId="2858367C" w14:textId="16B85F1A" w:rsidR="00ED0978" w:rsidRDefault="00ED0978" w:rsidP="00C11AAD">
      <w:r>
        <w:t>7. Conclusion</w:t>
      </w:r>
      <w:r w:rsidR="00521761">
        <w:t>………………………………………………………………………</w:t>
      </w:r>
      <w:r w:rsidR="00864741">
        <w:t xml:space="preserve">….. </w:t>
      </w:r>
      <w:r w:rsidR="00521761">
        <w:t>Page</w:t>
      </w:r>
      <w:r w:rsidR="009E6473">
        <w:t xml:space="preserve"> 1</w:t>
      </w:r>
      <w:r w:rsidR="009F479D">
        <w:t>6</w:t>
      </w:r>
    </w:p>
    <w:p w14:paraId="2B81FF0B" w14:textId="77777777" w:rsidR="00ED0978" w:rsidRDefault="00ED0978" w:rsidP="00C11AAD"/>
    <w:p w14:paraId="7104DC49" w14:textId="4D9D4D6F" w:rsidR="00ED0978" w:rsidRDefault="00ED0978" w:rsidP="00C11AAD">
      <w:r>
        <w:t>8. Academic References</w:t>
      </w:r>
      <w:r w:rsidR="00521761">
        <w:t>…………………………………………………………</w:t>
      </w:r>
      <w:r w:rsidR="00521761" w:rsidRPr="00521761">
        <w:t xml:space="preserve"> </w:t>
      </w:r>
      <w:r w:rsidR="00521761">
        <w:t>Pag</w:t>
      </w:r>
      <w:r w:rsidR="009E6473">
        <w:t>es 1</w:t>
      </w:r>
      <w:r w:rsidR="000761DD">
        <w:t>6</w:t>
      </w:r>
      <w:r w:rsidR="009E6473">
        <w:t xml:space="preserve"> - 18</w:t>
      </w:r>
    </w:p>
    <w:p w14:paraId="37904A3A" w14:textId="77777777" w:rsidR="00ED0978" w:rsidRDefault="00ED0978" w:rsidP="00ED0978"/>
    <w:p w14:paraId="108916FE" w14:textId="77777777" w:rsidR="00050B99" w:rsidRDefault="00050B99" w:rsidP="00ED0978"/>
    <w:p w14:paraId="214FCA35" w14:textId="77777777" w:rsidR="00050B99" w:rsidRDefault="00050B99" w:rsidP="00ED0978"/>
    <w:p w14:paraId="4AADA43D" w14:textId="77777777" w:rsidR="00050B99" w:rsidRDefault="00050B99" w:rsidP="00ED0978"/>
    <w:p w14:paraId="67BA4990" w14:textId="77777777" w:rsidR="00050B99" w:rsidRDefault="00050B99" w:rsidP="00ED0978"/>
    <w:p w14:paraId="088608FE" w14:textId="77777777" w:rsidR="00050B99" w:rsidRDefault="00050B99" w:rsidP="00ED0978"/>
    <w:p w14:paraId="25D59236" w14:textId="77777777" w:rsidR="00050B99" w:rsidRDefault="00050B99" w:rsidP="00ED0978"/>
    <w:p w14:paraId="37896DAB" w14:textId="77777777" w:rsidR="00050B99" w:rsidRDefault="00050B99" w:rsidP="00ED0978"/>
    <w:p w14:paraId="47841254" w14:textId="77777777" w:rsidR="00D81804" w:rsidRDefault="00D81804" w:rsidP="00ED0978"/>
    <w:p w14:paraId="3D300312" w14:textId="77777777" w:rsidR="00050B99" w:rsidRDefault="00050B99" w:rsidP="00ED0978"/>
    <w:p w14:paraId="11B7666A" w14:textId="0FBD6D83" w:rsidR="00ED0978" w:rsidRDefault="0069740C" w:rsidP="00ED0978">
      <w:pPr>
        <w:jc w:val="center"/>
        <w:rPr>
          <w:b/>
          <w:bCs/>
          <w:sz w:val="32"/>
          <w:szCs w:val="32"/>
          <w:u w:val="single"/>
        </w:rPr>
      </w:pPr>
      <w:r w:rsidRPr="00BE100E">
        <w:rPr>
          <w:b/>
          <w:bCs/>
          <w:sz w:val="32"/>
          <w:szCs w:val="32"/>
          <w:u w:val="single"/>
        </w:rPr>
        <w:lastRenderedPageBreak/>
        <w:t>Executive Summary</w:t>
      </w:r>
    </w:p>
    <w:p w14:paraId="2DE2ADA5" w14:textId="77777777" w:rsidR="00050B99" w:rsidRDefault="00050B99" w:rsidP="00ED0978">
      <w:pPr>
        <w:jc w:val="center"/>
        <w:rPr>
          <w:b/>
          <w:bCs/>
          <w:sz w:val="32"/>
          <w:szCs w:val="32"/>
          <w:u w:val="single"/>
        </w:rPr>
      </w:pPr>
    </w:p>
    <w:p w14:paraId="50387EB0" w14:textId="4ECF5F8B" w:rsidR="00C55E5B" w:rsidRPr="00050B99" w:rsidRDefault="00FE715E" w:rsidP="00ED0978">
      <w:pPr>
        <w:jc w:val="center"/>
        <w:rPr>
          <w:sz w:val="28"/>
          <w:szCs w:val="28"/>
        </w:rPr>
      </w:pPr>
      <w:r w:rsidRPr="00050B99">
        <w:rPr>
          <w:sz w:val="28"/>
          <w:szCs w:val="28"/>
        </w:rPr>
        <w:t xml:space="preserve">This report evaluates the impact of artificial </w:t>
      </w:r>
      <w:r w:rsidR="005744D8" w:rsidRPr="00050B99">
        <w:rPr>
          <w:sz w:val="28"/>
          <w:szCs w:val="28"/>
        </w:rPr>
        <w:t>intelligence</w:t>
      </w:r>
      <w:r w:rsidRPr="00050B99">
        <w:rPr>
          <w:sz w:val="28"/>
          <w:szCs w:val="28"/>
        </w:rPr>
        <w:t xml:space="preserve"> (AI) on risk management within Hilton Worldwide Holdings Inc., with a focus on regulatory differences between the United Kingdom and European Union. It finds that AI is a key driver of operational efficiency, data-driven decision making, and personalised customer experiences in the hospitality sector, but also introduces significant risks. </w:t>
      </w:r>
    </w:p>
    <w:p w14:paraId="17BBC9C1" w14:textId="39AB3E9E" w:rsidR="00050B99" w:rsidRDefault="006553BE" w:rsidP="00050B99">
      <w:pPr>
        <w:jc w:val="center"/>
        <w:rPr>
          <w:sz w:val="28"/>
          <w:szCs w:val="28"/>
        </w:rPr>
      </w:pPr>
      <w:r w:rsidRPr="00050B99">
        <w:rPr>
          <w:sz w:val="28"/>
          <w:szCs w:val="28"/>
        </w:rPr>
        <w:t xml:space="preserve">This analysis </w:t>
      </w:r>
      <w:r w:rsidR="005744D8" w:rsidRPr="00050B99">
        <w:rPr>
          <w:sz w:val="28"/>
          <w:szCs w:val="28"/>
        </w:rPr>
        <w:t>highlights</w:t>
      </w:r>
      <w:r w:rsidRPr="00050B99">
        <w:rPr>
          <w:sz w:val="28"/>
          <w:szCs w:val="28"/>
        </w:rPr>
        <w:t xml:space="preserve"> critical </w:t>
      </w:r>
      <w:r w:rsidR="005744D8" w:rsidRPr="00050B99">
        <w:rPr>
          <w:sz w:val="28"/>
          <w:szCs w:val="28"/>
        </w:rPr>
        <w:t>challenges</w:t>
      </w:r>
      <w:r w:rsidRPr="00050B99">
        <w:rPr>
          <w:sz w:val="28"/>
          <w:szCs w:val="28"/>
        </w:rPr>
        <w:t xml:space="preserve"> including data governance, </w:t>
      </w:r>
      <w:r w:rsidR="00604871" w:rsidRPr="00050B99">
        <w:rPr>
          <w:sz w:val="28"/>
          <w:szCs w:val="28"/>
        </w:rPr>
        <w:t xml:space="preserve">ethical concerns such as algorithmic bias, operational </w:t>
      </w:r>
      <w:r w:rsidR="005744D8" w:rsidRPr="00050B99">
        <w:rPr>
          <w:sz w:val="28"/>
          <w:szCs w:val="28"/>
        </w:rPr>
        <w:t>vulnerabilities</w:t>
      </w:r>
      <w:r w:rsidR="00604871" w:rsidRPr="00050B99">
        <w:rPr>
          <w:sz w:val="28"/>
          <w:szCs w:val="28"/>
        </w:rPr>
        <w:t xml:space="preserve">, workforce disruption, and reputational risk. These are intensified by regulatory </w:t>
      </w:r>
      <w:r w:rsidR="005744D8" w:rsidRPr="00050B99">
        <w:rPr>
          <w:sz w:val="28"/>
          <w:szCs w:val="28"/>
        </w:rPr>
        <w:t>divergence</w:t>
      </w:r>
      <w:r w:rsidR="00604871" w:rsidRPr="00050B99">
        <w:rPr>
          <w:sz w:val="28"/>
          <w:szCs w:val="28"/>
        </w:rPr>
        <w:t>, with the UK adopting a flexible, pro-innov</w:t>
      </w:r>
      <w:r w:rsidR="009B7C1C" w:rsidRPr="00050B99">
        <w:rPr>
          <w:sz w:val="28"/>
          <w:szCs w:val="28"/>
        </w:rPr>
        <w:t xml:space="preserve">ation approach, while the EU enforces stricter compliance through </w:t>
      </w:r>
      <w:r w:rsidR="005744D8" w:rsidRPr="00050B99">
        <w:rPr>
          <w:sz w:val="28"/>
          <w:szCs w:val="28"/>
        </w:rPr>
        <w:t>frameworks</w:t>
      </w:r>
      <w:r w:rsidR="009B7C1C" w:rsidRPr="00050B99">
        <w:rPr>
          <w:sz w:val="28"/>
          <w:szCs w:val="28"/>
        </w:rPr>
        <w:t xml:space="preserve"> as the AI Act and </w:t>
      </w:r>
      <w:r w:rsidR="00050B99">
        <w:rPr>
          <w:sz w:val="28"/>
          <w:szCs w:val="28"/>
        </w:rPr>
        <w:t>General Data Protection Regulation</w:t>
      </w:r>
      <w:r w:rsidR="009B7C1C" w:rsidRPr="00050B99">
        <w:rPr>
          <w:sz w:val="28"/>
          <w:szCs w:val="28"/>
        </w:rPr>
        <w:t xml:space="preserve">. </w:t>
      </w:r>
    </w:p>
    <w:p w14:paraId="68958406" w14:textId="558CDB09" w:rsidR="009B7C1C" w:rsidRPr="00050B99" w:rsidRDefault="009B7C1C" w:rsidP="00ED0978">
      <w:pPr>
        <w:jc w:val="center"/>
        <w:rPr>
          <w:sz w:val="28"/>
          <w:szCs w:val="28"/>
        </w:rPr>
      </w:pPr>
      <w:r w:rsidRPr="00050B99">
        <w:rPr>
          <w:sz w:val="28"/>
          <w:szCs w:val="28"/>
        </w:rPr>
        <w:t xml:space="preserve">To address these challenges, the report recommends strengthening AI governance, enhancing data protection, adopting a hybrid AI-human service model, aligning with regional regulations, and </w:t>
      </w:r>
      <w:r w:rsidR="005744D8" w:rsidRPr="00050B99">
        <w:rPr>
          <w:sz w:val="28"/>
          <w:szCs w:val="28"/>
        </w:rPr>
        <w:t xml:space="preserve">investing in workforce development. A phased implementation plan supports these recommendations, ensuring both short-term risk mitigation and long-term strategic alignment. </w:t>
      </w:r>
      <w:r w:rsidR="00247FE1" w:rsidRPr="00050B99">
        <w:rPr>
          <w:sz w:val="28"/>
          <w:szCs w:val="28"/>
        </w:rPr>
        <w:t xml:space="preserve">Overall, the report concludes that Hilton’s ability to balance AI-driven efficiency with human-centric service, while maintaining trust and regulatory compliance, will be essential to achieving sustainable competitive advantage in an increasingly digital and regulated global hospitality environment. </w:t>
      </w:r>
    </w:p>
    <w:p w14:paraId="7DA04E34" w14:textId="77777777" w:rsidR="00C55E5B" w:rsidRDefault="00C55E5B" w:rsidP="00ED0978">
      <w:pPr>
        <w:jc w:val="center"/>
        <w:rPr>
          <w:b/>
          <w:bCs/>
          <w:sz w:val="32"/>
          <w:szCs w:val="32"/>
          <w:u w:val="single"/>
        </w:rPr>
      </w:pPr>
    </w:p>
    <w:p w14:paraId="36392735" w14:textId="77777777" w:rsidR="00C55E5B" w:rsidRDefault="00C55E5B" w:rsidP="00ED0978">
      <w:pPr>
        <w:jc w:val="center"/>
        <w:rPr>
          <w:b/>
          <w:bCs/>
          <w:sz w:val="32"/>
          <w:szCs w:val="32"/>
          <w:u w:val="single"/>
        </w:rPr>
      </w:pPr>
    </w:p>
    <w:p w14:paraId="6528AB5D" w14:textId="77777777" w:rsidR="00C55E5B" w:rsidRDefault="00C55E5B" w:rsidP="00ED0978">
      <w:pPr>
        <w:jc w:val="center"/>
        <w:rPr>
          <w:b/>
          <w:bCs/>
          <w:sz w:val="32"/>
          <w:szCs w:val="32"/>
          <w:u w:val="single"/>
        </w:rPr>
      </w:pPr>
    </w:p>
    <w:p w14:paraId="393F9A94" w14:textId="77777777" w:rsidR="00050B99" w:rsidRDefault="00050B99" w:rsidP="00ED0978">
      <w:pPr>
        <w:jc w:val="center"/>
        <w:rPr>
          <w:b/>
          <w:bCs/>
          <w:sz w:val="32"/>
          <w:szCs w:val="32"/>
          <w:u w:val="single"/>
        </w:rPr>
      </w:pPr>
    </w:p>
    <w:p w14:paraId="77EE1C73" w14:textId="77777777" w:rsidR="00050B99" w:rsidRDefault="00050B99" w:rsidP="00ED0978">
      <w:pPr>
        <w:jc w:val="center"/>
        <w:rPr>
          <w:b/>
          <w:bCs/>
          <w:sz w:val="32"/>
          <w:szCs w:val="32"/>
          <w:u w:val="single"/>
        </w:rPr>
      </w:pPr>
    </w:p>
    <w:p w14:paraId="4BE02AB9" w14:textId="77777777" w:rsidR="00050B99" w:rsidRDefault="00050B99" w:rsidP="00ED0978">
      <w:pPr>
        <w:jc w:val="center"/>
        <w:rPr>
          <w:b/>
          <w:bCs/>
          <w:sz w:val="32"/>
          <w:szCs w:val="32"/>
          <w:u w:val="single"/>
        </w:rPr>
      </w:pPr>
    </w:p>
    <w:p w14:paraId="690B0339" w14:textId="77777777" w:rsidR="00050B99" w:rsidRDefault="00050B99" w:rsidP="00ED0978">
      <w:pPr>
        <w:jc w:val="center"/>
        <w:rPr>
          <w:b/>
          <w:bCs/>
          <w:sz w:val="32"/>
          <w:szCs w:val="32"/>
          <w:u w:val="single"/>
        </w:rPr>
      </w:pPr>
    </w:p>
    <w:p w14:paraId="7BC0004C" w14:textId="77777777" w:rsidR="00050B99" w:rsidRDefault="00050B99" w:rsidP="00ED0978">
      <w:pPr>
        <w:jc w:val="center"/>
        <w:rPr>
          <w:b/>
          <w:bCs/>
          <w:sz w:val="32"/>
          <w:szCs w:val="32"/>
          <w:u w:val="single"/>
        </w:rPr>
      </w:pPr>
    </w:p>
    <w:p w14:paraId="7A438246" w14:textId="77777777" w:rsidR="00050B99" w:rsidRDefault="00050B99" w:rsidP="00ED0978">
      <w:pPr>
        <w:jc w:val="center"/>
        <w:rPr>
          <w:b/>
          <w:bCs/>
          <w:sz w:val="32"/>
          <w:szCs w:val="32"/>
          <w:u w:val="single"/>
        </w:rPr>
      </w:pPr>
    </w:p>
    <w:p w14:paraId="41E642A8" w14:textId="77777777" w:rsidR="00050B99" w:rsidRDefault="00050B99" w:rsidP="00ED0978">
      <w:pPr>
        <w:jc w:val="center"/>
        <w:rPr>
          <w:b/>
          <w:bCs/>
          <w:sz w:val="32"/>
          <w:szCs w:val="32"/>
          <w:u w:val="single"/>
        </w:rPr>
      </w:pPr>
    </w:p>
    <w:p w14:paraId="14D9BA0B" w14:textId="77777777" w:rsidR="00050B99" w:rsidRDefault="00050B99" w:rsidP="00ED0978">
      <w:pPr>
        <w:jc w:val="center"/>
        <w:rPr>
          <w:b/>
          <w:bCs/>
          <w:sz w:val="32"/>
          <w:szCs w:val="32"/>
          <w:u w:val="single"/>
        </w:rPr>
      </w:pPr>
    </w:p>
    <w:p w14:paraId="75F559ED" w14:textId="77777777" w:rsidR="00050B99" w:rsidRDefault="00050B99" w:rsidP="00ED0978">
      <w:pPr>
        <w:jc w:val="center"/>
        <w:rPr>
          <w:b/>
          <w:bCs/>
          <w:sz w:val="32"/>
          <w:szCs w:val="32"/>
          <w:u w:val="single"/>
        </w:rPr>
      </w:pPr>
    </w:p>
    <w:p w14:paraId="78869567" w14:textId="77777777" w:rsidR="00C55E5B" w:rsidRDefault="00C55E5B" w:rsidP="00050B99">
      <w:pPr>
        <w:rPr>
          <w:b/>
          <w:bCs/>
          <w:sz w:val="32"/>
          <w:szCs w:val="32"/>
          <w:u w:val="single"/>
        </w:rPr>
      </w:pPr>
    </w:p>
    <w:p w14:paraId="46AF3077" w14:textId="77777777" w:rsidR="00C34B6B" w:rsidRDefault="00C34B6B" w:rsidP="00050B99">
      <w:pPr>
        <w:rPr>
          <w:b/>
          <w:bCs/>
          <w:sz w:val="32"/>
          <w:szCs w:val="32"/>
          <w:u w:val="single"/>
        </w:rPr>
      </w:pPr>
    </w:p>
    <w:p w14:paraId="4449818F" w14:textId="77777777" w:rsidR="00050B99" w:rsidRPr="00BE100E" w:rsidRDefault="00050B99" w:rsidP="00050B99">
      <w:pPr>
        <w:rPr>
          <w:b/>
          <w:bCs/>
          <w:sz w:val="32"/>
          <w:szCs w:val="32"/>
          <w:u w:val="single"/>
        </w:rPr>
      </w:pPr>
    </w:p>
    <w:p w14:paraId="51FAABC4" w14:textId="75C5B2E2" w:rsidR="009F43AB" w:rsidRDefault="009F43AB" w:rsidP="009F43AB">
      <w:pPr>
        <w:jc w:val="center"/>
        <w:rPr>
          <w:b/>
          <w:bCs/>
          <w:sz w:val="32"/>
          <w:szCs w:val="32"/>
          <w:u w:val="single"/>
        </w:rPr>
      </w:pPr>
      <w:r w:rsidRPr="009F43AB">
        <w:rPr>
          <w:b/>
          <w:bCs/>
          <w:sz w:val="32"/>
          <w:szCs w:val="32"/>
          <w:u w:val="single"/>
        </w:rPr>
        <w:lastRenderedPageBreak/>
        <w:t>Artificial Intelligence and Risk Management in the Global Hospitality Industry: A Strategic Analysis of Hilton Hotels across the UK and European Union</w:t>
      </w:r>
    </w:p>
    <w:p w14:paraId="0070E21C" w14:textId="77777777" w:rsidR="00ED0978" w:rsidRDefault="00ED0978" w:rsidP="009F43AB">
      <w:pPr>
        <w:jc w:val="center"/>
        <w:rPr>
          <w:b/>
          <w:bCs/>
          <w:sz w:val="32"/>
          <w:szCs w:val="32"/>
          <w:u w:val="single"/>
        </w:rPr>
      </w:pPr>
    </w:p>
    <w:p w14:paraId="415A829D" w14:textId="4F37D3B5" w:rsidR="00ED0978" w:rsidRDefault="00ED0978" w:rsidP="00ED0978">
      <w:pPr>
        <w:rPr>
          <w:b/>
          <w:bCs/>
          <w:sz w:val="32"/>
          <w:szCs w:val="32"/>
          <w:u w:val="single"/>
        </w:rPr>
      </w:pPr>
      <w:r w:rsidRPr="00ED0978">
        <w:rPr>
          <w:b/>
          <w:bCs/>
          <w:sz w:val="32"/>
          <w:szCs w:val="32"/>
          <w:u w:val="single"/>
        </w:rPr>
        <w:t>1.</w:t>
      </w:r>
      <w:r>
        <w:rPr>
          <w:b/>
          <w:bCs/>
          <w:sz w:val="32"/>
          <w:szCs w:val="32"/>
          <w:u w:val="single"/>
        </w:rPr>
        <w:t xml:space="preserve"> Introduction </w:t>
      </w:r>
    </w:p>
    <w:p w14:paraId="3F03EFD7" w14:textId="4E897AAC" w:rsidR="00ED0978" w:rsidRDefault="00D37028" w:rsidP="00ED0978">
      <w:pPr>
        <w:rPr>
          <w:sz w:val="28"/>
          <w:szCs w:val="28"/>
        </w:rPr>
      </w:pPr>
      <w:r>
        <w:rPr>
          <w:sz w:val="28"/>
          <w:szCs w:val="28"/>
        </w:rPr>
        <w:t xml:space="preserve">Artificial Intelligence (AI) has emerged as a transformative force across global business, </w:t>
      </w:r>
      <w:r w:rsidR="004427F2">
        <w:rPr>
          <w:sz w:val="28"/>
          <w:szCs w:val="28"/>
        </w:rPr>
        <w:t>fundamentally</w:t>
      </w:r>
      <w:r>
        <w:rPr>
          <w:sz w:val="28"/>
          <w:szCs w:val="28"/>
        </w:rPr>
        <w:t xml:space="preserve"> reshaping how organisations operate</w:t>
      </w:r>
      <w:r w:rsidR="004427F2">
        <w:rPr>
          <w:sz w:val="28"/>
          <w:szCs w:val="28"/>
        </w:rPr>
        <w:t>, compete, and deliver value</w:t>
      </w:r>
      <w:r w:rsidR="0071427C">
        <w:rPr>
          <w:sz w:val="28"/>
          <w:szCs w:val="28"/>
        </w:rPr>
        <w:t>, (McKinsey &amp; Company, 2023)</w:t>
      </w:r>
      <w:r w:rsidR="004427F2">
        <w:rPr>
          <w:sz w:val="28"/>
          <w:szCs w:val="28"/>
        </w:rPr>
        <w:t>. Within the hospitality industry, AI is accelerating the shift tow</w:t>
      </w:r>
      <w:r w:rsidR="003A7AFC">
        <w:rPr>
          <w:sz w:val="28"/>
          <w:szCs w:val="28"/>
        </w:rPr>
        <w:t>ards digitalisation, enabling firms to enhance operational efficiency, optimise decision-making, and deliver increasingly personalised customer experiences</w:t>
      </w:r>
      <w:r w:rsidR="0071427C">
        <w:rPr>
          <w:sz w:val="28"/>
          <w:szCs w:val="28"/>
        </w:rPr>
        <w:t>, (Deloitte, 2022)</w:t>
      </w:r>
      <w:r w:rsidR="003A7AFC">
        <w:rPr>
          <w:sz w:val="28"/>
          <w:szCs w:val="28"/>
        </w:rPr>
        <w:t xml:space="preserve">. Hotel chains are now relying more heavily on data-driven insights to inform strategic </w:t>
      </w:r>
      <w:r w:rsidR="005537D2">
        <w:rPr>
          <w:sz w:val="28"/>
          <w:szCs w:val="28"/>
        </w:rPr>
        <w:t>and operational decisions, from pricing and demand forecasting to customer engagement and service delivery</w:t>
      </w:r>
      <w:r w:rsidR="0071427C">
        <w:rPr>
          <w:sz w:val="28"/>
          <w:szCs w:val="28"/>
        </w:rPr>
        <w:t>, (Ivanov and Webster, 2020)</w:t>
      </w:r>
      <w:r w:rsidR="005537D2">
        <w:rPr>
          <w:sz w:val="28"/>
          <w:szCs w:val="28"/>
        </w:rPr>
        <w:t xml:space="preserve">. </w:t>
      </w:r>
      <w:r w:rsidR="00373FC1">
        <w:rPr>
          <w:sz w:val="28"/>
          <w:szCs w:val="28"/>
        </w:rPr>
        <w:t>As a result, AI is no longer a peripheral innovation but a central component of competitive strategy in the modern hospitality landscape.</w:t>
      </w:r>
    </w:p>
    <w:p w14:paraId="4020ABE9" w14:textId="6653ADDD" w:rsidR="00373FC1" w:rsidRDefault="00373FC1" w:rsidP="00ED0978">
      <w:pPr>
        <w:rPr>
          <w:sz w:val="28"/>
          <w:szCs w:val="28"/>
        </w:rPr>
      </w:pPr>
      <w:r>
        <w:rPr>
          <w:sz w:val="28"/>
          <w:szCs w:val="28"/>
        </w:rPr>
        <w:tab/>
        <w:t>This growing reliance on AI and data analytics has heightened the importance of effective risk management, particularly within service-based industries where customer experience and trust are critical</w:t>
      </w:r>
      <w:r w:rsidR="0071427C">
        <w:rPr>
          <w:sz w:val="28"/>
          <w:szCs w:val="28"/>
        </w:rPr>
        <w:t>, (Buhalis and Leung, 2018)</w:t>
      </w:r>
      <w:r>
        <w:rPr>
          <w:sz w:val="28"/>
          <w:szCs w:val="28"/>
        </w:rPr>
        <w:t xml:space="preserve">. </w:t>
      </w:r>
      <w:r w:rsidR="00192C89">
        <w:rPr>
          <w:sz w:val="28"/>
          <w:szCs w:val="28"/>
        </w:rPr>
        <w:t>Unlike manufacturing or product-based</w:t>
      </w:r>
      <w:r w:rsidR="00F732C5">
        <w:rPr>
          <w:sz w:val="28"/>
          <w:szCs w:val="28"/>
        </w:rPr>
        <w:t xml:space="preserve"> sectors, hospitality organisations operate within highly interactive environments, where </w:t>
      </w:r>
      <w:r w:rsidR="00251E7B">
        <w:rPr>
          <w:sz w:val="28"/>
          <w:szCs w:val="28"/>
        </w:rPr>
        <w:t>s</w:t>
      </w:r>
      <w:r w:rsidR="00F732C5">
        <w:rPr>
          <w:sz w:val="28"/>
          <w:szCs w:val="28"/>
        </w:rPr>
        <w:t>ervice quality is shaped by</w:t>
      </w:r>
      <w:r w:rsidR="00251E7B">
        <w:rPr>
          <w:sz w:val="28"/>
          <w:szCs w:val="28"/>
        </w:rPr>
        <w:t xml:space="preserve"> both technological systems and human engagement. </w:t>
      </w:r>
      <w:r w:rsidR="00A474DA">
        <w:rPr>
          <w:sz w:val="28"/>
          <w:szCs w:val="28"/>
        </w:rPr>
        <w:t xml:space="preserve">The integration </w:t>
      </w:r>
      <w:r w:rsidR="008542A8">
        <w:rPr>
          <w:sz w:val="28"/>
          <w:szCs w:val="28"/>
        </w:rPr>
        <w:t>of AI into these processes introduces new and complex risks, including data governance challenges, ethical concerns, and potential disruptions to the customer experience</w:t>
      </w:r>
      <w:r w:rsidR="0071427C">
        <w:rPr>
          <w:sz w:val="28"/>
          <w:szCs w:val="28"/>
        </w:rPr>
        <w:t>, (European Commission, 2021)</w:t>
      </w:r>
      <w:r w:rsidR="008542A8">
        <w:rPr>
          <w:sz w:val="28"/>
          <w:szCs w:val="28"/>
        </w:rPr>
        <w:t xml:space="preserve">. Consequently, organisations must carefully balance the benefits of AI adoption with the need to manage these risks in a way that protects both operational performance and brand reputation. </w:t>
      </w:r>
    </w:p>
    <w:p w14:paraId="725E36A9" w14:textId="383B8A53" w:rsidR="008542A8" w:rsidRDefault="00FB30C6" w:rsidP="00ED0978">
      <w:pPr>
        <w:rPr>
          <w:sz w:val="28"/>
          <w:szCs w:val="28"/>
        </w:rPr>
      </w:pPr>
      <w:r>
        <w:rPr>
          <w:sz w:val="28"/>
          <w:szCs w:val="28"/>
        </w:rPr>
        <w:tab/>
        <w:t xml:space="preserve">As a leading multinational hotel group, Hilton </w:t>
      </w:r>
      <w:r w:rsidR="0071427C">
        <w:rPr>
          <w:sz w:val="28"/>
          <w:szCs w:val="28"/>
        </w:rPr>
        <w:t xml:space="preserve">Worldwide Holdings Inc. </w:t>
      </w:r>
      <w:r>
        <w:rPr>
          <w:sz w:val="28"/>
          <w:szCs w:val="28"/>
        </w:rPr>
        <w:t>operates within highly competitive and increasingly data-driven global markets</w:t>
      </w:r>
      <w:r w:rsidR="00177F90">
        <w:rPr>
          <w:sz w:val="28"/>
          <w:szCs w:val="28"/>
        </w:rPr>
        <w:t>, where digital capabilities and data analytics are central to strategic positioning, (Hilton</w:t>
      </w:r>
      <w:r w:rsidR="00EB75DB">
        <w:rPr>
          <w:sz w:val="28"/>
          <w:szCs w:val="28"/>
        </w:rPr>
        <w:t xml:space="preserve"> </w:t>
      </w:r>
      <w:r w:rsidR="004C1838">
        <w:rPr>
          <w:sz w:val="28"/>
          <w:szCs w:val="28"/>
        </w:rPr>
        <w:t>Worldwide Holdings Inc.</w:t>
      </w:r>
      <w:r w:rsidR="002A520B">
        <w:rPr>
          <w:sz w:val="28"/>
          <w:szCs w:val="28"/>
        </w:rPr>
        <w:t>, 2024</w:t>
      </w:r>
      <w:r w:rsidR="004C1838">
        <w:rPr>
          <w:sz w:val="28"/>
          <w:szCs w:val="28"/>
        </w:rPr>
        <w:t>a</w:t>
      </w:r>
      <w:r w:rsidR="002A520B">
        <w:rPr>
          <w:sz w:val="28"/>
          <w:szCs w:val="28"/>
        </w:rPr>
        <w:t>)</w:t>
      </w:r>
      <w:r>
        <w:rPr>
          <w:sz w:val="28"/>
          <w:szCs w:val="28"/>
        </w:rPr>
        <w:t>. The company</w:t>
      </w:r>
      <w:r w:rsidR="008D3B3E">
        <w:rPr>
          <w:sz w:val="28"/>
          <w:szCs w:val="28"/>
        </w:rPr>
        <w:t xml:space="preserve"> has actively embraced AI and digital technologies across various aspects of its operations, including digital check-in</w:t>
      </w:r>
      <w:r w:rsidR="000757DC">
        <w:rPr>
          <w:sz w:val="28"/>
          <w:szCs w:val="28"/>
        </w:rPr>
        <w:t xml:space="preserve"> systems, personalised customer experiences through the Hilton Honors loyalty programme, and AI-enabled pricing and demand forecasting tools</w:t>
      </w:r>
      <w:r w:rsidR="0071427C">
        <w:rPr>
          <w:sz w:val="28"/>
          <w:szCs w:val="28"/>
        </w:rPr>
        <w:t>, (Hilton</w:t>
      </w:r>
      <w:r w:rsidR="00595526">
        <w:rPr>
          <w:sz w:val="28"/>
          <w:szCs w:val="28"/>
        </w:rPr>
        <w:t xml:space="preserve"> Worldwide Holdings Inc.</w:t>
      </w:r>
      <w:r w:rsidR="0071427C">
        <w:rPr>
          <w:sz w:val="28"/>
          <w:szCs w:val="28"/>
        </w:rPr>
        <w:t>, 202</w:t>
      </w:r>
      <w:r w:rsidR="00417A96">
        <w:rPr>
          <w:sz w:val="28"/>
          <w:szCs w:val="28"/>
        </w:rPr>
        <w:t>4</w:t>
      </w:r>
      <w:r w:rsidR="004C1838">
        <w:rPr>
          <w:sz w:val="28"/>
          <w:szCs w:val="28"/>
        </w:rPr>
        <w:t>b</w:t>
      </w:r>
      <w:r w:rsidR="0071427C">
        <w:rPr>
          <w:sz w:val="28"/>
          <w:szCs w:val="28"/>
        </w:rPr>
        <w:t>)</w:t>
      </w:r>
      <w:r w:rsidR="000757DC">
        <w:rPr>
          <w:sz w:val="28"/>
          <w:szCs w:val="28"/>
        </w:rPr>
        <w:t xml:space="preserve">. These innovations have enabled Hilton to enhance efficiency and customer satisfaction; however, they also expose the organisation to a range of strategic, operational, and regulatory risks that must be effectively managed. </w:t>
      </w:r>
    </w:p>
    <w:p w14:paraId="61E3001E" w14:textId="2B84F683" w:rsidR="000757DC" w:rsidRDefault="000757DC" w:rsidP="00ED0978">
      <w:pPr>
        <w:rPr>
          <w:sz w:val="28"/>
          <w:szCs w:val="28"/>
        </w:rPr>
      </w:pPr>
      <w:r>
        <w:rPr>
          <w:sz w:val="28"/>
          <w:szCs w:val="28"/>
        </w:rPr>
        <w:tab/>
        <w:t>This report therefore aims to critically evaluate the impact of artif</w:t>
      </w:r>
      <w:r w:rsidR="008E3545">
        <w:rPr>
          <w:sz w:val="28"/>
          <w:szCs w:val="28"/>
        </w:rPr>
        <w:t xml:space="preserve">icial intelligence on risk management within Hilton, with a comparative analysis of the United Kingdom and European Union regulatory </w:t>
      </w:r>
      <w:r w:rsidR="00FB3910">
        <w:rPr>
          <w:sz w:val="28"/>
          <w:szCs w:val="28"/>
        </w:rPr>
        <w:t>environments</w:t>
      </w:r>
      <w:r w:rsidR="008E3545">
        <w:rPr>
          <w:sz w:val="28"/>
          <w:szCs w:val="28"/>
        </w:rPr>
        <w:t xml:space="preserve">. In doing so, </w:t>
      </w:r>
      <w:r w:rsidR="008E3545">
        <w:rPr>
          <w:sz w:val="28"/>
          <w:szCs w:val="28"/>
        </w:rPr>
        <w:lastRenderedPageBreak/>
        <w:t xml:space="preserve">it seeks to </w:t>
      </w:r>
      <w:r w:rsidR="00FB3910">
        <w:rPr>
          <w:sz w:val="28"/>
          <w:szCs w:val="28"/>
        </w:rPr>
        <w:t>develop</w:t>
      </w:r>
      <w:r w:rsidR="008E3545">
        <w:rPr>
          <w:sz w:val="28"/>
          <w:szCs w:val="28"/>
        </w:rPr>
        <w:t>, strategic future-</w:t>
      </w:r>
      <w:r w:rsidR="00FB3910">
        <w:rPr>
          <w:sz w:val="28"/>
          <w:szCs w:val="28"/>
        </w:rPr>
        <w:t>proof</w:t>
      </w:r>
      <w:r w:rsidR="008E3545">
        <w:rPr>
          <w:sz w:val="28"/>
          <w:szCs w:val="28"/>
        </w:rPr>
        <w:t xml:space="preserve"> recommendations that enable Hilton to leverage AI </w:t>
      </w:r>
      <w:r w:rsidR="00FB3910">
        <w:rPr>
          <w:sz w:val="28"/>
          <w:szCs w:val="28"/>
        </w:rPr>
        <w:t>effectively</w:t>
      </w:r>
      <w:r w:rsidR="008E3545">
        <w:rPr>
          <w:sz w:val="28"/>
          <w:szCs w:val="28"/>
        </w:rPr>
        <w:t xml:space="preserve"> while maintaining regulatory compliance, </w:t>
      </w:r>
      <w:r w:rsidR="00FB3910">
        <w:rPr>
          <w:sz w:val="28"/>
          <w:szCs w:val="28"/>
        </w:rPr>
        <w:t xml:space="preserve">ethical integrity, and customer trust in an increasingly complex global business environment. </w:t>
      </w:r>
    </w:p>
    <w:p w14:paraId="1F95BFB5" w14:textId="77777777" w:rsidR="00FB3910" w:rsidRDefault="00FB3910" w:rsidP="00FB3910">
      <w:pPr>
        <w:rPr>
          <w:b/>
          <w:bCs/>
          <w:sz w:val="28"/>
          <w:szCs w:val="28"/>
          <w:u w:val="single"/>
        </w:rPr>
      </w:pPr>
      <w:r w:rsidRPr="000B119D">
        <w:rPr>
          <w:b/>
          <w:bCs/>
          <w:sz w:val="32"/>
          <w:szCs w:val="32"/>
          <w:u w:val="single"/>
        </w:rPr>
        <w:t>2. Global AI and Macroeconomic Drivers</w:t>
      </w:r>
    </w:p>
    <w:p w14:paraId="54AFA018" w14:textId="24D4730C" w:rsidR="00FB3910" w:rsidRDefault="00665465" w:rsidP="00FB3910">
      <w:pPr>
        <w:rPr>
          <w:b/>
          <w:bCs/>
          <w:sz w:val="28"/>
          <w:szCs w:val="28"/>
          <w:u w:val="single"/>
        </w:rPr>
      </w:pPr>
      <w:r>
        <w:rPr>
          <w:b/>
          <w:bCs/>
          <w:sz w:val="28"/>
          <w:szCs w:val="28"/>
          <w:u w:val="single"/>
        </w:rPr>
        <w:t xml:space="preserve">2.1 AI as a Strategic Driver </w:t>
      </w:r>
    </w:p>
    <w:p w14:paraId="5C7CAB63" w14:textId="2193016D" w:rsidR="00F97F61" w:rsidRPr="00B27108" w:rsidRDefault="00F97F61" w:rsidP="00FB3910">
      <w:pPr>
        <w:rPr>
          <w:sz w:val="28"/>
          <w:szCs w:val="28"/>
        </w:rPr>
      </w:pPr>
      <w:r w:rsidRPr="00B27108">
        <w:rPr>
          <w:sz w:val="28"/>
          <w:szCs w:val="28"/>
        </w:rPr>
        <w:t>Artificial Intellig</w:t>
      </w:r>
      <w:r w:rsidR="00B27108" w:rsidRPr="00B27108">
        <w:rPr>
          <w:sz w:val="28"/>
          <w:szCs w:val="28"/>
        </w:rPr>
        <w:t xml:space="preserve">ence (AI) has become </w:t>
      </w:r>
      <w:r w:rsidR="00306ED7">
        <w:rPr>
          <w:sz w:val="28"/>
          <w:szCs w:val="28"/>
        </w:rPr>
        <w:t>a central strategic driver within the global economy, enabling organisations to enhance productivity, improve efficiency, and sustain</w:t>
      </w:r>
      <w:r w:rsidR="00F13ADE">
        <w:rPr>
          <w:sz w:val="28"/>
          <w:szCs w:val="28"/>
        </w:rPr>
        <w:t xml:space="preserve"> competitive advantage. Through the automation of routine and repetitive tasks, AI facilitates </w:t>
      </w:r>
      <w:r w:rsidR="00175413">
        <w:rPr>
          <w:sz w:val="28"/>
          <w:szCs w:val="28"/>
        </w:rPr>
        <w:t xml:space="preserve">significant productivity </w:t>
      </w:r>
      <w:r w:rsidR="000B4C80">
        <w:rPr>
          <w:sz w:val="28"/>
          <w:szCs w:val="28"/>
        </w:rPr>
        <w:t>gains while simultaneously reducing operational costs</w:t>
      </w:r>
      <w:r w:rsidR="0071427C">
        <w:rPr>
          <w:sz w:val="28"/>
          <w:szCs w:val="28"/>
        </w:rPr>
        <w:t xml:space="preserve">; for instance, AI adoption has the potential to </w:t>
      </w:r>
      <w:r w:rsidR="00B91ADE">
        <w:rPr>
          <w:sz w:val="28"/>
          <w:szCs w:val="28"/>
        </w:rPr>
        <w:t>contribute</w:t>
      </w:r>
      <w:r w:rsidR="0071427C">
        <w:rPr>
          <w:sz w:val="28"/>
          <w:szCs w:val="28"/>
        </w:rPr>
        <w:t xml:space="preserve"> to up to $15.7 trillion to the global economy by 2030, (PwC, 2017)</w:t>
      </w:r>
      <w:r w:rsidR="000B4C80">
        <w:rPr>
          <w:sz w:val="28"/>
          <w:szCs w:val="28"/>
        </w:rPr>
        <w:t xml:space="preserve">. </w:t>
      </w:r>
      <w:r w:rsidR="0071427C">
        <w:rPr>
          <w:sz w:val="28"/>
          <w:szCs w:val="28"/>
        </w:rPr>
        <w:t xml:space="preserve">In addition, organisations implementing AI technologies report productivity improvements of up to 40% in certain operational processes, (Accenture, 2021). </w:t>
      </w:r>
      <w:r w:rsidR="000B4C80">
        <w:rPr>
          <w:sz w:val="28"/>
          <w:szCs w:val="28"/>
        </w:rPr>
        <w:t xml:space="preserve">However, these efficiencies are accompanied by concerns regarding labour displacement, as roles are increasingly redefined or replaced by intelligent systems. </w:t>
      </w:r>
      <w:r w:rsidR="0071427C">
        <w:rPr>
          <w:sz w:val="28"/>
          <w:szCs w:val="28"/>
        </w:rPr>
        <w:t xml:space="preserve">It is estimated that up to 30% of current work activities could be automated by 2030, highlighting the scale of potential workforce </w:t>
      </w:r>
      <w:r w:rsidR="00B91ADE">
        <w:rPr>
          <w:sz w:val="28"/>
          <w:szCs w:val="28"/>
        </w:rPr>
        <w:t>disruption</w:t>
      </w:r>
      <w:r w:rsidR="0071427C">
        <w:rPr>
          <w:sz w:val="28"/>
          <w:szCs w:val="28"/>
        </w:rPr>
        <w:t xml:space="preserve">, (McKinsey Global Institute, 2017). </w:t>
      </w:r>
      <w:r w:rsidR="000B4C80">
        <w:rPr>
          <w:sz w:val="28"/>
          <w:szCs w:val="28"/>
        </w:rPr>
        <w:t>This reflects a broader structural shift towards digital service economies, where data, algorithms, and platform-based models are key sources of value creation. As a result, AI is not only transforming organisational processes but also reshaping the nature of work and competition on a global scale</w:t>
      </w:r>
      <w:r w:rsidR="0071427C">
        <w:rPr>
          <w:sz w:val="28"/>
          <w:szCs w:val="28"/>
        </w:rPr>
        <w:t>, intensifying the need for strategic adaptation and effective workforce transition management</w:t>
      </w:r>
      <w:r w:rsidR="000B4C80">
        <w:rPr>
          <w:sz w:val="28"/>
          <w:szCs w:val="28"/>
        </w:rPr>
        <w:t xml:space="preserve">. </w:t>
      </w:r>
    </w:p>
    <w:p w14:paraId="474DFA0E" w14:textId="77777777" w:rsidR="00B27108" w:rsidRPr="00F97F61" w:rsidRDefault="00B27108" w:rsidP="00FB3910"/>
    <w:p w14:paraId="299573AC" w14:textId="6730123C" w:rsidR="00665465" w:rsidRDefault="00665465" w:rsidP="00FB3910">
      <w:pPr>
        <w:rPr>
          <w:b/>
          <w:bCs/>
          <w:sz w:val="28"/>
          <w:szCs w:val="28"/>
          <w:u w:val="single"/>
        </w:rPr>
      </w:pPr>
      <w:r>
        <w:rPr>
          <w:b/>
          <w:bCs/>
          <w:sz w:val="28"/>
          <w:szCs w:val="28"/>
          <w:u w:val="single"/>
        </w:rPr>
        <w:t xml:space="preserve">2.2 Impact on the Hospitality Sector </w:t>
      </w:r>
    </w:p>
    <w:p w14:paraId="524A9C9C" w14:textId="3C46B999" w:rsidR="0009752C" w:rsidRDefault="0009752C" w:rsidP="00FB3910">
      <w:pPr>
        <w:rPr>
          <w:sz w:val="28"/>
          <w:szCs w:val="28"/>
        </w:rPr>
      </w:pPr>
      <w:r>
        <w:rPr>
          <w:sz w:val="28"/>
          <w:szCs w:val="28"/>
        </w:rPr>
        <w:t>Within the hospitality industry, the impact of AI is particularly evident in the automation of routine tasks and the enhancement of customer experience through data-driven insights. Technologies such as digital check-in,</w:t>
      </w:r>
      <w:r w:rsidR="002A1FD5">
        <w:rPr>
          <w:sz w:val="28"/>
          <w:szCs w:val="28"/>
        </w:rPr>
        <w:t xml:space="preserve"> chatbots, and automated service systems are streamlining operations and improving efficiency</w:t>
      </w:r>
      <w:r w:rsidR="0071427C">
        <w:rPr>
          <w:sz w:val="28"/>
          <w:szCs w:val="28"/>
        </w:rPr>
        <w:t>; for example, AI-powered chatbots are estimated to handle up to 80% of standard customer interactions, significantly reducing service costs while improving response times, (IBM, 2022)</w:t>
      </w:r>
      <w:r w:rsidR="002A1FD5">
        <w:rPr>
          <w:sz w:val="28"/>
          <w:szCs w:val="28"/>
        </w:rPr>
        <w:t xml:space="preserve">. At the same time, AI enables organisations </w:t>
      </w:r>
      <w:r w:rsidR="00FE2BA3">
        <w:rPr>
          <w:sz w:val="28"/>
          <w:szCs w:val="28"/>
        </w:rPr>
        <w:t xml:space="preserve">to deliver highly personalised experiences by analysing customer data and predicting </w:t>
      </w:r>
      <w:r w:rsidR="00B91ADE">
        <w:rPr>
          <w:sz w:val="28"/>
          <w:szCs w:val="28"/>
        </w:rPr>
        <w:t>preferences with</w:t>
      </w:r>
      <w:r w:rsidR="0071427C">
        <w:rPr>
          <w:sz w:val="28"/>
          <w:szCs w:val="28"/>
        </w:rPr>
        <w:t xml:space="preserve"> studies indicating that 71% of consumers expect personalised interactions are more likely to engage with brands that deliver them, (McKinsey and Company, 2021)</w:t>
      </w:r>
      <w:r w:rsidR="00FE2BA3">
        <w:rPr>
          <w:sz w:val="28"/>
          <w:szCs w:val="28"/>
        </w:rPr>
        <w:t xml:space="preserve">. However, </w:t>
      </w:r>
      <w:r w:rsidR="00336D6E">
        <w:rPr>
          <w:sz w:val="28"/>
          <w:szCs w:val="28"/>
        </w:rPr>
        <w:t xml:space="preserve">the rise of platform-based </w:t>
      </w:r>
      <w:r w:rsidR="00125F0D">
        <w:rPr>
          <w:sz w:val="28"/>
          <w:szCs w:val="28"/>
        </w:rPr>
        <w:t xml:space="preserve">competitors such as Airbnb has intensified competitive pressures, pushing traditional hotel groups </w:t>
      </w:r>
      <w:r w:rsidR="00766EE8">
        <w:rPr>
          <w:sz w:val="28"/>
          <w:szCs w:val="28"/>
        </w:rPr>
        <w:t xml:space="preserve">to adopt similar </w:t>
      </w:r>
      <w:r w:rsidR="005E4611">
        <w:rPr>
          <w:sz w:val="28"/>
          <w:szCs w:val="28"/>
        </w:rPr>
        <w:t>technological</w:t>
      </w:r>
      <w:r w:rsidR="00766EE8">
        <w:rPr>
          <w:sz w:val="28"/>
          <w:szCs w:val="28"/>
        </w:rPr>
        <w:t xml:space="preserve"> </w:t>
      </w:r>
      <w:r w:rsidR="005E4611">
        <w:rPr>
          <w:sz w:val="28"/>
          <w:szCs w:val="28"/>
        </w:rPr>
        <w:t>capabilities</w:t>
      </w:r>
      <w:r w:rsidR="0071427C">
        <w:rPr>
          <w:sz w:val="28"/>
          <w:szCs w:val="28"/>
        </w:rPr>
        <w:t xml:space="preserve"> and platform-based models, (</w:t>
      </w:r>
      <w:proofErr w:type="spellStart"/>
      <w:r w:rsidR="0071427C">
        <w:rPr>
          <w:sz w:val="28"/>
          <w:szCs w:val="28"/>
        </w:rPr>
        <w:t>Guttentag</w:t>
      </w:r>
      <w:proofErr w:type="spellEnd"/>
      <w:r w:rsidR="0071427C">
        <w:rPr>
          <w:sz w:val="28"/>
          <w:szCs w:val="28"/>
        </w:rPr>
        <w:t>, 2015)</w:t>
      </w:r>
      <w:r w:rsidR="00766EE8">
        <w:rPr>
          <w:sz w:val="28"/>
          <w:szCs w:val="28"/>
        </w:rPr>
        <w:t xml:space="preserve">. While these developments offer clear advantages, they also challenge the traditional service model of hospitality, which has </w:t>
      </w:r>
      <w:r w:rsidR="005E4611">
        <w:rPr>
          <w:sz w:val="28"/>
          <w:szCs w:val="28"/>
        </w:rPr>
        <w:t xml:space="preserve">historically relied on human interaction and personalised service delivery. </w:t>
      </w:r>
      <w:r w:rsidR="0071427C">
        <w:rPr>
          <w:sz w:val="28"/>
          <w:szCs w:val="28"/>
        </w:rPr>
        <w:t xml:space="preserve">This creates strategic tension between efficiency-driven automation </w:t>
      </w:r>
      <w:r w:rsidR="0071427C">
        <w:rPr>
          <w:sz w:val="28"/>
          <w:szCs w:val="28"/>
        </w:rPr>
        <w:lastRenderedPageBreak/>
        <w:t>and the preservation of experiential value, which remains central to customer satisfaction and brand differentiation in the sector.</w:t>
      </w:r>
    </w:p>
    <w:p w14:paraId="2B08D089" w14:textId="77777777" w:rsidR="0071427C" w:rsidRPr="0071427C" w:rsidRDefault="0071427C" w:rsidP="00FB3910">
      <w:pPr>
        <w:rPr>
          <w:sz w:val="28"/>
          <w:szCs w:val="28"/>
        </w:rPr>
      </w:pPr>
    </w:p>
    <w:p w14:paraId="2461C9B6" w14:textId="2C9C738E" w:rsidR="00665465" w:rsidRPr="00665465" w:rsidRDefault="00F97F61" w:rsidP="00FB3910">
      <w:pPr>
        <w:rPr>
          <w:b/>
          <w:bCs/>
          <w:sz w:val="28"/>
          <w:szCs w:val="28"/>
          <w:u w:val="single"/>
        </w:rPr>
      </w:pPr>
      <w:r>
        <w:rPr>
          <w:b/>
          <w:bCs/>
          <w:sz w:val="28"/>
          <w:szCs w:val="28"/>
          <w:u w:val="single"/>
        </w:rPr>
        <w:t>2.3 Macroeconomic Policy Influence</w:t>
      </w:r>
    </w:p>
    <w:p w14:paraId="0EA6E888" w14:textId="3171989D" w:rsidR="0071427C" w:rsidRDefault="00993FE3" w:rsidP="00ED0978">
      <w:pPr>
        <w:rPr>
          <w:sz w:val="28"/>
          <w:szCs w:val="28"/>
        </w:rPr>
      </w:pPr>
      <w:r>
        <w:rPr>
          <w:sz w:val="28"/>
          <w:szCs w:val="28"/>
        </w:rPr>
        <w:t xml:space="preserve">The adoption and development of AI are significantly influenced by macroeconomic policy and broader economic conditions. Governments are increasingly investing in AI innovation to </w:t>
      </w:r>
      <w:r w:rsidR="00E71C30">
        <w:rPr>
          <w:sz w:val="28"/>
          <w:szCs w:val="28"/>
        </w:rPr>
        <w:t>stimulate</w:t>
      </w:r>
      <w:r>
        <w:rPr>
          <w:sz w:val="28"/>
          <w:szCs w:val="28"/>
        </w:rPr>
        <w:t xml:space="preserve"> economic growth, enhance productivity, and maintain international competitiveness</w:t>
      </w:r>
      <w:r w:rsidR="0071427C">
        <w:rPr>
          <w:sz w:val="28"/>
          <w:szCs w:val="28"/>
        </w:rPr>
        <w:t>; for example, global public and private investment in AI is projected to exceed $500 billion annually by 2027, (Statista, 2024)</w:t>
      </w:r>
      <w:r>
        <w:rPr>
          <w:sz w:val="28"/>
          <w:szCs w:val="28"/>
        </w:rPr>
        <w:t xml:space="preserve">. </w:t>
      </w:r>
      <w:r w:rsidR="0071427C">
        <w:rPr>
          <w:sz w:val="28"/>
          <w:szCs w:val="28"/>
        </w:rPr>
        <w:t>In parallel</w:t>
      </w:r>
      <w:r w:rsidR="00E71C30">
        <w:rPr>
          <w:sz w:val="28"/>
          <w:szCs w:val="28"/>
        </w:rPr>
        <w:t xml:space="preserve">, </w:t>
      </w:r>
      <w:r w:rsidR="00B91ADE">
        <w:rPr>
          <w:sz w:val="28"/>
          <w:szCs w:val="28"/>
        </w:rPr>
        <w:t>policymakers</w:t>
      </w:r>
      <w:r w:rsidR="0071427C">
        <w:rPr>
          <w:sz w:val="28"/>
          <w:szCs w:val="28"/>
        </w:rPr>
        <w:t xml:space="preserve"> are prioritising labour market restructuring, with a growing emphasis </w:t>
      </w:r>
      <w:r w:rsidR="00F81BC4">
        <w:rPr>
          <w:sz w:val="28"/>
          <w:szCs w:val="28"/>
        </w:rPr>
        <w:t xml:space="preserve">on reskilling and workforce adaptation in response to technological disruption. </w:t>
      </w:r>
      <w:r w:rsidR="0071427C">
        <w:rPr>
          <w:sz w:val="28"/>
          <w:szCs w:val="28"/>
        </w:rPr>
        <w:t xml:space="preserve">It is estimated that 44% of workers’ core skills will change within five years due to technological advancement, reinforcing the urgency of workforce transformative </w:t>
      </w:r>
      <w:r w:rsidR="00B91ADE">
        <w:rPr>
          <w:sz w:val="28"/>
          <w:szCs w:val="28"/>
        </w:rPr>
        <w:t>initiatives</w:t>
      </w:r>
      <w:r w:rsidR="0071427C">
        <w:rPr>
          <w:sz w:val="28"/>
          <w:szCs w:val="28"/>
        </w:rPr>
        <w:t>, (World Economic Forum, 2023)</w:t>
      </w:r>
    </w:p>
    <w:p w14:paraId="6F6B0D37" w14:textId="0F10167A" w:rsidR="00F957B9" w:rsidRDefault="0071427C" w:rsidP="00ED0978">
      <w:pPr>
        <w:rPr>
          <w:sz w:val="28"/>
          <w:szCs w:val="28"/>
        </w:rPr>
      </w:pPr>
      <w:r>
        <w:rPr>
          <w:sz w:val="28"/>
          <w:szCs w:val="28"/>
        </w:rPr>
        <w:t xml:space="preserve">     </w:t>
      </w:r>
      <w:r w:rsidR="00F81BC4">
        <w:rPr>
          <w:sz w:val="28"/>
          <w:szCs w:val="28"/>
        </w:rPr>
        <w:t>Additionally, inflationary pressures and rising operational costs have accelerated</w:t>
      </w:r>
      <w:r w:rsidR="00721FA4">
        <w:rPr>
          <w:sz w:val="28"/>
          <w:szCs w:val="28"/>
        </w:rPr>
        <w:t xml:space="preserve"> AI adoption, as organisations seek cost efficiencies and improved resource allocation</w:t>
      </w:r>
      <w:r>
        <w:rPr>
          <w:sz w:val="28"/>
          <w:szCs w:val="28"/>
        </w:rPr>
        <w:t>, (OECD, 2023)</w:t>
      </w:r>
      <w:r w:rsidR="00721FA4">
        <w:rPr>
          <w:sz w:val="28"/>
          <w:szCs w:val="28"/>
        </w:rPr>
        <w:t>. For Hilto</w:t>
      </w:r>
      <w:r>
        <w:rPr>
          <w:sz w:val="28"/>
          <w:szCs w:val="28"/>
        </w:rPr>
        <w:t>n</w:t>
      </w:r>
      <w:r w:rsidR="00721FA4">
        <w:rPr>
          <w:sz w:val="28"/>
          <w:szCs w:val="28"/>
        </w:rPr>
        <w:t>, these macroeconomic</w:t>
      </w:r>
      <w:r w:rsidR="001065D9">
        <w:rPr>
          <w:sz w:val="28"/>
          <w:szCs w:val="28"/>
        </w:rPr>
        <w:t xml:space="preserve"> trends are directly shaping operational strategy. The company utilises AI to optimise revenue management through dynamic</w:t>
      </w:r>
      <w:r w:rsidR="00F23303">
        <w:rPr>
          <w:sz w:val="28"/>
          <w:szCs w:val="28"/>
        </w:rPr>
        <w:t xml:space="preserve"> pricing models and to enhance staffing efficiency by aligning workforce development with demand fluctuations. However, while these applications provide clear operational benefits</w:t>
      </w:r>
      <w:r w:rsidR="004E3255">
        <w:rPr>
          <w:sz w:val="28"/>
          <w:szCs w:val="28"/>
        </w:rPr>
        <w:t>, they also include strategic risks, in particular, an over-reliance on automation may reduce service quality and undermine the human-centric experience that is fundamental to hospitality, highlighting the need for a balanced and carefully managed approach to AI integration.</w:t>
      </w:r>
    </w:p>
    <w:p w14:paraId="65E36FEF" w14:textId="77777777" w:rsidR="003A77BF" w:rsidRDefault="003A77BF" w:rsidP="00ED0978">
      <w:pPr>
        <w:rPr>
          <w:sz w:val="28"/>
          <w:szCs w:val="28"/>
        </w:rPr>
      </w:pPr>
    </w:p>
    <w:p w14:paraId="6CD0C155" w14:textId="0EF4F18D" w:rsidR="00FB3910" w:rsidRDefault="003A77BF" w:rsidP="00ED0978">
      <w:pPr>
        <w:rPr>
          <w:b/>
          <w:bCs/>
          <w:sz w:val="28"/>
          <w:szCs w:val="28"/>
          <w:u w:val="single"/>
        </w:rPr>
      </w:pPr>
      <w:r w:rsidRPr="005F2E1A">
        <w:rPr>
          <w:b/>
          <w:bCs/>
          <w:sz w:val="32"/>
          <w:szCs w:val="32"/>
          <w:u w:val="single"/>
        </w:rPr>
        <w:t>3. Political, Regulatory and Technological Landscape (UK vs EU)</w:t>
      </w:r>
    </w:p>
    <w:p w14:paraId="2C0C7C1E" w14:textId="01CAD15A" w:rsidR="003A77BF" w:rsidRDefault="003A77BF" w:rsidP="00ED0978">
      <w:pPr>
        <w:rPr>
          <w:b/>
          <w:bCs/>
          <w:sz w:val="28"/>
          <w:szCs w:val="28"/>
          <w:u w:val="single"/>
        </w:rPr>
      </w:pPr>
      <w:r>
        <w:rPr>
          <w:b/>
          <w:bCs/>
          <w:sz w:val="28"/>
          <w:szCs w:val="28"/>
          <w:u w:val="single"/>
        </w:rPr>
        <w:t>3.1 United Kingdom (Pro-Innovation Model)</w:t>
      </w:r>
    </w:p>
    <w:p w14:paraId="7BE2F82E" w14:textId="72DFCDAD" w:rsidR="005F2E1A" w:rsidRPr="005F2E1A" w:rsidRDefault="005F2E1A" w:rsidP="00ED0978">
      <w:pPr>
        <w:rPr>
          <w:sz w:val="28"/>
          <w:szCs w:val="28"/>
        </w:rPr>
      </w:pPr>
      <w:r>
        <w:rPr>
          <w:sz w:val="28"/>
          <w:szCs w:val="28"/>
        </w:rPr>
        <w:t>The United Kingdom has adopted a pro-innovation approach to AI regulation, characterised by principles-based framework and a sector-led governance model.</w:t>
      </w:r>
      <w:r w:rsidR="00947FF8">
        <w:rPr>
          <w:sz w:val="28"/>
          <w:szCs w:val="28"/>
        </w:rPr>
        <w:t xml:space="preserve"> </w:t>
      </w:r>
      <w:r w:rsidR="00277F28">
        <w:rPr>
          <w:sz w:val="28"/>
          <w:szCs w:val="28"/>
        </w:rPr>
        <w:t xml:space="preserve">Rather than implementing a single, comprehensive piece of legislation, the UK emphasises flexibility by allowing individual regulatory bodies to oversee AI within their respective </w:t>
      </w:r>
      <w:r w:rsidR="0009491A">
        <w:rPr>
          <w:sz w:val="28"/>
          <w:szCs w:val="28"/>
        </w:rPr>
        <w:t>industries</w:t>
      </w:r>
      <w:r w:rsidR="0071427C">
        <w:rPr>
          <w:sz w:val="28"/>
          <w:szCs w:val="28"/>
        </w:rPr>
        <w:t>, (UK Government, 2023)</w:t>
      </w:r>
      <w:r w:rsidR="00277F28">
        <w:rPr>
          <w:sz w:val="28"/>
          <w:szCs w:val="28"/>
        </w:rPr>
        <w:t>.</w:t>
      </w:r>
      <w:r w:rsidR="00B62F1A">
        <w:rPr>
          <w:sz w:val="28"/>
          <w:szCs w:val="28"/>
        </w:rPr>
        <w:t xml:space="preserve"> This approach is designed to encourage innovation and rapid technological</w:t>
      </w:r>
      <w:r w:rsidR="00F2078D">
        <w:rPr>
          <w:sz w:val="28"/>
          <w:szCs w:val="28"/>
        </w:rPr>
        <w:t xml:space="preserve"> development, positioning the UK as a competitive </w:t>
      </w:r>
      <w:r w:rsidR="00D22446">
        <w:rPr>
          <w:sz w:val="28"/>
          <w:szCs w:val="28"/>
        </w:rPr>
        <w:t>environment</w:t>
      </w:r>
      <w:r w:rsidR="00F2078D">
        <w:rPr>
          <w:sz w:val="28"/>
          <w:szCs w:val="28"/>
        </w:rPr>
        <w:t xml:space="preserve"> for AI-driven businesses. </w:t>
      </w:r>
      <w:r w:rsidR="0071427C">
        <w:rPr>
          <w:sz w:val="28"/>
          <w:szCs w:val="28"/>
        </w:rPr>
        <w:t xml:space="preserve">For example, the UK AI market is projected to contribute over $400 billion to the economy by 2030, reflecting the government’s strategic commitment to AI-led growth, (PwC, 2017). </w:t>
      </w:r>
      <w:r w:rsidR="00F2078D">
        <w:rPr>
          <w:sz w:val="28"/>
          <w:szCs w:val="28"/>
        </w:rPr>
        <w:t xml:space="preserve">For Hilton, this regulatory landscape enables faster adoption of AI technologies and reduces </w:t>
      </w:r>
      <w:r w:rsidR="00916E33">
        <w:rPr>
          <w:sz w:val="28"/>
          <w:szCs w:val="28"/>
        </w:rPr>
        <w:t>the immediate compliance burden compared to more stringent jurisdictions. However, this flexibility also places gr</w:t>
      </w:r>
      <w:r w:rsidR="00D22446">
        <w:rPr>
          <w:sz w:val="28"/>
          <w:szCs w:val="28"/>
        </w:rPr>
        <w:t xml:space="preserve">eater responsibility on organisations to self-regulate, requiring Hilton to implement robust internal governance mechanisms to </w:t>
      </w:r>
      <w:r w:rsidR="00D22446">
        <w:rPr>
          <w:sz w:val="28"/>
          <w:szCs w:val="28"/>
        </w:rPr>
        <w:lastRenderedPageBreak/>
        <w:t>manage ethical, operational, and reputational risks effectively</w:t>
      </w:r>
      <w:r w:rsidR="0071427C">
        <w:rPr>
          <w:sz w:val="28"/>
          <w:szCs w:val="28"/>
        </w:rPr>
        <w:t>, (Department for Science, Innovation, and Technology, 2023)</w:t>
      </w:r>
      <w:r w:rsidR="00D22446">
        <w:rPr>
          <w:sz w:val="28"/>
          <w:szCs w:val="28"/>
        </w:rPr>
        <w:t>.</w:t>
      </w:r>
      <w:r w:rsidR="00277F28">
        <w:rPr>
          <w:sz w:val="28"/>
          <w:szCs w:val="28"/>
        </w:rPr>
        <w:t xml:space="preserve"> </w:t>
      </w:r>
      <w:r w:rsidR="0071427C">
        <w:rPr>
          <w:sz w:val="28"/>
          <w:szCs w:val="28"/>
        </w:rPr>
        <w:t>Consequently, while the UK’s pro-innovation model supports agility and competitive advantage, it simultaneously necessitates a proactive and structured approach to AI governance to ensure accountability, transparency, and long-term sustainability.</w:t>
      </w:r>
    </w:p>
    <w:p w14:paraId="12A18D8E" w14:textId="77777777" w:rsidR="005F2E1A" w:rsidRDefault="005F2E1A" w:rsidP="00ED0978">
      <w:pPr>
        <w:rPr>
          <w:b/>
          <w:bCs/>
          <w:sz w:val="28"/>
          <w:szCs w:val="28"/>
          <w:u w:val="single"/>
        </w:rPr>
      </w:pPr>
    </w:p>
    <w:p w14:paraId="6BBD6196" w14:textId="7344E7BF" w:rsidR="003A77BF" w:rsidRDefault="003A77BF" w:rsidP="00ED0978">
      <w:pPr>
        <w:rPr>
          <w:b/>
          <w:bCs/>
          <w:sz w:val="28"/>
          <w:szCs w:val="28"/>
          <w:u w:val="single"/>
        </w:rPr>
      </w:pPr>
      <w:r>
        <w:rPr>
          <w:b/>
          <w:bCs/>
          <w:sz w:val="28"/>
          <w:szCs w:val="28"/>
          <w:u w:val="single"/>
        </w:rPr>
        <w:t xml:space="preserve">3.2 </w:t>
      </w:r>
      <w:r w:rsidR="002A144C">
        <w:rPr>
          <w:b/>
          <w:bCs/>
          <w:sz w:val="28"/>
          <w:szCs w:val="28"/>
          <w:u w:val="single"/>
        </w:rPr>
        <w:t>European Union (Strict Regulatory Model)</w:t>
      </w:r>
    </w:p>
    <w:p w14:paraId="0B3B5C3A" w14:textId="49B2737A" w:rsidR="009C5F5F" w:rsidRDefault="00392411" w:rsidP="00ED0978">
      <w:pPr>
        <w:rPr>
          <w:sz w:val="28"/>
          <w:szCs w:val="28"/>
        </w:rPr>
      </w:pPr>
      <w:r>
        <w:rPr>
          <w:sz w:val="28"/>
          <w:szCs w:val="28"/>
        </w:rPr>
        <w:t xml:space="preserve">In contrast, the European Union has adopted a more stringent and structured regulatory approach, most notably through </w:t>
      </w:r>
      <w:r w:rsidR="005B0C13">
        <w:rPr>
          <w:sz w:val="28"/>
          <w:szCs w:val="28"/>
        </w:rPr>
        <w:t xml:space="preserve">the introduction of the </w:t>
      </w:r>
      <w:r w:rsidR="009C5F5F">
        <w:rPr>
          <w:sz w:val="28"/>
          <w:szCs w:val="28"/>
        </w:rPr>
        <w:t xml:space="preserve">EU Artificial </w:t>
      </w:r>
      <w:r w:rsidR="008F169A">
        <w:rPr>
          <w:sz w:val="28"/>
          <w:szCs w:val="28"/>
        </w:rPr>
        <w:t>Intelligence</w:t>
      </w:r>
      <w:r w:rsidR="005B0C13">
        <w:rPr>
          <w:sz w:val="28"/>
          <w:szCs w:val="28"/>
        </w:rPr>
        <w:t xml:space="preserve"> Act, which classifies AI systems based on risk levels and imposes corresponding obligations</w:t>
      </w:r>
      <w:r w:rsidR="009C5F5F">
        <w:rPr>
          <w:sz w:val="28"/>
          <w:szCs w:val="28"/>
        </w:rPr>
        <w:t xml:space="preserve">, </w:t>
      </w:r>
      <w:r w:rsidR="008F169A">
        <w:rPr>
          <w:sz w:val="28"/>
          <w:szCs w:val="28"/>
        </w:rPr>
        <w:t>ranging</w:t>
      </w:r>
      <w:r w:rsidR="009C5F5F">
        <w:rPr>
          <w:sz w:val="28"/>
          <w:szCs w:val="28"/>
        </w:rPr>
        <w:t xml:space="preserve"> from transparency requirements to outright prohibitions in high-risk contexts, (European Commission, 2021)</w:t>
      </w:r>
      <w:r w:rsidR="005B0C13">
        <w:rPr>
          <w:sz w:val="28"/>
          <w:szCs w:val="28"/>
        </w:rPr>
        <w:t xml:space="preserve">. Alongside this, the General Data Protection Regulation (GDPR) enforces strict rules around data governance, privacy, </w:t>
      </w:r>
      <w:r w:rsidR="0029071A">
        <w:rPr>
          <w:sz w:val="28"/>
          <w:szCs w:val="28"/>
        </w:rPr>
        <w:t xml:space="preserve">and the </w:t>
      </w:r>
      <w:r w:rsidR="008F169A">
        <w:rPr>
          <w:sz w:val="28"/>
          <w:szCs w:val="28"/>
        </w:rPr>
        <w:t>processing</w:t>
      </w:r>
      <w:r w:rsidR="0029071A">
        <w:rPr>
          <w:sz w:val="28"/>
          <w:szCs w:val="28"/>
        </w:rPr>
        <w:t xml:space="preserve"> of personal information</w:t>
      </w:r>
      <w:r w:rsidR="009C5F5F">
        <w:rPr>
          <w:sz w:val="28"/>
          <w:szCs w:val="28"/>
        </w:rPr>
        <w:t>, with penalties of up to 4% of global annual turnover for non-compliance, (European Commission, 2016)</w:t>
      </w:r>
      <w:r w:rsidR="0029071A">
        <w:rPr>
          <w:sz w:val="28"/>
          <w:szCs w:val="28"/>
        </w:rPr>
        <w:t xml:space="preserve">. </w:t>
      </w:r>
    </w:p>
    <w:p w14:paraId="42B9B853" w14:textId="10D36A04" w:rsidR="005F2E1A" w:rsidRPr="00D22446" w:rsidRDefault="009C5F5F" w:rsidP="00ED0978">
      <w:pPr>
        <w:rPr>
          <w:sz w:val="28"/>
          <w:szCs w:val="28"/>
        </w:rPr>
      </w:pPr>
      <w:r>
        <w:rPr>
          <w:sz w:val="28"/>
          <w:szCs w:val="28"/>
        </w:rPr>
        <w:t xml:space="preserve">     </w:t>
      </w:r>
      <w:r w:rsidR="0029071A">
        <w:rPr>
          <w:sz w:val="28"/>
          <w:szCs w:val="28"/>
        </w:rPr>
        <w:t>For Hilton, operating within the E</w:t>
      </w:r>
      <w:r w:rsidR="00E36BE8">
        <w:rPr>
          <w:sz w:val="28"/>
          <w:szCs w:val="28"/>
        </w:rPr>
        <w:t>U</w:t>
      </w:r>
      <w:r w:rsidR="0029071A">
        <w:rPr>
          <w:sz w:val="28"/>
          <w:szCs w:val="28"/>
        </w:rPr>
        <w:t xml:space="preserve"> presents a more complex compliance environment, with higher regulatory costs and increased scrutiny over AI applications. </w:t>
      </w:r>
      <w:r w:rsidR="008C6F7E">
        <w:rPr>
          <w:sz w:val="28"/>
          <w:szCs w:val="28"/>
        </w:rPr>
        <w:t xml:space="preserve">This is particularly relevant in areas such as customer profiling and automated decision-making, where </w:t>
      </w:r>
      <w:r>
        <w:rPr>
          <w:sz w:val="28"/>
          <w:szCs w:val="28"/>
        </w:rPr>
        <w:t xml:space="preserve">regulatory </w:t>
      </w:r>
      <w:r w:rsidR="008C6F7E">
        <w:rPr>
          <w:sz w:val="28"/>
          <w:szCs w:val="28"/>
        </w:rPr>
        <w:t xml:space="preserve">restrictions are </w:t>
      </w:r>
      <w:r w:rsidR="00B21080">
        <w:rPr>
          <w:sz w:val="28"/>
          <w:szCs w:val="28"/>
        </w:rPr>
        <w:t>tighter,</w:t>
      </w:r>
      <w:r w:rsidR="008C6F7E">
        <w:rPr>
          <w:sz w:val="28"/>
          <w:szCs w:val="28"/>
        </w:rPr>
        <w:t xml:space="preserve"> and transparency requirements are more demanding</w:t>
      </w:r>
      <w:r>
        <w:rPr>
          <w:sz w:val="28"/>
          <w:szCs w:val="28"/>
        </w:rPr>
        <w:t xml:space="preserve">, (Voigt and Von </w:t>
      </w:r>
      <w:proofErr w:type="spellStart"/>
      <w:r>
        <w:rPr>
          <w:sz w:val="28"/>
          <w:szCs w:val="28"/>
        </w:rPr>
        <w:t>dem</w:t>
      </w:r>
      <w:proofErr w:type="spellEnd"/>
      <w:r>
        <w:rPr>
          <w:sz w:val="28"/>
          <w:szCs w:val="28"/>
        </w:rPr>
        <w:t xml:space="preserve"> </w:t>
      </w:r>
      <w:proofErr w:type="spellStart"/>
      <w:r>
        <w:rPr>
          <w:sz w:val="28"/>
          <w:szCs w:val="28"/>
        </w:rPr>
        <w:t>Bussche</w:t>
      </w:r>
      <w:proofErr w:type="spellEnd"/>
      <w:r>
        <w:rPr>
          <w:sz w:val="28"/>
          <w:szCs w:val="28"/>
        </w:rPr>
        <w:t>, 2017)</w:t>
      </w:r>
      <w:r w:rsidR="008C6F7E">
        <w:rPr>
          <w:sz w:val="28"/>
          <w:szCs w:val="28"/>
        </w:rPr>
        <w:t xml:space="preserve">. </w:t>
      </w:r>
      <w:r>
        <w:rPr>
          <w:sz w:val="28"/>
          <w:szCs w:val="28"/>
        </w:rPr>
        <w:t xml:space="preserve">Consequently, organisations must ensure explainability, fairness, and accountability in AI-driven processes, particularly when handling sensitive customer data. </w:t>
      </w:r>
      <w:r w:rsidR="008C6F7E">
        <w:rPr>
          <w:sz w:val="28"/>
          <w:szCs w:val="28"/>
        </w:rPr>
        <w:t>As a result, Hilton must ensure that its AI systems meet rigorous legal and ethical standards, reinforcing accountability across its operations.</w:t>
      </w:r>
      <w:r>
        <w:rPr>
          <w:sz w:val="28"/>
          <w:szCs w:val="28"/>
        </w:rPr>
        <w:t xml:space="preserve"> While this regulatory model may constrain rapid innovation, it simultaneously strengthens consumer protection and trust, which can serve as a long-term source of competitive advantage within highly regulated markets. </w:t>
      </w:r>
    </w:p>
    <w:p w14:paraId="7E42BE3D" w14:textId="77777777" w:rsidR="00D22446" w:rsidRDefault="00D22446" w:rsidP="00ED0978">
      <w:pPr>
        <w:rPr>
          <w:b/>
          <w:bCs/>
          <w:sz w:val="28"/>
          <w:szCs w:val="28"/>
          <w:u w:val="single"/>
        </w:rPr>
      </w:pPr>
    </w:p>
    <w:p w14:paraId="5E69C112" w14:textId="173D94D6" w:rsidR="002A144C" w:rsidRDefault="002A144C" w:rsidP="00ED0978">
      <w:pPr>
        <w:rPr>
          <w:b/>
          <w:bCs/>
          <w:sz w:val="28"/>
          <w:szCs w:val="28"/>
          <w:u w:val="single"/>
        </w:rPr>
      </w:pPr>
      <w:r>
        <w:rPr>
          <w:b/>
          <w:bCs/>
          <w:sz w:val="28"/>
          <w:szCs w:val="28"/>
          <w:u w:val="single"/>
        </w:rPr>
        <w:t>3.3 Strategic Tension for Hilton</w:t>
      </w:r>
    </w:p>
    <w:p w14:paraId="423CB474" w14:textId="69402E7E" w:rsidR="009C5F5F" w:rsidRDefault="008D112A" w:rsidP="00ED0978">
      <w:pPr>
        <w:rPr>
          <w:sz w:val="28"/>
          <w:szCs w:val="28"/>
        </w:rPr>
      </w:pPr>
      <w:r>
        <w:rPr>
          <w:sz w:val="28"/>
          <w:szCs w:val="28"/>
        </w:rPr>
        <w:t xml:space="preserve">The divergence between the UK’s flexible, innovation-driven model and the EU’s strict regulatory framework creates a significant strategic challenge for multinational organisations such as Hilton. </w:t>
      </w:r>
      <w:r w:rsidR="00091C1D">
        <w:rPr>
          <w:sz w:val="28"/>
          <w:szCs w:val="28"/>
        </w:rPr>
        <w:t xml:space="preserve">The company must balance the opportunity to innovate and scale AI solutions </w:t>
      </w:r>
      <w:r w:rsidR="009C5F5F">
        <w:rPr>
          <w:sz w:val="28"/>
          <w:szCs w:val="28"/>
        </w:rPr>
        <w:t>rapidly</w:t>
      </w:r>
      <w:r w:rsidR="00091C1D">
        <w:rPr>
          <w:sz w:val="28"/>
          <w:szCs w:val="28"/>
        </w:rPr>
        <w:t xml:space="preserve"> within the UK against the need to comply with more demanding regulatory </w:t>
      </w:r>
      <w:r w:rsidR="00FA2159">
        <w:rPr>
          <w:sz w:val="28"/>
          <w:szCs w:val="28"/>
        </w:rPr>
        <w:t>requirements</w:t>
      </w:r>
      <w:r w:rsidR="00091C1D">
        <w:rPr>
          <w:sz w:val="28"/>
          <w:szCs w:val="28"/>
        </w:rPr>
        <w:t xml:space="preserve"> in the EU</w:t>
      </w:r>
      <w:r w:rsidR="009C5F5F">
        <w:rPr>
          <w:sz w:val="28"/>
          <w:szCs w:val="28"/>
        </w:rPr>
        <w:t xml:space="preserve">, particularly under the EU Artificial </w:t>
      </w:r>
      <w:r w:rsidR="008F169A">
        <w:rPr>
          <w:sz w:val="28"/>
          <w:szCs w:val="28"/>
        </w:rPr>
        <w:t>Intelligence</w:t>
      </w:r>
      <w:r w:rsidR="009C5F5F">
        <w:rPr>
          <w:sz w:val="28"/>
          <w:szCs w:val="28"/>
        </w:rPr>
        <w:t xml:space="preserve"> Act and the GDPR</w:t>
      </w:r>
      <w:r w:rsidR="00FA2159">
        <w:rPr>
          <w:sz w:val="28"/>
          <w:szCs w:val="28"/>
        </w:rPr>
        <w:t>.</w:t>
      </w:r>
      <w:r w:rsidR="009C5F5F">
        <w:rPr>
          <w:sz w:val="28"/>
          <w:szCs w:val="28"/>
        </w:rPr>
        <w:t xml:space="preserve"> this divergence necessitates a dual governance approach, where AI systems and data practices may need to be adapted or localised to meet jurisdiction-specific </w:t>
      </w:r>
      <w:r w:rsidR="008F169A">
        <w:rPr>
          <w:sz w:val="28"/>
          <w:szCs w:val="28"/>
        </w:rPr>
        <w:t>requirements</w:t>
      </w:r>
      <w:r w:rsidR="009C5F5F">
        <w:rPr>
          <w:sz w:val="28"/>
          <w:szCs w:val="28"/>
        </w:rPr>
        <w:t>, increasing both operational complexity and compliance costs.</w:t>
      </w:r>
    </w:p>
    <w:p w14:paraId="7BC596B0" w14:textId="7C02C6F8" w:rsidR="009C5F5F" w:rsidRDefault="009C5F5F" w:rsidP="00ED0978">
      <w:pPr>
        <w:rPr>
          <w:sz w:val="28"/>
          <w:szCs w:val="28"/>
        </w:rPr>
      </w:pPr>
      <w:r>
        <w:rPr>
          <w:sz w:val="28"/>
          <w:szCs w:val="28"/>
        </w:rPr>
        <w:t xml:space="preserve">     From a strategic perspective, this regulatory fragmentation introduces a trade-off between agility and control. While the UK environment enables faster experimentation and deployment of AI-driven innovations, the EU framework prioritises risk mitigation, transparency, and consumer protection. For Hilton, </w:t>
      </w:r>
      <w:r>
        <w:rPr>
          <w:sz w:val="28"/>
          <w:szCs w:val="28"/>
        </w:rPr>
        <w:lastRenderedPageBreak/>
        <w:t xml:space="preserve">this creates the need for robust internal governance structures capable of ensuring consistency, accountability, and ethical alignment across markets, while still allowing for regional flexibility. Failure to achieve this balance may result in inefficiencies, duplicated systems, or delays in technology implementation, ultimately weakening strategic coherence. </w:t>
      </w:r>
      <w:r w:rsidR="008F169A">
        <w:rPr>
          <w:sz w:val="28"/>
          <w:szCs w:val="28"/>
        </w:rPr>
        <w:t>Moreover</w:t>
      </w:r>
      <w:r>
        <w:rPr>
          <w:sz w:val="28"/>
          <w:szCs w:val="28"/>
        </w:rPr>
        <w:t xml:space="preserve">, regulatory divergence amplifies organisational risk exposure. Non-compliance within the EU can lead to significant financial </w:t>
      </w:r>
      <w:r w:rsidR="008F169A">
        <w:rPr>
          <w:sz w:val="28"/>
          <w:szCs w:val="28"/>
        </w:rPr>
        <w:t>penalties</w:t>
      </w:r>
      <w:r>
        <w:rPr>
          <w:sz w:val="28"/>
          <w:szCs w:val="28"/>
        </w:rPr>
        <w:t xml:space="preserve"> and legal consequences, while inconsistent service delivery or perceived misuse of AI may undermine customer trust and brand reputation, (</w:t>
      </w:r>
      <w:r w:rsidR="008F169A">
        <w:rPr>
          <w:sz w:val="28"/>
          <w:szCs w:val="28"/>
        </w:rPr>
        <w:t>European</w:t>
      </w:r>
      <w:r>
        <w:rPr>
          <w:sz w:val="28"/>
          <w:szCs w:val="28"/>
        </w:rPr>
        <w:t xml:space="preserve"> Data Protection Board, 2022; Martin, 2019). At the same time, over-compliance or excessive caution may limit Hilton’s ability to fully leverage AI as a source of competitive advantage, particularly in more innovation-friendly markets. </w:t>
      </w:r>
    </w:p>
    <w:p w14:paraId="3075CDD2" w14:textId="49FF6763" w:rsidR="008D112A" w:rsidRDefault="009C5F5F" w:rsidP="00ED0978">
      <w:pPr>
        <w:rPr>
          <w:sz w:val="28"/>
          <w:szCs w:val="28"/>
        </w:rPr>
      </w:pPr>
      <w:r>
        <w:rPr>
          <w:sz w:val="28"/>
          <w:szCs w:val="28"/>
        </w:rPr>
        <w:t xml:space="preserve">     </w:t>
      </w:r>
      <w:r w:rsidR="00FA2159">
        <w:rPr>
          <w:sz w:val="28"/>
          <w:szCs w:val="28"/>
        </w:rPr>
        <w:t>Ultimately, regulatory divergence not only complicates implementation but also represents a broader strategic risk, as failure to effectively manage these differences could result in legal penalties, reputational damage, and reduced competitive advantage.</w:t>
      </w:r>
    </w:p>
    <w:p w14:paraId="1B618A33" w14:textId="77777777" w:rsidR="0038320A" w:rsidRDefault="0038320A" w:rsidP="00ED0978">
      <w:pPr>
        <w:rPr>
          <w:sz w:val="28"/>
          <w:szCs w:val="28"/>
        </w:rPr>
      </w:pPr>
    </w:p>
    <w:p w14:paraId="70039E01" w14:textId="4AEFC3FD" w:rsidR="0038320A" w:rsidRDefault="0038320A" w:rsidP="00ED0978">
      <w:pPr>
        <w:rPr>
          <w:b/>
          <w:bCs/>
          <w:sz w:val="32"/>
          <w:szCs w:val="32"/>
          <w:u w:val="single"/>
        </w:rPr>
      </w:pPr>
      <w:r>
        <w:rPr>
          <w:b/>
          <w:bCs/>
          <w:sz w:val="32"/>
          <w:szCs w:val="32"/>
          <w:u w:val="single"/>
        </w:rPr>
        <w:t>4. AI and Risk Management in Hilton</w:t>
      </w:r>
    </w:p>
    <w:p w14:paraId="5E9508F6" w14:textId="3EDEFDCC" w:rsidR="0038320A" w:rsidRDefault="0038320A" w:rsidP="00ED0978">
      <w:pPr>
        <w:rPr>
          <w:b/>
          <w:bCs/>
          <w:sz w:val="28"/>
          <w:szCs w:val="28"/>
          <w:u w:val="single"/>
        </w:rPr>
      </w:pPr>
      <w:r>
        <w:rPr>
          <w:b/>
          <w:bCs/>
          <w:sz w:val="28"/>
          <w:szCs w:val="28"/>
          <w:u w:val="single"/>
        </w:rPr>
        <w:t>4.1 Data Governance Risks</w:t>
      </w:r>
    </w:p>
    <w:p w14:paraId="5D4DEE36" w14:textId="71B6345E" w:rsidR="009C5F5F" w:rsidRDefault="00946D57" w:rsidP="00ED0978">
      <w:pPr>
        <w:rPr>
          <w:sz w:val="28"/>
          <w:szCs w:val="28"/>
        </w:rPr>
      </w:pPr>
      <w:r>
        <w:rPr>
          <w:sz w:val="28"/>
          <w:szCs w:val="28"/>
        </w:rPr>
        <w:t xml:space="preserve">As a data-driven organisation, Hilton relies heavily on the collection and analysis of customer information, particularly through its Hilton Honors loyalty programme. While this enables enhanced personalisation and improved service delivery, it also exposes the company to </w:t>
      </w:r>
      <w:r w:rsidR="009D5A6F">
        <w:rPr>
          <w:sz w:val="28"/>
          <w:szCs w:val="28"/>
        </w:rPr>
        <w:t>significant data governance risks</w:t>
      </w:r>
      <w:r w:rsidR="009C5F5F">
        <w:rPr>
          <w:sz w:val="28"/>
          <w:szCs w:val="28"/>
        </w:rPr>
        <w:t>, (Kiron and Unruh, 2018)</w:t>
      </w:r>
      <w:r w:rsidR="009D5A6F">
        <w:rPr>
          <w:sz w:val="28"/>
          <w:szCs w:val="28"/>
        </w:rPr>
        <w:t>. These include potential data breaches, misuse of personal information, and non-compliance with regu</w:t>
      </w:r>
      <w:r w:rsidR="005D4890">
        <w:rPr>
          <w:sz w:val="28"/>
          <w:szCs w:val="28"/>
        </w:rPr>
        <w:t>la</w:t>
      </w:r>
      <w:r w:rsidR="009D5A6F">
        <w:rPr>
          <w:sz w:val="28"/>
          <w:szCs w:val="28"/>
        </w:rPr>
        <w:t>tory</w:t>
      </w:r>
      <w:r w:rsidR="005D4890">
        <w:rPr>
          <w:sz w:val="28"/>
          <w:szCs w:val="28"/>
        </w:rPr>
        <w:t xml:space="preserve"> frameworks such as GDPR. </w:t>
      </w:r>
      <w:r w:rsidR="009C5F5F">
        <w:rPr>
          <w:sz w:val="28"/>
          <w:szCs w:val="28"/>
        </w:rPr>
        <w:t xml:space="preserve">the scale of these risks is considerable; human error alone accounts for substantial proportion of data breaches, highlighting </w:t>
      </w:r>
      <w:r w:rsidR="008F169A">
        <w:rPr>
          <w:sz w:val="28"/>
          <w:szCs w:val="28"/>
        </w:rPr>
        <w:t>vulnerabilities</w:t>
      </w:r>
      <w:r w:rsidR="009C5F5F">
        <w:rPr>
          <w:sz w:val="28"/>
          <w:szCs w:val="28"/>
        </w:rPr>
        <w:t xml:space="preserve"> in organisational data handling practices, (Information Commissioner’s Office, 2023).</w:t>
      </w:r>
    </w:p>
    <w:p w14:paraId="2417461C" w14:textId="23FF309B" w:rsidR="00946D57" w:rsidRPr="00946D57" w:rsidRDefault="009C5F5F" w:rsidP="00ED0978">
      <w:pPr>
        <w:rPr>
          <w:sz w:val="28"/>
          <w:szCs w:val="28"/>
        </w:rPr>
      </w:pPr>
      <w:r>
        <w:rPr>
          <w:sz w:val="28"/>
          <w:szCs w:val="28"/>
        </w:rPr>
        <w:t xml:space="preserve">     </w:t>
      </w:r>
      <w:r w:rsidR="005D4890">
        <w:rPr>
          <w:sz w:val="28"/>
          <w:szCs w:val="28"/>
        </w:rPr>
        <w:t>Given the scale</w:t>
      </w:r>
      <w:r w:rsidR="00AB35C9">
        <w:rPr>
          <w:sz w:val="28"/>
          <w:szCs w:val="28"/>
        </w:rPr>
        <w:t xml:space="preserve"> and sensitivity of the data involved, any failure in data protection could result in substantial financial penalties and reputational damage.</w:t>
      </w:r>
      <w:r>
        <w:rPr>
          <w:sz w:val="28"/>
          <w:szCs w:val="28"/>
        </w:rPr>
        <w:t xml:space="preserve"> Under GDPR, organisations face fines of up to 4% of global annual turnover for serious violations, (European Parliament, 2016). Furthermore, trust remains a critical issue, with studies indicating that consumers are increasingly concerned about how their data is collected, stored, and used, directly </w:t>
      </w:r>
      <w:r w:rsidR="008F169A">
        <w:rPr>
          <w:sz w:val="28"/>
          <w:szCs w:val="28"/>
        </w:rPr>
        <w:t>influencing</w:t>
      </w:r>
      <w:r>
        <w:rPr>
          <w:sz w:val="28"/>
          <w:szCs w:val="28"/>
        </w:rPr>
        <w:t xml:space="preserve"> their willingness to engage with brands, (Martin and Murphy, 2017).</w:t>
      </w:r>
      <w:r w:rsidR="00AB35C9">
        <w:rPr>
          <w:sz w:val="28"/>
          <w:szCs w:val="28"/>
        </w:rPr>
        <w:t xml:space="preserve"> Consequently, effective data governance is critical, requiring robust data management systems, clear accountability, and strict adherence to regulatory standards.</w:t>
      </w:r>
      <w:r>
        <w:rPr>
          <w:sz w:val="28"/>
          <w:szCs w:val="28"/>
        </w:rPr>
        <w:t xml:space="preserve"> For Hilton, this </w:t>
      </w:r>
      <w:r w:rsidR="008F169A">
        <w:rPr>
          <w:sz w:val="28"/>
          <w:szCs w:val="28"/>
        </w:rPr>
        <w:t>necessitates</w:t>
      </w:r>
      <w:r>
        <w:rPr>
          <w:sz w:val="28"/>
          <w:szCs w:val="28"/>
        </w:rPr>
        <w:t xml:space="preserve"> a comprehensive governance approach that integrates legal compliance, ethical data practices, and risk </w:t>
      </w:r>
      <w:r w:rsidR="008F169A">
        <w:rPr>
          <w:sz w:val="28"/>
          <w:szCs w:val="28"/>
        </w:rPr>
        <w:t>mitigation</w:t>
      </w:r>
      <w:r>
        <w:rPr>
          <w:sz w:val="28"/>
          <w:szCs w:val="28"/>
        </w:rPr>
        <w:t xml:space="preserve"> into its broader AI strategy. </w:t>
      </w:r>
    </w:p>
    <w:p w14:paraId="31E75138" w14:textId="77777777" w:rsidR="00946D57" w:rsidRDefault="00946D57" w:rsidP="00ED0978">
      <w:pPr>
        <w:rPr>
          <w:b/>
          <w:bCs/>
          <w:sz w:val="28"/>
          <w:szCs w:val="28"/>
          <w:u w:val="single"/>
        </w:rPr>
      </w:pPr>
    </w:p>
    <w:p w14:paraId="2BF9087C" w14:textId="5BFF51BD" w:rsidR="0038320A" w:rsidRDefault="0038320A" w:rsidP="00ED0978">
      <w:pPr>
        <w:rPr>
          <w:b/>
          <w:bCs/>
          <w:sz w:val="28"/>
          <w:szCs w:val="28"/>
          <w:u w:val="single"/>
        </w:rPr>
      </w:pPr>
      <w:r>
        <w:rPr>
          <w:b/>
          <w:bCs/>
          <w:sz w:val="28"/>
          <w:szCs w:val="28"/>
          <w:u w:val="single"/>
        </w:rPr>
        <w:t>4.2 Ethical AI Risks</w:t>
      </w:r>
    </w:p>
    <w:p w14:paraId="010FFB5E" w14:textId="4B8FF225" w:rsidR="009C5F5F" w:rsidRDefault="00B85DA3" w:rsidP="00ED0978">
      <w:pPr>
        <w:rPr>
          <w:sz w:val="28"/>
          <w:szCs w:val="28"/>
        </w:rPr>
      </w:pPr>
      <w:r>
        <w:rPr>
          <w:sz w:val="28"/>
          <w:szCs w:val="28"/>
        </w:rPr>
        <w:lastRenderedPageBreak/>
        <w:t>The use of AI within Hilton’s operations raises a number of ethical concerns, particularly in relational to algorithmic bias and transparency.</w:t>
      </w:r>
      <w:r w:rsidR="00B22D78">
        <w:rPr>
          <w:sz w:val="28"/>
          <w:szCs w:val="28"/>
        </w:rPr>
        <w:t xml:space="preserve"> AI-driven systems used for pricing, customer segmentation, and personalisation may unintentionally produce discriminatory outcomes if they are trained on biased data sets</w:t>
      </w:r>
      <w:r w:rsidR="009C5F5F">
        <w:rPr>
          <w:sz w:val="28"/>
          <w:szCs w:val="28"/>
        </w:rPr>
        <w:t>, (O’Neil, 2016)</w:t>
      </w:r>
      <w:r w:rsidR="00B22D78">
        <w:rPr>
          <w:sz w:val="28"/>
          <w:szCs w:val="28"/>
        </w:rPr>
        <w:t>.</w:t>
      </w:r>
      <w:r w:rsidR="009C5F5F">
        <w:rPr>
          <w:sz w:val="28"/>
          <w:szCs w:val="28"/>
        </w:rPr>
        <w:t xml:space="preserve"> This is especially significant in service-based industries such as hospitality, where perceived fairness and inclusivity directly influence customer experience and brand reputation. </w:t>
      </w:r>
      <w:r w:rsidR="006E3A7A">
        <w:rPr>
          <w:sz w:val="28"/>
          <w:szCs w:val="28"/>
        </w:rPr>
        <w:t>Additionally, a lack of transparency in how decision</w:t>
      </w:r>
      <w:r w:rsidR="00513E33">
        <w:rPr>
          <w:sz w:val="28"/>
          <w:szCs w:val="28"/>
        </w:rPr>
        <w:t xml:space="preserve">s are made can undermine customer trust and raise ethical </w:t>
      </w:r>
      <w:r w:rsidR="009C5F5F">
        <w:rPr>
          <w:sz w:val="28"/>
          <w:szCs w:val="28"/>
        </w:rPr>
        <w:t>concerns</w:t>
      </w:r>
      <w:r w:rsidR="00513E33">
        <w:rPr>
          <w:sz w:val="28"/>
          <w:szCs w:val="28"/>
        </w:rPr>
        <w:t xml:space="preserve"> </w:t>
      </w:r>
      <w:r w:rsidR="009C5F5F">
        <w:rPr>
          <w:sz w:val="28"/>
          <w:szCs w:val="28"/>
        </w:rPr>
        <w:t>regarding</w:t>
      </w:r>
      <w:r w:rsidR="00513E33">
        <w:rPr>
          <w:sz w:val="28"/>
          <w:szCs w:val="28"/>
        </w:rPr>
        <w:t xml:space="preserve"> </w:t>
      </w:r>
      <w:r w:rsidR="00AE19F8">
        <w:rPr>
          <w:sz w:val="28"/>
          <w:szCs w:val="28"/>
        </w:rPr>
        <w:t>accountability</w:t>
      </w:r>
      <w:r w:rsidR="009C5F5F">
        <w:rPr>
          <w:sz w:val="28"/>
          <w:szCs w:val="28"/>
        </w:rPr>
        <w:t xml:space="preserve"> and explainability</w:t>
      </w:r>
      <w:r w:rsidR="00AE19F8">
        <w:rPr>
          <w:sz w:val="28"/>
          <w:szCs w:val="28"/>
        </w:rPr>
        <w:t>.</w:t>
      </w:r>
      <w:r w:rsidR="009C5F5F">
        <w:rPr>
          <w:sz w:val="28"/>
          <w:szCs w:val="28"/>
        </w:rPr>
        <w:t xml:space="preserve"> Research </w:t>
      </w:r>
      <w:r w:rsidR="008F169A">
        <w:rPr>
          <w:sz w:val="28"/>
          <w:szCs w:val="28"/>
        </w:rPr>
        <w:t>indicates</w:t>
      </w:r>
      <w:r w:rsidR="009C5F5F">
        <w:rPr>
          <w:sz w:val="28"/>
          <w:szCs w:val="28"/>
        </w:rPr>
        <w:t xml:space="preserve"> that opaque algorithmic. Decision-making reduces </w:t>
      </w:r>
      <w:r w:rsidR="008F169A">
        <w:rPr>
          <w:sz w:val="28"/>
          <w:szCs w:val="28"/>
        </w:rPr>
        <w:t>under</w:t>
      </w:r>
      <w:r w:rsidR="009C5F5F">
        <w:rPr>
          <w:sz w:val="28"/>
          <w:szCs w:val="28"/>
        </w:rPr>
        <w:t xml:space="preserve"> trust, particularly when individuals are unable to understand or challenge outcomes, (OECD, 2019). This is particularly relevant in areas such as dynamic pricing or targeted marketing, where customers may </w:t>
      </w:r>
      <w:r w:rsidR="008F169A">
        <w:rPr>
          <w:sz w:val="28"/>
          <w:szCs w:val="28"/>
        </w:rPr>
        <w:t>perceive</w:t>
      </w:r>
      <w:r w:rsidR="009C5F5F">
        <w:rPr>
          <w:sz w:val="28"/>
          <w:szCs w:val="28"/>
        </w:rPr>
        <w:t xml:space="preserve"> outcomes as unfair or discriminatory if decision processes are not clearly communicated. </w:t>
      </w:r>
    </w:p>
    <w:p w14:paraId="00A074E1" w14:textId="64C2B1C6" w:rsidR="00B85DA3" w:rsidRDefault="009C5F5F" w:rsidP="00ED0978">
      <w:pPr>
        <w:rPr>
          <w:sz w:val="28"/>
          <w:szCs w:val="28"/>
        </w:rPr>
      </w:pPr>
      <w:r>
        <w:rPr>
          <w:sz w:val="28"/>
          <w:szCs w:val="28"/>
        </w:rPr>
        <w:t xml:space="preserve">     </w:t>
      </w:r>
      <w:r w:rsidR="00AE19F8">
        <w:rPr>
          <w:sz w:val="28"/>
          <w:szCs w:val="28"/>
        </w:rPr>
        <w:t>As AI becomes more embedded in decision-making processes, Hilton must ensure that its systems are designed</w:t>
      </w:r>
      <w:r w:rsidR="00146E1C">
        <w:rPr>
          <w:sz w:val="28"/>
          <w:szCs w:val="28"/>
        </w:rPr>
        <w:t xml:space="preserve"> and monitored in a way that promotes fairness, inclusivity, and ethical integrity. </w:t>
      </w:r>
      <w:r>
        <w:rPr>
          <w:sz w:val="28"/>
          <w:szCs w:val="28"/>
        </w:rPr>
        <w:t>This requires the adoption of responsible AI frameworks, including bias auditing, transparent algorithm design, and clear governance structures to ensure accountability, (</w:t>
      </w:r>
      <w:proofErr w:type="spellStart"/>
      <w:r>
        <w:rPr>
          <w:sz w:val="28"/>
          <w:szCs w:val="28"/>
        </w:rPr>
        <w:t>Floridi</w:t>
      </w:r>
      <w:proofErr w:type="spellEnd"/>
      <w:r>
        <w:rPr>
          <w:sz w:val="28"/>
          <w:szCs w:val="28"/>
        </w:rPr>
        <w:t xml:space="preserve"> et al., 2018). Failure to address these ethical risks may not only result in reputational damage but also erode long-term customer trust and brand loyalty. </w:t>
      </w:r>
    </w:p>
    <w:p w14:paraId="3545A40C" w14:textId="77777777" w:rsidR="00B85DA3" w:rsidRPr="00B85DA3" w:rsidRDefault="00B85DA3" w:rsidP="00ED0978">
      <w:pPr>
        <w:rPr>
          <w:sz w:val="28"/>
          <w:szCs w:val="28"/>
        </w:rPr>
      </w:pPr>
    </w:p>
    <w:p w14:paraId="3EBB36DA" w14:textId="7F6AB106" w:rsidR="0038320A" w:rsidRDefault="00FC1F9D" w:rsidP="00ED0978">
      <w:pPr>
        <w:rPr>
          <w:b/>
          <w:bCs/>
          <w:sz w:val="28"/>
          <w:szCs w:val="28"/>
          <w:u w:val="single"/>
        </w:rPr>
      </w:pPr>
      <w:r>
        <w:rPr>
          <w:b/>
          <w:bCs/>
          <w:sz w:val="28"/>
          <w:szCs w:val="28"/>
          <w:u w:val="single"/>
        </w:rPr>
        <w:t>4.3 Operational Risks</w:t>
      </w:r>
    </w:p>
    <w:p w14:paraId="48C1DBF0" w14:textId="51716CC4" w:rsidR="00146E1C" w:rsidRDefault="00146E1C" w:rsidP="00ED0978">
      <w:pPr>
        <w:rPr>
          <w:sz w:val="28"/>
          <w:szCs w:val="28"/>
        </w:rPr>
      </w:pPr>
      <w:r>
        <w:rPr>
          <w:sz w:val="28"/>
          <w:szCs w:val="28"/>
        </w:rPr>
        <w:t>AI integration also introduces operational risks, particularly through an increased</w:t>
      </w:r>
      <w:r w:rsidR="00B61B83">
        <w:rPr>
          <w:sz w:val="28"/>
          <w:szCs w:val="28"/>
        </w:rPr>
        <w:t xml:space="preserve"> reliance on automated systems. Failures in AI technologies, such as errors in booking systems, pricing algori</w:t>
      </w:r>
      <w:r w:rsidR="0008450C">
        <w:rPr>
          <w:sz w:val="28"/>
          <w:szCs w:val="28"/>
        </w:rPr>
        <w:t xml:space="preserve">thms, or customer service platforms, could disrupt operations and negatively impact the guest experience. </w:t>
      </w:r>
      <w:r w:rsidR="00D73C12">
        <w:rPr>
          <w:sz w:val="28"/>
          <w:szCs w:val="28"/>
        </w:rPr>
        <w:t>In service-intensive industr</w:t>
      </w:r>
      <w:r w:rsidR="009C5F5F">
        <w:rPr>
          <w:sz w:val="28"/>
          <w:szCs w:val="28"/>
        </w:rPr>
        <w:t>ies</w:t>
      </w:r>
      <w:r w:rsidR="00D73C12">
        <w:rPr>
          <w:sz w:val="28"/>
          <w:szCs w:val="28"/>
        </w:rPr>
        <w:t xml:space="preserve"> like </w:t>
      </w:r>
      <w:r w:rsidR="00383B23">
        <w:rPr>
          <w:sz w:val="28"/>
          <w:szCs w:val="28"/>
        </w:rPr>
        <w:t>hospitality</w:t>
      </w:r>
      <w:r w:rsidR="00D73C12">
        <w:rPr>
          <w:sz w:val="28"/>
          <w:szCs w:val="28"/>
        </w:rPr>
        <w:t xml:space="preserve">, </w:t>
      </w:r>
      <w:r w:rsidR="009C5F5F">
        <w:rPr>
          <w:sz w:val="28"/>
          <w:szCs w:val="28"/>
        </w:rPr>
        <w:t xml:space="preserve">where service delivery is immediate and customer-facing, </w:t>
      </w:r>
      <w:r w:rsidR="00D73C12">
        <w:rPr>
          <w:sz w:val="28"/>
          <w:szCs w:val="28"/>
        </w:rPr>
        <w:t xml:space="preserve">even minor system failures can have </w:t>
      </w:r>
      <w:r w:rsidR="009C5F5F">
        <w:rPr>
          <w:sz w:val="28"/>
          <w:szCs w:val="28"/>
        </w:rPr>
        <w:t>rapid</w:t>
      </w:r>
      <w:r w:rsidR="00D73C12">
        <w:rPr>
          <w:sz w:val="28"/>
          <w:szCs w:val="28"/>
        </w:rPr>
        <w:t xml:space="preserve"> and </w:t>
      </w:r>
      <w:r w:rsidR="009C5F5F">
        <w:rPr>
          <w:sz w:val="28"/>
          <w:szCs w:val="28"/>
        </w:rPr>
        <w:t xml:space="preserve">highly </w:t>
      </w:r>
      <w:r w:rsidR="00D73C12">
        <w:rPr>
          <w:sz w:val="28"/>
          <w:szCs w:val="28"/>
        </w:rPr>
        <w:t>visible</w:t>
      </w:r>
      <w:r w:rsidR="00383B23">
        <w:rPr>
          <w:sz w:val="28"/>
          <w:szCs w:val="28"/>
        </w:rPr>
        <w:t xml:space="preserve"> consequences</w:t>
      </w:r>
      <w:r w:rsidR="009C5F5F">
        <w:rPr>
          <w:sz w:val="28"/>
          <w:szCs w:val="28"/>
        </w:rPr>
        <w:t>, directly affecting satisfaction and brand perception. Moreover, the complexity of AI systems increases the likelihood of technical faults, data inconsistencies, or integration issues across platforms. Research highlights that system failures and IT disruptions remain a major source of operational risk, particularly in digitally dependent organisations, (World Economic Forum, 2023).</w:t>
      </w:r>
      <w:r w:rsidR="00383B23">
        <w:rPr>
          <w:sz w:val="28"/>
          <w:szCs w:val="28"/>
        </w:rPr>
        <w:t xml:space="preserve"> Therefore, Hilton </w:t>
      </w:r>
      <w:r w:rsidR="00FA6432">
        <w:rPr>
          <w:sz w:val="28"/>
          <w:szCs w:val="28"/>
        </w:rPr>
        <w:t>must</w:t>
      </w:r>
      <w:r w:rsidR="00383B23">
        <w:rPr>
          <w:sz w:val="28"/>
          <w:szCs w:val="28"/>
        </w:rPr>
        <w:t xml:space="preserve"> ensure that AI systems are</w:t>
      </w:r>
      <w:r w:rsidR="009C5F5F">
        <w:rPr>
          <w:sz w:val="28"/>
          <w:szCs w:val="28"/>
        </w:rPr>
        <w:t xml:space="preserve"> robust,</w:t>
      </w:r>
      <w:r w:rsidR="00383B23">
        <w:rPr>
          <w:sz w:val="28"/>
          <w:szCs w:val="28"/>
        </w:rPr>
        <w:t xml:space="preserve"> </w:t>
      </w:r>
      <w:r w:rsidR="008F169A">
        <w:rPr>
          <w:sz w:val="28"/>
          <w:szCs w:val="28"/>
        </w:rPr>
        <w:t>reliable, and</w:t>
      </w:r>
      <w:r w:rsidR="009C5F5F">
        <w:rPr>
          <w:sz w:val="28"/>
          <w:szCs w:val="28"/>
        </w:rPr>
        <w:t xml:space="preserve"> subject to </w:t>
      </w:r>
      <w:r w:rsidR="008F169A">
        <w:rPr>
          <w:sz w:val="28"/>
          <w:szCs w:val="28"/>
        </w:rPr>
        <w:t>rigorous</w:t>
      </w:r>
      <w:r w:rsidR="009C5F5F">
        <w:rPr>
          <w:sz w:val="28"/>
          <w:szCs w:val="28"/>
        </w:rPr>
        <w:t xml:space="preserve"> </w:t>
      </w:r>
      <w:r w:rsidR="00383B23">
        <w:rPr>
          <w:sz w:val="28"/>
          <w:szCs w:val="28"/>
        </w:rPr>
        <w:t>test</w:t>
      </w:r>
      <w:r w:rsidR="009C5F5F">
        <w:rPr>
          <w:sz w:val="28"/>
          <w:szCs w:val="28"/>
        </w:rPr>
        <w:t>ing</w:t>
      </w:r>
      <w:r w:rsidR="00383B23">
        <w:rPr>
          <w:sz w:val="28"/>
          <w:szCs w:val="28"/>
        </w:rPr>
        <w:t xml:space="preserve"> and</w:t>
      </w:r>
      <w:r w:rsidR="009C5F5F">
        <w:rPr>
          <w:sz w:val="28"/>
          <w:szCs w:val="28"/>
        </w:rPr>
        <w:t xml:space="preserve"> continuous monitoring. This includes implementing contingency measures such as human oversight, fallback systems, and real-time issue detection to minimise disruption and maintain service quality. A hybrid approach that combines technological </w:t>
      </w:r>
      <w:r w:rsidR="008F169A">
        <w:rPr>
          <w:sz w:val="28"/>
          <w:szCs w:val="28"/>
        </w:rPr>
        <w:t>efficiency</w:t>
      </w:r>
      <w:r w:rsidR="009C5F5F">
        <w:rPr>
          <w:sz w:val="28"/>
          <w:szCs w:val="28"/>
        </w:rPr>
        <w:t xml:space="preserve"> with human intervention remains critical in mitigating operational risk while preserving the quality of customer experience.</w:t>
      </w:r>
      <w:r w:rsidR="00FA6432">
        <w:rPr>
          <w:sz w:val="28"/>
          <w:szCs w:val="28"/>
        </w:rPr>
        <w:t xml:space="preserve"> </w:t>
      </w:r>
    </w:p>
    <w:p w14:paraId="70725A48" w14:textId="77777777" w:rsidR="0008450C" w:rsidRPr="00146E1C" w:rsidRDefault="0008450C" w:rsidP="00ED0978">
      <w:pPr>
        <w:rPr>
          <w:sz w:val="28"/>
          <w:szCs w:val="28"/>
        </w:rPr>
      </w:pPr>
    </w:p>
    <w:p w14:paraId="5F929331" w14:textId="52F13E87" w:rsidR="00FC1F9D" w:rsidRDefault="00FC1F9D" w:rsidP="00ED0978">
      <w:pPr>
        <w:rPr>
          <w:b/>
          <w:bCs/>
          <w:sz w:val="28"/>
          <w:szCs w:val="28"/>
          <w:u w:val="single"/>
        </w:rPr>
      </w:pPr>
      <w:r>
        <w:rPr>
          <w:b/>
          <w:bCs/>
          <w:sz w:val="28"/>
          <w:szCs w:val="28"/>
          <w:u w:val="single"/>
        </w:rPr>
        <w:t>4.4 Workforce Risks</w:t>
      </w:r>
    </w:p>
    <w:p w14:paraId="4989E115" w14:textId="1E29267A" w:rsidR="009C5F5F" w:rsidRDefault="00B11907" w:rsidP="00ED0978">
      <w:pPr>
        <w:rPr>
          <w:sz w:val="28"/>
          <w:szCs w:val="28"/>
        </w:rPr>
      </w:pPr>
      <w:r>
        <w:rPr>
          <w:sz w:val="28"/>
          <w:szCs w:val="28"/>
        </w:rPr>
        <w:lastRenderedPageBreak/>
        <w:t>The adoption of AI technologies has significant implications for Hilton’s workforce. Automation may reduce the need for certain roles, leading to job displacement and potential resistance from employees</w:t>
      </w:r>
      <w:r w:rsidR="009C5F5F">
        <w:rPr>
          <w:sz w:val="28"/>
          <w:szCs w:val="28"/>
        </w:rPr>
        <w:t>, particularly in operational and administrative functions, (Frey and Osborne, 2017)</w:t>
      </w:r>
      <w:r>
        <w:rPr>
          <w:sz w:val="28"/>
          <w:szCs w:val="28"/>
        </w:rPr>
        <w:t>.</w:t>
      </w:r>
      <w:r w:rsidR="009C5F5F">
        <w:rPr>
          <w:sz w:val="28"/>
          <w:szCs w:val="28"/>
        </w:rPr>
        <w:t xml:space="preserve"> Within hospitality, where many roles are routine and service-based, the risk of task automation is especially pronounced, raising </w:t>
      </w:r>
      <w:r w:rsidR="00594095">
        <w:rPr>
          <w:sz w:val="28"/>
          <w:szCs w:val="28"/>
        </w:rPr>
        <w:t>concerns</w:t>
      </w:r>
      <w:r w:rsidR="009C5F5F">
        <w:rPr>
          <w:sz w:val="28"/>
          <w:szCs w:val="28"/>
        </w:rPr>
        <w:t xml:space="preserve"> around job security and organisational change management.</w:t>
      </w:r>
    </w:p>
    <w:p w14:paraId="51CA3317" w14:textId="04428F07" w:rsidR="00B11907" w:rsidRPr="00B11907" w:rsidRDefault="009C5F5F" w:rsidP="00ED0978">
      <w:pPr>
        <w:rPr>
          <w:sz w:val="28"/>
          <w:szCs w:val="28"/>
        </w:rPr>
      </w:pPr>
      <w:r>
        <w:rPr>
          <w:sz w:val="28"/>
          <w:szCs w:val="28"/>
        </w:rPr>
        <w:t xml:space="preserve">     </w:t>
      </w:r>
      <w:r w:rsidR="00B11907">
        <w:rPr>
          <w:sz w:val="28"/>
          <w:szCs w:val="28"/>
        </w:rPr>
        <w:t>At the same time, the increasing</w:t>
      </w:r>
      <w:r w:rsidR="00DA3E1C">
        <w:rPr>
          <w:sz w:val="28"/>
          <w:szCs w:val="28"/>
        </w:rPr>
        <w:t xml:space="preserve"> reliance on technology creates a skill gap, requiring employees to adapt to new systems</w:t>
      </w:r>
      <w:r>
        <w:rPr>
          <w:sz w:val="28"/>
          <w:szCs w:val="28"/>
        </w:rPr>
        <w:t>, data-driven processes, and digitally enabled service models</w:t>
      </w:r>
      <w:r w:rsidR="00DA3E1C">
        <w:rPr>
          <w:sz w:val="28"/>
          <w:szCs w:val="28"/>
        </w:rPr>
        <w:t>.</w:t>
      </w:r>
      <w:r>
        <w:rPr>
          <w:sz w:val="28"/>
          <w:szCs w:val="28"/>
        </w:rPr>
        <w:t xml:space="preserve"> According to the World Economic Forum (2023</w:t>
      </w:r>
      <w:r w:rsidR="0039677A">
        <w:rPr>
          <w:sz w:val="28"/>
          <w:szCs w:val="28"/>
        </w:rPr>
        <w:t xml:space="preserve">), nearly half of all employees will require reskilling by 2027 due to technological advancements, highlighting the scale </w:t>
      </w:r>
      <w:r w:rsidR="00594095">
        <w:rPr>
          <w:sz w:val="28"/>
          <w:szCs w:val="28"/>
        </w:rPr>
        <w:t>of</w:t>
      </w:r>
      <w:r w:rsidR="0039677A">
        <w:rPr>
          <w:sz w:val="28"/>
          <w:szCs w:val="28"/>
        </w:rPr>
        <w:t xml:space="preserve"> workforce transformation</w:t>
      </w:r>
      <w:r w:rsidR="00594095">
        <w:rPr>
          <w:sz w:val="28"/>
          <w:szCs w:val="28"/>
        </w:rPr>
        <w:t xml:space="preserve"> required.</w:t>
      </w:r>
      <w:r w:rsidR="00DA3E1C">
        <w:rPr>
          <w:sz w:val="28"/>
          <w:szCs w:val="28"/>
        </w:rPr>
        <w:t xml:space="preserve"> Without appropriate training and development, </w:t>
      </w:r>
      <w:r w:rsidR="00BB7EB0">
        <w:rPr>
          <w:sz w:val="28"/>
          <w:szCs w:val="28"/>
        </w:rPr>
        <w:t>this transition could negatively impact employee engagemen</w:t>
      </w:r>
      <w:r w:rsidR="00594095">
        <w:rPr>
          <w:sz w:val="28"/>
          <w:szCs w:val="28"/>
        </w:rPr>
        <w:t>t, productivity, and service quality, particularly in a sector where human interaction remains central to customer experience</w:t>
      </w:r>
      <w:r w:rsidR="00BB7EB0">
        <w:rPr>
          <w:sz w:val="28"/>
          <w:szCs w:val="28"/>
        </w:rPr>
        <w:t xml:space="preserve">. </w:t>
      </w:r>
      <w:r w:rsidR="00594095">
        <w:rPr>
          <w:sz w:val="28"/>
          <w:szCs w:val="28"/>
        </w:rPr>
        <w:t>Furthermore, resistance to technological change may create internal tensions,</w:t>
      </w:r>
      <w:r w:rsidR="003B66CB">
        <w:rPr>
          <w:sz w:val="28"/>
          <w:szCs w:val="28"/>
        </w:rPr>
        <w:t xml:space="preserve"> reducing the effectiveness of AI implementation</w:t>
      </w:r>
      <w:r w:rsidR="00591226">
        <w:rPr>
          <w:sz w:val="28"/>
          <w:szCs w:val="28"/>
        </w:rPr>
        <w:t xml:space="preserve"> and limiting potential efficiency gains.</w:t>
      </w:r>
      <w:r w:rsidR="00594095">
        <w:rPr>
          <w:sz w:val="28"/>
          <w:szCs w:val="28"/>
        </w:rPr>
        <w:t xml:space="preserve"> </w:t>
      </w:r>
      <w:r w:rsidR="00591226">
        <w:rPr>
          <w:sz w:val="28"/>
          <w:szCs w:val="28"/>
        </w:rPr>
        <w:t xml:space="preserve">To address these challenges, </w:t>
      </w:r>
      <w:r w:rsidR="00BB7EB0">
        <w:rPr>
          <w:sz w:val="28"/>
          <w:szCs w:val="28"/>
        </w:rPr>
        <w:t>Hilton must invest in workforce upskilling</w:t>
      </w:r>
      <w:r w:rsidR="00B21170">
        <w:rPr>
          <w:sz w:val="28"/>
          <w:szCs w:val="28"/>
        </w:rPr>
        <w:t xml:space="preserve">, continuous professional </w:t>
      </w:r>
      <w:r w:rsidR="00BB7EB0">
        <w:rPr>
          <w:sz w:val="28"/>
          <w:szCs w:val="28"/>
        </w:rPr>
        <w:t>development</w:t>
      </w:r>
      <w:r w:rsidR="00B21170">
        <w:rPr>
          <w:sz w:val="28"/>
          <w:szCs w:val="28"/>
        </w:rPr>
        <w:t xml:space="preserve">, </w:t>
      </w:r>
      <w:r w:rsidR="008F169A">
        <w:rPr>
          <w:sz w:val="28"/>
          <w:szCs w:val="28"/>
        </w:rPr>
        <w:t>and</w:t>
      </w:r>
      <w:r w:rsidR="00B21170">
        <w:rPr>
          <w:sz w:val="28"/>
          <w:szCs w:val="28"/>
        </w:rPr>
        <w:t xml:space="preserve"> leadership programmes</w:t>
      </w:r>
      <w:r w:rsidR="006D6AE2">
        <w:rPr>
          <w:sz w:val="28"/>
          <w:szCs w:val="28"/>
        </w:rPr>
        <w:t xml:space="preserve"> that support digital adaption. This includes fostering a culture of learning and innovation, as well as ensuring that</w:t>
      </w:r>
      <w:r w:rsidR="00BB7EB0">
        <w:rPr>
          <w:sz w:val="28"/>
          <w:szCs w:val="28"/>
        </w:rPr>
        <w:t xml:space="preserve"> employees are equipped to work effectively alongside AI technologies. </w:t>
      </w:r>
      <w:r w:rsidR="006D6AE2">
        <w:rPr>
          <w:sz w:val="28"/>
          <w:szCs w:val="28"/>
        </w:rPr>
        <w:t xml:space="preserve">Ultimately, managing workforce risks requires a balanced approach that integrates technological advancement with human capital development, ensuring that AI enhances rather than undermines employee engagement and organisational performance. </w:t>
      </w:r>
    </w:p>
    <w:p w14:paraId="697A0245" w14:textId="77777777" w:rsidR="00B11907" w:rsidRDefault="00B11907" w:rsidP="00ED0978">
      <w:pPr>
        <w:rPr>
          <w:b/>
          <w:bCs/>
          <w:sz w:val="28"/>
          <w:szCs w:val="28"/>
          <w:u w:val="single"/>
        </w:rPr>
      </w:pPr>
    </w:p>
    <w:p w14:paraId="5C0CD9C1" w14:textId="5086F9CA" w:rsidR="00FC1F9D" w:rsidRDefault="00FC1F9D" w:rsidP="00ED0978">
      <w:pPr>
        <w:rPr>
          <w:b/>
          <w:bCs/>
          <w:sz w:val="28"/>
          <w:szCs w:val="28"/>
          <w:u w:val="single"/>
        </w:rPr>
      </w:pPr>
      <w:r>
        <w:rPr>
          <w:b/>
          <w:bCs/>
          <w:sz w:val="28"/>
          <w:szCs w:val="28"/>
          <w:u w:val="single"/>
        </w:rPr>
        <w:t>4.5 Reputational Risks</w:t>
      </w:r>
    </w:p>
    <w:p w14:paraId="701C9CD1" w14:textId="625F33F5" w:rsidR="00CE4A0C" w:rsidRDefault="00BB7EB0" w:rsidP="00ED0978">
      <w:pPr>
        <w:rPr>
          <w:sz w:val="28"/>
          <w:szCs w:val="28"/>
        </w:rPr>
      </w:pPr>
      <w:r>
        <w:rPr>
          <w:sz w:val="28"/>
          <w:szCs w:val="28"/>
        </w:rPr>
        <w:t>Reputational risk is particularly importance within the hospitality sector, where brand perception and customer trust are central to success.</w:t>
      </w:r>
      <w:r w:rsidR="00C42330">
        <w:rPr>
          <w:sz w:val="28"/>
          <w:szCs w:val="28"/>
        </w:rPr>
        <w:t xml:space="preserve"> </w:t>
      </w:r>
      <w:r w:rsidR="00AC5DCC">
        <w:rPr>
          <w:sz w:val="28"/>
          <w:szCs w:val="28"/>
        </w:rPr>
        <w:t>For Hilton, the misuse of AI, whether through data breaches, unethical practices, or excessive automation, has potential</w:t>
      </w:r>
      <w:r w:rsidR="004E56CE">
        <w:rPr>
          <w:sz w:val="28"/>
          <w:szCs w:val="28"/>
        </w:rPr>
        <w:t xml:space="preserve"> to significantly damage brand image and erode customer confidence, (</w:t>
      </w:r>
      <w:proofErr w:type="spellStart"/>
      <w:r w:rsidR="004E56CE">
        <w:rPr>
          <w:sz w:val="28"/>
          <w:szCs w:val="28"/>
        </w:rPr>
        <w:t>Gatzert</w:t>
      </w:r>
      <w:proofErr w:type="spellEnd"/>
      <w:r w:rsidR="004E56CE">
        <w:rPr>
          <w:sz w:val="28"/>
          <w:szCs w:val="28"/>
        </w:rPr>
        <w:t>, 2015)</w:t>
      </w:r>
      <w:r w:rsidR="00B6276F">
        <w:rPr>
          <w:sz w:val="28"/>
          <w:szCs w:val="28"/>
        </w:rPr>
        <w:t>.</w:t>
      </w:r>
      <w:r w:rsidR="001662D2">
        <w:rPr>
          <w:sz w:val="28"/>
          <w:szCs w:val="28"/>
        </w:rPr>
        <w:t xml:space="preserve"> The increasing use of AI intensifies this risk, particularly in areas involving personal data</w:t>
      </w:r>
      <w:r w:rsidR="006F10F2">
        <w:rPr>
          <w:sz w:val="28"/>
          <w:szCs w:val="28"/>
        </w:rPr>
        <w:t xml:space="preserve"> and automated decision-making. Research indicates that 85% of consumers will not engage with a company if they have concerns about its data practices, highlighting the direct relationship </w:t>
      </w:r>
      <w:r w:rsidR="00CE4A0C">
        <w:rPr>
          <w:sz w:val="28"/>
          <w:szCs w:val="28"/>
        </w:rPr>
        <w:t>between trust and organisational reputation, (Cisco, 2022).</w:t>
      </w:r>
      <w:r w:rsidR="00B6276F">
        <w:rPr>
          <w:sz w:val="28"/>
          <w:szCs w:val="28"/>
        </w:rPr>
        <w:t xml:space="preserve"> </w:t>
      </w:r>
      <w:r w:rsidR="00CE4A0C">
        <w:rPr>
          <w:sz w:val="28"/>
          <w:szCs w:val="28"/>
        </w:rPr>
        <w:t xml:space="preserve">Furthermore, </w:t>
      </w:r>
      <w:r w:rsidR="00934279">
        <w:rPr>
          <w:sz w:val="28"/>
          <w:szCs w:val="28"/>
        </w:rPr>
        <w:t>negative publicity resulting from perceived unethical use of technology can spread rapidly though digital and social media platforms, amplifying reputational damage and making recovery more difficult.</w:t>
      </w:r>
    </w:p>
    <w:p w14:paraId="6E10E9AE" w14:textId="22C9E478" w:rsidR="00BB7EB0" w:rsidRPr="00BB7EB0" w:rsidRDefault="00934279" w:rsidP="00ED0978">
      <w:pPr>
        <w:rPr>
          <w:sz w:val="28"/>
          <w:szCs w:val="28"/>
        </w:rPr>
      </w:pPr>
      <w:r>
        <w:rPr>
          <w:sz w:val="28"/>
          <w:szCs w:val="28"/>
        </w:rPr>
        <w:t xml:space="preserve">     </w:t>
      </w:r>
      <w:r w:rsidR="00B6276F">
        <w:rPr>
          <w:sz w:val="28"/>
          <w:szCs w:val="28"/>
        </w:rPr>
        <w:t xml:space="preserve">In an </w:t>
      </w:r>
      <w:r w:rsidR="003F24C0">
        <w:rPr>
          <w:sz w:val="28"/>
          <w:szCs w:val="28"/>
        </w:rPr>
        <w:t>environment</w:t>
      </w:r>
      <w:r w:rsidR="00B6276F">
        <w:rPr>
          <w:sz w:val="28"/>
          <w:szCs w:val="28"/>
        </w:rPr>
        <w:t xml:space="preserve"> where customers increasingly value transparency and ethical behaviour, any perceived misuse of technology</w:t>
      </w:r>
      <w:r w:rsidR="003F24C0">
        <w:rPr>
          <w:sz w:val="28"/>
          <w:szCs w:val="28"/>
        </w:rPr>
        <w:t xml:space="preserve"> may lead to negatively publicity and loss of loyalty. </w:t>
      </w:r>
      <w:r w:rsidR="007062AE">
        <w:rPr>
          <w:sz w:val="28"/>
          <w:szCs w:val="28"/>
        </w:rPr>
        <w:t>Consequently</w:t>
      </w:r>
      <w:r w:rsidR="003F24C0">
        <w:rPr>
          <w:sz w:val="28"/>
          <w:szCs w:val="28"/>
        </w:rPr>
        <w:t>, maintain</w:t>
      </w:r>
      <w:r w:rsidR="00A4228E">
        <w:rPr>
          <w:sz w:val="28"/>
          <w:szCs w:val="28"/>
        </w:rPr>
        <w:t>ing</w:t>
      </w:r>
      <w:r w:rsidR="003F24C0">
        <w:rPr>
          <w:sz w:val="28"/>
          <w:szCs w:val="28"/>
        </w:rPr>
        <w:t xml:space="preserve"> a strong ethical stance and clear communication </w:t>
      </w:r>
      <w:r w:rsidR="00A4228E">
        <w:rPr>
          <w:sz w:val="28"/>
          <w:szCs w:val="28"/>
        </w:rPr>
        <w:t>regarding</w:t>
      </w:r>
      <w:r w:rsidR="003F24C0">
        <w:rPr>
          <w:sz w:val="28"/>
          <w:szCs w:val="28"/>
        </w:rPr>
        <w:t xml:space="preserve"> AI use is essential to protecting Hilton’s </w:t>
      </w:r>
      <w:r w:rsidR="003F24C0">
        <w:rPr>
          <w:sz w:val="28"/>
          <w:szCs w:val="28"/>
        </w:rPr>
        <w:lastRenderedPageBreak/>
        <w:t>reputation.</w:t>
      </w:r>
      <w:r w:rsidR="00A4228E">
        <w:rPr>
          <w:sz w:val="28"/>
          <w:szCs w:val="28"/>
        </w:rPr>
        <w:t xml:space="preserve"> This includes ensuring transparency in data usage, demonstrating fairness in AI-driven decisions, and proactively addressing customer concerns.</w:t>
      </w:r>
      <w:r w:rsidR="00A404FA">
        <w:rPr>
          <w:sz w:val="28"/>
          <w:szCs w:val="28"/>
        </w:rPr>
        <w:t xml:space="preserve"> Ultimately, reputational risk management requires a proactive and integrated approach, where ethical AI governance is embedded within broader corpo</w:t>
      </w:r>
      <w:r w:rsidR="009168A4">
        <w:rPr>
          <w:sz w:val="28"/>
          <w:szCs w:val="28"/>
        </w:rPr>
        <w:t xml:space="preserve">rate strategy to safeguard long-term brand value and customer trust. </w:t>
      </w:r>
    </w:p>
    <w:p w14:paraId="00B4EB8E" w14:textId="77777777" w:rsidR="00BB7EB0" w:rsidRDefault="00BB7EB0" w:rsidP="00ED0978">
      <w:pPr>
        <w:rPr>
          <w:b/>
          <w:bCs/>
          <w:sz w:val="28"/>
          <w:szCs w:val="28"/>
          <w:u w:val="single"/>
        </w:rPr>
      </w:pPr>
    </w:p>
    <w:p w14:paraId="0647EA78" w14:textId="4D970744" w:rsidR="00FC1F9D" w:rsidRDefault="00FC1F9D" w:rsidP="00ED0978">
      <w:pPr>
        <w:rPr>
          <w:b/>
          <w:bCs/>
          <w:sz w:val="28"/>
          <w:szCs w:val="28"/>
          <w:u w:val="single"/>
        </w:rPr>
      </w:pPr>
      <w:r>
        <w:rPr>
          <w:b/>
          <w:bCs/>
          <w:sz w:val="28"/>
          <w:szCs w:val="28"/>
          <w:u w:val="single"/>
        </w:rPr>
        <w:t>4.6 Strategic Risk</w:t>
      </w:r>
    </w:p>
    <w:p w14:paraId="181C8F42" w14:textId="77777777" w:rsidR="006562BD" w:rsidRDefault="003F24C0" w:rsidP="00ED0978">
      <w:pPr>
        <w:rPr>
          <w:sz w:val="28"/>
          <w:szCs w:val="28"/>
        </w:rPr>
      </w:pPr>
      <w:r>
        <w:rPr>
          <w:sz w:val="28"/>
          <w:szCs w:val="28"/>
        </w:rPr>
        <w:t xml:space="preserve">Finally, AI presents broader strategic risks for Hilton, particularly in relation to long-term competitiveness and decision-making. Failure to adopt AI effectively could result in the company </w:t>
      </w:r>
      <w:r w:rsidR="00E427AF">
        <w:rPr>
          <w:sz w:val="28"/>
          <w:szCs w:val="28"/>
        </w:rPr>
        <w:t xml:space="preserve">falling behind </w:t>
      </w:r>
      <w:r w:rsidR="00ED663E">
        <w:rPr>
          <w:sz w:val="28"/>
          <w:szCs w:val="28"/>
        </w:rPr>
        <w:t>competitors</w:t>
      </w:r>
      <w:r w:rsidR="00E427AF">
        <w:rPr>
          <w:sz w:val="28"/>
          <w:szCs w:val="28"/>
        </w:rPr>
        <w:t xml:space="preserve"> who are better able to leverage data and </w:t>
      </w:r>
      <w:r w:rsidR="003874A0">
        <w:rPr>
          <w:sz w:val="28"/>
          <w:szCs w:val="28"/>
        </w:rPr>
        <w:t>digital capabilities, (Boston Consulting Group, 2022)</w:t>
      </w:r>
      <w:r w:rsidR="00E427AF">
        <w:rPr>
          <w:sz w:val="28"/>
          <w:szCs w:val="28"/>
        </w:rPr>
        <w:t xml:space="preserve">. Conversely, poorly implemented AI investments may lead to wasted resources and </w:t>
      </w:r>
      <w:r w:rsidR="006562BD">
        <w:rPr>
          <w:sz w:val="28"/>
          <w:szCs w:val="28"/>
        </w:rPr>
        <w:t xml:space="preserve">limited strategic returns, reducing overall organisational performance. </w:t>
      </w:r>
    </w:p>
    <w:p w14:paraId="32808A0E" w14:textId="65F0EB31" w:rsidR="003F24C0" w:rsidRDefault="006562BD" w:rsidP="00ED0978">
      <w:pPr>
        <w:rPr>
          <w:sz w:val="28"/>
          <w:szCs w:val="28"/>
        </w:rPr>
      </w:pPr>
      <w:r>
        <w:rPr>
          <w:sz w:val="28"/>
          <w:szCs w:val="28"/>
        </w:rPr>
        <w:t xml:space="preserve">     </w:t>
      </w:r>
      <w:r w:rsidR="000004AF">
        <w:rPr>
          <w:sz w:val="28"/>
          <w:szCs w:val="28"/>
        </w:rPr>
        <w:t>Additionally, over-reliance on AI-driven strategies may reduce</w:t>
      </w:r>
      <w:r w:rsidR="00ED663E">
        <w:rPr>
          <w:sz w:val="28"/>
          <w:szCs w:val="28"/>
        </w:rPr>
        <w:t xml:space="preserve"> organisational flexibility </w:t>
      </w:r>
      <w:r w:rsidR="00FB0AC5">
        <w:rPr>
          <w:sz w:val="28"/>
          <w:szCs w:val="28"/>
        </w:rPr>
        <w:t>and constrain managerial judgement, particularly in dynamic service environments, (Shrestha et al., 2019)</w:t>
      </w:r>
      <w:r w:rsidR="00ED663E">
        <w:rPr>
          <w:sz w:val="28"/>
          <w:szCs w:val="28"/>
        </w:rPr>
        <w:t>.</w:t>
      </w:r>
      <w:r w:rsidR="00584D6E">
        <w:rPr>
          <w:sz w:val="28"/>
          <w:szCs w:val="28"/>
        </w:rPr>
        <w:t xml:space="preserve"> This </w:t>
      </w:r>
      <w:r w:rsidR="001F35A3">
        <w:rPr>
          <w:sz w:val="28"/>
          <w:szCs w:val="28"/>
        </w:rPr>
        <w:t>c</w:t>
      </w:r>
      <w:r w:rsidR="00584D6E">
        <w:rPr>
          <w:sz w:val="28"/>
          <w:szCs w:val="28"/>
        </w:rPr>
        <w:t>reates a strategic tension between data-driven decision-making and the need for human intu</w:t>
      </w:r>
      <w:r w:rsidR="001F35A3">
        <w:rPr>
          <w:sz w:val="28"/>
          <w:szCs w:val="28"/>
        </w:rPr>
        <w:t>ition and adaptability.</w:t>
      </w:r>
      <w:r w:rsidR="00ED663E">
        <w:rPr>
          <w:sz w:val="28"/>
          <w:szCs w:val="28"/>
        </w:rPr>
        <w:t xml:space="preserve"> Hilton must therefore adopt a balanced and strategic approach to AI integration, ensuring that technological investments align with broader organisational objectives and deliver sustainable competitive advantage. </w:t>
      </w:r>
    </w:p>
    <w:p w14:paraId="6CFAA59E" w14:textId="77777777" w:rsidR="003A7F46" w:rsidRDefault="003A7F46" w:rsidP="00ED0978">
      <w:pPr>
        <w:rPr>
          <w:sz w:val="28"/>
          <w:szCs w:val="28"/>
        </w:rPr>
      </w:pPr>
    </w:p>
    <w:p w14:paraId="1BF8C2CA" w14:textId="2BB6D4D0" w:rsidR="003A7F46" w:rsidRDefault="003A7F46" w:rsidP="00ED0978">
      <w:pPr>
        <w:rPr>
          <w:b/>
          <w:bCs/>
          <w:sz w:val="32"/>
          <w:szCs w:val="32"/>
          <w:u w:val="single"/>
        </w:rPr>
      </w:pPr>
      <w:r>
        <w:rPr>
          <w:b/>
          <w:bCs/>
          <w:sz w:val="32"/>
          <w:szCs w:val="32"/>
          <w:u w:val="single"/>
        </w:rPr>
        <w:t>5. Maintaining Customer Trust in an AI-Driven Hilton</w:t>
      </w:r>
    </w:p>
    <w:p w14:paraId="2867860F" w14:textId="7BA08B1D" w:rsidR="00833015" w:rsidRDefault="009C5520" w:rsidP="00ED0978">
      <w:pPr>
        <w:rPr>
          <w:sz w:val="28"/>
          <w:szCs w:val="28"/>
        </w:rPr>
      </w:pPr>
      <w:r w:rsidRPr="009C5520">
        <w:rPr>
          <w:sz w:val="28"/>
          <w:szCs w:val="28"/>
        </w:rPr>
        <w:t>The successfu</w:t>
      </w:r>
      <w:r>
        <w:rPr>
          <w:sz w:val="28"/>
          <w:szCs w:val="28"/>
        </w:rPr>
        <w:t xml:space="preserve">l </w:t>
      </w:r>
      <w:r w:rsidR="00F371E2">
        <w:rPr>
          <w:sz w:val="28"/>
          <w:szCs w:val="28"/>
        </w:rPr>
        <w:t>adoption</w:t>
      </w:r>
      <w:r w:rsidR="003940BE">
        <w:rPr>
          <w:sz w:val="28"/>
          <w:szCs w:val="28"/>
        </w:rPr>
        <w:t xml:space="preserve"> of AI within the hospitality industry is fundamentally </w:t>
      </w:r>
      <w:r w:rsidR="00060A15">
        <w:rPr>
          <w:sz w:val="28"/>
          <w:szCs w:val="28"/>
        </w:rPr>
        <w:t xml:space="preserve">dependent on the ability to establish and maintain customer trust, which can be understood </w:t>
      </w:r>
      <w:r w:rsidR="00833015">
        <w:rPr>
          <w:sz w:val="28"/>
          <w:szCs w:val="28"/>
        </w:rPr>
        <w:t xml:space="preserve">as the central currency of </w:t>
      </w:r>
      <w:r w:rsidR="00A5392C">
        <w:rPr>
          <w:sz w:val="28"/>
          <w:szCs w:val="28"/>
        </w:rPr>
        <w:t xml:space="preserve">digital service relationships, (Gefen et al., 2003). For Hilton, the integration of AI into its operations </w:t>
      </w:r>
      <w:r w:rsidR="00833015">
        <w:rPr>
          <w:sz w:val="28"/>
          <w:szCs w:val="28"/>
        </w:rPr>
        <w:t>must therefore be carefully managed to ensure that technological efficiency does not come at the expense of transparency, privacy, and the overall guest experience.</w:t>
      </w:r>
      <w:r w:rsidR="00A5392C">
        <w:rPr>
          <w:sz w:val="28"/>
          <w:szCs w:val="28"/>
        </w:rPr>
        <w:t xml:space="preserve"> Research suggests that 73% of consumers are concerned about how organisations use their personal data, highlighting the importance of trust in digital interactions.</w:t>
      </w:r>
    </w:p>
    <w:p w14:paraId="43E95495" w14:textId="5D07F441" w:rsidR="00A4600C" w:rsidRDefault="00833015" w:rsidP="00ED0978">
      <w:pPr>
        <w:rPr>
          <w:sz w:val="28"/>
          <w:szCs w:val="28"/>
        </w:rPr>
      </w:pPr>
      <w:r>
        <w:rPr>
          <w:sz w:val="28"/>
          <w:szCs w:val="28"/>
        </w:rPr>
        <w:tab/>
        <w:t xml:space="preserve">A key component of maintain trust lies in ensuring transparency in AI use. </w:t>
      </w:r>
      <w:r w:rsidR="00612BF3">
        <w:rPr>
          <w:sz w:val="28"/>
          <w:szCs w:val="28"/>
        </w:rPr>
        <w:t xml:space="preserve">Customers must have a clear understanding of how their data is collected processed, and utilised, particularly in relation to personalised services and automated decision-making. </w:t>
      </w:r>
      <w:r w:rsidR="003D2FEE">
        <w:rPr>
          <w:sz w:val="28"/>
          <w:szCs w:val="28"/>
        </w:rPr>
        <w:t>Without this transparency, there is a risk that</w:t>
      </w:r>
      <w:r w:rsidR="007F210B">
        <w:rPr>
          <w:sz w:val="28"/>
          <w:szCs w:val="28"/>
        </w:rPr>
        <w:t xml:space="preserve"> customers may perceive AI systems as intrusive or manipulative, leading to a decline in trust</w:t>
      </w:r>
      <w:r w:rsidR="00E21D5C">
        <w:rPr>
          <w:sz w:val="28"/>
          <w:szCs w:val="28"/>
        </w:rPr>
        <w:t>, (OECD, 2019)</w:t>
      </w:r>
      <w:r w:rsidR="007F210B">
        <w:rPr>
          <w:sz w:val="28"/>
          <w:szCs w:val="28"/>
        </w:rPr>
        <w:t xml:space="preserve">. Closely linked to this is the need for robust data privacy assurance. </w:t>
      </w:r>
      <w:r w:rsidR="00097066">
        <w:rPr>
          <w:sz w:val="28"/>
          <w:szCs w:val="28"/>
        </w:rPr>
        <w:t xml:space="preserve">Given the extensive use of customer data within Hilton’s operations, particularly through its loyalty programmes and </w:t>
      </w:r>
      <w:r w:rsidR="0047130F">
        <w:rPr>
          <w:sz w:val="28"/>
          <w:szCs w:val="28"/>
        </w:rPr>
        <w:t xml:space="preserve">personalised services, the organisation must demonstrate a strong commitment to safeguarding personal information. This includes not only compliance </w:t>
      </w:r>
      <w:r w:rsidR="00CA4CED">
        <w:rPr>
          <w:sz w:val="28"/>
          <w:szCs w:val="28"/>
        </w:rPr>
        <w:t>with regulatory frameworks such as GDPR but also the proactive implementation of</w:t>
      </w:r>
      <w:r w:rsidR="00A4600C">
        <w:rPr>
          <w:sz w:val="28"/>
          <w:szCs w:val="28"/>
        </w:rPr>
        <w:t xml:space="preserve"> data protection measures that exceed minimum legal requirements.</w:t>
      </w:r>
    </w:p>
    <w:p w14:paraId="16B3E318" w14:textId="36174B71" w:rsidR="005E1A51" w:rsidRDefault="00A4600C" w:rsidP="00ED0978">
      <w:pPr>
        <w:rPr>
          <w:sz w:val="28"/>
          <w:szCs w:val="28"/>
        </w:rPr>
      </w:pPr>
      <w:r>
        <w:rPr>
          <w:sz w:val="28"/>
          <w:szCs w:val="28"/>
        </w:rPr>
        <w:lastRenderedPageBreak/>
        <w:tab/>
      </w:r>
      <w:r w:rsidR="00B73D10">
        <w:rPr>
          <w:sz w:val="28"/>
          <w:szCs w:val="28"/>
        </w:rPr>
        <w:t xml:space="preserve">Another critical challenge lies in balancing personalisation with privacy. While AI enables </w:t>
      </w:r>
      <w:r w:rsidR="00352AEF">
        <w:rPr>
          <w:sz w:val="28"/>
          <w:szCs w:val="28"/>
        </w:rPr>
        <w:t xml:space="preserve">Hilton to deliver highly tailored experiences that enhance </w:t>
      </w:r>
      <w:r w:rsidR="000A0905">
        <w:rPr>
          <w:sz w:val="28"/>
          <w:szCs w:val="28"/>
        </w:rPr>
        <w:t>customer satisfaction</w:t>
      </w:r>
      <w:r w:rsidR="008773A5">
        <w:rPr>
          <w:sz w:val="28"/>
          <w:szCs w:val="28"/>
        </w:rPr>
        <w:t>, excessive data collection or overly intrusive personalisation strategies may lead</w:t>
      </w:r>
      <w:r w:rsidR="00394028">
        <w:rPr>
          <w:sz w:val="28"/>
          <w:szCs w:val="28"/>
        </w:rPr>
        <w:t xml:space="preserve"> to discomfort and concerns over privacy. </w:t>
      </w:r>
      <w:r w:rsidR="00A37D82">
        <w:rPr>
          <w:sz w:val="28"/>
          <w:szCs w:val="28"/>
        </w:rPr>
        <w:t>Evidence indicates that 62% of consumers are willing to share data for personalised experiences, but only when trust</w:t>
      </w:r>
      <w:r w:rsidR="008E022E">
        <w:rPr>
          <w:sz w:val="28"/>
          <w:szCs w:val="28"/>
        </w:rPr>
        <w:t xml:space="preserve"> and transparency are clearly established, (Accenture, 2021).</w:t>
      </w:r>
      <w:r w:rsidR="00A37D82">
        <w:rPr>
          <w:sz w:val="28"/>
          <w:szCs w:val="28"/>
        </w:rPr>
        <w:t xml:space="preserve"> </w:t>
      </w:r>
      <w:r w:rsidR="00394028">
        <w:rPr>
          <w:sz w:val="28"/>
          <w:szCs w:val="28"/>
        </w:rPr>
        <w:t>Striking the right balance</w:t>
      </w:r>
      <w:r w:rsidR="00DE574E">
        <w:rPr>
          <w:sz w:val="28"/>
          <w:szCs w:val="28"/>
        </w:rPr>
        <w:t xml:space="preserve"> is therefore essential, ensuring that personalisation adds value to the customer</w:t>
      </w:r>
      <w:r w:rsidR="005E1A51">
        <w:rPr>
          <w:sz w:val="28"/>
          <w:szCs w:val="28"/>
        </w:rPr>
        <w:t xml:space="preserve"> experience without compromising individual privacy or autonomy. </w:t>
      </w:r>
    </w:p>
    <w:p w14:paraId="7B3C0DD9" w14:textId="080C3F75" w:rsidR="003A7F46" w:rsidRDefault="005E1A51" w:rsidP="00ED0978">
      <w:pPr>
        <w:rPr>
          <w:sz w:val="28"/>
          <w:szCs w:val="28"/>
        </w:rPr>
      </w:pPr>
      <w:r>
        <w:rPr>
          <w:sz w:val="28"/>
          <w:szCs w:val="28"/>
        </w:rPr>
        <w:tab/>
        <w:t>In practical terms, this requires Hilton to maintain a hybrid service model</w:t>
      </w:r>
      <w:r w:rsidR="00A60968">
        <w:rPr>
          <w:sz w:val="28"/>
          <w:szCs w:val="28"/>
        </w:rPr>
        <w:t xml:space="preserve"> that preserves the “human touch” alongside AI-driven efficiencies. Hospitality is inherently a people-centric industry, and the emotional and relational aspects of service remain central to perceived value. </w:t>
      </w:r>
      <w:r w:rsidR="00DB4DBD">
        <w:rPr>
          <w:sz w:val="28"/>
          <w:szCs w:val="28"/>
        </w:rPr>
        <w:t>Over-reliance on automation</w:t>
      </w:r>
      <w:r w:rsidR="004A78F1">
        <w:rPr>
          <w:sz w:val="28"/>
          <w:szCs w:val="28"/>
        </w:rPr>
        <w:t xml:space="preserve"> risks eroding this human element, potentially diminishing the quality of guest experience. Therefore, Hilton must ensure that AI is </w:t>
      </w:r>
      <w:r w:rsidR="001C03FB">
        <w:rPr>
          <w:sz w:val="28"/>
          <w:szCs w:val="28"/>
        </w:rPr>
        <w:t>used to support, rather than replace, human interaction, enhancing service delivery while retaining authenti</w:t>
      </w:r>
      <w:r w:rsidR="00E157E0">
        <w:rPr>
          <w:sz w:val="28"/>
          <w:szCs w:val="28"/>
        </w:rPr>
        <w:t>city and empathy.</w:t>
      </w:r>
    </w:p>
    <w:p w14:paraId="4CCE8ED9" w14:textId="0FB6D398" w:rsidR="00E157E0" w:rsidRPr="009C5520" w:rsidRDefault="00E157E0" w:rsidP="00ED0978">
      <w:pPr>
        <w:rPr>
          <w:sz w:val="28"/>
          <w:szCs w:val="28"/>
        </w:rPr>
      </w:pPr>
      <w:r>
        <w:rPr>
          <w:sz w:val="28"/>
          <w:szCs w:val="28"/>
        </w:rPr>
        <w:tab/>
      </w:r>
      <w:r w:rsidR="00D47BE0">
        <w:rPr>
          <w:sz w:val="28"/>
          <w:szCs w:val="28"/>
        </w:rPr>
        <w:t>This highlights a broader strategic tension between AI-driven efficiency and emotion</w:t>
      </w:r>
      <w:r w:rsidR="00E64AEB">
        <w:rPr>
          <w:sz w:val="28"/>
          <w:szCs w:val="28"/>
        </w:rPr>
        <w:t xml:space="preserve">al experience. While AI offers clear benefits </w:t>
      </w:r>
      <w:r w:rsidR="007C2439">
        <w:rPr>
          <w:sz w:val="28"/>
          <w:szCs w:val="28"/>
        </w:rPr>
        <w:t xml:space="preserve">in terms of speed, consistency, and cost reduction, the hospitality experience is deeply </w:t>
      </w:r>
      <w:r w:rsidR="000F6EE6">
        <w:rPr>
          <w:sz w:val="28"/>
          <w:szCs w:val="28"/>
        </w:rPr>
        <w:t xml:space="preserve">rooted in human connection and personalised service. If not carefully managed, the pursuit of efficiency may undermine the very factors that differentiate </w:t>
      </w:r>
      <w:r w:rsidR="00755DA2">
        <w:rPr>
          <w:sz w:val="28"/>
          <w:szCs w:val="28"/>
        </w:rPr>
        <w:t xml:space="preserve">Hilton within a competitive market. </w:t>
      </w:r>
      <w:r w:rsidR="00421E72">
        <w:rPr>
          <w:sz w:val="28"/>
          <w:szCs w:val="28"/>
        </w:rPr>
        <w:t>As such, maintaining customer trust requires a balanced approach</w:t>
      </w:r>
      <w:r w:rsidR="0058411D">
        <w:rPr>
          <w:sz w:val="28"/>
          <w:szCs w:val="28"/>
        </w:rPr>
        <w:t xml:space="preserve"> to AI integration, one that leverages technological capabilities while preserving </w:t>
      </w:r>
      <w:r w:rsidR="0037425F">
        <w:rPr>
          <w:sz w:val="28"/>
          <w:szCs w:val="28"/>
        </w:rPr>
        <w:t xml:space="preserve">the human-centric values that define the hospitality industry. </w:t>
      </w:r>
    </w:p>
    <w:p w14:paraId="0AB0F286" w14:textId="77777777" w:rsidR="009C5520" w:rsidRDefault="009C5520" w:rsidP="00ED0978">
      <w:pPr>
        <w:rPr>
          <w:b/>
          <w:bCs/>
          <w:sz w:val="32"/>
          <w:szCs w:val="32"/>
          <w:u w:val="single"/>
        </w:rPr>
      </w:pPr>
    </w:p>
    <w:p w14:paraId="03D31686" w14:textId="6C035E38" w:rsidR="003A7F46" w:rsidRDefault="003A7F46" w:rsidP="00ED0978">
      <w:pPr>
        <w:rPr>
          <w:b/>
          <w:bCs/>
          <w:sz w:val="32"/>
          <w:szCs w:val="32"/>
          <w:u w:val="single"/>
        </w:rPr>
      </w:pPr>
      <w:r>
        <w:rPr>
          <w:b/>
          <w:bCs/>
          <w:sz w:val="32"/>
          <w:szCs w:val="32"/>
          <w:u w:val="single"/>
        </w:rPr>
        <w:t>6.</w:t>
      </w:r>
      <w:r w:rsidR="00FF3F60">
        <w:rPr>
          <w:b/>
          <w:bCs/>
          <w:sz w:val="32"/>
          <w:szCs w:val="32"/>
          <w:u w:val="single"/>
        </w:rPr>
        <w:t xml:space="preserve"> Strategic Recommendations and Implementation Plan</w:t>
      </w:r>
    </w:p>
    <w:p w14:paraId="53003639" w14:textId="562EB923" w:rsidR="00FF3F60" w:rsidRDefault="00FF3F60" w:rsidP="00ED0978">
      <w:pPr>
        <w:rPr>
          <w:b/>
          <w:bCs/>
          <w:sz w:val="28"/>
          <w:szCs w:val="28"/>
          <w:u w:val="single"/>
        </w:rPr>
      </w:pPr>
      <w:r w:rsidRPr="00732BB1">
        <w:rPr>
          <w:b/>
          <w:bCs/>
          <w:sz w:val="28"/>
          <w:szCs w:val="28"/>
          <w:u w:val="single"/>
        </w:rPr>
        <w:t xml:space="preserve">6.1 Key Recommendations </w:t>
      </w:r>
    </w:p>
    <w:p w14:paraId="04E25663" w14:textId="1750F009" w:rsidR="00274A33" w:rsidRDefault="00274A33" w:rsidP="00ED0978">
      <w:pPr>
        <w:rPr>
          <w:sz w:val="28"/>
          <w:szCs w:val="28"/>
        </w:rPr>
      </w:pPr>
      <w:r>
        <w:rPr>
          <w:sz w:val="28"/>
          <w:szCs w:val="28"/>
        </w:rPr>
        <w:t>In response to the growing integration of AI within Hilton’s operations and the associated risks identified, a series of strategic recommendations are proposed to ensure that AI adoption is both effective</w:t>
      </w:r>
      <w:r w:rsidR="00AF2C0F">
        <w:rPr>
          <w:sz w:val="28"/>
          <w:szCs w:val="28"/>
        </w:rPr>
        <w:t xml:space="preserve"> and sustainable. </w:t>
      </w:r>
      <w:r w:rsidR="00F96408">
        <w:rPr>
          <w:sz w:val="28"/>
          <w:szCs w:val="28"/>
        </w:rPr>
        <w:t>These recommendations are designed to</w:t>
      </w:r>
      <w:r w:rsidR="00634F06">
        <w:rPr>
          <w:sz w:val="28"/>
          <w:szCs w:val="28"/>
        </w:rPr>
        <w:t xml:space="preserve"> strengthen governance, enhance compliance, </w:t>
      </w:r>
      <w:r w:rsidR="00B01517">
        <w:rPr>
          <w:sz w:val="28"/>
          <w:szCs w:val="28"/>
        </w:rPr>
        <w:t>preserve</w:t>
      </w:r>
      <w:r w:rsidR="00634F06">
        <w:rPr>
          <w:sz w:val="28"/>
          <w:szCs w:val="28"/>
        </w:rPr>
        <w:t xml:space="preserve"> customer trust, and support long-term competitive advantage within an increasingly complex global environment. </w:t>
      </w:r>
    </w:p>
    <w:p w14:paraId="26D92544" w14:textId="6436513E" w:rsidR="00B01517" w:rsidRDefault="00B01517" w:rsidP="00ED0978">
      <w:pPr>
        <w:rPr>
          <w:sz w:val="28"/>
          <w:szCs w:val="28"/>
        </w:rPr>
      </w:pPr>
      <w:r>
        <w:rPr>
          <w:sz w:val="28"/>
          <w:szCs w:val="28"/>
        </w:rPr>
        <w:tab/>
      </w:r>
      <w:r w:rsidR="0062626E">
        <w:rPr>
          <w:sz w:val="28"/>
          <w:szCs w:val="28"/>
        </w:rPr>
        <w:t>Firstly</w:t>
      </w:r>
      <w:r>
        <w:rPr>
          <w:sz w:val="28"/>
          <w:szCs w:val="28"/>
        </w:rPr>
        <w:t xml:space="preserve">, Hilton should establish a comprehensive </w:t>
      </w:r>
      <w:r w:rsidR="00C37168">
        <w:rPr>
          <w:sz w:val="28"/>
          <w:szCs w:val="28"/>
        </w:rPr>
        <w:t xml:space="preserve">AI governance framework to ensure that the development and deployment of AI systems are </w:t>
      </w:r>
      <w:r w:rsidR="0062626E">
        <w:rPr>
          <w:sz w:val="28"/>
          <w:szCs w:val="28"/>
        </w:rPr>
        <w:t>effectively</w:t>
      </w:r>
      <w:r w:rsidR="00C37168">
        <w:rPr>
          <w:sz w:val="28"/>
          <w:szCs w:val="28"/>
        </w:rPr>
        <w:t xml:space="preserve"> </w:t>
      </w:r>
      <w:r w:rsidR="0062626E">
        <w:rPr>
          <w:sz w:val="28"/>
          <w:szCs w:val="28"/>
        </w:rPr>
        <w:t>monitored and controlled. This should include the creation of internal ethics board responsible for overseeing AI-related decision-making</w:t>
      </w:r>
      <w:r w:rsidR="00B97497">
        <w:rPr>
          <w:sz w:val="28"/>
          <w:szCs w:val="28"/>
        </w:rPr>
        <w:t>, ensuring alignment with organisational values and ethical standards</w:t>
      </w:r>
      <w:r w:rsidR="00C04F01">
        <w:rPr>
          <w:sz w:val="28"/>
          <w:szCs w:val="28"/>
        </w:rPr>
        <w:t>, (</w:t>
      </w:r>
      <w:proofErr w:type="spellStart"/>
      <w:r w:rsidR="00C04F01">
        <w:rPr>
          <w:sz w:val="28"/>
          <w:szCs w:val="28"/>
        </w:rPr>
        <w:t>Floridi</w:t>
      </w:r>
      <w:proofErr w:type="spellEnd"/>
      <w:r w:rsidR="00C04F01">
        <w:rPr>
          <w:sz w:val="28"/>
          <w:szCs w:val="28"/>
        </w:rPr>
        <w:t xml:space="preserve"> et al., 2018)</w:t>
      </w:r>
      <w:r w:rsidR="00B97497">
        <w:rPr>
          <w:sz w:val="28"/>
          <w:szCs w:val="28"/>
        </w:rPr>
        <w:t xml:space="preserve">. In addition, regular AI risks audits should be implemented </w:t>
      </w:r>
      <w:r w:rsidR="0073696D">
        <w:rPr>
          <w:sz w:val="28"/>
          <w:szCs w:val="28"/>
        </w:rPr>
        <w:t xml:space="preserve">to identify potential vulnerabilities, biases, and operational risks within AI systems. Clear accountability structures </w:t>
      </w:r>
      <w:r w:rsidR="006F531F">
        <w:rPr>
          <w:sz w:val="28"/>
          <w:szCs w:val="28"/>
        </w:rPr>
        <w:t xml:space="preserve">must also be defined, ensuring responsibility for AI </w:t>
      </w:r>
      <w:r w:rsidR="006F531F">
        <w:rPr>
          <w:sz w:val="28"/>
          <w:szCs w:val="28"/>
        </w:rPr>
        <w:lastRenderedPageBreak/>
        <w:t>governance is embedded at both strategic and operational levels. Such framework would enable Hilton to move beyond reactive risk management towards a more proactive and structured approach to AI oversight</w:t>
      </w:r>
      <w:r w:rsidR="008339E1">
        <w:rPr>
          <w:sz w:val="28"/>
          <w:szCs w:val="28"/>
        </w:rPr>
        <w:t>, (OECD, 2019)</w:t>
      </w:r>
      <w:r w:rsidR="006F531F">
        <w:rPr>
          <w:sz w:val="28"/>
          <w:szCs w:val="28"/>
        </w:rPr>
        <w:t xml:space="preserve">. </w:t>
      </w:r>
    </w:p>
    <w:p w14:paraId="1EE9763F" w14:textId="3E4352C0" w:rsidR="00C85164" w:rsidRDefault="00C85164" w:rsidP="00ED0978">
      <w:pPr>
        <w:rPr>
          <w:sz w:val="28"/>
          <w:szCs w:val="28"/>
        </w:rPr>
      </w:pPr>
      <w:r>
        <w:rPr>
          <w:sz w:val="28"/>
          <w:szCs w:val="28"/>
        </w:rPr>
        <w:tab/>
        <w:t xml:space="preserve">Secondly, Hilton must strengthen its data governance systems to address the increasing volume and sensitivity </w:t>
      </w:r>
      <w:r w:rsidR="005030F6">
        <w:rPr>
          <w:sz w:val="28"/>
          <w:szCs w:val="28"/>
        </w:rPr>
        <w:t>of customer data being processed. This involves the implementation of</w:t>
      </w:r>
      <w:r w:rsidR="0062112D">
        <w:rPr>
          <w:sz w:val="28"/>
          <w:szCs w:val="28"/>
        </w:rPr>
        <w:t xml:space="preserve"> GDPR-aligned policies that ensure compliance with data protection regulations across all operational regions, particularly within the European Union. Dat</w:t>
      </w:r>
      <w:r w:rsidR="006B52A6">
        <w:rPr>
          <w:sz w:val="28"/>
          <w:szCs w:val="28"/>
        </w:rPr>
        <w:t xml:space="preserve">a minimisation strategies should also be adopted, limiting data collection to what is strictly necessary for service delivery and reducing exposure to potential breaches or misuse. </w:t>
      </w:r>
      <w:r w:rsidR="00E13F4F">
        <w:rPr>
          <w:sz w:val="28"/>
          <w:szCs w:val="28"/>
        </w:rPr>
        <w:t>Furthermore, regular compliance audits are essential to ensure that data practices remain aligned with evolving regulatory requirements. By reinforcing data governance, Hilton can mitigate legal and reputational risks while enhancing customer confidence in how their information is managed.</w:t>
      </w:r>
    </w:p>
    <w:p w14:paraId="430D6D05" w14:textId="2D52310B" w:rsidR="006C7927" w:rsidRDefault="006C7927" w:rsidP="00ED0978">
      <w:pPr>
        <w:rPr>
          <w:sz w:val="28"/>
          <w:szCs w:val="28"/>
        </w:rPr>
      </w:pPr>
      <w:r>
        <w:rPr>
          <w:sz w:val="28"/>
          <w:szCs w:val="28"/>
        </w:rPr>
        <w:tab/>
        <w:t xml:space="preserve">Thirdly, Hilton should develop a hybrid service model that strategically integrates AI-driven efficiency </w:t>
      </w:r>
      <w:r w:rsidR="00625979">
        <w:rPr>
          <w:sz w:val="28"/>
          <w:szCs w:val="28"/>
        </w:rPr>
        <w:t xml:space="preserve">with human-centred service delivery. While AI technologies can significantly improve operational performance and enable personalised experiences, the hospitality industry </w:t>
      </w:r>
      <w:r w:rsidR="00CA352B">
        <w:rPr>
          <w:sz w:val="28"/>
          <w:szCs w:val="28"/>
        </w:rPr>
        <w:t xml:space="preserve">remains fundamentally reliant on emotional engagement and interpersonal interaction. </w:t>
      </w:r>
      <w:r w:rsidR="00617E9F">
        <w:rPr>
          <w:sz w:val="28"/>
          <w:szCs w:val="28"/>
        </w:rPr>
        <w:t xml:space="preserve">Therefore, AI should be positioned as a tool to support employees rather than replace them. </w:t>
      </w:r>
      <w:r w:rsidR="00857DE5">
        <w:rPr>
          <w:sz w:val="28"/>
          <w:szCs w:val="28"/>
        </w:rPr>
        <w:t xml:space="preserve">For example, automated systems can streamline routine tasks, allowing staff to focus on higher-value, customer-facing activities that enhance the guest experience. This approach not only </w:t>
      </w:r>
      <w:r w:rsidR="004B6EA3">
        <w:rPr>
          <w:sz w:val="28"/>
          <w:szCs w:val="28"/>
        </w:rPr>
        <w:t>preserves</w:t>
      </w:r>
      <w:r w:rsidR="00857DE5">
        <w:rPr>
          <w:sz w:val="28"/>
          <w:szCs w:val="28"/>
        </w:rPr>
        <w:t xml:space="preserve"> the “human touch” </w:t>
      </w:r>
      <w:r w:rsidR="00F6779F">
        <w:rPr>
          <w:sz w:val="28"/>
          <w:szCs w:val="28"/>
        </w:rPr>
        <w:t xml:space="preserve">that is central to hospitality but also differentiates </w:t>
      </w:r>
      <w:r w:rsidR="009C2897">
        <w:rPr>
          <w:sz w:val="28"/>
          <w:szCs w:val="28"/>
        </w:rPr>
        <w:t xml:space="preserve">Hilton from </w:t>
      </w:r>
      <w:r w:rsidR="004B6EA3">
        <w:rPr>
          <w:sz w:val="28"/>
          <w:szCs w:val="28"/>
        </w:rPr>
        <w:t>competitors</w:t>
      </w:r>
      <w:r w:rsidR="009C2897">
        <w:rPr>
          <w:sz w:val="28"/>
          <w:szCs w:val="28"/>
        </w:rPr>
        <w:t xml:space="preserve"> that may pursue more fully automated service models. </w:t>
      </w:r>
    </w:p>
    <w:p w14:paraId="647453CA" w14:textId="59BD215F" w:rsidR="004B6EA3" w:rsidRDefault="004B6EA3" w:rsidP="00ED0978">
      <w:pPr>
        <w:rPr>
          <w:sz w:val="28"/>
          <w:szCs w:val="28"/>
        </w:rPr>
      </w:pPr>
      <w:r>
        <w:rPr>
          <w:sz w:val="28"/>
          <w:szCs w:val="28"/>
        </w:rPr>
        <w:tab/>
        <w:t>In addition, Hilton must align its AI strategy with differing regulatory environments of the United Kingdom and the European Union.</w:t>
      </w:r>
      <w:r w:rsidR="00A44CC4">
        <w:rPr>
          <w:sz w:val="28"/>
          <w:szCs w:val="28"/>
        </w:rPr>
        <w:t xml:space="preserve"> This requires the adoption of a flexible, region-specific approach that enabled agility within the UK’s pro-innovation framework while ensuring full compliance with the EU’s more </w:t>
      </w:r>
      <w:r w:rsidR="00D138C4">
        <w:rPr>
          <w:sz w:val="28"/>
          <w:szCs w:val="28"/>
        </w:rPr>
        <w:t>stringent regulatory requirements</w:t>
      </w:r>
      <w:r w:rsidR="008339E1">
        <w:rPr>
          <w:sz w:val="28"/>
          <w:szCs w:val="28"/>
        </w:rPr>
        <w:t>, (Department for Science, Innovation and Technology, 2023)</w:t>
      </w:r>
      <w:r w:rsidR="00D138C4">
        <w:rPr>
          <w:sz w:val="28"/>
          <w:szCs w:val="28"/>
        </w:rPr>
        <w:t xml:space="preserve">. Such an approach </w:t>
      </w:r>
      <w:r w:rsidR="001D3E07">
        <w:rPr>
          <w:sz w:val="28"/>
          <w:szCs w:val="28"/>
        </w:rPr>
        <w:t>may involve adapting AI systems, data practices</w:t>
      </w:r>
      <w:r w:rsidR="00B83888">
        <w:rPr>
          <w:sz w:val="28"/>
          <w:szCs w:val="28"/>
        </w:rPr>
        <w:t xml:space="preserve">, and governance structures to meet jurisdiction-specific standards. By proactively addressing regulatory </w:t>
      </w:r>
      <w:r w:rsidR="00D31ACA">
        <w:rPr>
          <w:sz w:val="28"/>
          <w:szCs w:val="28"/>
        </w:rPr>
        <w:t xml:space="preserve">divergence, Hilton can reduce legal risk, avoid potential penalties, and maintain operational consistency across its international portfolio. </w:t>
      </w:r>
    </w:p>
    <w:p w14:paraId="0F43980B" w14:textId="1996D394" w:rsidR="00D31ACA" w:rsidRDefault="00D31ACA" w:rsidP="00ED0978">
      <w:pPr>
        <w:rPr>
          <w:sz w:val="28"/>
          <w:szCs w:val="28"/>
        </w:rPr>
      </w:pPr>
      <w:r>
        <w:rPr>
          <w:sz w:val="28"/>
          <w:szCs w:val="28"/>
        </w:rPr>
        <w:tab/>
        <w:t xml:space="preserve">Finally, </w:t>
      </w:r>
      <w:r w:rsidR="00524E7C">
        <w:rPr>
          <w:sz w:val="28"/>
          <w:szCs w:val="28"/>
        </w:rPr>
        <w:t xml:space="preserve">workforce upskilling </w:t>
      </w:r>
      <w:r w:rsidR="00852555">
        <w:rPr>
          <w:sz w:val="28"/>
          <w:szCs w:val="28"/>
        </w:rPr>
        <w:t xml:space="preserve">and leadership development are critical to the successful implementation of AI within Hilton. As AI </w:t>
      </w:r>
      <w:r w:rsidR="00DB41E3">
        <w:rPr>
          <w:sz w:val="28"/>
          <w:szCs w:val="28"/>
        </w:rPr>
        <w:t>technologies</w:t>
      </w:r>
      <w:r w:rsidR="00852555">
        <w:rPr>
          <w:sz w:val="28"/>
          <w:szCs w:val="28"/>
        </w:rPr>
        <w:t xml:space="preserve"> reshape job roles and organisational processes, </w:t>
      </w:r>
      <w:r w:rsidR="00CC5612">
        <w:rPr>
          <w:sz w:val="28"/>
          <w:szCs w:val="28"/>
        </w:rPr>
        <w:t>employees must be equipped with the necessary s</w:t>
      </w:r>
      <w:r w:rsidR="00E36BE8">
        <w:rPr>
          <w:sz w:val="28"/>
          <w:szCs w:val="28"/>
        </w:rPr>
        <w:t>k</w:t>
      </w:r>
      <w:r w:rsidR="00CC5612">
        <w:rPr>
          <w:sz w:val="28"/>
          <w:szCs w:val="28"/>
        </w:rPr>
        <w:t xml:space="preserve">ills to work effectively </w:t>
      </w:r>
      <w:r w:rsidR="00414D03">
        <w:rPr>
          <w:sz w:val="28"/>
          <w:szCs w:val="28"/>
        </w:rPr>
        <w:t xml:space="preserve">alongside these systems. This includes the development of AI training programmes that enhance digital </w:t>
      </w:r>
      <w:r w:rsidR="00DB41E3">
        <w:rPr>
          <w:sz w:val="28"/>
          <w:szCs w:val="28"/>
        </w:rPr>
        <w:t>literacy</w:t>
      </w:r>
      <w:r w:rsidR="00414D03">
        <w:rPr>
          <w:sz w:val="28"/>
          <w:szCs w:val="28"/>
        </w:rPr>
        <w:t xml:space="preserve"> and technical competence across the workforce. At the same time, </w:t>
      </w:r>
      <w:r w:rsidR="009E4B43">
        <w:rPr>
          <w:sz w:val="28"/>
          <w:szCs w:val="28"/>
        </w:rPr>
        <w:t xml:space="preserve">leadership capability must be strengthened to ensure that managers are able to navigate </w:t>
      </w:r>
      <w:r w:rsidR="00DB41E3">
        <w:rPr>
          <w:sz w:val="28"/>
          <w:szCs w:val="28"/>
        </w:rPr>
        <w:lastRenderedPageBreak/>
        <w:t>technological</w:t>
      </w:r>
      <w:r w:rsidR="009E4B43">
        <w:rPr>
          <w:sz w:val="28"/>
          <w:szCs w:val="28"/>
        </w:rPr>
        <w:t xml:space="preserve"> change, manage associated risks, and support employee</w:t>
      </w:r>
      <w:r w:rsidR="00DB41E3">
        <w:rPr>
          <w:sz w:val="28"/>
          <w:szCs w:val="28"/>
        </w:rPr>
        <w:t>s through the transition</w:t>
      </w:r>
      <w:r w:rsidR="00730598">
        <w:rPr>
          <w:sz w:val="28"/>
          <w:szCs w:val="28"/>
        </w:rPr>
        <w:t>, (</w:t>
      </w:r>
      <w:proofErr w:type="spellStart"/>
      <w:r w:rsidR="00730598">
        <w:rPr>
          <w:sz w:val="28"/>
          <w:szCs w:val="28"/>
        </w:rPr>
        <w:t>Srestha</w:t>
      </w:r>
      <w:proofErr w:type="spellEnd"/>
      <w:r w:rsidR="00730598">
        <w:rPr>
          <w:sz w:val="28"/>
          <w:szCs w:val="28"/>
        </w:rPr>
        <w:t xml:space="preserve">, et al., </w:t>
      </w:r>
      <w:r w:rsidR="00B312AF">
        <w:rPr>
          <w:sz w:val="28"/>
          <w:szCs w:val="28"/>
        </w:rPr>
        <w:t>2019)</w:t>
      </w:r>
      <w:r w:rsidR="00DB41E3">
        <w:rPr>
          <w:sz w:val="28"/>
          <w:szCs w:val="28"/>
        </w:rPr>
        <w:t xml:space="preserve">. Investing in human capital not only facilitates smoother AI integration but also enhances employee engagement and organisational resilience. </w:t>
      </w:r>
    </w:p>
    <w:p w14:paraId="70E3A331" w14:textId="3CA243FD" w:rsidR="00DB41E3" w:rsidRPr="00274A33" w:rsidRDefault="00DB41E3" w:rsidP="00ED0978">
      <w:pPr>
        <w:rPr>
          <w:sz w:val="28"/>
          <w:szCs w:val="28"/>
        </w:rPr>
      </w:pPr>
      <w:r>
        <w:rPr>
          <w:sz w:val="28"/>
          <w:szCs w:val="28"/>
        </w:rPr>
        <w:tab/>
        <w:t xml:space="preserve">Collectively, these recommendations provide a strategic framework through which Hilton can </w:t>
      </w:r>
      <w:r w:rsidR="0022057D">
        <w:rPr>
          <w:sz w:val="28"/>
          <w:szCs w:val="28"/>
        </w:rPr>
        <w:t>h</w:t>
      </w:r>
      <w:r>
        <w:rPr>
          <w:sz w:val="28"/>
          <w:szCs w:val="28"/>
        </w:rPr>
        <w:t xml:space="preserve">arness the benefits of AI while effectively </w:t>
      </w:r>
      <w:r w:rsidR="0022057D">
        <w:rPr>
          <w:sz w:val="28"/>
          <w:szCs w:val="28"/>
        </w:rPr>
        <w:t>managing its associated risks. By embedding governance, strengthening data protection,</w:t>
      </w:r>
      <w:r w:rsidR="00276509">
        <w:rPr>
          <w:sz w:val="28"/>
          <w:szCs w:val="28"/>
        </w:rPr>
        <w:t xml:space="preserve"> preserving human interaction, aligning with regulatory requirements, and investing in workforce development, Hilton can position itself to achi</w:t>
      </w:r>
      <w:r w:rsidR="00997222">
        <w:rPr>
          <w:sz w:val="28"/>
          <w:szCs w:val="28"/>
        </w:rPr>
        <w:t>ev</w:t>
      </w:r>
      <w:r w:rsidR="00276509">
        <w:rPr>
          <w:sz w:val="28"/>
          <w:szCs w:val="28"/>
        </w:rPr>
        <w:t>e sustainable competitive</w:t>
      </w:r>
      <w:r w:rsidR="00710702">
        <w:rPr>
          <w:sz w:val="28"/>
          <w:szCs w:val="28"/>
        </w:rPr>
        <w:t xml:space="preserve"> advantage in an increasingly AI-driven global hospitality industry</w:t>
      </w:r>
      <w:r w:rsidR="001341C8">
        <w:rPr>
          <w:sz w:val="28"/>
          <w:szCs w:val="28"/>
        </w:rPr>
        <w:t xml:space="preserve">, (Porter and </w:t>
      </w:r>
      <w:proofErr w:type="spellStart"/>
      <w:r w:rsidR="001341C8">
        <w:rPr>
          <w:sz w:val="28"/>
          <w:szCs w:val="28"/>
        </w:rPr>
        <w:t>Heppelmann</w:t>
      </w:r>
      <w:proofErr w:type="spellEnd"/>
      <w:r w:rsidR="001341C8">
        <w:rPr>
          <w:sz w:val="28"/>
          <w:szCs w:val="28"/>
        </w:rPr>
        <w:t>, 2014)</w:t>
      </w:r>
      <w:r w:rsidR="00710702">
        <w:rPr>
          <w:sz w:val="28"/>
          <w:szCs w:val="28"/>
        </w:rPr>
        <w:t xml:space="preserve">. </w:t>
      </w:r>
    </w:p>
    <w:p w14:paraId="256E374B" w14:textId="77777777" w:rsidR="00274A33" w:rsidRPr="00732BB1" w:rsidRDefault="00274A33" w:rsidP="00ED0978">
      <w:pPr>
        <w:rPr>
          <w:b/>
          <w:bCs/>
          <w:sz w:val="28"/>
          <w:szCs w:val="28"/>
          <w:u w:val="single"/>
        </w:rPr>
      </w:pPr>
    </w:p>
    <w:p w14:paraId="52CDB822" w14:textId="354C0049" w:rsidR="00FF3F60" w:rsidRPr="00732BB1" w:rsidRDefault="00FF3F60" w:rsidP="00ED0978">
      <w:pPr>
        <w:rPr>
          <w:b/>
          <w:bCs/>
          <w:sz w:val="28"/>
          <w:szCs w:val="28"/>
          <w:u w:val="single"/>
        </w:rPr>
      </w:pPr>
      <w:r w:rsidRPr="00732BB1">
        <w:rPr>
          <w:b/>
          <w:bCs/>
          <w:sz w:val="28"/>
          <w:szCs w:val="28"/>
          <w:u w:val="single"/>
        </w:rPr>
        <w:t xml:space="preserve">6.2 </w:t>
      </w:r>
      <w:r w:rsidR="00732BB1" w:rsidRPr="00732BB1">
        <w:rPr>
          <w:b/>
          <w:bCs/>
          <w:sz w:val="28"/>
          <w:szCs w:val="28"/>
          <w:u w:val="single"/>
        </w:rPr>
        <w:t>Implementation Plan</w:t>
      </w:r>
    </w:p>
    <w:p w14:paraId="6C45012C" w14:textId="6369A37E" w:rsidR="00732BB1" w:rsidRDefault="00772F43" w:rsidP="00ED0978">
      <w:pPr>
        <w:rPr>
          <w:sz w:val="28"/>
          <w:szCs w:val="28"/>
        </w:rPr>
      </w:pPr>
      <w:r>
        <w:rPr>
          <w:sz w:val="28"/>
          <w:szCs w:val="28"/>
        </w:rPr>
        <w:t>T</w:t>
      </w:r>
      <w:r w:rsidR="00341B12">
        <w:rPr>
          <w:sz w:val="28"/>
          <w:szCs w:val="28"/>
        </w:rPr>
        <w:t>he successful implementation of Hilton’s AI strategy requires a structure</w:t>
      </w:r>
      <w:r>
        <w:rPr>
          <w:sz w:val="28"/>
          <w:szCs w:val="28"/>
        </w:rPr>
        <w:t>d</w:t>
      </w:r>
      <w:r w:rsidR="00341B12">
        <w:rPr>
          <w:sz w:val="28"/>
          <w:szCs w:val="28"/>
        </w:rPr>
        <w:t xml:space="preserve">, phased approach that ensures both immediate risk mitigation and long-term strategic </w:t>
      </w:r>
      <w:r>
        <w:rPr>
          <w:sz w:val="28"/>
          <w:szCs w:val="28"/>
        </w:rPr>
        <w:t>alignment. In the short term (0-6 months), the organisation should prioritise establishing a strong governance foundation. This includes conducting a comprehensive</w:t>
      </w:r>
      <w:r w:rsidR="00213EED">
        <w:rPr>
          <w:sz w:val="28"/>
          <w:szCs w:val="28"/>
        </w:rPr>
        <w:t xml:space="preserve"> and updated</w:t>
      </w:r>
      <w:r>
        <w:rPr>
          <w:sz w:val="28"/>
          <w:szCs w:val="28"/>
        </w:rPr>
        <w:t xml:space="preserve"> AI risk audit to identify vulnerabilities across operational, ethical, and data-related dimensions.</w:t>
      </w:r>
      <w:r w:rsidR="00890D51">
        <w:rPr>
          <w:sz w:val="28"/>
          <w:szCs w:val="28"/>
        </w:rPr>
        <w:t xml:space="preserve"> </w:t>
      </w:r>
      <w:r w:rsidR="0035517B">
        <w:rPr>
          <w:sz w:val="28"/>
          <w:szCs w:val="28"/>
        </w:rPr>
        <w:t>Evidence suggests that a significant proportion of AI initiatives</w:t>
      </w:r>
      <w:r w:rsidR="00DC77FC">
        <w:rPr>
          <w:sz w:val="28"/>
          <w:szCs w:val="28"/>
        </w:rPr>
        <w:t xml:space="preserve"> fail at early stages, with up to 70-80% struggling to progress beyond pilot phases due to poor planning</w:t>
      </w:r>
      <w:r w:rsidR="005E2299">
        <w:rPr>
          <w:sz w:val="28"/>
          <w:szCs w:val="28"/>
        </w:rPr>
        <w:t xml:space="preserve"> and governance structures</w:t>
      </w:r>
      <w:r w:rsidR="00577244">
        <w:rPr>
          <w:sz w:val="28"/>
          <w:szCs w:val="28"/>
        </w:rPr>
        <w:t>, (Stratify Insights, 2026)</w:t>
      </w:r>
      <w:r w:rsidR="005E2299">
        <w:rPr>
          <w:sz w:val="28"/>
          <w:szCs w:val="28"/>
        </w:rPr>
        <w:t>.</w:t>
      </w:r>
      <w:r>
        <w:rPr>
          <w:sz w:val="28"/>
          <w:szCs w:val="28"/>
        </w:rPr>
        <w:t xml:space="preserve"> The </w:t>
      </w:r>
      <w:r w:rsidR="00B351D4">
        <w:rPr>
          <w:sz w:val="28"/>
          <w:szCs w:val="28"/>
        </w:rPr>
        <w:t>re</w:t>
      </w:r>
      <w:r>
        <w:rPr>
          <w:sz w:val="28"/>
          <w:szCs w:val="28"/>
        </w:rPr>
        <w:t xml:space="preserve">development of </w:t>
      </w:r>
      <w:r w:rsidR="00B351D4">
        <w:rPr>
          <w:sz w:val="28"/>
          <w:szCs w:val="28"/>
        </w:rPr>
        <w:t>the</w:t>
      </w:r>
      <w:r>
        <w:rPr>
          <w:sz w:val="28"/>
          <w:szCs w:val="28"/>
        </w:rPr>
        <w:t xml:space="preserve"> AI governance framework should follow, incor</w:t>
      </w:r>
      <w:r w:rsidR="00FC532E">
        <w:rPr>
          <w:sz w:val="28"/>
          <w:szCs w:val="28"/>
        </w:rPr>
        <w:t xml:space="preserve">porating clear policies, accountability structures, and ethical guidelines to oversee AI deployment. In parallel, staff awareness training should be introduced to ensure that employees understand both opportunities and risks associated with AI, fostering a culture of responsibility and adaptability from the outset. </w:t>
      </w:r>
    </w:p>
    <w:p w14:paraId="37BECAD6" w14:textId="5D17D84D" w:rsidR="00FC532E" w:rsidRDefault="00FC532E" w:rsidP="00ED0978">
      <w:pPr>
        <w:rPr>
          <w:sz w:val="28"/>
          <w:szCs w:val="28"/>
        </w:rPr>
      </w:pPr>
      <w:r>
        <w:rPr>
          <w:sz w:val="28"/>
          <w:szCs w:val="28"/>
        </w:rPr>
        <w:tab/>
        <w:t>In the medium term (</w:t>
      </w:r>
      <w:r w:rsidR="00381778">
        <w:rPr>
          <w:sz w:val="28"/>
          <w:szCs w:val="28"/>
        </w:rPr>
        <w:t xml:space="preserve">6-18 months), Hilton should focus on embedding </w:t>
      </w:r>
      <w:r w:rsidR="00284CC6">
        <w:rPr>
          <w:sz w:val="28"/>
          <w:szCs w:val="28"/>
        </w:rPr>
        <w:t xml:space="preserve">advanced </w:t>
      </w:r>
      <w:r w:rsidR="00381778">
        <w:rPr>
          <w:sz w:val="28"/>
          <w:szCs w:val="28"/>
        </w:rPr>
        <w:t>AI governance into its operational systems and delivery models. This involves implementing robust data governance systems aligned with regulatory requirements, particularly GDPR, to ensure the secure and ethical management of customer data.</w:t>
      </w:r>
      <w:r w:rsidR="004C0AB9">
        <w:rPr>
          <w:sz w:val="28"/>
          <w:szCs w:val="28"/>
        </w:rPr>
        <w:t xml:space="preserve"> Research </w:t>
      </w:r>
      <w:r w:rsidR="000C7893">
        <w:rPr>
          <w:sz w:val="28"/>
          <w:szCs w:val="28"/>
        </w:rPr>
        <w:t>indicates</w:t>
      </w:r>
      <w:r w:rsidR="004C0AB9">
        <w:rPr>
          <w:sz w:val="28"/>
          <w:szCs w:val="28"/>
        </w:rPr>
        <w:t xml:space="preserve"> that data-related issues are a primary cause of AI underperformance</w:t>
      </w:r>
      <w:r w:rsidR="000C7893">
        <w:rPr>
          <w:sz w:val="28"/>
          <w:szCs w:val="28"/>
        </w:rPr>
        <w:t>, with poor data quality and governance contributing significantly to failed or underperformance projects, (</w:t>
      </w:r>
      <w:r w:rsidR="00592114">
        <w:rPr>
          <w:sz w:val="28"/>
          <w:szCs w:val="28"/>
        </w:rPr>
        <w:t>Hauge, 2026)</w:t>
      </w:r>
      <w:r w:rsidR="000C7893">
        <w:rPr>
          <w:sz w:val="28"/>
          <w:szCs w:val="28"/>
        </w:rPr>
        <w:t>.</w:t>
      </w:r>
      <w:r w:rsidR="00381778">
        <w:rPr>
          <w:sz w:val="28"/>
          <w:szCs w:val="28"/>
        </w:rPr>
        <w:t xml:space="preserve"> At the same time, the organisation should redesign its service model to effectively integrate AI with human interaction, ensuring that technological efficiencies enhance rather than replace customer experience. </w:t>
      </w:r>
      <w:r w:rsidR="00420E98">
        <w:rPr>
          <w:sz w:val="28"/>
          <w:szCs w:val="28"/>
        </w:rPr>
        <w:t xml:space="preserve">Regulatory alignment strategies must also be developed to address the divergence between UK and EU frameworks, enabling Hilton to operate compliantly across jurisdictions while maintain strategic flexibility. </w:t>
      </w:r>
    </w:p>
    <w:p w14:paraId="1B70D124" w14:textId="20080956" w:rsidR="00F33B80" w:rsidRDefault="00CA28B5" w:rsidP="00ED0978">
      <w:pPr>
        <w:rPr>
          <w:sz w:val="28"/>
          <w:szCs w:val="28"/>
        </w:rPr>
      </w:pPr>
      <w:r>
        <w:rPr>
          <w:sz w:val="28"/>
          <w:szCs w:val="28"/>
        </w:rPr>
        <w:tab/>
        <w:t xml:space="preserve">In the long term (18+ months), </w:t>
      </w:r>
      <w:r w:rsidR="00702B19">
        <w:rPr>
          <w:sz w:val="28"/>
          <w:szCs w:val="28"/>
        </w:rPr>
        <w:t xml:space="preserve">the emphasis should shift towards continuous improvement and </w:t>
      </w:r>
      <w:r w:rsidR="00F42C43">
        <w:rPr>
          <w:sz w:val="28"/>
          <w:szCs w:val="28"/>
        </w:rPr>
        <w:t>strategic</w:t>
      </w:r>
      <w:r w:rsidR="00702B19">
        <w:rPr>
          <w:sz w:val="28"/>
          <w:szCs w:val="28"/>
        </w:rPr>
        <w:t xml:space="preserve"> innovation. Ongoing monitoring mechanisms should be established to assess performance, risks, and ethical </w:t>
      </w:r>
      <w:r w:rsidR="00702B19">
        <w:rPr>
          <w:sz w:val="28"/>
          <w:szCs w:val="28"/>
        </w:rPr>
        <w:lastRenderedPageBreak/>
        <w:t>implications of AI systems, allowing for timely adjustments</w:t>
      </w:r>
      <w:r w:rsidR="00E53C9F">
        <w:rPr>
          <w:sz w:val="28"/>
          <w:szCs w:val="28"/>
        </w:rPr>
        <w:t xml:space="preserve"> and improvements</w:t>
      </w:r>
      <w:r w:rsidR="00551312">
        <w:rPr>
          <w:sz w:val="28"/>
          <w:szCs w:val="28"/>
        </w:rPr>
        <w:t>, (</w:t>
      </w:r>
      <w:proofErr w:type="spellStart"/>
      <w:r w:rsidR="00551312">
        <w:rPr>
          <w:sz w:val="28"/>
          <w:szCs w:val="28"/>
        </w:rPr>
        <w:t>Herremans</w:t>
      </w:r>
      <w:proofErr w:type="spellEnd"/>
      <w:r w:rsidR="00551312">
        <w:rPr>
          <w:sz w:val="28"/>
          <w:szCs w:val="28"/>
        </w:rPr>
        <w:t>, 2021)</w:t>
      </w:r>
      <w:r w:rsidR="00E53C9F">
        <w:rPr>
          <w:sz w:val="28"/>
          <w:szCs w:val="28"/>
        </w:rPr>
        <w:t xml:space="preserve">. Hilton should also focus on scaling AI innovation across its global operations, leveraging insights gained from earlier phases to enhance efficiency and </w:t>
      </w:r>
      <w:r w:rsidR="00F42C43">
        <w:rPr>
          <w:sz w:val="28"/>
          <w:szCs w:val="28"/>
        </w:rPr>
        <w:t>competitiveness</w:t>
      </w:r>
      <w:r w:rsidR="00E53C9F">
        <w:rPr>
          <w:sz w:val="28"/>
          <w:szCs w:val="28"/>
        </w:rPr>
        <w:t xml:space="preserve">. </w:t>
      </w:r>
      <w:r w:rsidR="00F42C43">
        <w:rPr>
          <w:sz w:val="28"/>
          <w:szCs w:val="28"/>
        </w:rPr>
        <w:t>Importantly</w:t>
      </w:r>
      <w:r w:rsidR="00E53C9F">
        <w:rPr>
          <w:sz w:val="28"/>
          <w:szCs w:val="28"/>
        </w:rPr>
        <w:t xml:space="preserve">, </w:t>
      </w:r>
      <w:r w:rsidR="00AB2CEA">
        <w:rPr>
          <w:sz w:val="28"/>
          <w:szCs w:val="28"/>
        </w:rPr>
        <w:t xml:space="preserve">sustained efforts must be made to build and maintain customer trust, through transparent communication, </w:t>
      </w:r>
      <w:r w:rsidR="00F42C43">
        <w:rPr>
          <w:sz w:val="28"/>
          <w:szCs w:val="28"/>
        </w:rPr>
        <w:t>consistent</w:t>
      </w:r>
      <w:r w:rsidR="00AB2CEA">
        <w:rPr>
          <w:sz w:val="28"/>
          <w:szCs w:val="28"/>
        </w:rPr>
        <w:t xml:space="preserve"> service quality, and a continued commitment to </w:t>
      </w:r>
      <w:r w:rsidR="00F42C43">
        <w:rPr>
          <w:sz w:val="28"/>
          <w:szCs w:val="28"/>
        </w:rPr>
        <w:t>ethical</w:t>
      </w:r>
      <w:r w:rsidR="00AB2CEA">
        <w:rPr>
          <w:sz w:val="28"/>
          <w:szCs w:val="28"/>
        </w:rPr>
        <w:t xml:space="preserve"> AI practices.</w:t>
      </w:r>
      <w:r w:rsidR="00551312">
        <w:rPr>
          <w:sz w:val="28"/>
          <w:szCs w:val="28"/>
        </w:rPr>
        <w:t xml:space="preserve"> However, evidence suggests that only a small proportion of AI initiatives successfully deliver long-term value, reinforcing the need for continuous evaluation and strategic alignment throughout implementation, (</w:t>
      </w:r>
      <w:proofErr w:type="spellStart"/>
      <w:r w:rsidR="000725A9">
        <w:rPr>
          <w:sz w:val="28"/>
          <w:szCs w:val="28"/>
        </w:rPr>
        <w:t>Prommer</w:t>
      </w:r>
      <w:proofErr w:type="spellEnd"/>
      <w:r w:rsidR="000725A9">
        <w:rPr>
          <w:sz w:val="28"/>
          <w:szCs w:val="28"/>
        </w:rPr>
        <w:t>, 2026).</w:t>
      </w:r>
      <w:r w:rsidR="00AB2CEA">
        <w:rPr>
          <w:sz w:val="28"/>
          <w:szCs w:val="28"/>
        </w:rPr>
        <w:t xml:space="preserve"> This long-term approach ensures that AI integration remains</w:t>
      </w:r>
      <w:r w:rsidR="00F42C43">
        <w:rPr>
          <w:sz w:val="28"/>
          <w:szCs w:val="28"/>
        </w:rPr>
        <w:t xml:space="preserve"> dynamic and responsive to both technological advancement and evolving stakeholder expectations.</w:t>
      </w:r>
    </w:p>
    <w:p w14:paraId="740C2345" w14:textId="77777777" w:rsidR="000C7E06" w:rsidRDefault="000C7E06" w:rsidP="00ED0978">
      <w:pPr>
        <w:rPr>
          <w:sz w:val="28"/>
          <w:szCs w:val="28"/>
        </w:rPr>
      </w:pPr>
    </w:p>
    <w:p w14:paraId="2B85C151" w14:textId="5117DC72" w:rsidR="004026BF" w:rsidRPr="00F33B80" w:rsidRDefault="004026BF" w:rsidP="00ED0978">
      <w:pPr>
        <w:rPr>
          <w:sz w:val="28"/>
          <w:szCs w:val="28"/>
        </w:rPr>
      </w:pPr>
      <w:r w:rsidRPr="004A3B58">
        <w:rPr>
          <w:b/>
          <w:bCs/>
          <w:sz w:val="32"/>
          <w:szCs w:val="32"/>
          <w:u w:val="single"/>
        </w:rPr>
        <w:t>Figure 1: Implementation Plan</w:t>
      </w:r>
      <w:r w:rsidR="004A3B58" w:rsidRPr="004A3B58">
        <w:rPr>
          <w:b/>
          <w:bCs/>
          <w:sz w:val="32"/>
          <w:szCs w:val="32"/>
          <w:u w:val="single"/>
        </w:rPr>
        <w:t xml:space="preserve"> </w:t>
      </w:r>
      <w:r w:rsidR="006D40D9">
        <w:rPr>
          <w:b/>
          <w:bCs/>
          <w:sz w:val="32"/>
          <w:szCs w:val="32"/>
          <w:u w:val="single"/>
        </w:rPr>
        <w:t>for AI integr</w:t>
      </w:r>
      <w:r w:rsidR="008932BC">
        <w:rPr>
          <w:b/>
          <w:bCs/>
          <w:sz w:val="32"/>
          <w:szCs w:val="32"/>
          <w:u w:val="single"/>
        </w:rPr>
        <w:t>ation at Hilton</w:t>
      </w:r>
    </w:p>
    <w:p w14:paraId="6D11DD42" w14:textId="630360F7" w:rsidR="008932BC" w:rsidRPr="008932BC" w:rsidRDefault="008932BC" w:rsidP="00ED0978">
      <w:pPr>
        <w:rPr>
          <w:sz w:val="28"/>
          <w:szCs w:val="28"/>
        </w:rPr>
      </w:pPr>
      <w:r>
        <w:rPr>
          <w:sz w:val="28"/>
          <w:szCs w:val="28"/>
        </w:rPr>
        <w:t>The phased im</w:t>
      </w:r>
      <w:r w:rsidR="00302C7C">
        <w:rPr>
          <w:sz w:val="28"/>
          <w:szCs w:val="28"/>
        </w:rPr>
        <w:t xml:space="preserve">plementation plan outlined below provides a structured approach for Hilton to integrate artificial intelligence effectively while managing associated risks across short-, medium-, and long-term time horizons. </w:t>
      </w:r>
    </w:p>
    <w:tbl>
      <w:tblPr>
        <w:tblStyle w:val="TableGrid"/>
        <w:tblW w:w="0" w:type="auto"/>
        <w:tblInd w:w="11" w:type="dxa"/>
        <w:tblLook w:val="04A0" w:firstRow="1" w:lastRow="0" w:firstColumn="1" w:lastColumn="0" w:noHBand="0" w:noVBand="1"/>
      </w:tblPr>
      <w:tblGrid>
        <w:gridCol w:w="2252"/>
        <w:gridCol w:w="2251"/>
        <w:gridCol w:w="2251"/>
        <w:gridCol w:w="2251"/>
      </w:tblGrid>
      <w:tr w:rsidR="003E5E18" w14:paraId="11BE3FC2" w14:textId="77777777" w:rsidTr="000C7E06">
        <w:tc>
          <w:tcPr>
            <w:tcW w:w="2252" w:type="dxa"/>
            <w:shd w:val="clear" w:color="auto" w:fill="ADADAD" w:themeFill="background2" w:themeFillShade="BF"/>
          </w:tcPr>
          <w:p w14:paraId="433736F5" w14:textId="7B609C84" w:rsidR="003E5E18" w:rsidRPr="003E5E18" w:rsidRDefault="003E5E18" w:rsidP="003E5E18">
            <w:pPr>
              <w:jc w:val="center"/>
              <w:rPr>
                <w:b/>
                <w:bCs/>
                <w:sz w:val="32"/>
                <w:szCs w:val="32"/>
              </w:rPr>
            </w:pPr>
            <w:r>
              <w:rPr>
                <w:b/>
                <w:bCs/>
                <w:sz w:val="32"/>
                <w:szCs w:val="32"/>
              </w:rPr>
              <w:t>Phase</w:t>
            </w:r>
          </w:p>
        </w:tc>
        <w:tc>
          <w:tcPr>
            <w:tcW w:w="2251" w:type="dxa"/>
            <w:shd w:val="clear" w:color="auto" w:fill="ADADAD" w:themeFill="background2" w:themeFillShade="BF"/>
          </w:tcPr>
          <w:p w14:paraId="38443284" w14:textId="389115C9" w:rsidR="003E5E18" w:rsidRPr="003E5E18" w:rsidRDefault="003E5E18" w:rsidP="003E5E18">
            <w:pPr>
              <w:jc w:val="center"/>
              <w:rPr>
                <w:b/>
                <w:bCs/>
                <w:sz w:val="32"/>
                <w:szCs w:val="32"/>
              </w:rPr>
            </w:pPr>
            <w:r w:rsidRPr="003E5E18">
              <w:rPr>
                <w:b/>
                <w:bCs/>
                <w:sz w:val="32"/>
                <w:szCs w:val="32"/>
              </w:rPr>
              <w:t>Action</w:t>
            </w:r>
          </w:p>
        </w:tc>
        <w:tc>
          <w:tcPr>
            <w:tcW w:w="2251" w:type="dxa"/>
            <w:shd w:val="clear" w:color="auto" w:fill="ADADAD" w:themeFill="background2" w:themeFillShade="BF"/>
          </w:tcPr>
          <w:p w14:paraId="2B52BFCE" w14:textId="66CF19D8" w:rsidR="003E5E18" w:rsidRPr="003E5E18" w:rsidRDefault="003E5E18" w:rsidP="003E5E18">
            <w:pPr>
              <w:jc w:val="center"/>
              <w:rPr>
                <w:b/>
                <w:bCs/>
                <w:sz w:val="32"/>
                <w:szCs w:val="32"/>
              </w:rPr>
            </w:pPr>
            <w:r w:rsidRPr="003E5E18">
              <w:rPr>
                <w:b/>
                <w:bCs/>
                <w:sz w:val="32"/>
                <w:szCs w:val="32"/>
              </w:rPr>
              <w:t>Responsibility</w:t>
            </w:r>
          </w:p>
        </w:tc>
        <w:tc>
          <w:tcPr>
            <w:tcW w:w="2251" w:type="dxa"/>
            <w:shd w:val="clear" w:color="auto" w:fill="ADADAD" w:themeFill="background2" w:themeFillShade="BF"/>
          </w:tcPr>
          <w:p w14:paraId="2095111D" w14:textId="3F8A511C" w:rsidR="003E5E18" w:rsidRPr="003E5E18" w:rsidRDefault="003E5E18" w:rsidP="003E5E18">
            <w:pPr>
              <w:jc w:val="center"/>
              <w:rPr>
                <w:b/>
                <w:bCs/>
                <w:sz w:val="32"/>
                <w:szCs w:val="32"/>
              </w:rPr>
            </w:pPr>
            <w:r w:rsidRPr="003E5E18">
              <w:rPr>
                <w:b/>
                <w:bCs/>
                <w:sz w:val="32"/>
                <w:szCs w:val="32"/>
              </w:rPr>
              <w:t>Outcome</w:t>
            </w:r>
          </w:p>
        </w:tc>
      </w:tr>
      <w:tr w:rsidR="003E5E18" w14:paraId="7352765C" w14:textId="77777777" w:rsidTr="000C7E06">
        <w:tc>
          <w:tcPr>
            <w:tcW w:w="2252" w:type="dxa"/>
            <w:shd w:val="clear" w:color="auto" w:fill="E8E8E8" w:themeFill="background2"/>
          </w:tcPr>
          <w:p w14:paraId="4AA0AE1F" w14:textId="23997DB7" w:rsidR="003E5E18" w:rsidRPr="00F82F0A" w:rsidRDefault="00181DB7" w:rsidP="00ED0978">
            <w:pPr>
              <w:rPr>
                <w:b/>
                <w:bCs/>
              </w:rPr>
            </w:pPr>
            <w:r w:rsidRPr="00F82F0A">
              <w:rPr>
                <w:b/>
                <w:bCs/>
              </w:rPr>
              <w:t>Short-Term (0–6 months)</w:t>
            </w:r>
          </w:p>
        </w:tc>
        <w:tc>
          <w:tcPr>
            <w:tcW w:w="225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5"/>
            </w:tblGrid>
            <w:tr w:rsidR="00662F48" w:rsidRPr="00662F48" w14:paraId="69E9432A" w14:textId="77777777" w:rsidTr="00662F48">
              <w:trPr>
                <w:tblCellSpacing w:w="15" w:type="dxa"/>
              </w:trPr>
              <w:tc>
                <w:tcPr>
                  <w:tcW w:w="0" w:type="auto"/>
                  <w:vAlign w:val="center"/>
                  <w:hideMark/>
                </w:tcPr>
                <w:p w14:paraId="5534E95C" w14:textId="3E92ADD1" w:rsidR="00662F48" w:rsidRPr="00662F48" w:rsidRDefault="00662F48" w:rsidP="00662F48">
                  <w:pPr>
                    <w:rPr>
                      <w:sz w:val="22"/>
                      <w:szCs w:val="22"/>
                    </w:rPr>
                  </w:pPr>
                  <w:r w:rsidRPr="00662F48">
                    <w:rPr>
                      <w:sz w:val="22"/>
                      <w:szCs w:val="22"/>
                    </w:rPr>
                    <w:t>Conduct</w:t>
                  </w:r>
                  <w:r w:rsidR="00845274" w:rsidRPr="00EF3157">
                    <w:rPr>
                      <w:sz w:val="22"/>
                      <w:szCs w:val="22"/>
                    </w:rPr>
                    <w:t xml:space="preserve"> an</w:t>
                  </w:r>
                  <w:r w:rsidRPr="00662F48">
                    <w:rPr>
                      <w:sz w:val="22"/>
                      <w:szCs w:val="22"/>
                    </w:rPr>
                    <w:t xml:space="preserve"> </w:t>
                  </w:r>
                  <w:r w:rsidR="00845274" w:rsidRPr="00EF3157">
                    <w:rPr>
                      <w:sz w:val="22"/>
                      <w:szCs w:val="22"/>
                    </w:rPr>
                    <w:t xml:space="preserve">updated </w:t>
                  </w:r>
                  <w:r w:rsidRPr="00662F48">
                    <w:rPr>
                      <w:sz w:val="22"/>
                      <w:szCs w:val="22"/>
                    </w:rPr>
                    <w:t>AI risk audit</w:t>
                  </w:r>
                </w:p>
              </w:tc>
            </w:tr>
          </w:tbl>
          <w:p w14:paraId="34C28CCF" w14:textId="77777777" w:rsidR="00662F48" w:rsidRPr="00662F48" w:rsidRDefault="00662F48" w:rsidP="00662F48">
            <w:pPr>
              <w:rPr>
                <w:vanish/>
                <w:sz w:val="22"/>
                <w:szCs w:val="22"/>
              </w:rPr>
            </w:pPr>
          </w:p>
          <w:p w14:paraId="1144C164" w14:textId="77777777" w:rsidR="003E5E18" w:rsidRPr="00EF3157" w:rsidRDefault="003E5E18" w:rsidP="00ED0978">
            <w:pPr>
              <w:rPr>
                <w:sz w:val="22"/>
                <w:szCs w:val="22"/>
              </w:rPr>
            </w:pPr>
          </w:p>
        </w:tc>
        <w:tc>
          <w:tcPr>
            <w:tcW w:w="2251" w:type="dxa"/>
          </w:tcPr>
          <w:p w14:paraId="15BBE2E9" w14:textId="63B09AA8" w:rsidR="003E5E18" w:rsidRPr="00EF3157" w:rsidRDefault="00662F48" w:rsidP="00ED0978">
            <w:pPr>
              <w:rPr>
                <w:sz w:val="22"/>
                <w:szCs w:val="22"/>
              </w:rPr>
            </w:pPr>
            <w:r w:rsidRPr="00662F48">
              <w:rPr>
                <w:sz w:val="22"/>
                <w:szCs w:val="22"/>
              </w:rPr>
              <w:t>Senior management &amp; IT risk teams</w:t>
            </w:r>
          </w:p>
        </w:tc>
        <w:tc>
          <w:tcPr>
            <w:tcW w:w="2251" w:type="dxa"/>
          </w:tcPr>
          <w:p w14:paraId="6709F424" w14:textId="469372DE" w:rsidR="00662F48" w:rsidRPr="00EF3157" w:rsidRDefault="00662F48" w:rsidP="00662F48">
            <w:pPr>
              <w:rPr>
                <w:sz w:val="22"/>
                <w:szCs w:val="22"/>
              </w:rPr>
            </w:pPr>
            <w:r w:rsidRPr="00662F48">
              <w:rPr>
                <w:sz w:val="22"/>
                <w:szCs w:val="22"/>
              </w:rPr>
              <w:t>Identification of key AI-related risks</w:t>
            </w:r>
            <w:r w:rsidR="00F82F0A" w:rsidRPr="00EF3157">
              <w:rPr>
                <w:sz w:val="22"/>
                <w:szCs w:val="22"/>
              </w:rPr>
              <w:t>.</w:t>
            </w:r>
          </w:p>
          <w:p w14:paraId="63FCC65B" w14:textId="77777777" w:rsidR="003E5E18" w:rsidRPr="00EF3157" w:rsidRDefault="003E5E18" w:rsidP="00ED0978">
            <w:pPr>
              <w:rPr>
                <w:sz w:val="22"/>
                <w:szCs w:val="22"/>
              </w:rPr>
            </w:pPr>
          </w:p>
        </w:tc>
      </w:tr>
      <w:tr w:rsidR="003E5E18" w14:paraId="7DE820D2" w14:textId="77777777" w:rsidTr="000C7E06">
        <w:tc>
          <w:tcPr>
            <w:tcW w:w="2252" w:type="dxa"/>
            <w:shd w:val="clear" w:color="auto" w:fill="E8E8E8" w:themeFill="background2"/>
          </w:tcPr>
          <w:p w14:paraId="3D939771" w14:textId="49DC2400" w:rsidR="003E5E18" w:rsidRPr="00F82F0A" w:rsidRDefault="00181DB7" w:rsidP="00ED0978">
            <w:pPr>
              <w:rPr>
                <w:b/>
                <w:bCs/>
              </w:rPr>
            </w:pPr>
            <w:r w:rsidRPr="00F82F0A">
              <w:rPr>
                <w:b/>
                <w:bCs/>
              </w:rPr>
              <w:t>Short-Term (0–6 months)</w:t>
            </w:r>
          </w:p>
        </w:tc>
        <w:tc>
          <w:tcPr>
            <w:tcW w:w="2251" w:type="dxa"/>
          </w:tcPr>
          <w:p w14:paraId="622592CE" w14:textId="2DA71025" w:rsidR="003E5E18" w:rsidRPr="00EF3157" w:rsidRDefault="00845274" w:rsidP="00ED0978">
            <w:pPr>
              <w:rPr>
                <w:sz w:val="22"/>
                <w:szCs w:val="22"/>
              </w:rPr>
            </w:pPr>
            <w:r w:rsidRPr="00EF3157">
              <w:rPr>
                <w:sz w:val="22"/>
                <w:szCs w:val="22"/>
              </w:rPr>
              <w:t>Red</w:t>
            </w:r>
            <w:r w:rsidR="00810802" w:rsidRPr="00EF3157">
              <w:rPr>
                <w:sz w:val="22"/>
                <w:szCs w:val="22"/>
              </w:rPr>
              <w:t>evelop AI governance framework</w:t>
            </w:r>
          </w:p>
        </w:tc>
        <w:tc>
          <w:tcPr>
            <w:tcW w:w="2251" w:type="dxa"/>
          </w:tcPr>
          <w:p w14:paraId="567DD0FC" w14:textId="22E42879" w:rsidR="003E5E18" w:rsidRPr="00EF3157" w:rsidRDefault="00810802" w:rsidP="00ED0978">
            <w:pPr>
              <w:rPr>
                <w:sz w:val="22"/>
                <w:szCs w:val="22"/>
              </w:rPr>
            </w:pPr>
            <w:r w:rsidRPr="00EF3157">
              <w:rPr>
                <w:sz w:val="22"/>
                <w:szCs w:val="22"/>
              </w:rPr>
              <w:t>Executive leadership &amp; compliance teams</w:t>
            </w:r>
          </w:p>
        </w:tc>
        <w:tc>
          <w:tcPr>
            <w:tcW w:w="2251" w:type="dxa"/>
          </w:tcPr>
          <w:p w14:paraId="33C73FD2" w14:textId="21AA85F1" w:rsidR="003E5E18" w:rsidRPr="00EF3157" w:rsidRDefault="00810802" w:rsidP="00ED0978">
            <w:pPr>
              <w:rPr>
                <w:sz w:val="22"/>
                <w:szCs w:val="22"/>
              </w:rPr>
            </w:pPr>
            <w:r w:rsidRPr="00EF3157">
              <w:rPr>
                <w:sz w:val="22"/>
                <w:szCs w:val="22"/>
              </w:rPr>
              <w:t>Clear structure for AI oversight and accountability</w:t>
            </w:r>
            <w:r w:rsidR="00F82F0A" w:rsidRPr="00EF3157">
              <w:rPr>
                <w:sz w:val="22"/>
                <w:szCs w:val="22"/>
              </w:rPr>
              <w:t>.</w:t>
            </w:r>
          </w:p>
        </w:tc>
      </w:tr>
      <w:tr w:rsidR="003E5E18" w14:paraId="50D2DD1D" w14:textId="77777777" w:rsidTr="000C7E06">
        <w:tc>
          <w:tcPr>
            <w:tcW w:w="2252" w:type="dxa"/>
            <w:shd w:val="clear" w:color="auto" w:fill="E8E8E8" w:themeFill="background2"/>
          </w:tcPr>
          <w:p w14:paraId="4D4007B5" w14:textId="05A4284E" w:rsidR="003E5E18" w:rsidRPr="00F82F0A" w:rsidRDefault="00181DB7" w:rsidP="00ED0978">
            <w:pPr>
              <w:rPr>
                <w:b/>
                <w:bCs/>
              </w:rPr>
            </w:pPr>
            <w:r w:rsidRPr="00F82F0A">
              <w:rPr>
                <w:b/>
                <w:bCs/>
              </w:rPr>
              <w:t>Short-Term (0–6 months)</w:t>
            </w:r>
          </w:p>
        </w:tc>
        <w:tc>
          <w:tcPr>
            <w:tcW w:w="2251" w:type="dxa"/>
          </w:tcPr>
          <w:p w14:paraId="2C74887E" w14:textId="1760C08A" w:rsidR="003E5E18" w:rsidRPr="00EF3157" w:rsidRDefault="00810802" w:rsidP="00ED0978">
            <w:pPr>
              <w:rPr>
                <w:sz w:val="22"/>
                <w:szCs w:val="22"/>
              </w:rPr>
            </w:pPr>
            <w:r w:rsidRPr="00EF3157">
              <w:rPr>
                <w:sz w:val="22"/>
                <w:szCs w:val="22"/>
              </w:rPr>
              <w:t xml:space="preserve">Deliver </w:t>
            </w:r>
            <w:r w:rsidR="00D864C5" w:rsidRPr="00EF3157">
              <w:rPr>
                <w:sz w:val="22"/>
                <w:szCs w:val="22"/>
              </w:rPr>
              <w:t xml:space="preserve">new </w:t>
            </w:r>
            <w:r w:rsidRPr="00EF3157">
              <w:rPr>
                <w:sz w:val="22"/>
                <w:szCs w:val="22"/>
              </w:rPr>
              <w:t>staff awareness training</w:t>
            </w:r>
          </w:p>
        </w:tc>
        <w:tc>
          <w:tcPr>
            <w:tcW w:w="2251" w:type="dxa"/>
          </w:tcPr>
          <w:p w14:paraId="0DA5062B" w14:textId="7F4C272B" w:rsidR="003E5E18" w:rsidRPr="00EF3157" w:rsidRDefault="0057720D" w:rsidP="00ED0978">
            <w:pPr>
              <w:rPr>
                <w:sz w:val="22"/>
                <w:szCs w:val="22"/>
              </w:rPr>
            </w:pPr>
            <w:r w:rsidRPr="00EF3157">
              <w:rPr>
                <w:sz w:val="22"/>
                <w:szCs w:val="22"/>
              </w:rPr>
              <w:t>HR &amp; Learning and Development</w:t>
            </w:r>
          </w:p>
        </w:tc>
        <w:tc>
          <w:tcPr>
            <w:tcW w:w="2251" w:type="dxa"/>
          </w:tcPr>
          <w:p w14:paraId="0EEA6289" w14:textId="25E1397B" w:rsidR="003E5E18" w:rsidRPr="00EF3157" w:rsidRDefault="0057720D" w:rsidP="00ED0978">
            <w:pPr>
              <w:rPr>
                <w:sz w:val="22"/>
                <w:szCs w:val="22"/>
              </w:rPr>
            </w:pPr>
            <w:r w:rsidRPr="00EF3157">
              <w:rPr>
                <w:sz w:val="22"/>
                <w:szCs w:val="22"/>
              </w:rPr>
              <w:t>Improved employee understanding of AI risks and opportunities</w:t>
            </w:r>
            <w:r w:rsidR="00F82F0A" w:rsidRPr="00EF3157">
              <w:rPr>
                <w:sz w:val="22"/>
                <w:szCs w:val="22"/>
              </w:rPr>
              <w:t>.</w:t>
            </w:r>
          </w:p>
        </w:tc>
      </w:tr>
      <w:tr w:rsidR="003E5E18" w14:paraId="26E92C83" w14:textId="77777777" w:rsidTr="000C7E06">
        <w:tc>
          <w:tcPr>
            <w:tcW w:w="2252" w:type="dxa"/>
            <w:shd w:val="clear" w:color="auto" w:fill="E8E8E8" w:themeFill="background2"/>
          </w:tcPr>
          <w:p w14:paraId="447975FB" w14:textId="1FE87B44" w:rsidR="003E5E18" w:rsidRPr="00F82F0A" w:rsidRDefault="00181DB7" w:rsidP="00ED0978">
            <w:pPr>
              <w:rPr>
                <w:b/>
                <w:bCs/>
              </w:rPr>
            </w:pPr>
            <w:r w:rsidRPr="00F82F0A">
              <w:rPr>
                <w:b/>
                <w:bCs/>
              </w:rPr>
              <w:t>Medium-Term (6–18 months)</w:t>
            </w:r>
          </w:p>
        </w:tc>
        <w:tc>
          <w:tcPr>
            <w:tcW w:w="2251" w:type="dxa"/>
          </w:tcPr>
          <w:p w14:paraId="02AFECDD" w14:textId="27FE0CDD" w:rsidR="003E5E18" w:rsidRPr="00EF3157" w:rsidRDefault="003460E9" w:rsidP="00ED0978">
            <w:pPr>
              <w:rPr>
                <w:sz w:val="22"/>
                <w:szCs w:val="22"/>
              </w:rPr>
            </w:pPr>
            <w:r w:rsidRPr="00EF3157">
              <w:rPr>
                <w:sz w:val="22"/>
                <w:szCs w:val="22"/>
              </w:rPr>
              <w:t xml:space="preserve">Implement </w:t>
            </w:r>
            <w:r w:rsidR="00D864C5" w:rsidRPr="00EF3157">
              <w:rPr>
                <w:sz w:val="22"/>
                <w:szCs w:val="22"/>
              </w:rPr>
              <w:t xml:space="preserve">advanced </w:t>
            </w:r>
            <w:r w:rsidRPr="00EF3157">
              <w:rPr>
                <w:sz w:val="22"/>
                <w:szCs w:val="22"/>
              </w:rPr>
              <w:t>data governance systems</w:t>
            </w:r>
          </w:p>
        </w:tc>
        <w:tc>
          <w:tcPr>
            <w:tcW w:w="2251" w:type="dxa"/>
          </w:tcPr>
          <w:p w14:paraId="321E831F" w14:textId="6660E403" w:rsidR="003E5E18" w:rsidRPr="00EF3157" w:rsidRDefault="003460E9" w:rsidP="00ED0978">
            <w:pPr>
              <w:rPr>
                <w:sz w:val="22"/>
                <w:szCs w:val="22"/>
              </w:rPr>
            </w:pPr>
            <w:r w:rsidRPr="00EF3157">
              <w:rPr>
                <w:sz w:val="22"/>
                <w:szCs w:val="22"/>
              </w:rPr>
              <w:t>IT, legal &amp; compliance departments</w:t>
            </w:r>
          </w:p>
        </w:tc>
        <w:tc>
          <w:tcPr>
            <w:tcW w:w="2251" w:type="dxa"/>
          </w:tcPr>
          <w:p w14:paraId="579915E1" w14:textId="4C66EFBC" w:rsidR="003E5E18" w:rsidRPr="00EF3157" w:rsidRDefault="003460E9" w:rsidP="00ED0978">
            <w:pPr>
              <w:rPr>
                <w:sz w:val="22"/>
                <w:szCs w:val="22"/>
              </w:rPr>
            </w:pPr>
            <w:r w:rsidRPr="00EF3157">
              <w:rPr>
                <w:sz w:val="22"/>
                <w:szCs w:val="22"/>
              </w:rPr>
              <w:t>Enhanced data protection and regulatory compliance</w:t>
            </w:r>
            <w:r w:rsidR="00F82F0A" w:rsidRPr="00EF3157">
              <w:rPr>
                <w:sz w:val="22"/>
                <w:szCs w:val="22"/>
              </w:rPr>
              <w:t>.</w:t>
            </w:r>
          </w:p>
        </w:tc>
      </w:tr>
      <w:tr w:rsidR="003E5E18" w14:paraId="30A14C9A" w14:textId="77777777" w:rsidTr="000C7E06">
        <w:tc>
          <w:tcPr>
            <w:tcW w:w="2252" w:type="dxa"/>
            <w:shd w:val="clear" w:color="auto" w:fill="E8E8E8" w:themeFill="background2"/>
          </w:tcPr>
          <w:p w14:paraId="5A5D53E9" w14:textId="1266CB8C" w:rsidR="003E5E18" w:rsidRPr="00F82F0A" w:rsidRDefault="00181DB7" w:rsidP="00ED0978">
            <w:pPr>
              <w:rPr>
                <w:b/>
                <w:bCs/>
              </w:rPr>
            </w:pPr>
            <w:r w:rsidRPr="00F82F0A">
              <w:rPr>
                <w:b/>
                <w:bCs/>
              </w:rPr>
              <w:t>Medium-Term (6–18 months)</w:t>
            </w:r>
          </w:p>
        </w:tc>
        <w:tc>
          <w:tcPr>
            <w:tcW w:w="2251" w:type="dxa"/>
          </w:tcPr>
          <w:p w14:paraId="496905EF" w14:textId="23534F3F" w:rsidR="003E5E18" w:rsidRPr="00EF3157" w:rsidRDefault="00633859" w:rsidP="00ED0978">
            <w:pPr>
              <w:rPr>
                <w:sz w:val="22"/>
                <w:szCs w:val="22"/>
              </w:rPr>
            </w:pPr>
            <w:r w:rsidRPr="00EF3157">
              <w:rPr>
                <w:sz w:val="22"/>
                <w:szCs w:val="22"/>
              </w:rPr>
              <w:t>Redesign AI-human service model</w:t>
            </w:r>
          </w:p>
        </w:tc>
        <w:tc>
          <w:tcPr>
            <w:tcW w:w="2251" w:type="dxa"/>
          </w:tcPr>
          <w:p w14:paraId="5D157811" w14:textId="5AB6F7AE" w:rsidR="003E5E18" w:rsidRPr="00EF3157" w:rsidRDefault="00633859" w:rsidP="00ED0978">
            <w:pPr>
              <w:rPr>
                <w:sz w:val="22"/>
                <w:szCs w:val="22"/>
              </w:rPr>
            </w:pPr>
            <w:r w:rsidRPr="00EF3157">
              <w:rPr>
                <w:sz w:val="22"/>
                <w:szCs w:val="22"/>
              </w:rPr>
              <w:t>Operations &amp; customer experience teams</w:t>
            </w:r>
          </w:p>
        </w:tc>
        <w:tc>
          <w:tcPr>
            <w:tcW w:w="2251" w:type="dxa"/>
          </w:tcPr>
          <w:p w14:paraId="1BAC00A4" w14:textId="2407E726" w:rsidR="003E5E18" w:rsidRPr="00EF3157" w:rsidRDefault="00633859" w:rsidP="00633859">
            <w:pPr>
              <w:rPr>
                <w:sz w:val="22"/>
                <w:szCs w:val="22"/>
              </w:rPr>
            </w:pPr>
            <w:r w:rsidRPr="00EF3157">
              <w:rPr>
                <w:sz w:val="22"/>
                <w:szCs w:val="22"/>
              </w:rPr>
              <w:t>Balanced service delivery maintaining human touch</w:t>
            </w:r>
            <w:r w:rsidR="00F82F0A" w:rsidRPr="00EF3157">
              <w:rPr>
                <w:sz w:val="22"/>
                <w:szCs w:val="22"/>
              </w:rPr>
              <w:t>.</w:t>
            </w:r>
          </w:p>
        </w:tc>
      </w:tr>
      <w:tr w:rsidR="003E5E18" w14:paraId="19EC5C1F" w14:textId="77777777" w:rsidTr="000C7E06">
        <w:tc>
          <w:tcPr>
            <w:tcW w:w="2252" w:type="dxa"/>
            <w:shd w:val="clear" w:color="auto" w:fill="E8E8E8" w:themeFill="background2"/>
          </w:tcPr>
          <w:p w14:paraId="37046C30" w14:textId="4A96734E" w:rsidR="003E5E18" w:rsidRPr="00F82F0A" w:rsidRDefault="00181DB7" w:rsidP="00ED0978">
            <w:pPr>
              <w:rPr>
                <w:b/>
                <w:bCs/>
              </w:rPr>
            </w:pPr>
            <w:r w:rsidRPr="00F82F0A">
              <w:rPr>
                <w:b/>
                <w:bCs/>
              </w:rPr>
              <w:t>Medium-Term (6–18 months)</w:t>
            </w:r>
          </w:p>
        </w:tc>
        <w:tc>
          <w:tcPr>
            <w:tcW w:w="2251" w:type="dxa"/>
          </w:tcPr>
          <w:p w14:paraId="3FB748C7" w14:textId="5CDF134D" w:rsidR="003E5E18" w:rsidRPr="00EF3157" w:rsidRDefault="00454161" w:rsidP="00ED0978">
            <w:pPr>
              <w:rPr>
                <w:sz w:val="22"/>
                <w:szCs w:val="22"/>
              </w:rPr>
            </w:pPr>
            <w:r w:rsidRPr="00EF3157">
              <w:rPr>
                <w:sz w:val="22"/>
                <w:szCs w:val="22"/>
              </w:rPr>
              <w:t>Develop regulatory alignment strategies</w:t>
            </w:r>
          </w:p>
        </w:tc>
        <w:tc>
          <w:tcPr>
            <w:tcW w:w="225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5"/>
            </w:tblGrid>
            <w:tr w:rsidR="00454161" w:rsidRPr="00454161" w14:paraId="673E0A26" w14:textId="77777777" w:rsidTr="00454161">
              <w:trPr>
                <w:tblCellSpacing w:w="15" w:type="dxa"/>
              </w:trPr>
              <w:tc>
                <w:tcPr>
                  <w:tcW w:w="0" w:type="auto"/>
                  <w:vAlign w:val="center"/>
                  <w:hideMark/>
                </w:tcPr>
                <w:p w14:paraId="6CCBF334" w14:textId="77777777" w:rsidR="00454161" w:rsidRPr="00454161" w:rsidRDefault="00454161" w:rsidP="00454161">
                  <w:pPr>
                    <w:rPr>
                      <w:sz w:val="22"/>
                      <w:szCs w:val="22"/>
                    </w:rPr>
                  </w:pPr>
                  <w:r w:rsidRPr="00454161">
                    <w:rPr>
                      <w:sz w:val="22"/>
                      <w:szCs w:val="22"/>
                    </w:rPr>
                    <w:t>Legal &amp; strategic management teams</w:t>
                  </w:r>
                </w:p>
              </w:tc>
            </w:tr>
          </w:tbl>
          <w:p w14:paraId="5218422C" w14:textId="77777777" w:rsidR="00454161" w:rsidRPr="00454161" w:rsidRDefault="00454161" w:rsidP="00454161">
            <w:pPr>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54161" w:rsidRPr="00454161" w14:paraId="72FB8A77" w14:textId="77777777" w:rsidTr="00454161">
              <w:trPr>
                <w:tblCellSpacing w:w="15" w:type="dxa"/>
              </w:trPr>
              <w:tc>
                <w:tcPr>
                  <w:tcW w:w="0" w:type="auto"/>
                  <w:vAlign w:val="center"/>
                  <w:hideMark/>
                </w:tcPr>
                <w:p w14:paraId="07AF812F" w14:textId="77777777" w:rsidR="00454161" w:rsidRPr="00454161" w:rsidRDefault="00454161" w:rsidP="00454161">
                  <w:pPr>
                    <w:rPr>
                      <w:sz w:val="22"/>
                      <w:szCs w:val="22"/>
                    </w:rPr>
                  </w:pPr>
                </w:p>
              </w:tc>
            </w:tr>
          </w:tbl>
          <w:p w14:paraId="756FBDE0" w14:textId="77777777" w:rsidR="003E5E18" w:rsidRPr="00EF3157" w:rsidRDefault="003E5E18" w:rsidP="00ED0978">
            <w:pPr>
              <w:rPr>
                <w:sz w:val="22"/>
                <w:szCs w:val="22"/>
              </w:rPr>
            </w:pPr>
          </w:p>
        </w:tc>
        <w:tc>
          <w:tcPr>
            <w:tcW w:w="2251" w:type="dxa"/>
          </w:tcPr>
          <w:p w14:paraId="5AD4346F" w14:textId="5E3B6D34" w:rsidR="003E5E18" w:rsidRPr="00EF3157" w:rsidRDefault="00454161" w:rsidP="00ED0978">
            <w:pPr>
              <w:rPr>
                <w:sz w:val="22"/>
                <w:szCs w:val="22"/>
              </w:rPr>
            </w:pPr>
            <w:r w:rsidRPr="00EF3157">
              <w:rPr>
                <w:sz w:val="22"/>
                <w:szCs w:val="22"/>
              </w:rPr>
              <w:t>Consistent compliance across UK and EU markets</w:t>
            </w:r>
            <w:r w:rsidR="00F82F0A" w:rsidRPr="00EF3157">
              <w:rPr>
                <w:sz w:val="22"/>
                <w:szCs w:val="22"/>
              </w:rPr>
              <w:t>.</w:t>
            </w:r>
          </w:p>
        </w:tc>
      </w:tr>
      <w:tr w:rsidR="003E5E18" w14:paraId="34C9CDEF" w14:textId="77777777" w:rsidTr="000C7E06">
        <w:tc>
          <w:tcPr>
            <w:tcW w:w="2252" w:type="dxa"/>
            <w:shd w:val="clear" w:color="auto" w:fill="E8E8E8" w:themeFill="background2"/>
          </w:tcPr>
          <w:p w14:paraId="1B96C3EA" w14:textId="58C788D0" w:rsidR="003E5E18" w:rsidRPr="00F82F0A" w:rsidRDefault="00181DB7" w:rsidP="00ED0978">
            <w:pPr>
              <w:rPr>
                <w:b/>
                <w:bCs/>
              </w:rPr>
            </w:pPr>
            <w:r w:rsidRPr="00F82F0A">
              <w:rPr>
                <w:b/>
                <w:bCs/>
              </w:rPr>
              <w:t>Long-Term (18+ months)</w:t>
            </w:r>
          </w:p>
        </w:tc>
        <w:tc>
          <w:tcPr>
            <w:tcW w:w="2251" w:type="dxa"/>
          </w:tcPr>
          <w:p w14:paraId="01E6B9C2" w14:textId="35607786" w:rsidR="003E5E18" w:rsidRPr="00EF3157" w:rsidRDefault="00454161" w:rsidP="00ED0978">
            <w:pPr>
              <w:rPr>
                <w:sz w:val="22"/>
                <w:szCs w:val="22"/>
              </w:rPr>
            </w:pPr>
            <w:r w:rsidRPr="00EF3157">
              <w:rPr>
                <w:sz w:val="22"/>
                <w:szCs w:val="22"/>
              </w:rPr>
              <w:t>Establish continuous monitoring systems</w:t>
            </w:r>
          </w:p>
        </w:tc>
        <w:tc>
          <w:tcPr>
            <w:tcW w:w="2251" w:type="dxa"/>
          </w:tcPr>
          <w:p w14:paraId="0B710179" w14:textId="0FF67F95" w:rsidR="003E5E18" w:rsidRPr="00EF3157" w:rsidRDefault="00454161" w:rsidP="00ED0978">
            <w:pPr>
              <w:rPr>
                <w:sz w:val="22"/>
                <w:szCs w:val="22"/>
              </w:rPr>
            </w:pPr>
            <w:r w:rsidRPr="00EF3157">
              <w:rPr>
                <w:sz w:val="22"/>
                <w:szCs w:val="22"/>
              </w:rPr>
              <w:t>Risk management &amp; IT teams</w:t>
            </w:r>
          </w:p>
        </w:tc>
        <w:tc>
          <w:tcPr>
            <w:tcW w:w="2251" w:type="dxa"/>
          </w:tcPr>
          <w:p w14:paraId="09524911" w14:textId="28D939E9" w:rsidR="003E5E18" w:rsidRPr="00EF3157" w:rsidRDefault="00736C55" w:rsidP="00ED0978">
            <w:pPr>
              <w:rPr>
                <w:sz w:val="22"/>
                <w:szCs w:val="22"/>
              </w:rPr>
            </w:pPr>
            <w:r w:rsidRPr="00EF3157">
              <w:rPr>
                <w:sz w:val="22"/>
                <w:szCs w:val="22"/>
              </w:rPr>
              <w:t>Ongoing evaluation and mitigation of AI risks</w:t>
            </w:r>
            <w:r w:rsidR="00F82F0A" w:rsidRPr="00EF3157">
              <w:rPr>
                <w:sz w:val="22"/>
                <w:szCs w:val="22"/>
              </w:rPr>
              <w:t>.</w:t>
            </w:r>
          </w:p>
        </w:tc>
      </w:tr>
      <w:tr w:rsidR="003E5E18" w14:paraId="076CB7DE" w14:textId="77777777" w:rsidTr="000C7E06">
        <w:tc>
          <w:tcPr>
            <w:tcW w:w="2252" w:type="dxa"/>
            <w:shd w:val="clear" w:color="auto" w:fill="E8E8E8" w:themeFill="background2"/>
          </w:tcPr>
          <w:p w14:paraId="32553519" w14:textId="2C151101" w:rsidR="003E5E18" w:rsidRPr="00F82F0A" w:rsidRDefault="00181DB7" w:rsidP="00B413D9">
            <w:pPr>
              <w:rPr>
                <w:b/>
                <w:bCs/>
              </w:rPr>
            </w:pPr>
            <w:r w:rsidRPr="00F82F0A">
              <w:rPr>
                <w:b/>
                <w:bCs/>
              </w:rPr>
              <w:t>Long-Term (18+ months)</w:t>
            </w:r>
          </w:p>
        </w:tc>
        <w:tc>
          <w:tcPr>
            <w:tcW w:w="2251" w:type="dxa"/>
          </w:tcPr>
          <w:p w14:paraId="09E2C04D" w14:textId="79D38BCD" w:rsidR="003E5E18" w:rsidRPr="00EF3157" w:rsidRDefault="00736C55" w:rsidP="00B413D9">
            <w:pPr>
              <w:rPr>
                <w:sz w:val="22"/>
                <w:szCs w:val="22"/>
              </w:rPr>
            </w:pPr>
            <w:r w:rsidRPr="00EF3157">
              <w:rPr>
                <w:sz w:val="22"/>
                <w:szCs w:val="22"/>
              </w:rPr>
              <w:t>Scale AI innovation initiatives</w:t>
            </w:r>
          </w:p>
        </w:tc>
        <w:tc>
          <w:tcPr>
            <w:tcW w:w="2251" w:type="dxa"/>
          </w:tcPr>
          <w:p w14:paraId="5AF7F0A2" w14:textId="23F3F4EB" w:rsidR="003E5E18" w:rsidRPr="00EF3157" w:rsidRDefault="00736C55" w:rsidP="00B413D9">
            <w:pPr>
              <w:rPr>
                <w:sz w:val="22"/>
                <w:szCs w:val="22"/>
              </w:rPr>
            </w:pPr>
            <w:r w:rsidRPr="00EF3157">
              <w:rPr>
                <w:sz w:val="22"/>
                <w:szCs w:val="22"/>
              </w:rPr>
              <w:t>Executive leadership &amp; innovation teams</w:t>
            </w:r>
          </w:p>
        </w:tc>
        <w:tc>
          <w:tcPr>
            <w:tcW w:w="2251" w:type="dxa"/>
          </w:tcPr>
          <w:p w14:paraId="74D76C90" w14:textId="308F6734" w:rsidR="003E5E18" w:rsidRPr="00EF3157" w:rsidRDefault="004026BF" w:rsidP="00B413D9">
            <w:pPr>
              <w:rPr>
                <w:sz w:val="22"/>
                <w:szCs w:val="22"/>
              </w:rPr>
            </w:pPr>
            <w:r w:rsidRPr="00EF3157">
              <w:rPr>
                <w:sz w:val="22"/>
                <w:szCs w:val="22"/>
              </w:rPr>
              <w:t>Increased operational efficiency and competitive advantage</w:t>
            </w:r>
            <w:r w:rsidR="00F82F0A" w:rsidRPr="00EF3157">
              <w:rPr>
                <w:sz w:val="22"/>
                <w:szCs w:val="22"/>
              </w:rPr>
              <w:t>.</w:t>
            </w:r>
          </w:p>
        </w:tc>
      </w:tr>
      <w:tr w:rsidR="003E5E18" w14:paraId="5888D2DC" w14:textId="77777777" w:rsidTr="000C7E06">
        <w:tc>
          <w:tcPr>
            <w:tcW w:w="2252" w:type="dxa"/>
            <w:shd w:val="clear" w:color="auto" w:fill="E8E8E8" w:themeFill="background2"/>
          </w:tcPr>
          <w:p w14:paraId="70D6742C" w14:textId="62DC57F0" w:rsidR="003E5E18" w:rsidRPr="00F82F0A" w:rsidRDefault="00181DB7" w:rsidP="00B413D9">
            <w:pPr>
              <w:rPr>
                <w:b/>
                <w:bCs/>
              </w:rPr>
            </w:pPr>
            <w:r w:rsidRPr="00F82F0A">
              <w:rPr>
                <w:b/>
                <w:bCs/>
              </w:rPr>
              <w:t>Long-Term (18+ months)</w:t>
            </w:r>
          </w:p>
        </w:tc>
        <w:tc>
          <w:tcPr>
            <w:tcW w:w="2251" w:type="dxa"/>
          </w:tcPr>
          <w:p w14:paraId="6E33A27C" w14:textId="45F504CD" w:rsidR="003E5E18" w:rsidRPr="00EF3157" w:rsidRDefault="004026BF" w:rsidP="00B413D9">
            <w:pPr>
              <w:rPr>
                <w:sz w:val="22"/>
                <w:szCs w:val="22"/>
              </w:rPr>
            </w:pPr>
            <w:r w:rsidRPr="00EF3157">
              <w:rPr>
                <w:sz w:val="22"/>
                <w:szCs w:val="22"/>
              </w:rPr>
              <w:t>Implement trust-building initiatives</w:t>
            </w:r>
          </w:p>
        </w:tc>
        <w:tc>
          <w:tcPr>
            <w:tcW w:w="2251" w:type="dxa"/>
          </w:tcPr>
          <w:p w14:paraId="4DED5B78" w14:textId="6399236B" w:rsidR="003E5E18" w:rsidRPr="00EF3157" w:rsidRDefault="004026BF" w:rsidP="00B413D9">
            <w:pPr>
              <w:rPr>
                <w:sz w:val="22"/>
                <w:szCs w:val="22"/>
              </w:rPr>
            </w:pPr>
            <w:r w:rsidRPr="00EF3157">
              <w:rPr>
                <w:sz w:val="22"/>
                <w:szCs w:val="22"/>
              </w:rPr>
              <w:t>Marketing &amp; customer relations teams</w:t>
            </w:r>
          </w:p>
        </w:tc>
        <w:tc>
          <w:tcPr>
            <w:tcW w:w="2251" w:type="dxa"/>
          </w:tcPr>
          <w:p w14:paraId="25DADE24" w14:textId="0876FB47" w:rsidR="003E5E18" w:rsidRPr="00EF3157" w:rsidRDefault="004026BF" w:rsidP="00B413D9">
            <w:pPr>
              <w:rPr>
                <w:sz w:val="22"/>
                <w:szCs w:val="22"/>
              </w:rPr>
            </w:pPr>
            <w:r w:rsidRPr="00EF3157">
              <w:rPr>
                <w:sz w:val="22"/>
                <w:szCs w:val="22"/>
              </w:rPr>
              <w:t>Strengthened customer trust and brand reputation</w:t>
            </w:r>
            <w:r w:rsidR="00F82F0A" w:rsidRPr="00EF3157">
              <w:rPr>
                <w:sz w:val="22"/>
                <w:szCs w:val="22"/>
              </w:rPr>
              <w:t>.</w:t>
            </w:r>
          </w:p>
        </w:tc>
      </w:tr>
    </w:tbl>
    <w:p w14:paraId="7E85F9CB" w14:textId="77777777" w:rsidR="00341B12" w:rsidRDefault="00341B12" w:rsidP="00ED0978">
      <w:pPr>
        <w:rPr>
          <w:b/>
          <w:bCs/>
          <w:sz w:val="32"/>
          <w:szCs w:val="32"/>
          <w:u w:val="single"/>
        </w:rPr>
      </w:pPr>
    </w:p>
    <w:p w14:paraId="0C70A6D4" w14:textId="5573360B" w:rsidR="00732BB1" w:rsidRDefault="00732BB1" w:rsidP="00ED0978">
      <w:pPr>
        <w:rPr>
          <w:b/>
          <w:bCs/>
          <w:sz w:val="32"/>
          <w:szCs w:val="32"/>
          <w:u w:val="single"/>
        </w:rPr>
      </w:pPr>
      <w:r>
        <w:rPr>
          <w:b/>
          <w:bCs/>
          <w:sz w:val="32"/>
          <w:szCs w:val="32"/>
          <w:u w:val="single"/>
        </w:rPr>
        <w:lastRenderedPageBreak/>
        <w:t>7. Conclusion</w:t>
      </w:r>
    </w:p>
    <w:p w14:paraId="08DD528D" w14:textId="5955AEB3" w:rsidR="00732BB1" w:rsidRDefault="007830E6" w:rsidP="00ED0978">
      <w:pPr>
        <w:rPr>
          <w:sz w:val="28"/>
          <w:szCs w:val="28"/>
        </w:rPr>
      </w:pPr>
      <w:r>
        <w:rPr>
          <w:sz w:val="28"/>
          <w:szCs w:val="28"/>
        </w:rPr>
        <w:t xml:space="preserve">Artificial intelligence represents both </w:t>
      </w:r>
      <w:r w:rsidR="0038094C">
        <w:rPr>
          <w:sz w:val="28"/>
          <w:szCs w:val="28"/>
        </w:rPr>
        <w:t>a</w:t>
      </w:r>
      <w:r w:rsidR="0061206D">
        <w:rPr>
          <w:sz w:val="28"/>
          <w:szCs w:val="28"/>
        </w:rPr>
        <w:t xml:space="preserve"> significant strategic opportunity and a complex source of risk for multinational organisations such as Hilton. As demonstrated throughout this report, AI has the potential to enhance operational efficiency, enable data-driven decision-making, and deliver highly personalised customer experiences</w:t>
      </w:r>
      <w:r w:rsidR="002D05D3">
        <w:rPr>
          <w:sz w:val="28"/>
          <w:szCs w:val="28"/>
        </w:rPr>
        <w:t>, (Davenport et al., 2021)</w:t>
      </w:r>
      <w:r w:rsidR="0061206D">
        <w:rPr>
          <w:sz w:val="28"/>
          <w:szCs w:val="28"/>
        </w:rPr>
        <w:t>. However, these benefits are accompanied by a range of challenges, including data governance concerns, ethical implications, regulatory compliance requirements, and the potential erosion of customer trust. In the context of the hospitality industry</w:t>
      </w:r>
      <w:r w:rsidR="00512236">
        <w:rPr>
          <w:sz w:val="28"/>
          <w:szCs w:val="28"/>
        </w:rPr>
        <w:t>, where service quality and human interaction are central to value creation, the integration of AI must be approached with careful consideration and strategic intent</w:t>
      </w:r>
      <w:r w:rsidR="001831B8">
        <w:rPr>
          <w:sz w:val="28"/>
          <w:szCs w:val="28"/>
        </w:rPr>
        <w:t>, (Buhalis et al., 2019)</w:t>
      </w:r>
      <w:r w:rsidR="00512236">
        <w:rPr>
          <w:sz w:val="28"/>
          <w:szCs w:val="28"/>
        </w:rPr>
        <w:t>.</w:t>
      </w:r>
    </w:p>
    <w:p w14:paraId="366FB3F2" w14:textId="4246ADAE" w:rsidR="00512236" w:rsidRDefault="00512236" w:rsidP="00ED0978">
      <w:pPr>
        <w:rPr>
          <w:sz w:val="28"/>
          <w:szCs w:val="28"/>
        </w:rPr>
      </w:pPr>
      <w:r>
        <w:rPr>
          <w:sz w:val="28"/>
          <w:szCs w:val="28"/>
        </w:rPr>
        <w:tab/>
        <w:t xml:space="preserve">For Hilton, the effective management of AI-related risks is not simply a matter of regulatory compliance </w:t>
      </w:r>
      <w:r w:rsidR="007C58AE">
        <w:rPr>
          <w:sz w:val="28"/>
          <w:szCs w:val="28"/>
        </w:rPr>
        <w:t xml:space="preserve">but a critical component of long-term competitive strategy. The organisation must adopt a proactive approach to AI governance, ensuring that robust </w:t>
      </w:r>
      <w:r w:rsidR="00323D09">
        <w:rPr>
          <w:sz w:val="28"/>
          <w:szCs w:val="28"/>
        </w:rPr>
        <w:t>frameworks</w:t>
      </w:r>
      <w:r w:rsidR="007C58AE">
        <w:rPr>
          <w:sz w:val="28"/>
          <w:szCs w:val="28"/>
        </w:rPr>
        <w:t xml:space="preserve"> are in place to oversee the ethical and operational use of technology</w:t>
      </w:r>
      <w:r w:rsidR="00332FCD">
        <w:rPr>
          <w:sz w:val="28"/>
          <w:szCs w:val="28"/>
        </w:rPr>
        <w:t>, (NIST, 2023)</w:t>
      </w:r>
      <w:r w:rsidR="007C58AE">
        <w:rPr>
          <w:sz w:val="28"/>
          <w:szCs w:val="28"/>
        </w:rPr>
        <w:t xml:space="preserve">. </w:t>
      </w:r>
      <w:r w:rsidR="00ED0451">
        <w:rPr>
          <w:sz w:val="28"/>
          <w:szCs w:val="28"/>
        </w:rPr>
        <w:t>At the same time, maintaining customer trust must remain a core priority, requiring transparency in AI applications, strong data protection practices, and a continued empha</w:t>
      </w:r>
      <w:r w:rsidR="003C2C9D">
        <w:rPr>
          <w:sz w:val="28"/>
          <w:szCs w:val="28"/>
        </w:rPr>
        <w:t>sis on the human elements of service delivery</w:t>
      </w:r>
      <w:r w:rsidR="00332FCD">
        <w:rPr>
          <w:sz w:val="28"/>
          <w:szCs w:val="28"/>
        </w:rPr>
        <w:t>, (Martin et al., 2017)</w:t>
      </w:r>
      <w:r w:rsidR="003C2C9D">
        <w:rPr>
          <w:sz w:val="28"/>
          <w:szCs w:val="28"/>
        </w:rPr>
        <w:t xml:space="preserve">. Furthermore, the divergence between the </w:t>
      </w:r>
      <w:r w:rsidR="00323D09">
        <w:rPr>
          <w:sz w:val="28"/>
          <w:szCs w:val="28"/>
        </w:rPr>
        <w:t>regulatory</w:t>
      </w:r>
      <w:r w:rsidR="003C2C9D">
        <w:rPr>
          <w:sz w:val="28"/>
          <w:szCs w:val="28"/>
        </w:rPr>
        <w:t xml:space="preserve"> </w:t>
      </w:r>
      <w:r w:rsidR="00323D09">
        <w:rPr>
          <w:sz w:val="28"/>
          <w:szCs w:val="28"/>
        </w:rPr>
        <w:t>environments</w:t>
      </w:r>
      <w:r w:rsidR="003C2C9D">
        <w:rPr>
          <w:sz w:val="28"/>
          <w:szCs w:val="28"/>
        </w:rPr>
        <w:t xml:space="preserve"> of the United Ki</w:t>
      </w:r>
      <w:r w:rsidR="00323D09">
        <w:rPr>
          <w:sz w:val="28"/>
          <w:szCs w:val="28"/>
        </w:rPr>
        <w:t>ngdom and the European Union necessitates a flexible and ad</w:t>
      </w:r>
      <w:r w:rsidR="00245053">
        <w:rPr>
          <w:sz w:val="28"/>
          <w:szCs w:val="28"/>
        </w:rPr>
        <w:t>a</w:t>
      </w:r>
      <w:r w:rsidR="00323D09">
        <w:rPr>
          <w:sz w:val="28"/>
          <w:szCs w:val="28"/>
        </w:rPr>
        <w:t xml:space="preserve">ptive strategy, enabling Hilton to balance innovation with compliance across its global operations. </w:t>
      </w:r>
    </w:p>
    <w:p w14:paraId="7469A32F" w14:textId="0E2A0D4A" w:rsidR="00323D09" w:rsidRPr="007830E6" w:rsidRDefault="00323D09" w:rsidP="00ED0978">
      <w:pPr>
        <w:rPr>
          <w:sz w:val="28"/>
          <w:szCs w:val="28"/>
        </w:rPr>
      </w:pPr>
      <w:r>
        <w:rPr>
          <w:sz w:val="28"/>
          <w:szCs w:val="28"/>
        </w:rPr>
        <w:tab/>
        <w:t xml:space="preserve">Ultimately, </w:t>
      </w:r>
      <w:r w:rsidR="00B82FD2">
        <w:rPr>
          <w:sz w:val="28"/>
          <w:szCs w:val="28"/>
        </w:rPr>
        <w:t>maintaining t</w:t>
      </w:r>
      <w:r>
        <w:rPr>
          <w:sz w:val="28"/>
          <w:szCs w:val="28"/>
        </w:rPr>
        <w:t>he successful integration of AI within Hilton will depend on its ability to strike a balance between tech</w:t>
      </w:r>
      <w:r w:rsidR="00B82FD2">
        <w:rPr>
          <w:sz w:val="28"/>
          <w:szCs w:val="28"/>
        </w:rPr>
        <w:t xml:space="preserve">nological advancement and human-centric </w:t>
      </w:r>
      <w:r w:rsidR="00476DA0">
        <w:rPr>
          <w:sz w:val="28"/>
          <w:szCs w:val="28"/>
        </w:rPr>
        <w:t xml:space="preserve">service. </w:t>
      </w:r>
      <w:r w:rsidR="0023535B">
        <w:rPr>
          <w:sz w:val="28"/>
          <w:szCs w:val="28"/>
        </w:rPr>
        <w:t xml:space="preserve">However, it is important to recognise that not all AI-driven efficiencies translate into enhanced customer value, particularly in experience-led sectors such as hospitality. </w:t>
      </w:r>
      <w:r w:rsidR="00476DA0">
        <w:rPr>
          <w:sz w:val="28"/>
          <w:szCs w:val="28"/>
        </w:rPr>
        <w:t xml:space="preserve">While AI offers considerable </w:t>
      </w:r>
      <w:r w:rsidR="00827CBE">
        <w:rPr>
          <w:sz w:val="28"/>
          <w:szCs w:val="28"/>
        </w:rPr>
        <w:t>advantages</w:t>
      </w:r>
      <w:r w:rsidR="00476DA0">
        <w:rPr>
          <w:sz w:val="28"/>
          <w:szCs w:val="28"/>
        </w:rPr>
        <w:t xml:space="preserve"> in terms of efficiency and scalability, it must be leveraged in a way that enhances rather than diminishes the customer experience. By aligning governance, trust, and regulatory compliance with strategic objectives, Hilton can position itself to harness the full potential of AI while mitigating its associated risks. Organisations that manage the </w:t>
      </w:r>
      <w:r w:rsidR="00827CBE">
        <w:rPr>
          <w:sz w:val="28"/>
          <w:szCs w:val="28"/>
        </w:rPr>
        <w:t xml:space="preserve">continued </w:t>
      </w:r>
      <w:r w:rsidR="00476DA0">
        <w:rPr>
          <w:sz w:val="28"/>
          <w:szCs w:val="28"/>
        </w:rPr>
        <w:t>development</w:t>
      </w:r>
      <w:r w:rsidR="00827CBE">
        <w:rPr>
          <w:sz w:val="28"/>
          <w:szCs w:val="28"/>
        </w:rPr>
        <w:t xml:space="preserve"> of AI and its risks effectively will not only avoid harm but achieve sustained competitive advantage</w:t>
      </w:r>
      <w:r w:rsidR="00A349DF">
        <w:rPr>
          <w:sz w:val="28"/>
          <w:szCs w:val="28"/>
        </w:rPr>
        <w:t>, (Porter and Kramer, 2011)</w:t>
      </w:r>
      <w:r w:rsidR="00827CBE">
        <w:rPr>
          <w:sz w:val="28"/>
          <w:szCs w:val="28"/>
        </w:rPr>
        <w:t>.</w:t>
      </w:r>
      <w:r w:rsidR="004F545C">
        <w:rPr>
          <w:sz w:val="28"/>
          <w:szCs w:val="28"/>
        </w:rPr>
        <w:t xml:space="preserve"> In this context, the organisations that succeed will be those that integrate artificial intelligence not as a replacement for human value, but as a strategic enabler of it</w:t>
      </w:r>
      <w:r w:rsidR="00BE0749">
        <w:rPr>
          <w:sz w:val="28"/>
          <w:szCs w:val="28"/>
        </w:rPr>
        <w:t>.</w:t>
      </w:r>
    </w:p>
    <w:p w14:paraId="70A01454" w14:textId="1AC64738" w:rsidR="007830E6" w:rsidRDefault="007830E6" w:rsidP="00ED0978">
      <w:pPr>
        <w:rPr>
          <w:b/>
          <w:bCs/>
          <w:sz w:val="32"/>
          <w:szCs w:val="32"/>
          <w:u w:val="single"/>
        </w:rPr>
      </w:pPr>
    </w:p>
    <w:p w14:paraId="081EA956" w14:textId="3E99D7F1" w:rsidR="00732BB1" w:rsidRDefault="00732BB1" w:rsidP="00ED0978">
      <w:pPr>
        <w:rPr>
          <w:b/>
          <w:bCs/>
          <w:sz w:val="32"/>
          <w:szCs w:val="32"/>
          <w:u w:val="single"/>
        </w:rPr>
      </w:pPr>
      <w:r>
        <w:rPr>
          <w:b/>
          <w:bCs/>
          <w:sz w:val="32"/>
          <w:szCs w:val="32"/>
          <w:u w:val="single"/>
        </w:rPr>
        <w:t xml:space="preserve">8. Academic References </w:t>
      </w:r>
    </w:p>
    <w:p w14:paraId="31F28D11" w14:textId="54DCE314" w:rsidR="0071427C" w:rsidRPr="00F82F0A" w:rsidRDefault="0071427C" w:rsidP="0071427C">
      <w:pPr>
        <w:pStyle w:val="ListParagraph"/>
        <w:numPr>
          <w:ilvl w:val="0"/>
          <w:numId w:val="5"/>
        </w:numPr>
        <w:rPr>
          <w:sz w:val="22"/>
          <w:szCs w:val="22"/>
        </w:rPr>
      </w:pPr>
      <w:r w:rsidRPr="00F82F0A">
        <w:rPr>
          <w:sz w:val="22"/>
          <w:szCs w:val="22"/>
        </w:rPr>
        <w:t>McKinsey &amp; Company (2023) </w:t>
      </w:r>
      <w:r w:rsidRPr="00F82F0A">
        <w:rPr>
          <w:i/>
          <w:iCs/>
          <w:sz w:val="22"/>
          <w:szCs w:val="22"/>
        </w:rPr>
        <w:t>The state of AI in 2023: Generative AI’s breakout year</w:t>
      </w:r>
      <w:r w:rsidRPr="00F82F0A">
        <w:rPr>
          <w:sz w:val="22"/>
          <w:szCs w:val="22"/>
        </w:rPr>
        <w:t>. Available at: </w:t>
      </w:r>
      <w:hyperlink r:id="rId7" w:tgtFrame="_new" w:history="1">
        <w:r w:rsidRPr="00F82F0A">
          <w:rPr>
            <w:rStyle w:val="Hyperlink"/>
            <w:sz w:val="22"/>
            <w:szCs w:val="22"/>
            <w:u w:val="none"/>
          </w:rPr>
          <w:t>https://www.mckinsey.com</w:t>
        </w:r>
      </w:hyperlink>
      <w:r w:rsidRPr="00F82F0A">
        <w:rPr>
          <w:sz w:val="22"/>
          <w:szCs w:val="22"/>
        </w:rPr>
        <w:t xml:space="preserve"> (Accessed: </w:t>
      </w:r>
      <w:r w:rsidR="000B1FDF">
        <w:rPr>
          <w:sz w:val="22"/>
          <w:szCs w:val="22"/>
        </w:rPr>
        <w:t>7</w:t>
      </w:r>
      <w:r w:rsidRPr="00F82F0A">
        <w:rPr>
          <w:sz w:val="22"/>
          <w:szCs w:val="22"/>
        </w:rPr>
        <w:t xml:space="preserve"> April 2026).</w:t>
      </w:r>
    </w:p>
    <w:p w14:paraId="5803241D" w14:textId="407235F9" w:rsidR="0071427C" w:rsidRPr="00F82F0A" w:rsidRDefault="0071427C" w:rsidP="0071427C">
      <w:pPr>
        <w:pStyle w:val="NormalWeb"/>
        <w:numPr>
          <w:ilvl w:val="0"/>
          <w:numId w:val="5"/>
        </w:numPr>
        <w:rPr>
          <w:color w:val="000000"/>
          <w:sz w:val="22"/>
          <w:szCs w:val="22"/>
        </w:rPr>
      </w:pPr>
      <w:r w:rsidRPr="00F82F0A">
        <w:rPr>
          <w:rStyle w:val="whitespace-normal"/>
          <w:rFonts w:eastAsiaTheme="majorEastAsia"/>
          <w:color w:val="000000"/>
          <w:sz w:val="22"/>
          <w:szCs w:val="22"/>
        </w:rPr>
        <w:t>Deloitte</w:t>
      </w:r>
      <w:r w:rsidRPr="00F82F0A">
        <w:rPr>
          <w:rStyle w:val="apple-converted-space"/>
          <w:rFonts w:eastAsiaTheme="majorEastAsia"/>
          <w:color w:val="000000"/>
          <w:sz w:val="22"/>
          <w:szCs w:val="22"/>
        </w:rPr>
        <w:t> </w:t>
      </w:r>
      <w:r w:rsidRPr="00F82F0A">
        <w:rPr>
          <w:color w:val="000000"/>
          <w:sz w:val="22"/>
          <w:szCs w:val="22"/>
        </w:rPr>
        <w:t>(2022)</w:t>
      </w:r>
      <w:r w:rsidRPr="00F82F0A">
        <w:rPr>
          <w:rStyle w:val="apple-converted-space"/>
          <w:rFonts w:eastAsiaTheme="majorEastAsia"/>
          <w:color w:val="000000"/>
          <w:sz w:val="22"/>
          <w:szCs w:val="22"/>
        </w:rPr>
        <w:t> </w:t>
      </w:r>
      <w:r w:rsidRPr="00F82F0A">
        <w:rPr>
          <w:rStyle w:val="Emphasis"/>
          <w:rFonts w:eastAsiaTheme="majorEastAsia"/>
          <w:color w:val="000000"/>
          <w:sz w:val="22"/>
          <w:szCs w:val="22"/>
        </w:rPr>
        <w:t>AI in hospitality: Transforming the customer experience</w:t>
      </w:r>
      <w:r w:rsidRPr="00F82F0A">
        <w:rPr>
          <w:color w:val="000000"/>
          <w:sz w:val="22"/>
          <w:szCs w:val="22"/>
        </w:rPr>
        <w:t>. Available at:</w:t>
      </w:r>
      <w:r w:rsidRPr="00F82F0A">
        <w:rPr>
          <w:rStyle w:val="apple-converted-space"/>
          <w:rFonts w:eastAsiaTheme="majorEastAsia"/>
          <w:color w:val="000000"/>
          <w:sz w:val="22"/>
          <w:szCs w:val="22"/>
        </w:rPr>
        <w:t> </w:t>
      </w:r>
      <w:hyperlink r:id="rId8" w:tgtFrame="_new" w:history="1">
        <w:r w:rsidRPr="00F82F0A">
          <w:rPr>
            <w:rStyle w:val="Hyperlink"/>
            <w:rFonts w:eastAsiaTheme="majorEastAsia"/>
            <w:sz w:val="22"/>
            <w:szCs w:val="22"/>
          </w:rPr>
          <w:t>https://www2.deloitte.com</w:t>
        </w:r>
      </w:hyperlink>
      <w:r w:rsidRPr="00F82F0A">
        <w:rPr>
          <w:color w:val="000000"/>
          <w:sz w:val="22"/>
          <w:szCs w:val="22"/>
        </w:rPr>
        <w:t xml:space="preserve"> </w:t>
      </w:r>
      <w:r w:rsidRPr="00F82F0A">
        <w:rPr>
          <w:color w:val="000000"/>
          <w:sz w:val="22"/>
          <w:szCs w:val="22"/>
        </w:rPr>
        <w:t xml:space="preserve">(Accessed: </w:t>
      </w:r>
      <w:r w:rsidR="000B1FDF">
        <w:rPr>
          <w:color w:val="000000"/>
          <w:sz w:val="22"/>
          <w:szCs w:val="22"/>
        </w:rPr>
        <w:t>7</w:t>
      </w:r>
      <w:r w:rsidRPr="00F82F0A">
        <w:rPr>
          <w:color w:val="000000"/>
          <w:sz w:val="22"/>
          <w:szCs w:val="22"/>
        </w:rPr>
        <w:t xml:space="preserve"> April 2026).</w:t>
      </w:r>
    </w:p>
    <w:p w14:paraId="43757EEE" w14:textId="3CF146FB" w:rsidR="0071427C" w:rsidRPr="00F82F0A" w:rsidRDefault="0071427C" w:rsidP="0071427C">
      <w:pPr>
        <w:pStyle w:val="ListParagraph"/>
        <w:numPr>
          <w:ilvl w:val="0"/>
          <w:numId w:val="5"/>
        </w:numPr>
        <w:rPr>
          <w:sz w:val="22"/>
          <w:szCs w:val="22"/>
        </w:rPr>
      </w:pPr>
      <w:r w:rsidRPr="00F82F0A">
        <w:rPr>
          <w:sz w:val="22"/>
          <w:szCs w:val="22"/>
        </w:rPr>
        <w:lastRenderedPageBreak/>
        <w:t>Ivanov, S. and Webster, C. (2020) </w:t>
      </w:r>
      <w:r w:rsidRPr="00F82F0A">
        <w:rPr>
          <w:i/>
          <w:iCs/>
          <w:sz w:val="22"/>
          <w:szCs w:val="22"/>
        </w:rPr>
        <w:t>Robots, Artificial Intelligence and Service Automation in Travel, Tourism and Hospitality</w:t>
      </w:r>
      <w:r w:rsidRPr="00F82F0A">
        <w:rPr>
          <w:sz w:val="22"/>
          <w:szCs w:val="22"/>
        </w:rPr>
        <w:t>. Bingley: Emerald Publishing.</w:t>
      </w:r>
    </w:p>
    <w:p w14:paraId="3D5424EF" w14:textId="375BB106" w:rsidR="0071427C" w:rsidRPr="00F82F0A" w:rsidRDefault="0071427C" w:rsidP="0071427C">
      <w:pPr>
        <w:pStyle w:val="ListParagraph"/>
        <w:numPr>
          <w:ilvl w:val="0"/>
          <w:numId w:val="5"/>
        </w:numPr>
        <w:rPr>
          <w:sz w:val="22"/>
          <w:szCs w:val="22"/>
        </w:rPr>
      </w:pPr>
      <w:r w:rsidRPr="00F82F0A">
        <w:rPr>
          <w:sz w:val="22"/>
          <w:szCs w:val="22"/>
        </w:rPr>
        <w:t>Buhalis, D. and Leung, R. (2018) </w:t>
      </w:r>
      <w:r w:rsidRPr="00F82F0A">
        <w:rPr>
          <w:i/>
          <w:iCs/>
          <w:sz w:val="22"/>
          <w:szCs w:val="22"/>
        </w:rPr>
        <w:t>Smart hospitality</w:t>
      </w:r>
      <w:r w:rsidRPr="00F82F0A">
        <w:rPr>
          <w:i/>
          <w:iCs/>
          <w:sz w:val="22"/>
          <w:szCs w:val="22"/>
        </w:rPr>
        <w:t xml:space="preserve"> - </w:t>
      </w:r>
      <w:r w:rsidRPr="00F82F0A">
        <w:rPr>
          <w:i/>
          <w:iCs/>
          <w:sz w:val="22"/>
          <w:szCs w:val="22"/>
        </w:rPr>
        <w:t>Interconnectivity and interoperability towards an ecosystem</w:t>
      </w:r>
      <w:r w:rsidRPr="00F82F0A">
        <w:rPr>
          <w:sz w:val="22"/>
          <w:szCs w:val="22"/>
        </w:rPr>
        <w:t>. International Journal of Hospitality Management, 71, pp. 41–50.</w:t>
      </w:r>
    </w:p>
    <w:p w14:paraId="0573071F" w14:textId="6F83EEB2" w:rsidR="0071427C" w:rsidRPr="00F82F0A" w:rsidRDefault="0071427C" w:rsidP="0071427C">
      <w:pPr>
        <w:pStyle w:val="ListParagraph"/>
        <w:numPr>
          <w:ilvl w:val="0"/>
          <w:numId w:val="5"/>
        </w:numPr>
        <w:rPr>
          <w:sz w:val="22"/>
          <w:szCs w:val="22"/>
        </w:rPr>
      </w:pPr>
      <w:r w:rsidRPr="00F82F0A">
        <w:rPr>
          <w:sz w:val="22"/>
          <w:szCs w:val="22"/>
        </w:rPr>
        <w:t>European Commission (2021) </w:t>
      </w:r>
      <w:r w:rsidRPr="00F82F0A">
        <w:rPr>
          <w:i/>
          <w:iCs/>
          <w:sz w:val="22"/>
          <w:szCs w:val="22"/>
        </w:rPr>
        <w:t>Proposal for a Regulation on Artificial Intelligence (AI Act)</w:t>
      </w:r>
      <w:r w:rsidRPr="00F82F0A">
        <w:rPr>
          <w:sz w:val="22"/>
          <w:szCs w:val="22"/>
        </w:rPr>
        <w:t>.</w:t>
      </w:r>
    </w:p>
    <w:p w14:paraId="06CF0065" w14:textId="3BCC6C1C" w:rsidR="002A328D" w:rsidRPr="00F82F0A" w:rsidRDefault="002A328D" w:rsidP="0071427C">
      <w:pPr>
        <w:pStyle w:val="ListParagraph"/>
        <w:numPr>
          <w:ilvl w:val="0"/>
          <w:numId w:val="5"/>
        </w:numPr>
        <w:rPr>
          <w:sz w:val="22"/>
          <w:szCs w:val="22"/>
        </w:rPr>
      </w:pPr>
      <w:r w:rsidRPr="00F82F0A">
        <w:rPr>
          <w:sz w:val="22"/>
          <w:szCs w:val="22"/>
        </w:rPr>
        <w:t>Hilton Worldwide Holdings Inc. (2024</w:t>
      </w:r>
      <w:r w:rsidRPr="00F82F0A">
        <w:rPr>
          <w:sz w:val="22"/>
          <w:szCs w:val="22"/>
        </w:rPr>
        <w:t>a</w:t>
      </w:r>
      <w:r w:rsidRPr="00F82F0A">
        <w:rPr>
          <w:sz w:val="22"/>
          <w:szCs w:val="22"/>
        </w:rPr>
        <w:t>) </w:t>
      </w:r>
      <w:r w:rsidRPr="00F82F0A">
        <w:rPr>
          <w:i/>
          <w:iCs/>
          <w:sz w:val="22"/>
          <w:szCs w:val="22"/>
        </w:rPr>
        <w:t>Annual report on Form 10-K for the year ended December 31, 2023</w:t>
      </w:r>
      <w:r w:rsidRPr="00F82F0A">
        <w:rPr>
          <w:sz w:val="22"/>
          <w:szCs w:val="22"/>
        </w:rPr>
        <w:t>. Available at: </w:t>
      </w:r>
      <w:hyperlink r:id="rId9" w:tgtFrame="_new" w:history="1">
        <w:r w:rsidRPr="00F82F0A">
          <w:rPr>
            <w:rStyle w:val="Hyperlink"/>
            <w:sz w:val="22"/>
            <w:szCs w:val="22"/>
          </w:rPr>
          <w:t>https://stories-editor.hilton.com/wp-content/uploads/2024/04/2023-Annual-Report-10-K.pdf</w:t>
        </w:r>
      </w:hyperlink>
      <w:r w:rsidRPr="00F82F0A">
        <w:rPr>
          <w:sz w:val="22"/>
          <w:szCs w:val="22"/>
        </w:rPr>
        <w:t xml:space="preserve"> (Accessed: </w:t>
      </w:r>
      <w:r w:rsidR="003E46E9">
        <w:rPr>
          <w:sz w:val="22"/>
          <w:szCs w:val="22"/>
        </w:rPr>
        <w:t xml:space="preserve">7 </w:t>
      </w:r>
      <w:r w:rsidRPr="00F82F0A">
        <w:rPr>
          <w:sz w:val="22"/>
          <w:szCs w:val="22"/>
        </w:rPr>
        <w:t>April 2026).</w:t>
      </w:r>
      <w:r w:rsidRPr="00F82F0A">
        <w:rPr>
          <w:sz w:val="22"/>
          <w:szCs w:val="22"/>
        </w:rPr>
        <w:t xml:space="preserve"> </w:t>
      </w:r>
    </w:p>
    <w:p w14:paraId="19E6BB5B" w14:textId="4DE912E6" w:rsidR="00D80DA4" w:rsidRPr="00F82F0A" w:rsidRDefault="003B6A12" w:rsidP="0071427C">
      <w:pPr>
        <w:pStyle w:val="ListParagraph"/>
        <w:numPr>
          <w:ilvl w:val="0"/>
          <w:numId w:val="5"/>
        </w:numPr>
        <w:rPr>
          <w:sz w:val="22"/>
          <w:szCs w:val="22"/>
        </w:rPr>
      </w:pPr>
      <w:r w:rsidRPr="00F82F0A">
        <w:rPr>
          <w:sz w:val="22"/>
          <w:szCs w:val="22"/>
        </w:rPr>
        <w:t>Hilton Worldwide Holdings Inc. (2024</w:t>
      </w:r>
      <w:r w:rsidR="004C1838" w:rsidRPr="00F82F0A">
        <w:rPr>
          <w:sz w:val="22"/>
          <w:szCs w:val="22"/>
        </w:rPr>
        <w:t>b</w:t>
      </w:r>
      <w:r w:rsidRPr="00F82F0A">
        <w:rPr>
          <w:sz w:val="22"/>
          <w:szCs w:val="22"/>
        </w:rPr>
        <w:t>) </w:t>
      </w:r>
      <w:r w:rsidRPr="00F82F0A">
        <w:rPr>
          <w:i/>
          <w:iCs/>
          <w:sz w:val="22"/>
          <w:szCs w:val="22"/>
        </w:rPr>
        <w:t>Hilton Honors</w:t>
      </w:r>
      <w:r w:rsidRPr="00F82F0A">
        <w:rPr>
          <w:sz w:val="22"/>
          <w:szCs w:val="22"/>
        </w:rPr>
        <w:t>. Available at: </w:t>
      </w:r>
      <w:hyperlink r:id="rId10" w:tgtFrame="_new" w:history="1">
        <w:r w:rsidRPr="00F82F0A">
          <w:rPr>
            <w:rStyle w:val="Hyperlink"/>
            <w:sz w:val="22"/>
            <w:szCs w:val="22"/>
          </w:rPr>
          <w:t>https://www.hilton.com/en/hilton-honors/</w:t>
        </w:r>
      </w:hyperlink>
      <w:r w:rsidRPr="00F82F0A">
        <w:rPr>
          <w:sz w:val="22"/>
          <w:szCs w:val="22"/>
        </w:rPr>
        <w:t xml:space="preserve"> </w:t>
      </w:r>
      <w:r w:rsidRPr="00F82F0A">
        <w:rPr>
          <w:sz w:val="22"/>
          <w:szCs w:val="22"/>
        </w:rPr>
        <w:t xml:space="preserve">(Accessed: </w:t>
      </w:r>
      <w:r w:rsidR="003E46E9">
        <w:rPr>
          <w:sz w:val="22"/>
          <w:szCs w:val="22"/>
        </w:rPr>
        <w:t>7</w:t>
      </w:r>
      <w:r w:rsidRPr="00F82F0A">
        <w:rPr>
          <w:sz w:val="22"/>
          <w:szCs w:val="22"/>
        </w:rPr>
        <w:t xml:space="preserve"> April 2026).</w:t>
      </w:r>
    </w:p>
    <w:p w14:paraId="196526CE" w14:textId="2858E27E" w:rsidR="0071427C" w:rsidRPr="00F82F0A" w:rsidRDefault="0071427C" w:rsidP="0071427C">
      <w:pPr>
        <w:pStyle w:val="ListParagraph"/>
        <w:numPr>
          <w:ilvl w:val="0"/>
          <w:numId w:val="5"/>
        </w:numPr>
        <w:rPr>
          <w:sz w:val="22"/>
          <w:szCs w:val="22"/>
        </w:rPr>
      </w:pPr>
      <w:r w:rsidRPr="00F82F0A">
        <w:rPr>
          <w:sz w:val="22"/>
          <w:szCs w:val="22"/>
        </w:rPr>
        <w:t>PwC (2017) </w:t>
      </w:r>
      <w:r w:rsidRPr="00F82F0A">
        <w:rPr>
          <w:i/>
          <w:iCs/>
          <w:sz w:val="22"/>
          <w:szCs w:val="22"/>
        </w:rPr>
        <w:t>Sizing the prize: What’s the real value of AI for your business and how can you capitalise?</w:t>
      </w:r>
      <w:r w:rsidRPr="00F82F0A">
        <w:rPr>
          <w:sz w:val="22"/>
          <w:szCs w:val="22"/>
        </w:rPr>
        <w:t> Available at: </w:t>
      </w:r>
      <w:hyperlink r:id="rId11" w:tgtFrame="_new" w:history="1">
        <w:r w:rsidRPr="00F82F0A">
          <w:rPr>
            <w:rStyle w:val="Hyperlink"/>
            <w:sz w:val="22"/>
            <w:szCs w:val="22"/>
          </w:rPr>
          <w:t>https://www.pwc.com</w:t>
        </w:r>
      </w:hyperlink>
      <w:r w:rsidRPr="00F82F0A">
        <w:rPr>
          <w:sz w:val="22"/>
          <w:szCs w:val="22"/>
        </w:rPr>
        <w:t xml:space="preserve"> (Accessed: </w:t>
      </w:r>
      <w:r w:rsidR="003E46E9">
        <w:rPr>
          <w:sz w:val="22"/>
          <w:szCs w:val="22"/>
        </w:rPr>
        <w:t>7</w:t>
      </w:r>
      <w:r w:rsidRPr="00F82F0A">
        <w:rPr>
          <w:sz w:val="22"/>
          <w:szCs w:val="22"/>
        </w:rPr>
        <w:t xml:space="preserve"> April 2026).</w:t>
      </w:r>
    </w:p>
    <w:p w14:paraId="1957C90E" w14:textId="6802C3D6" w:rsidR="0071427C" w:rsidRPr="00F82F0A" w:rsidRDefault="0071427C" w:rsidP="0071427C">
      <w:pPr>
        <w:pStyle w:val="ListParagraph"/>
        <w:numPr>
          <w:ilvl w:val="0"/>
          <w:numId w:val="5"/>
        </w:numPr>
        <w:rPr>
          <w:sz w:val="22"/>
          <w:szCs w:val="22"/>
        </w:rPr>
      </w:pPr>
      <w:r w:rsidRPr="00F82F0A">
        <w:rPr>
          <w:sz w:val="22"/>
          <w:szCs w:val="22"/>
        </w:rPr>
        <w:t>Accenture (2021) </w:t>
      </w:r>
      <w:r w:rsidRPr="00F82F0A">
        <w:rPr>
          <w:i/>
          <w:iCs/>
          <w:sz w:val="22"/>
          <w:szCs w:val="22"/>
        </w:rPr>
        <w:t>Artificial intelligence, real impact: Why AI matters</w:t>
      </w:r>
      <w:r w:rsidRPr="00F82F0A">
        <w:rPr>
          <w:sz w:val="22"/>
          <w:szCs w:val="22"/>
        </w:rPr>
        <w:t>. Available at: </w:t>
      </w:r>
      <w:hyperlink r:id="rId12" w:tgtFrame="_new" w:history="1">
        <w:r w:rsidRPr="00F82F0A">
          <w:rPr>
            <w:rStyle w:val="Hyperlink"/>
            <w:sz w:val="22"/>
            <w:szCs w:val="22"/>
          </w:rPr>
          <w:t>https://www.accenture.com</w:t>
        </w:r>
      </w:hyperlink>
      <w:r w:rsidRPr="00F82F0A">
        <w:rPr>
          <w:sz w:val="22"/>
          <w:szCs w:val="22"/>
        </w:rPr>
        <w:t xml:space="preserve">(Accessed: </w:t>
      </w:r>
      <w:r w:rsidR="00C85579">
        <w:rPr>
          <w:sz w:val="22"/>
          <w:szCs w:val="22"/>
        </w:rPr>
        <w:t>7</w:t>
      </w:r>
      <w:r w:rsidRPr="00F82F0A">
        <w:rPr>
          <w:sz w:val="22"/>
          <w:szCs w:val="22"/>
        </w:rPr>
        <w:t xml:space="preserve"> April 2026).</w:t>
      </w:r>
    </w:p>
    <w:p w14:paraId="02044AC7" w14:textId="78B165E2" w:rsidR="0071427C" w:rsidRPr="00F82F0A" w:rsidRDefault="0071427C" w:rsidP="0071427C">
      <w:pPr>
        <w:pStyle w:val="ListParagraph"/>
        <w:numPr>
          <w:ilvl w:val="0"/>
          <w:numId w:val="5"/>
        </w:numPr>
        <w:rPr>
          <w:sz w:val="22"/>
          <w:szCs w:val="22"/>
        </w:rPr>
      </w:pPr>
      <w:r w:rsidRPr="00F82F0A">
        <w:rPr>
          <w:sz w:val="22"/>
          <w:szCs w:val="22"/>
        </w:rPr>
        <w:t>McKinsey &amp; Company (2023) </w:t>
      </w:r>
      <w:r w:rsidRPr="00F82F0A">
        <w:rPr>
          <w:i/>
          <w:iCs/>
          <w:sz w:val="22"/>
          <w:szCs w:val="22"/>
        </w:rPr>
        <w:t>The state of AI in 2023: Generative AI’s breakout year</w:t>
      </w:r>
      <w:r w:rsidRPr="00F82F0A">
        <w:rPr>
          <w:sz w:val="22"/>
          <w:szCs w:val="22"/>
        </w:rPr>
        <w:t>. Available at: </w:t>
      </w:r>
      <w:hyperlink r:id="rId13" w:tgtFrame="_new" w:history="1">
        <w:r w:rsidRPr="00F82F0A">
          <w:rPr>
            <w:rStyle w:val="Hyperlink"/>
            <w:sz w:val="22"/>
            <w:szCs w:val="22"/>
          </w:rPr>
          <w:t>https://www.mckinsey.com</w:t>
        </w:r>
      </w:hyperlink>
      <w:r w:rsidRPr="00F82F0A">
        <w:rPr>
          <w:sz w:val="22"/>
          <w:szCs w:val="22"/>
        </w:rPr>
        <w:t xml:space="preserve"> (Accessed: </w:t>
      </w:r>
      <w:r w:rsidR="003E46E9">
        <w:rPr>
          <w:sz w:val="22"/>
          <w:szCs w:val="22"/>
        </w:rPr>
        <w:t>7</w:t>
      </w:r>
      <w:r w:rsidRPr="00F82F0A">
        <w:rPr>
          <w:sz w:val="22"/>
          <w:szCs w:val="22"/>
        </w:rPr>
        <w:t xml:space="preserve"> April 2026).</w:t>
      </w:r>
    </w:p>
    <w:p w14:paraId="38B29A71" w14:textId="65C01BF8" w:rsidR="0071427C" w:rsidRPr="00F82F0A" w:rsidRDefault="0071427C" w:rsidP="0071427C">
      <w:pPr>
        <w:pStyle w:val="ListParagraph"/>
        <w:numPr>
          <w:ilvl w:val="0"/>
          <w:numId w:val="5"/>
        </w:numPr>
        <w:rPr>
          <w:sz w:val="22"/>
          <w:szCs w:val="22"/>
        </w:rPr>
      </w:pPr>
      <w:r w:rsidRPr="00F82F0A">
        <w:rPr>
          <w:sz w:val="22"/>
          <w:szCs w:val="22"/>
        </w:rPr>
        <w:t>IBM (2022) </w:t>
      </w:r>
      <w:r w:rsidRPr="00F82F0A">
        <w:rPr>
          <w:i/>
          <w:iCs/>
          <w:sz w:val="22"/>
          <w:szCs w:val="22"/>
        </w:rPr>
        <w:t>The value of AI-powered customer service</w:t>
      </w:r>
      <w:r w:rsidRPr="00F82F0A">
        <w:rPr>
          <w:sz w:val="22"/>
          <w:szCs w:val="22"/>
        </w:rPr>
        <w:t>. Available at: </w:t>
      </w:r>
      <w:hyperlink r:id="rId14" w:tgtFrame="_new" w:history="1">
        <w:r w:rsidRPr="00F82F0A">
          <w:rPr>
            <w:rStyle w:val="Hyperlink"/>
            <w:sz w:val="22"/>
            <w:szCs w:val="22"/>
          </w:rPr>
          <w:t>https://www.ibm.com</w:t>
        </w:r>
      </w:hyperlink>
      <w:r w:rsidRPr="00F82F0A">
        <w:rPr>
          <w:sz w:val="22"/>
          <w:szCs w:val="22"/>
        </w:rPr>
        <w:t xml:space="preserve"> (Accessed: </w:t>
      </w:r>
      <w:r w:rsidR="00C85579">
        <w:rPr>
          <w:sz w:val="22"/>
          <w:szCs w:val="22"/>
        </w:rPr>
        <w:t>15</w:t>
      </w:r>
      <w:r w:rsidRPr="00F82F0A">
        <w:rPr>
          <w:sz w:val="22"/>
          <w:szCs w:val="22"/>
        </w:rPr>
        <w:t xml:space="preserve"> April 2026).</w:t>
      </w:r>
    </w:p>
    <w:p w14:paraId="0CD7AD1F" w14:textId="1D9649A8" w:rsidR="0071427C" w:rsidRPr="00F82F0A" w:rsidRDefault="0071427C" w:rsidP="0071427C">
      <w:pPr>
        <w:pStyle w:val="ListParagraph"/>
        <w:numPr>
          <w:ilvl w:val="0"/>
          <w:numId w:val="5"/>
        </w:numPr>
        <w:rPr>
          <w:sz w:val="22"/>
          <w:szCs w:val="22"/>
        </w:rPr>
      </w:pPr>
      <w:r w:rsidRPr="00F82F0A">
        <w:rPr>
          <w:sz w:val="22"/>
          <w:szCs w:val="22"/>
        </w:rPr>
        <w:t>McKinsey &amp; Company (2021) </w:t>
      </w:r>
      <w:r w:rsidRPr="00F82F0A">
        <w:rPr>
          <w:i/>
          <w:iCs/>
          <w:sz w:val="22"/>
          <w:szCs w:val="22"/>
        </w:rPr>
        <w:t>Next in personali</w:t>
      </w:r>
      <w:r w:rsidR="009633B4" w:rsidRPr="00F82F0A">
        <w:rPr>
          <w:i/>
          <w:iCs/>
          <w:sz w:val="22"/>
          <w:szCs w:val="22"/>
        </w:rPr>
        <w:t>s</w:t>
      </w:r>
      <w:r w:rsidRPr="00F82F0A">
        <w:rPr>
          <w:i/>
          <w:iCs/>
          <w:sz w:val="22"/>
          <w:szCs w:val="22"/>
        </w:rPr>
        <w:t>ation 2021 report</w:t>
      </w:r>
      <w:r w:rsidRPr="00F82F0A">
        <w:rPr>
          <w:sz w:val="22"/>
          <w:szCs w:val="22"/>
        </w:rPr>
        <w:t>. Available at: </w:t>
      </w:r>
      <w:hyperlink r:id="rId15" w:tgtFrame="_new" w:history="1">
        <w:r w:rsidRPr="00F82F0A">
          <w:rPr>
            <w:rStyle w:val="Hyperlink"/>
            <w:sz w:val="22"/>
            <w:szCs w:val="22"/>
          </w:rPr>
          <w:t>https://www.mckinsey.com</w:t>
        </w:r>
      </w:hyperlink>
      <w:r w:rsidR="00465717" w:rsidRPr="00F82F0A">
        <w:rPr>
          <w:sz w:val="22"/>
          <w:szCs w:val="22"/>
        </w:rPr>
        <w:t xml:space="preserve"> </w:t>
      </w:r>
      <w:r w:rsidRPr="00F82F0A">
        <w:rPr>
          <w:sz w:val="22"/>
          <w:szCs w:val="22"/>
        </w:rPr>
        <w:t xml:space="preserve">(Accessed: </w:t>
      </w:r>
      <w:r w:rsidR="00C85579">
        <w:rPr>
          <w:sz w:val="22"/>
          <w:szCs w:val="22"/>
        </w:rPr>
        <w:t>15</w:t>
      </w:r>
      <w:r w:rsidRPr="00F82F0A">
        <w:rPr>
          <w:sz w:val="22"/>
          <w:szCs w:val="22"/>
        </w:rPr>
        <w:t xml:space="preserve"> April 2026).</w:t>
      </w:r>
    </w:p>
    <w:p w14:paraId="5ED3D2C7" w14:textId="0EA5D988" w:rsidR="0071427C" w:rsidRPr="00F82F0A" w:rsidRDefault="0071427C" w:rsidP="0071427C">
      <w:pPr>
        <w:pStyle w:val="ListParagraph"/>
        <w:numPr>
          <w:ilvl w:val="0"/>
          <w:numId w:val="5"/>
        </w:numPr>
        <w:rPr>
          <w:sz w:val="22"/>
          <w:szCs w:val="22"/>
        </w:rPr>
      </w:pPr>
      <w:proofErr w:type="spellStart"/>
      <w:r w:rsidRPr="00F82F0A">
        <w:rPr>
          <w:sz w:val="22"/>
          <w:szCs w:val="22"/>
        </w:rPr>
        <w:t>Guttentag</w:t>
      </w:r>
      <w:proofErr w:type="spellEnd"/>
      <w:r w:rsidRPr="00F82F0A">
        <w:rPr>
          <w:sz w:val="22"/>
          <w:szCs w:val="22"/>
        </w:rPr>
        <w:t xml:space="preserve">, D. (2015) </w:t>
      </w:r>
      <w:r w:rsidRPr="00F82F0A">
        <w:rPr>
          <w:i/>
          <w:iCs/>
          <w:sz w:val="22"/>
          <w:szCs w:val="22"/>
        </w:rPr>
        <w:t>‘Airbnb: Disruptive innovation and the rise of an informal tourism accommodation sector’</w:t>
      </w:r>
      <w:r w:rsidRPr="00F82F0A">
        <w:rPr>
          <w:sz w:val="22"/>
          <w:szCs w:val="22"/>
        </w:rPr>
        <w:t>, Current Issues in Tourism, 18(12), pp. 1192–1217.</w:t>
      </w:r>
    </w:p>
    <w:p w14:paraId="01C1515C" w14:textId="7DAEE117" w:rsidR="0071427C" w:rsidRPr="00F82F0A" w:rsidRDefault="0071427C" w:rsidP="0071427C">
      <w:pPr>
        <w:pStyle w:val="NormalWeb"/>
        <w:numPr>
          <w:ilvl w:val="0"/>
          <w:numId w:val="5"/>
        </w:numPr>
        <w:rPr>
          <w:color w:val="000000"/>
          <w:sz w:val="22"/>
          <w:szCs w:val="22"/>
        </w:rPr>
      </w:pPr>
      <w:r w:rsidRPr="00F82F0A">
        <w:rPr>
          <w:rStyle w:val="whitespace-normal"/>
          <w:rFonts w:eastAsiaTheme="majorEastAsia"/>
          <w:color w:val="000000"/>
          <w:sz w:val="22"/>
          <w:szCs w:val="22"/>
        </w:rPr>
        <w:t>Statista</w:t>
      </w:r>
      <w:r w:rsidRPr="00F82F0A">
        <w:rPr>
          <w:rStyle w:val="apple-converted-space"/>
          <w:rFonts w:eastAsiaTheme="majorEastAsia"/>
          <w:color w:val="000000"/>
          <w:sz w:val="22"/>
          <w:szCs w:val="22"/>
        </w:rPr>
        <w:t> </w:t>
      </w:r>
      <w:r w:rsidRPr="00F82F0A">
        <w:rPr>
          <w:color w:val="000000"/>
          <w:sz w:val="22"/>
          <w:szCs w:val="22"/>
        </w:rPr>
        <w:t>(2024)</w:t>
      </w:r>
      <w:r w:rsidRPr="00F82F0A">
        <w:rPr>
          <w:rStyle w:val="apple-converted-space"/>
          <w:rFonts w:eastAsiaTheme="majorEastAsia"/>
          <w:color w:val="000000"/>
          <w:sz w:val="22"/>
          <w:szCs w:val="22"/>
        </w:rPr>
        <w:t> </w:t>
      </w:r>
      <w:r w:rsidRPr="00F82F0A">
        <w:rPr>
          <w:rStyle w:val="Emphasis"/>
          <w:rFonts w:eastAsiaTheme="majorEastAsia"/>
          <w:color w:val="000000"/>
          <w:sz w:val="22"/>
          <w:szCs w:val="22"/>
        </w:rPr>
        <w:t>Artificial intelligence (AI) market size worldwide</w:t>
      </w:r>
      <w:r w:rsidRPr="00F82F0A">
        <w:rPr>
          <w:color w:val="000000"/>
          <w:sz w:val="22"/>
          <w:szCs w:val="22"/>
        </w:rPr>
        <w:t>. Available at:</w:t>
      </w:r>
      <w:r w:rsidRPr="00F82F0A">
        <w:rPr>
          <w:rStyle w:val="apple-converted-space"/>
          <w:rFonts w:eastAsiaTheme="majorEastAsia"/>
          <w:color w:val="000000"/>
          <w:sz w:val="22"/>
          <w:szCs w:val="22"/>
        </w:rPr>
        <w:t> </w:t>
      </w:r>
      <w:hyperlink r:id="rId16" w:tgtFrame="_new" w:history="1">
        <w:r w:rsidRPr="00F82F0A">
          <w:rPr>
            <w:rStyle w:val="Hyperlink"/>
            <w:rFonts w:eastAsiaTheme="majorEastAsia"/>
            <w:sz w:val="22"/>
            <w:szCs w:val="22"/>
          </w:rPr>
          <w:t>https://www.statista.com</w:t>
        </w:r>
      </w:hyperlink>
      <w:r w:rsidRPr="00F82F0A">
        <w:rPr>
          <w:rStyle w:val="apple-converted-space"/>
          <w:rFonts w:eastAsiaTheme="majorEastAsia"/>
          <w:color w:val="000000"/>
          <w:sz w:val="22"/>
          <w:szCs w:val="22"/>
        </w:rPr>
        <w:t> </w:t>
      </w:r>
      <w:r w:rsidRPr="00F82F0A">
        <w:rPr>
          <w:color w:val="000000"/>
          <w:sz w:val="22"/>
          <w:szCs w:val="22"/>
        </w:rPr>
        <w:t xml:space="preserve">(Accessed: </w:t>
      </w:r>
      <w:r w:rsidR="00C85579">
        <w:rPr>
          <w:color w:val="000000"/>
          <w:sz w:val="22"/>
          <w:szCs w:val="22"/>
        </w:rPr>
        <w:t>15</w:t>
      </w:r>
      <w:r w:rsidRPr="00F82F0A">
        <w:rPr>
          <w:color w:val="000000"/>
          <w:sz w:val="22"/>
          <w:szCs w:val="22"/>
        </w:rPr>
        <w:t xml:space="preserve"> April 2026).</w:t>
      </w:r>
    </w:p>
    <w:p w14:paraId="31DE5FB9" w14:textId="7C76295F" w:rsidR="0071427C" w:rsidRPr="00F82F0A" w:rsidRDefault="0071427C" w:rsidP="0071427C">
      <w:pPr>
        <w:pStyle w:val="ListParagraph"/>
        <w:numPr>
          <w:ilvl w:val="0"/>
          <w:numId w:val="5"/>
        </w:numPr>
        <w:rPr>
          <w:sz w:val="22"/>
          <w:szCs w:val="22"/>
        </w:rPr>
      </w:pPr>
      <w:r w:rsidRPr="00F82F0A">
        <w:rPr>
          <w:sz w:val="22"/>
          <w:szCs w:val="22"/>
        </w:rPr>
        <w:t>World Economic Forum (2023) </w:t>
      </w:r>
      <w:r w:rsidRPr="00F82F0A">
        <w:rPr>
          <w:i/>
          <w:iCs/>
          <w:sz w:val="22"/>
          <w:szCs w:val="22"/>
        </w:rPr>
        <w:t>The future of jobs report 2023</w:t>
      </w:r>
      <w:r w:rsidRPr="00F82F0A">
        <w:rPr>
          <w:sz w:val="22"/>
          <w:szCs w:val="22"/>
        </w:rPr>
        <w:t>. Available at: </w:t>
      </w:r>
      <w:hyperlink r:id="rId17" w:tgtFrame="_new" w:history="1">
        <w:r w:rsidRPr="00F82F0A">
          <w:rPr>
            <w:rStyle w:val="Hyperlink"/>
            <w:sz w:val="22"/>
            <w:szCs w:val="22"/>
          </w:rPr>
          <w:t>https://www.weforum.org</w:t>
        </w:r>
      </w:hyperlink>
      <w:r w:rsidRPr="00F82F0A">
        <w:rPr>
          <w:sz w:val="22"/>
          <w:szCs w:val="22"/>
        </w:rPr>
        <w:t xml:space="preserve"> (Accessed: </w:t>
      </w:r>
      <w:r w:rsidR="00C85579">
        <w:rPr>
          <w:sz w:val="22"/>
          <w:szCs w:val="22"/>
        </w:rPr>
        <w:t>15</w:t>
      </w:r>
      <w:r w:rsidRPr="00F82F0A">
        <w:rPr>
          <w:sz w:val="22"/>
          <w:szCs w:val="22"/>
        </w:rPr>
        <w:t xml:space="preserve"> April 2026).</w:t>
      </w:r>
    </w:p>
    <w:p w14:paraId="3B30E3E0" w14:textId="2CB66EC6" w:rsidR="0071427C" w:rsidRPr="00F82F0A" w:rsidRDefault="0071427C" w:rsidP="0071427C">
      <w:pPr>
        <w:pStyle w:val="ListParagraph"/>
        <w:numPr>
          <w:ilvl w:val="0"/>
          <w:numId w:val="5"/>
        </w:numPr>
        <w:rPr>
          <w:sz w:val="22"/>
          <w:szCs w:val="22"/>
        </w:rPr>
      </w:pPr>
      <w:r w:rsidRPr="00F82F0A">
        <w:rPr>
          <w:sz w:val="22"/>
          <w:szCs w:val="22"/>
        </w:rPr>
        <w:t>OECD (2023) </w:t>
      </w:r>
      <w:r w:rsidRPr="00F82F0A">
        <w:rPr>
          <w:i/>
          <w:iCs/>
          <w:sz w:val="22"/>
          <w:szCs w:val="22"/>
        </w:rPr>
        <w:t>AI, productivity and economic growth</w:t>
      </w:r>
      <w:r w:rsidRPr="00F82F0A">
        <w:rPr>
          <w:sz w:val="22"/>
          <w:szCs w:val="22"/>
        </w:rPr>
        <w:t>. Available at: </w:t>
      </w:r>
      <w:hyperlink r:id="rId18" w:tgtFrame="_new" w:history="1">
        <w:r w:rsidRPr="00F82F0A">
          <w:rPr>
            <w:rStyle w:val="Hyperlink"/>
            <w:sz w:val="22"/>
            <w:szCs w:val="22"/>
          </w:rPr>
          <w:t>https://www.oecd.org</w:t>
        </w:r>
      </w:hyperlink>
      <w:r w:rsidRPr="00F82F0A">
        <w:rPr>
          <w:sz w:val="22"/>
          <w:szCs w:val="22"/>
        </w:rPr>
        <w:t xml:space="preserve"> (Accessed: </w:t>
      </w:r>
      <w:r w:rsidR="00C85579">
        <w:rPr>
          <w:sz w:val="22"/>
          <w:szCs w:val="22"/>
        </w:rPr>
        <w:t>15</w:t>
      </w:r>
      <w:r w:rsidRPr="00F82F0A">
        <w:rPr>
          <w:sz w:val="22"/>
          <w:szCs w:val="22"/>
        </w:rPr>
        <w:t xml:space="preserve"> April 2026).</w:t>
      </w:r>
    </w:p>
    <w:p w14:paraId="2A3F8A10" w14:textId="5B725870" w:rsidR="0071427C" w:rsidRPr="00F82F0A" w:rsidRDefault="0071427C" w:rsidP="0071427C">
      <w:pPr>
        <w:pStyle w:val="ListParagraph"/>
        <w:numPr>
          <w:ilvl w:val="0"/>
          <w:numId w:val="5"/>
        </w:numPr>
        <w:rPr>
          <w:sz w:val="22"/>
          <w:szCs w:val="22"/>
        </w:rPr>
      </w:pPr>
      <w:r w:rsidRPr="00F82F0A">
        <w:rPr>
          <w:sz w:val="22"/>
          <w:szCs w:val="22"/>
        </w:rPr>
        <w:t>UK Government (2023) </w:t>
      </w:r>
      <w:r w:rsidRPr="00F82F0A">
        <w:rPr>
          <w:i/>
          <w:iCs/>
          <w:sz w:val="22"/>
          <w:szCs w:val="22"/>
        </w:rPr>
        <w:t>AI regulation policy paper</w:t>
      </w:r>
      <w:r w:rsidRPr="00F82F0A">
        <w:rPr>
          <w:sz w:val="22"/>
          <w:szCs w:val="22"/>
        </w:rPr>
        <w:t>. Available at: </w:t>
      </w:r>
      <w:hyperlink r:id="rId19" w:tgtFrame="_new" w:history="1">
        <w:r w:rsidRPr="00F82F0A">
          <w:rPr>
            <w:rStyle w:val="Hyperlink"/>
            <w:sz w:val="22"/>
            <w:szCs w:val="22"/>
          </w:rPr>
          <w:t>https://www.gov.uk</w:t>
        </w:r>
      </w:hyperlink>
      <w:r w:rsidRPr="00F82F0A">
        <w:rPr>
          <w:sz w:val="22"/>
          <w:szCs w:val="22"/>
        </w:rPr>
        <w:t xml:space="preserve"> (Accessed: </w:t>
      </w:r>
      <w:r w:rsidR="00C85579">
        <w:rPr>
          <w:sz w:val="22"/>
          <w:szCs w:val="22"/>
        </w:rPr>
        <w:t>15</w:t>
      </w:r>
      <w:r w:rsidRPr="00F82F0A">
        <w:rPr>
          <w:sz w:val="22"/>
          <w:szCs w:val="22"/>
        </w:rPr>
        <w:t xml:space="preserve"> April 2026).</w:t>
      </w:r>
    </w:p>
    <w:p w14:paraId="739BFA5E" w14:textId="345FCBB4" w:rsidR="0071427C" w:rsidRPr="00F82F0A" w:rsidRDefault="0071427C" w:rsidP="0071427C">
      <w:pPr>
        <w:pStyle w:val="ListParagraph"/>
        <w:numPr>
          <w:ilvl w:val="0"/>
          <w:numId w:val="5"/>
        </w:numPr>
        <w:rPr>
          <w:sz w:val="22"/>
          <w:szCs w:val="22"/>
        </w:rPr>
      </w:pPr>
      <w:r w:rsidRPr="00F82F0A">
        <w:rPr>
          <w:sz w:val="22"/>
          <w:szCs w:val="22"/>
        </w:rPr>
        <w:t>Department for Science, Innovation and Technology (2023) </w:t>
      </w:r>
      <w:r w:rsidRPr="00F82F0A">
        <w:rPr>
          <w:i/>
          <w:iCs/>
          <w:sz w:val="22"/>
          <w:szCs w:val="22"/>
        </w:rPr>
        <w:t>A pro-innovation approach to AI regulation</w:t>
      </w:r>
      <w:r w:rsidRPr="00F82F0A">
        <w:rPr>
          <w:sz w:val="22"/>
          <w:szCs w:val="22"/>
        </w:rPr>
        <w:t>. London: UK Government. Available at: </w:t>
      </w:r>
      <w:hyperlink r:id="rId20" w:tgtFrame="_new" w:history="1">
        <w:r w:rsidRPr="00F82F0A">
          <w:rPr>
            <w:rStyle w:val="Hyperlink"/>
            <w:sz w:val="22"/>
            <w:szCs w:val="22"/>
          </w:rPr>
          <w:t>https://www.gov.uk</w:t>
        </w:r>
      </w:hyperlink>
      <w:r w:rsidRPr="00F82F0A">
        <w:rPr>
          <w:sz w:val="22"/>
          <w:szCs w:val="22"/>
        </w:rPr>
        <w:t xml:space="preserve"> (Accessed: </w:t>
      </w:r>
      <w:r w:rsidR="00C85579">
        <w:rPr>
          <w:sz w:val="22"/>
          <w:szCs w:val="22"/>
        </w:rPr>
        <w:t>15</w:t>
      </w:r>
      <w:r w:rsidRPr="00F82F0A">
        <w:rPr>
          <w:sz w:val="22"/>
          <w:szCs w:val="22"/>
        </w:rPr>
        <w:t xml:space="preserve"> April 2026).</w:t>
      </w:r>
    </w:p>
    <w:p w14:paraId="1F048DAD" w14:textId="56105C19" w:rsidR="0071427C" w:rsidRPr="00F82F0A" w:rsidRDefault="009C5F5F" w:rsidP="0071427C">
      <w:pPr>
        <w:pStyle w:val="ListParagraph"/>
        <w:numPr>
          <w:ilvl w:val="0"/>
          <w:numId w:val="5"/>
        </w:numPr>
        <w:rPr>
          <w:sz w:val="22"/>
          <w:szCs w:val="22"/>
        </w:rPr>
      </w:pPr>
      <w:r w:rsidRPr="00F82F0A">
        <w:rPr>
          <w:sz w:val="22"/>
          <w:szCs w:val="22"/>
        </w:rPr>
        <w:t>European Commission (2016) </w:t>
      </w:r>
      <w:r w:rsidRPr="00F82F0A">
        <w:rPr>
          <w:i/>
          <w:iCs/>
          <w:sz w:val="22"/>
          <w:szCs w:val="22"/>
        </w:rPr>
        <w:t>Regulation (EU) 2016/679 (General Data Protection Regulation)</w:t>
      </w:r>
      <w:r w:rsidRPr="00F82F0A">
        <w:rPr>
          <w:sz w:val="22"/>
          <w:szCs w:val="22"/>
        </w:rPr>
        <w:t>. Brussels: European Union. Available at: </w:t>
      </w:r>
      <w:hyperlink r:id="rId21" w:tgtFrame="_new" w:history="1">
        <w:r w:rsidRPr="00F82F0A">
          <w:rPr>
            <w:rStyle w:val="Hyperlink"/>
            <w:sz w:val="22"/>
            <w:szCs w:val="22"/>
          </w:rPr>
          <w:t>https://eur-lex.europa.eu</w:t>
        </w:r>
      </w:hyperlink>
      <w:r w:rsidRPr="00F82F0A">
        <w:rPr>
          <w:sz w:val="22"/>
          <w:szCs w:val="22"/>
        </w:rPr>
        <w:t xml:space="preserve"> (Accessed: </w:t>
      </w:r>
      <w:r w:rsidR="00C85579">
        <w:rPr>
          <w:sz w:val="22"/>
          <w:szCs w:val="22"/>
        </w:rPr>
        <w:t>15</w:t>
      </w:r>
      <w:r w:rsidRPr="00F82F0A">
        <w:rPr>
          <w:sz w:val="22"/>
          <w:szCs w:val="22"/>
        </w:rPr>
        <w:t xml:space="preserve"> April 2026).</w:t>
      </w:r>
    </w:p>
    <w:p w14:paraId="15FE5025" w14:textId="2F3F06EA" w:rsidR="009C5F5F" w:rsidRPr="00F82F0A" w:rsidRDefault="009C5F5F" w:rsidP="0071427C">
      <w:pPr>
        <w:pStyle w:val="ListParagraph"/>
        <w:numPr>
          <w:ilvl w:val="0"/>
          <w:numId w:val="5"/>
        </w:numPr>
        <w:rPr>
          <w:sz w:val="22"/>
          <w:szCs w:val="22"/>
        </w:rPr>
      </w:pPr>
      <w:r w:rsidRPr="00F82F0A">
        <w:rPr>
          <w:sz w:val="22"/>
          <w:szCs w:val="22"/>
        </w:rPr>
        <w:t xml:space="preserve">Voigt, P. and Von </w:t>
      </w:r>
      <w:proofErr w:type="spellStart"/>
      <w:r w:rsidRPr="00F82F0A">
        <w:rPr>
          <w:sz w:val="22"/>
          <w:szCs w:val="22"/>
        </w:rPr>
        <w:t>dem</w:t>
      </w:r>
      <w:proofErr w:type="spellEnd"/>
      <w:r w:rsidRPr="00F82F0A">
        <w:rPr>
          <w:sz w:val="22"/>
          <w:szCs w:val="22"/>
        </w:rPr>
        <w:t xml:space="preserve"> </w:t>
      </w:r>
      <w:proofErr w:type="spellStart"/>
      <w:r w:rsidRPr="00F82F0A">
        <w:rPr>
          <w:sz w:val="22"/>
          <w:szCs w:val="22"/>
        </w:rPr>
        <w:t>Bussche</w:t>
      </w:r>
      <w:proofErr w:type="spellEnd"/>
      <w:r w:rsidRPr="00F82F0A">
        <w:rPr>
          <w:sz w:val="22"/>
          <w:szCs w:val="22"/>
        </w:rPr>
        <w:t>, A. (2017) </w:t>
      </w:r>
      <w:r w:rsidRPr="00F82F0A">
        <w:rPr>
          <w:i/>
          <w:iCs/>
          <w:sz w:val="22"/>
          <w:szCs w:val="22"/>
        </w:rPr>
        <w:t>The EU General Data Protection Regulation (GDPR): A practical guide</w:t>
      </w:r>
      <w:r w:rsidRPr="00F82F0A">
        <w:rPr>
          <w:sz w:val="22"/>
          <w:szCs w:val="22"/>
        </w:rPr>
        <w:t>. Cham: Springer.</w:t>
      </w:r>
    </w:p>
    <w:p w14:paraId="2B26794B" w14:textId="77777777" w:rsidR="009C5F5F" w:rsidRPr="00F82F0A" w:rsidRDefault="009C5F5F" w:rsidP="009C5F5F">
      <w:pPr>
        <w:pStyle w:val="NormalWeb"/>
        <w:numPr>
          <w:ilvl w:val="0"/>
          <w:numId w:val="5"/>
        </w:numPr>
        <w:rPr>
          <w:color w:val="000000"/>
          <w:sz w:val="22"/>
          <w:szCs w:val="22"/>
        </w:rPr>
      </w:pPr>
      <w:r w:rsidRPr="00F82F0A">
        <w:rPr>
          <w:rStyle w:val="whitespace-normal"/>
          <w:rFonts w:eastAsiaTheme="majorEastAsia"/>
          <w:color w:val="000000"/>
          <w:sz w:val="22"/>
          <w:szCs w:val="22"/>
        </w:rPr>
        <w:t>European Data Protection Board</w:t>
      </w:r>
      <w:r w:rsidRPr="00F82F0A">
        <w:rPr>
          <w:rStyle w:val="apple-converted-space"/>
          <w:rFonts w:eastAsiaTheme="majorEastAsia"/>
          <w:color w:val="000000"/>
          <w:sz w:val="22"/>
          <w:szCs w:val="22"/>
        </w:rPr>
        <w:t> </w:t>
      </w:r>
      <w:r w:rsidRPr="00F82F0A">
        <w:rPr>
          <w:color w:val="000000"/>
          <w:sz w:val="22"/>
          <w:szCs w:val="22"/>
        </w:rPr>
        <w:t>(2022)</w:t>
      </w:r>
      <w:r w:rsidRPr="00F82F0A">
        <w:rPr>
          <w:rStyle w:val="apple-converted-space"/>
          <w:rFonts w:eastAsiaTheme="majorEastAsia"/>
          <w:color w:val="000000"/>
          <w:sz w:val="22"/>
          <w:szCs w:val="22"/>
        </w:rPr>
        <w:t> </w:t>
      </w:r>
      <w:r w:rsidRPr="00F82F0A">
        <w:rPr>
          <w:rStyle w:val="Emphasis"/>
          <w:rFonts w:eastAsiaTheme="majorEastAsia"/>
          <w:color w:val="000000"/>
          <w:sz w:val="22"/>
          <w:szCs w:val="22"/>
        </w:rPr>
        <w:t>Guidelines on enforcement and fines under the GDPR</w:t>
      </w:r>
      <w:r w:rsidRPr="00F82F0A">
        <w:rPr>
          <w:color w:val="000000"/>
          <w:sz w:val="22"/>
          <w:szCs w:val="22"/>
        </w:rPr>
        <w:t>. Available at:</w:t>
      </w:r>
      <w:r w:rsidRPr="00F82F0A">
        <w:rPr>
          <w:rStyle w:val="apple-converted-space"/>
          <w:rFonts w:eastAsiaTheme="majorEastAsia"/>
          <w:color w:val="000000"/>
          <w:sz w:val="22"/>
          <w:szCs w:val="22"/>
        </w:rPr>
        <w:t> </w:t>
      </w:r>
      <w:hyperlink r:id="rId22" w:tgtFrame="_new" w:history="1">
        <w:r w:rsidRPr="00F82F0A">
          <w:rPr>
            <w:rStyle w:val="Hyperlink"/>
            <w:rFonts w:eastAsiaTheme="majorEastAsia"/>
            <w:sz w:val="22"/>
            <w:szCs w:val="22"/>
          </w:rPr>
          <w:t>https://edpb.europa.eu</w:t>
        </w:r>
      </w:hyperlink>
      <w:r w:rsidRPr="00F82F0A">
        <w:rPr>
          <w:rStyle w:val="apple-converted-space"/>
          <w:rFonts w:eastAsiaTheme="majorEastAsia"/>
          <w:color w:val="000000"/>
          <w:sz w:val="22"/>
          <w:szCs w:val="22"/>
        </w:rPr>
        <w:t> </w:t>
      </w:r>
      <w:r w:rsidRPr="00F82F0A">
        <w:rPr>
          <w:color w:val="000000"/>
          <w:sz w:val="22"/>
          <w:szCs w:val="22"/>
        </w:rPr>
        <w:t>(Accessed: 20 April 2026).</w:t>
      </w:r>
    </w:p>
    <w:p w14:paraId="7E07F0BC" w14:textId="77777777" w:rsidR="009C5F5F" w:rsidRPr="00F82F0A" w:rsidRDefault="009C5F5F" w:rsidP="009C5F5F">
      <w:pPr>
        <w:pStyle w:val="NormalWeb"/>
        <w:numPr>
          <w:ilvl w:val="0"/>
          <w:numId w:val="5"/>
        </w:numPr>
        <w:rPr>
          <w:color w:val="000000"/>
          <w:sz w:val="22"/>
          <w:szCs w:val="22"/>
        </w:rPr>
      </w:pPr>
      <w:r w:rsidRPr="00F82F0A">
        <w:rPr>
          <w:color w:val="000000"/>
          <w:sz w:val="22"/>
          <w:szCs w:val="22"/>
        </w:rPr>
        <w:t xml:space="preserve">Martin, K. (2019) </w:t>
      </w:r>
      <w:r w:rsidRPr="00F82F0A">
        <w:rPr>
          <w:i/>
          <w:iCs/>
          <w:color w:val="000000"/>
          <w:sz w:val="22"/>
          <w:szCs w:val="22"/>
        </w:rPr>
        <w:t>‘Ethical implications and accountability of algorithms’</w:t>
      </w:r>
      <w:r w:rsidRPr="00F82F0A">
        <w:rPr>
          <w:color w:val="000000"/>
          <w:sz w:val="22"/>
          <w:szCs w:val="22"/>
        </w:rPr>
        <w:t>,</w:t>
      </w:r>
      <w:r w:rsidRPr="00F82F0A">
        <w:rPr>
          <w:rStyle w:val="apple-converted-space"/>
          <w:rFonts w:eastAsiaTheme="majorEastAsia"/>
          <w:color w:val="000000"/>
          <w:sz w:val="22"/>
          <w:szCs w:val="22"/>
        </w:rPr>
        <w:t> </w:t>
      </w:r>
      <w:r w:rsidRPr="00F82F0A">
        <w:rPr>
          <w:rStyle w:val="Emphasis"/>
          <w:rFonts w:eastAsiaTheme="majorEastAsia"/>
          <w:i w:val="0"/>
          <w:iCs w:val="0"/>
          <w:color w:val="000000"/>
          <w:sz w:val="22"/>
          <w:szCs w:val="22"/>
        </w:rPr>
        <w:t>Journal of Business Ethics</w:t>
      </w:r>
      <w:r w:rsidRPr="00F82F0A">
        <w:rPr>
          <w:i/>
          <w:iCs/>
          <w:color w:val="000000"/>
          <w:sz w:val="22"/>
          <w:szCs w:val="22"/>
        </w:rPr>
        <w:t>,</w:t>
      </w:r>
      <w:r w:rsidRPr="00F82F0A">
        <w:rPr>
          <w:color w:val="000000"/>
          <w:sz w:val="22"/>
          <w:szCs w:val="22"/>
        </w:rPr>
        <w:t xml:space="preserve"> 160(4), pp. 835–850.</w:t>
      </w:r>
    </w:p>
    <w:p w14:paraId="286DBC20" w14:textId="15AF1057" w:rsidR="009C5F5F" w:rsidRPr="00F82F0A" w:rsidRDefault="009C5F5F" w:rsidP="0071427C">
      <w:pPr>
        <w:pStyle w:val="ListParagraph"/>
        <w:numPr>
          <w:ilvl w:val="0"/>
          <w:numId w:val="5"/>
        </w:numPr>
        <w:rPr>
          <w:sz w:val="22"/>
          <w:szCs w:val="22"/>
        </w:rPr>
      </w:pPr>
      <w:r w:rsidRPr="00F82F0A">
        <w:rPr>
          <w:sz w:val="22"/>
          <w:szCs w:val="22"/>
        </w:rPr>
        <w:t xml:space="preserve">Kiron, D. and Unruh, G. (2018) </w:t>
      </w:r>
      <w:r w:rsidRPr="00F82F0A">
        <w:rPr>
          <w:i/>
          <w:iCs/>
          <w:sz w:val="22"/>
          <w:szCs w:val="22"/>
        </w:rPr>
        <w:t>‘The convergence of digital and sustainability’</w:t>
      </w:r>
      <w:r w:rsidRPr="00F82F0A">
        <w:rPr>
          <w:sz w:val="22"/>
          <w:szCs w:val="22"/>
        </w:rPr>
        <w:t>, MIT Sloan Management Review, 59(2), pp. 1–5.</w:t>
      </w:r>
    </w:p>
    <w:p w14:paraId="5834A8D9" w14:textId="5F17A40F" w:rsidR="009C5F5F" w:rsidRPr="00F82F0A" w:rsidRDefault="009C5F5F" w:rsidP="0071427C">
      <w:pPr>
        <w:pStyle w:val="ListParagraph"/>
        <w:numPr>
          <w:ilvl w:val="0"/>
          <w:numId w:val="5"/>
        </w:numPr>
        <w:rPr>
          <w:sz w:val="22"/>
          <w:szCs w:val="22"/>
        </w:rPr>
      </w:pPr>
      <w:r w:rsidRPr="00F82F0A">
        <w:rPr>
          <w:sz w:val="22"/>
          <w:szCs w:val="22"/>
        </w:rPr>
        <w:t>Information Commissioner's Office (2023) </w:t>
      </w:r>
      <w:r w:rsidRPr="00F82F0A">
        <w:rPr>
          <w:i/>
          <w:iCs/>
          <w:sz w:val="22"/>
          <w:szCs w:val="22"/>
        </w:rPr>
        <w:t>Data security incident trends</w:t>
      </w:r>
      <w:r w:rsidRPr="00F82F0A">
        <w:rPr>
          <w:sz w:val="22"/>
          <w:szCs w:val="22"/>
        </w:rPr>
        <w:t>. Available at: </w:t>
      </w:r>
      <w:hyperlink r:id="rId23" w:tgtFrame="_new" w:history="1">
        <w:r w:rsidRPr="00F82F0A">
          <w:rPr>
            <w:rStyle w:val="Hyperlink"/>
            <w:sz w:val="22"/>
            <w:szCs w:val="22"/>
          </w:rPr>
          <w:t>https://ico.org.uk</w:t>
        </w:r>
      </w:hyperlink>
      <w:r w:rsidRPr="00F82F0A">
        <w:rPr>
          <w:sz w:val="22"/>
          <w:szCs w:val="22"/>
        </w:rPr>
        <w:t> (Accessed: 20 April 2026).</w:t>
      </w:r>
    </w:p>
    <w:p w14:paraId="3487653F" w14:textId="13EE1277" w:rsidR="009C5F5F" w:rsidRPr="00F82F0A" w:rsidRDefault="009C5F5F" w:rsidP="0071427C">
      <w:pPr>
        <w:pStyle w:val="ListParagraph"/>
        <w:numPr>
          <w:ilvl w:val="0"/>
          <w:numId w:val="5"/>
        </w:numPr>
        <w:rPr>
          <w:sz w:val="22"/>
          <w:szCs w:val="22"/>
        </w:rPr>
      </w:pPr>
      <w:r w:rsidRPr="00F82F0A">
        <w:rPr>
          <w:sz w:val="22"/>
          <w:szCs w:val="22"/>
        </w:rPr>
        <w:t>European Parliament (2016) </w:t>
      </w:r>
      <w:r w:rsidRPr="00F82F0A">
        <w:rPr>
          <w:i/>
          <w:iCs/>
          <w:sz w:val="22"/>
          <w:szCs w:val="22"/>
        </w:rPr>
        <w:t>Regulation (EU) 2016/679 (General Data Protection Regulation)</w:t>
      </w:r>
      <w:r w:rsidRPr="00F82F0A">
        <w:rPr>
          <w:sz w:val="22"/>
          <w:szCs w:val="22"/>
        </w:rPr>
        <w:t>. Brussels: European Union. Available at: </w:t>
      </w:r>
      <w:hyperlink r:id="rId24" w:tgtFrame="_new" w:history="1">
        <w:r w:rsidRPr="00F82F0A">
          <w:rPr>
            <w:rStyle w:val="Hyperlink"/>
            <w:sz w:val="22"/>
            <w:szCs w:val="22"/>
          </w:rPr>
          <w:t>https://eur-lex.europa.eu</w:t>
        </w:r>
      </w:hyperlink>
      <w:r w:rsidRPr="00F82F0A">
        <w:rPr>
          <w:sz w:val="22"/>
          <w:szCs w:val="22"/>
        </w:rPr>
        <w:t> (Accessed: 20 April 2026).</w:t>
      </w:r>
    </w:p>
    <w:p w14:paraId="68A0B205" w14:textId="223B2256" w:rsidR="009C5F5F" w:rsidRPr="00F82F0A" w:rsidRDefault="009C5F5F" w:rsidP="0071427C">
      <w:pPr>
        <w:pStyle w:val="ListParagraph"/>
        <w:numPr>
          <w:ilvl w:val="0"/>
          <w:numId w:val="5"/>
        </w:numPr>
        <w:rPr>
          <w:sz w:val="22"/>
          <w:szCs w:val="22"/>
        </w:rPr>
      </w:pPr>
      <w:r w:rsidRPr="00F82F0A">
        <w:rPr>
          <w:sz w:val="22"/>
          <w:szCs w:val="22"/>
        </w:rPr>
        <w:t xml:space="preserve">Martin, K. and Murphy, P. (2017) </w:t>
      </w:r>
      <w:r w:rsidRPr="00F82F0A">
        <w:rPr>
          <w:i/>
          <w:iCs/>
          <w:sz w:val="22"/>
          <w:szCs w:val="22"/>
        </w:rPr>
        <w:t>‘The role of data privacy in marketing’</w:t>
      </w:r>
      <w:r w:rsidRPr="00F82F0A">
        <w:rPr>
          <w:sz w:val="22"/>
          <w:szCs w:val="22"/>
        </w:rPr>
        <w:t>, Journal of the Academy of Marketing Science, 45(2), pp. 135–155.</w:t>
      </w:r>
    </w:p>
    <w:p w14:paraId="6304B51D" w14:textId="77777777" w:rsidR="009C5F5F" w:rsidRPr="00F82F0A" w:rsidRDefault="009C5F5F" w:rsidP="009C5F5F">
      <w:pPr>
        <w:pStyle w:val="NormalWeb"/>
        <w:numPr>
          <w:ilvl w:val="0"/>
          <w:numId w:val="5"/>
        </w:numPr>
        <w:rPr>
          <w:color w:val="000000"/>
          <w:sz w:val="22"/>
          <w:szCs w:val="22"/>
        </w:rPr>
      </w:pPr>
      <w:r w:rsidRPr="00F82F0A">
        <w:rPr>
          <w:color w:val="000000"/>
          <w:sz w:val="22"/>
          <w:szCs w:val="22"/>
        </w:rPr>
        <w:t>O’Neil, C. (2016)</w:t>
      </w:r>
      <w:r w:rsidRPr="00F82F0A">
        <w:rPr>
          <w:rStyle w:val="apple-converted-space"/>
          <w:rFonts w:eastAsiaTheme="majorEastAsia"/>
          <w:color w:val="000000"/>
          <w:sz w:val="22"/>
          <w:szCs w:val="22"/>
        </w:rPr>
        <w:t> </w:t>
      </w:r>
      <w:r w:rsidRPr="00F82F0A">
        <w:rPr>
          <w:rStyle w:val="Emphasis"/>
          <w:rFonts w:eastAsiaTheme="majorEastAsia"/>
          <w:color w:val="000000"/>
          <w:sz w:val="22"/>
          <w:szCs w:val="22"/>
        </w:rPr>
        <w:t>Weapons of math destruction: How big data increases inequality and threatens democracy</w:t>
      </w:r>
      <w:r w:rsidRPr="00F82F0A">
        <w:rPr>
          <w:color w:val="000000"/>
          <w:sz w:val="22"/>
          <w:szCs w:val="22"/>
        </w:rPr>
        <w:t>. New York: Crown Publishing.</w:t>
      </w:r>
    </w:p>
    <w:p w14:paraId="423ACB9B" w14:textId="3B4E6608" w:rsidR="009C5F5F" w:rsidRPr="00F82F0A" w:rsidRDefault="009C5F5F" w:rsidP="0071427C">
      <w:pPr>
        <w:pStyle w:val="ListParagraph"/>
        <w:numPr>
          <w:ilvl w:val="0"/>
          <w:numId w:val="5"/>
        </w:numPr>
        <w:rPr>
          <w:sz w:val="22"/>
          <w:szCs w:val="22"/>
        </w:rPr>
      </w:pPr>
      <w:r w:rsidRPr="00F82F0A">
        <w:rPr>
          <w:sz w:val="22"/>
          <w:szCs w:val="22"/>
        </w:rPr>
        <w:t>Organisation for Economic Co-operation and Development (2019) </w:t>
      </w:r>
      <w:r w:rsidRPr="00F82F0A">
        <w:rPr>
          <w:i/>
          <w:iCs/>
          <w:sz w:val="22"/>
          <w:szCs w:val="22"/>
        </w:rPr>
        <w:t>OECD principles on artificial intelligence</w:t>
      </w:r>
      <w:r w:rsidRPr="00F82F0A">
        <w:rPr>
          <w:sz w:val="22"/>
          <w:szCs w:val="22"/>
        </w:rPr>
        <w:t>. Available at: </w:t>
      </w:r>
      <w:hyperlink r:id="rId25" w:tgtFrame="_new" w:history="1">
        <w:r w:rsidRPr="00F82F0A">
          <w:rPr>
            <w:rStyle w:val="Hyperlink"/>
            <w:sz w:val="22"/>
            <w:szCs w:val="22"/>
          </w:rPr>
          <w:t>https://www.oecd.org</w:t>
        </w:r>
      </w:hyperlink>
      <w:r w:rsidRPr="00F82F0A">
        <w:rPr>
          <w:sz w:val="22"/>
          <w:szCs w:val="22"/>
        </w:rPr>
        <w:t> (Accessed: 20 April 2026).</w:t>
      </w:r>
    </w:p>
    <w:p w14:paraId="5BC1D9AD" w14:textId="037E48B0" w:rsidR="009C5F5F" w:rsidRPr="00F82F0A" w:rsidRDefault="009C5F5F" w:rsidP="0071427C">
      <w:pPr>
        <w:pStyle w:val="ListParagraph"/>
        <w:numPr>
          <w:ilvl w:val="0"/>
          <w:numId w:val="5"/>
        </w:numPr>
        <w:rPr>
          <w:sz w:val="22"/>
          <w:szCs w:val="22"/>
        </w:rPr>
      </w:pPr>
      <w:proofErr w:type="spellStart"/>
      <w:r w:rsidRPr="00F82F0A">
        <w:rPr>
          <w:sz w:val="22"/>
          <w:szCs w:val="22"/>
        </w:rPr>
        <w:lastRenderedPageBreak/>
        <w:t>Floridi</w:t>
      </w:r>
      <w:proofErr w:type="spellEnd"/>
      <w:r w:rsidRPr="00F82F0A">
        <w:rPr>
          <w:sz w:val="22"/>
          <w:szCs w:val="22"/>
        </w:rPr>
        <w:t xml:space="preserve">, L. et al. (2018) </w:t>
      </w:r>
      <w:r w:rsidRPr="00F82F0A">
        <w:rPr>
          <w:i/>
          <w:iCs/>
          <w:sz w:val="22"/>
          <w:szCs w:val="22"/>
        </w:rPr>
        <w:t>‘AI4People—An ethical framework for a good AI society’</w:t>
      </w:r>
      <w:r w:rsidRPr="00F82F0A">
        <w:rPr>
          <w:sz w:val="22"/>
          <w:szCs w:val="22"/>
        </w:rPr>
        <w:t>, Minds and Machines, 28(4), pp. 689–707.</w:t>
      </w:r>
    </w:p>
    <w:p w14:paraId="2FFE5D26" w14:textId="77777777" w:rsidR="008F169A" w:rsidRPr="00F82F0A" w:rsidRDefault="008F169A" w:rsidP="008F169A">
      <w:pPr>
        <w:pStyle w:val="NormalWeb"/>
        <w:numPr>
          <w:ilvl w:val="0"/>
          <w:numId w:val="5"/>
        </w:numPr>
        <w:rPr>
          <w:color w:val="000000"/>
          <w:sz w:val="22"/>
          <w:szCs w:val="22"/>
        </w:rPr>
      </w:pPr>
      <w:r w:rsidRPr="00F82F0A">
        <w:rPr>
          <w:color w:val="000000"/>
          <w:sz w:val="22"/>
          <w:szCs w:val="22"/>
        </w:rPr>
        <w:t xml:space="preserve">Frey, C.B. and Osborne, M.A. (2017) </w:t>
      </w:r>
      <w:r w:rsidRPr="00F82F0A">
        <w:rPr>
          <w:i/>
          <w:iCs/>
          <w:color w:val="000000"/>
          <w:sz w:val="22"/>
          <w:szCs w:val="22"/>
        </w:rPr>
        <w:t>‘The future of employment: How susceptible are jobs to computerisation?’,</w:t>
      </w:r>
      <w:r w:rsidRPr="00F82F0A">
        <w:rPr>
          <w:rStyle w:val="apple-converted-space"/>
          <w:rFonts w:eastAsiaTheme="majorEastAsia"/>
          <w:i/>
          <w:iCs/>
          <w:color w:val="000000"/>
          <w:sz w:val="22"/>
          <w:szCs w:val="22"/>
        </w:rPr>
        <w:t> </w:t>
      </w:r>
      <w:r w:rsidRPr="00F82F0A">
        <w:rPr>
          <w:rStyle w:val="Emphasis"/>
          <w:rFonts w:eastAsiaTheme="majorEastAsia"/>
          <w:i w:val="0"/>
          <w:iCs w:val="0"/>
          <w:color w:val="000000"/>
          <w:sz w:val="22"/>
          <w:szCs w:val="22"/>
        </w:rPr>
        <w:t>Technological Forecasting and Social Change</w:t>
      </w:r>
      <w:r w:rsidRPr="00F82F0A">
        <w:rPr>
          <w:color w:val="000000"/>
          <w:sz w:val="22"/>
          <w:szCs w:val="22"/>
        </w:rPr>
        <w:t>, 114, pp. 254–280.</w:t>
      </w:r>
    </w:p>
    <w:p w14:paraId="09567ED1" w14:textId="4049D2E7" w:rsidR="009C5F5F" w:rsidRPr="00F82F0A" w:rsidRDefault="009168A4" w:rsidP="0071427C">
      <w:pPr>
        <w:pStyle w:val="ListParagraph"/>
        <w:numPr>
          <w:ilvl w:val="0"/>
          <w:numId w:val="5"/>
        </w:numPr>
        <w:rPr>
          <w:sz w:val="22"/>
          <w:szCs w:val="22"/>
        </w:rPr>
      </w:pPr>
      <w:proofErr w:type="spellStart"/>
      <w:r w:rsidRPr="00F82F0A">
        <w:rPr>
          <w:sz w:val="22"/>
          <w:szCs w:val="22"/>
        </w:rPr>
        <w:t>Gatzert</w:t>
      </w:r>
      <w:proofErr w:type="spellEnd"/>
      <w:r w:rsidRPr="00F82F0A">
        <w:rPr>
          <w:sz w:val="22"/>
          <w:szCs w:val="22"/>
        </w:rPr>
        <w:t>, N. (2015) ‘</w:t>
      </w:r>
      <w:r w:rsidRPr="00F82F0A">
        <w:rPr>
          <w:i/>
          <w:iCs/>
          <w:sz w:val="22"/>
          <w:szCs w:val="22"/>
        </w:rPr>
        <w:t>The impact of corporate reputation and reputation damaging events on financial performance: Empirical evidence from the literature’, </w:t>
      </w:r>
      <w:r w:rsidRPr="00F82F0A">
        <w:rPr>
          <w:sz w:val="22"/>
          <w:szCs w:val="22"/>
        </w:rPr>
        <w:t>European Management Journal</w:t>
      </w:r>
      <w:r w:rsidRPr="00F82F0A">
        <w:rPr>
          <w:i/>
          <w:iCs/>
          <w:sz w:val="22"/>
          <w:szCs w:val="22"/>
        </w:rPr>
        <w:t>,</w:t>
      </w:r>
      <w:r w:rsidRPr="00F82F0A">
        <w:rPr>
          <w:sz w:val="22"/>
          <w:szCs w:val="22"/>
        </w:rPr>
        <w:t xml:space="preserve"> 33(6), pp. 485–499.</w:t>
      </w:r>
    </w:p>
    <w:p w14:paraId="6918463B" w14:textId="0C43E741" w:rsidR="009168A4" w:rsidRPr="00F82F0A" w:rsidRDefault="00FA3BAA" w:rsidP="0071427C">
      <w:pPr>
        <w:pStyle w:val="ListParagraph"/>
        <w:numPr>
          <w:ilvl w:val="0"/>
          <w:numId w:val="5"/>
        </w:numPr>
        <w:rPr>
          <w:sz w:val="22"/>
          <w:szCs w:val="22"/>
        </w:rPr>
      </w:pPr>
      <w:r w:rsidRPr="00F82F0A">
        <w:rPr>
          <w:sz w:val="22"/>
          <w:szCs w:val="22"/>
        </w:rPr>
        <w:t>Cisco (2022) </w:t>
      </w:r>
      <w:r w:rsidRPr="00F82F0A">
        <w:rPr>
          <w:i/>
          <w:iCs/>
          <w:sz w:val="22"/>
          <w:szCs w:val="22"/>
        </w:rPr>
        <w:t>Consumer privacy survey 2022</w:t>
      </w:r>
      <w:r w:rsidRPr="00F82F0A">
        <w:rPr>
          <w:sz w:val="22"/>
          <w:szCs w:val="22"/>
        </w:rPr>
        <w:t>. Available at: </w:t>
      </w:r>
      <w:hyperlink r:id="rId26" w:tgtFrame="_new" w:history="1">
        <w:r w:rsidRPr="00F82F0A">
          <w:rPr>
            <w:rStyle w:val="Hyperlink"/>
            <w:sz w:val="22"/>
            <w:szCs w:val="22"/>
          </w:rPr>
          <w:t>https://www.cisco.com</w:t>
        </w:r>
      </w:hyperlink>
      <w:r w:rsidRPr="00F82F0A">
        <w:rPr>
          <w:sz w:val="22"/>
          <w:szCs w:val="22"/>
        </w:rPr>
        <w:t xml:space="preserve"> (Accessed: </w:t>
      </w:r>
      <w:r w:rsidR="00FE0184">
        <w:rPr>
          <w:sz w:val="22"/>
          <w:szCs w:val="22"/>
        </w:rPr>
        <w:t>24</w:t>
      </w:r>
      <w:r w:rsidRPr="00F82F0A">
        <w:rPr>
          <w:sz w:val="22"/>
          <w:szCs w:val="22"/>
        </w:rPr>
        <w:t xml:space="preserve"> April 2026).</w:t>
      </w:r>
    </w:p>
    <w:p w14:paraId="41A0A241" w14:textId="64A49B55" w:rsidR="002056EB" w:rsidRPr="00F82F0A" w:rsidRDefault="002056EB" w:rsidP="002056EB">
      <w:pPr>
        <w:pStyle w:val="NormalWeb"/>
        <w:numPr>
          <w:ilvl w:val="0"/>
          <w:numId w:val="5"/>
        </w:numPr>
        <w:rPr>
          <w:color w:val="000000"/>
          <w:sz w:val="22"/>
          <w:szCs w:val="22"/>
        </w:rPr>
      </w:pPr>
      <w:r w:rsidRPr="00F82F0A">
        <w:rPr>
          <w:rStyle w:val="whitespace-normal"/>
          <w:rFonts w:eastAsiaTheme="majorEastAsia"/>
          <w:color w:val="000000"/>
          <w:sz w:val="22"/>
          <w:szCs w:val="22"/>
        </w:rPr>
        <w:t>Boston Consulting Group</w:t>
      </w:r>
      <w:r w:rsidRPr="00F82F0A">
        <w:rPr>
          <w:rStyle w:val="apple-converted-space"/>
          <w:rFonts w:eastAsiaTheme="majorEastAsia"/>
          <w:color w:val="000000"/>
          <w:sz w:val="22"/>
          <w:szCs w:val="22"/>
        </w:rPr>
        <w:t> </w:t>
      </w:r>
      <w:r w:rsidRPr="00F82F0A">
        <w:rPr>
          <w:color w:val="000000"/>
          <w:sz w:val="22"/>
          <w:szCs w:val="22"/>
        </w:rPr>
        <w:t>(2022)</w:t>
      </w:r>
      <w:r w:rsidRPr="00F82F0A">
        <w:rPr>
          <w:rStyle w:val="apple-converted-space"/>
          <w:rFonts w:eastAsiaTheme="majorEastAsia"/>
          <w:color w:val="000000"/>
          <w:sz w:val="22"/>
          <w:szCs w:val="22"/>
        </w:rPr>
        <w:t> </w:t>
      </w:r>
      <w:r w:rsidRPr="00F82F0A">
        <w:rPr>
          <w:rStyle w:val="Emphasis"/>
          <w:rFonts w:eastAsiaTheme="majorEastAsia"/>
          <w:color w:val="000000"/>
          <w:sz w:val="22"/>
          <w:szCs w:val="22"/>
        </w:rPr>
        <w:t>AI adoption in 2022: Moving beyond pilots</w:t>
      </w:r>
      <w:r w:rsidRPr="00F82F0A">
        <w:rPr>
          <w:color w:val="000000"/>
          <w:sz w:val="22"/>
          <w:szCs w:val="22"/>
        </w:rPr>
        <w:t>. Available at:</w:t>
      </w:r>
      <w:r w:rsidRPr="00F82F0A">
        <w:rPr>
          <w:rStyle w:val="apple-converted-space"/>
          <w:rFonts w:eastAsiaTheme="majorEastAsia"/>
          <w:color w:val="000000"/>
          <w:sz w:val="22"/>
          <w:szCs w:val="22"/>
        </w:rPr>
        <w:t> </w:t>
      </w:r>
      <w:hyperlink r:id="rId27" w:tgtFrame="_new" w:history="1">
        <w:r w:rsidRPr="00F82F0A">
          <w:rPr>
            <w:rStyle w:val="Hyperlink"/>
            <w:rFonts w:eastAsiaTheme="majorEastAsia"/>
            <w:sz w:val="22"/>
            <w:szCs w:val="22"/>
          </w:rPr>
          <w:t>https://www.bcg.com</w:t>
        </w:r>
      </w:hyperlink>
      <w:r w:rsidRPr="00F82F0A">
        <w:rPr>
          <w:color w:val="000000"/>
          <w:sz w:val="22"/>
          <w:szCs w:val="22"/>
        </w:rPr>
        <w:t>(Accessed: 2</w:t>
      </w:r>
      <w:r w:rsidR="00FE0184">
        <w:rPr>
          <w:color w:val="000000"/>
          <w:sz w:val="22"/>
          <w:szCs w:val="22"/>
        </w:rPr>
        <w:t>4</w:t>
      </w:r>
      <w:r w:rsidRPr="00F82F0A">
        <w:rPr>
          <w:color w:val="000000"/>
          <w:sz w:val="22"/>
          <w:szCs w:val="22"/>
        </w:rPr>
        <w:t xml:space="preserve"> April 2026).</w:t>
      </w:r>
    </w:p>
    <w:p w14:paraId="4A7D80E3" w14:textId="7C19A1A4" w:rsidR="002056EB" w:rsidRPr="00F82F0A" w:rsidRDefault="002056EB" w:rsidP="002056EB">
      <w:pPr>
        <w:pStyle w:val="NormalWeb"/>
        <w:numPr>
          <w:ilvl w:val="0"/>
          <w:numId w:val="5"/>
        </w:numPr>
        <w:rPr>
          <w:color w:val="000000"/>
          <w:sz w:val="22"/>
          <w:szCs w:val="22"/>
        </w:rPr>
      </w:pPr>
      <w:r w:rsidRPr="00F82F0A">
        <w:rPr>
          <w:color w:val="000000"/>
          <w:sz w:val="22"/>
          <w:szCs w:val="22"/>
        </w:rPr>
        <w:t xml:space="preserve">Shrestha, Y.R., Ben-Menahem, S.M. and von Krogh, G. (2019) </w:t>
      </w:r>
      <w:r w:rsidRPr="00F82F0A">
        <w:rPr>
          <w:i/>
          <w:iCs/>
          <w:color w:val="000000"/>
          <w:sz w:val="22"/>
          <w:szCs w:val="22"/>
        </w:rPr>
        <w:t>‘Organi</w:t>
      </w:r>
      <w:r w:rsidR="00B312AF" w:rsidRPr="00F82F0A">
        <w:rPr>
          <w:i/>
          <w:iCs/>
          <w:color w:val="000000"/>
          <w:sz w:val="22"/>
          <w:szCs w:val="22"/>
        </w:rPr>
        <w:t>s</w:t>
      </w:r>
      <w:r w:rsidRPr="00F82F0A">
        <w:rPr>
          <w:i/>
          <w:iCs/>
          <w:color w:val="000000"/>
          <w:sz w:val="22"/>
          <w:szCs w:val="22"/>
        </w:rPr>
        <w:t>ational decision-making structures in the age of artificial intelligence’,</w:t>
      </w:r>
      <w:r w:rsidRPr="00F82F0A">
        <w:rPr>
          <w:rStyle w:val="apple-converted-space"/>
          <w:rFonts w:eastAsiaTheme="majorEastAsia"/>
          <w:color w:val="000000"/>
          <w:sz w:val="22"/>
          <w:szCs w:val="22"/>
        </w:rPr>
        <w:t> </w:t>
      </w:r>
      <w:r w:rsidRPr="00F82F0A">
        <w:rPr>
          <w:rStyle w:val="Emphasis"/>
          <w:rFonts w:eastAsiaTheme="majorEastAsia"/>
          <w:i w:val="0"/>
          <w:iCs w:val="0"/>
          <w:color w:val="000000"/>
          <w:sz w:val="22"/>
          <w:szCs w:val="22"/>
        </w:rPr>
        <w:t>California Management Review</w:t>
      </w:r>
      <w:r w:rsidRPr="00F82F0A">
        <w:rPr>
          <w:color w:val="000000"/>
          <w:sz w:val="22"/>
          <w:szCs w:val="22"/>
        </w:rPr>
        <w:t>, 61(4), pp. 66–83.</w:t>
      </w:r>
    </w:p>
    <w:p w14:paraId="0731263E" w14:textId="19A529F2" w:rsidR="00FA3BAA" w:rsidRPr="00F82F0A" w:rsidRDefault="00DF391E" w:rsidP="0071427C">
      <w:pPr>
        <w:pStyle w:val="ListParagraph"/>
        <w:numPr>
          <w:ilvl w:val="0"/>
          <w:numId w:val="5"/>
        </w:numPr>
        <w:rPr>
          <w:sz w:val="22"/>
          <w:szCs w:val="22"/>
        </w:rPr>
      </w:pPr>
      <w:r w:rsidRPr="00F82F0A">
        <w:rPr>
          <w:sz w:val="22"/>
          <w:szCs w:val="22"/>
        </w:rPr>
        <w:t xml:space="preserve">Gefen, D., </w:t>
      </w:r>
      <w:proofErr w:type="spellStart"/>
      <w:r w:rsidRPr="00F82F0A">
        <w:rPr>
          <w:sz w:val="22"/>
          <w:szCs w:val="22"/>
        </w:rPr>
        <w:t>Karahanna</w:t>
      </w:r>
      <w:proofErr w:type="spellEnd"/>
      <w:r w:rsidRPr="00F82F0A">
        <w:rPr>
          <w:sz w:val="22"/>
          <w:szCs w:val="22"/>
        </w:rPr>
        <w:t>, E. and Straub, D.W. (2003</w:t>
      </w:r>
      <w:r w:rsidRPr="00F82F0A">
        <w:rPr>
          <w:i/>
          <w:iCs/>
          <w:sz w:val="22"/>
          <w:szCs w:val="22"/>
        </w:rPr>
        <w:t>) ‘Trust and TAM in online shopping: An integrated model’, </w:t>
      </w:r>
      <w:r w:rsidRPr="00F82F0A">
        <w:rPr>
          <w:sz w:val="22"/>
          <w:szCs w:val="22"/>
        </w:rPr>
        <w:t>MIS Quarterly, 27(1), pp. 51–90.</w:t>
      </w:r>
    </w:p>
    <w:p w14:paraId="1DC0FB83" w14:textId="74FF207D" w:rsidR="00DF391E" w:rsidRPr="00F82F0A" w:rsidRDefault="008D1F6B" w:rsidP="0071427C">
      <w:pPr>
        <w:pStyle w:val="ListParagraph"/>
        <w:numPr>
          <w:ilvl w:val="0"/>
          <w:numId w:val="5"/>
        </w:numPr>
        <w:rPr>
          <w:sz w:val="22"/>
          <w:szCs w:val="22"/>
        </w:rPr>
      </w:pPr>
      <w:r w:rsidRPr="00F82F0A">
        <w:rPr>
          <w:sz w:val="22"/>
          <w:szCs w:val="22"/>
        </w:rPr>
        <w:t>Salesforce (2022) </w:t>
      </w:r>
      <w:r w:rsidRPr="00F82F0A">
        <w:rPr>
          <w:i/>
          <w:iCs/>
          <w:sz w:val="22"/>
          <w:szCs w:val="22"/>
        </w:rPr>
        <w:t>State of the connected customer</w:t>
      </w:r>
      <w:r w:rsidRPr="00F82F0A">
        <w:rPr>
          <w:sz w:val="22"/>
          <w:szCs w:val="22"/>
        </w:rPr>
        <w:t>. Available at: </w:t>
      </w:r>
      <w:hyperlink r:id="rId28" w:tgtFrame="_new" w:history="1">
        <w:r w:rsidRPr="00F82F0A">
          <w:rPr>
            <w:rStyle w:val="Hyperlink"/>
            <w:sz w:val="22"/>
            <w:szCs w:val="22"/>
          </w:rPr>
          <w:t>https://www.salesforce.com</w:t>
        </w:r>
      </w:hyperlink>
      <w:r w:rsidRPr="00F82F0A">
        <w:rPr>
          <w:sz w:val="22"/>
          <w:szCs w:val="22"/>
        </w:rPr>
        <w:t> (Accessed: 2</w:t>
      </w:r>
      <w:r w:rsidR="00FE0184">
        <w:rPr>
          <w:sz w:val="22"/>
          <w:szCs w:val="22"/>
        </w:rPr>
        <w:t>4</w:t>
      </w:r>
      <w:r w:rsidRPr="00F82F0A">
        <w:rPr>
          <w:sz w:val="22"/>
          <w:szCs w:val="22"/>
        </w:rPr>
        <w:t xml:space="preserve"> April 2026).</w:t>
      </w:r>
    </w:p>
    <w:p w14:paraId="400757CB" w14:textId="420CEB67" w:rsidR="008D1F6B" w:rsidRPr="00F82F0A" w:rsidRDefault="008D1F6B" w:rsidP="0071427C">
      <w:pPr>
        <w:pStyle w:val="ListParagraph"/>
        <w:numPr>
          <w:ilvl w:val="0"/>
          <w:numId w:val="5"/>
        </w:numPr>
        <w:rPr>
          <w:sz w:val="22"/>
          <w:szCs w:val="22"/>
        </w:rPr>
      </w:pPr>
      <w:r w:rsidRPr="00F82F0A">
        <w:rPr>
          <w:sz w:val="22"/>
          <w:szCs w:val="22"/>
        </w:rPr>
        <w:t>Accenture (2021) </w:t>
      </w:r>
      <w:r w:rsidRPr="00F82F0A">
        <w:rPr>
          <w:i/>
          <w:iCs/>
          <w:sz w:val="22"/>
          <w:szCs w:val="22"/>
        </w:rPr>
        <w:t>Life reimagined: Mapping the motivations that matter for today’s consumers</w:t>
      </w:r>
      <w:r w:rsidRPr="00F82F0A">
        <w:rPr>
          <w:sz w:val="22"/>
          <w:szCs w:val="22"/>
        </w:rPr>
        <w:t>. Available at: </w:t>
      </w:r>
      <w:hyperlink r:id="rId29" w:tgtFrame="_new" w:history="1">
        <w:r w:rsidRPr="00F82F0A">
          <w:rPr>
            <w:rStyle w:val="Hyperlink"/>
            <w:sz w:val="22"/>
            <w:szCs w:val="22"/>
          </w:rPr>
          <w:t>https://www.accenture.com</w:t>
        </w:r>
      </w:hyperlink>
      <w:r w:rsidRPr="00F82F0A">
        <w:rPr>
          <w:sz w:val="22"/>
          <w:szCs w:val="22"/>
        </w:rPr>
        <w:t> (Accessed: 2</w:t>
      </w:r>
      <w:r w:rsidR="00FE0184">
        <w:rPr>
          <w:sz w:val="22"/>
          <w:szCs w:val="22"/>
        </w:rPr>
        <w:t>4</w:t>
      </w:r>
      <w:r w:rsidRPr="00F82F0A">
        <w:rPr>
          <w:sz w:val="22"/>
          <w:szCs w:val="22"/>
        </w:rPr>
        <w:t xml:space="preserve"> April 2026).</w:t>
      </w:r>
    </w:p>
    <w:p w14:paraId="65250C97" w14:textId="7F754676" w:rsidR="008D1F6B" w:rsidRPr="00F82F0A" w:rsidRDefault="00B312AF" w:rsidP="0071427C">
      <w:pPr>
        <w:pStyle w:val="ListParagraph"/>
        <w:numPr>
          <w:ilvl w:val="0"/>
          <w:numId w:val="5"/>
        </w:numPr>
        <w:rPr>
          <w:sz w:val="22"/>
          <w:szCs w:val="22"/>
        </w:rPr>
      </w:pPr>
      <w:r w:rsidRPr="00F82F0A">
        <w:rPr>
          <w:sz w:val="22"/>
          <w:szCs w:val="22"/>
        </w:rPr>
        <w:t>Department for Science, Innovation and Technology (2023) </w:t>
      </w:r>
      <w:r w:rsidRPr="00F82F0A">
        <w:rPr>
          <w:i/>
          <w:iCs/>
          <w:sz w:val="22"/>
          <w:szCs w:val="22"/>
        </w:rPr>
        <w:t>A pro-innovation approach to AI regulation</w:t>
      </w:r>
      <w:r w:rsidRPr="00F82F0A">
        <w:rPr>
          <w:sz w:val="22"/>
          <w:szCs w:val="22"/>
        </w:rPr>
        <w:t>. London: UK Government. Available at: </w:t>
      </w:r>
      <w:hyperlink r:id="rId30" w:tgtFrame="_new" w:history="1">
        <w:r w:rsidRPr="00F82F0A">
          <w:rPr>
            <w:rStyle w:val="Hyperlink"/>
            <w:sz w:val="22"/>
            <w:szCs w:val="22"/>
          </w:rPr>
          <w:t>https://www.gov.uk</w:t>
        </w:r>
      </w:hyperlink>
      <w:r w:rsidRPr="00F82F0A">
        <w:rPr>
          <w:sz w:val="22"/>
          <w:szCs w:val="22"/>
        </w:rPr>
        <w:t xml:space="preserve"> (Accessed: </w:t>
      </w:r>
      <w:r w:rsidR="0057192A">
        <w:rPr>
          <w:sz w:val="22"/>
          <w:szCs w:val="22"/>
        </w:rPr>
        <w:t>24</w:t>
      </w:r>
      <w:r w:rsidRPr="00F82F0A">
        <w:rPr>
          <w:sz w:val="22"/>
          <w:szCs w:val="22"/>
        </w:rPr>
        <w:t xml:space="preserve"> April 2026).</w:t>
      </w:r>
    </w:p>
    <w:p w14:paraId="1FBEB96D" w14:textId="5A0571D2" w:rsidR="00B312AF" w:rsidRPr="00F82F0A" w:rsidRDefault="008D4F07" w:rsidP="0071427C">
      <w:pPr>
        <w:pStyle w:val="ListParagraph"/>
        <w:numPr>
          <w:ilvl w:val="0"/>
          <w:numId w:val="5"/>
        </w:numPr>
        <w:rPr>
          <w:sz w:val="22"/>
          <w:szCs w:val="22"/>
        </w:rPr>
      </w:pPr>
      <w:r w:rsidRPr="00F82F0A">
        <w:rPr>
          <w:sz w:val="22"/>
          <w:szCs w:val="22"/>
        </w:rPr>
        <w:t xml:space="preserve">Porter, M.E. and </w:t>
      </w:r>
      <w:proofErr w:type="spellStart"/>
      <w:r w:rsidRPr="00F82F0A">
        <w:rPr>
          <w:sz w:val="22"/>
          <w:szCs w:val="22"/>
        </w:rPr>
        <w:t>Heppelmann</w:t>
      </w:r>
      <w:proofErr w:type="spellEnd"/>
      <w:r w:rsidRPr="00F82F0A">
        <w:rPr>
          <w:sz w:val="22"/>
          <w:szCs w:val="22"/>
        </w:rPr>
        <w:t xml:space="preserve">, J.E. (2014) </w:t>
      </w:r>
      <w:r w:rsidRPr="00F82F0A">
        <w:rPr>
          <w:i/>
          <w:iCs/>
          <w:sz w:val="22"/>
          <w:szCs w:val="22"/>
        </w:rPr>
        <w:t>‘How smart, connected products are transforming competition’</w:t>
      </w:r>
      <w:r w:rsidRPr="00F82F0A">
        <w:rPr>
          <w:sz w:val="22"/>
          <w:szCs w:val="22"/>
        </w:rPr>
        <w:t>, Harvard Business Review, 92(11), pp. 64–88.</w:t>
      </w:r>
    </w:p>
    <w:p w14:paraId="0FB4AE99" w14:textId="62DF31C0" w:rsidR="008D4F07" w:rsidRPr="00F82F0A" w:rsidRDefault="00577244" w:rsidP="0071427C">
      <w:pPr>
        <w:pStyle w:val="ListParagraph"/>
        <w:numPr>
          <w:ilvl w:val="0"/>
          <w:numId w:val="5"/>
        </w:numPr>
        <w:rPr>
          <w:sz w:val="22"/>
          <w:szCs w:val="22"/>
        </w:rPr>
      </w:pPr>
      <w:r w:rsidRPr="00F82F0A">
        <w:rPr>
          <w:sz w:val="22"/>
          <w:szCs w:val="22"/>
        </w:rPr>
        <w:t>Stratify Insights (2026) </w:t>
      </w:r>
      <w:r w:rsidRPr="00F82F0A">
        <w:rPr>
          <w:i/>
          <w:iCs/>
          <w:sz w:val="22"/>
          <w:szCs w:val="22"/>
        </w:rPr>
        <w:t>AI project failure rate 2026: 70% structural, not technical</w:t>
      </w:r>
      <w:r w:rsidRPr="00F82F0A">
        <w:rPr>
          <w:sz w:val="22"/>
          <w:szCs w:val="22"/>
        </w:rPr>
        <w:t>. Available at: </w:t>
      </w:r>
      <w:hyperlink r:id="rId31" w:tgtFrame="_new" w:history="1">
        <w:r w:rsidRPr="00F82F0A">
          <w:rPr>
            <w:rStyle w:val="Hyperlink"/>
            <w:sz w:val="22"/>
            <w:szCs w:val="22"/>
          </w:rPr>
          <w:t>https://www.stratifyinsights.ai/ai-project-failure-rate</w:t>
        </w:r>
      </w:hyperlink>
      <w:r w:rsidRPr="00F82F0A">
        <w:rPr>
          <w:sz w:val="22"/>
          <w:szCs w:val="22"/>
        </w:rPr>
        <w:t> (Accessed: 2</w:t>
      </w:r>
      <w:r w:rsidR="00FE0184">
        <w:rPr>
          <w:sz w:val="22"/>
          <w:szCs w:val="22"/>
        </w:rPr>
        <w:t>4</w:t>
      </w:r>
      <w:r w:rsidRPr="00F82F0A">
        <w:rPr>
          <w:sz w:val="22"/>
          <w:szCs w:val="22"/>
        </w:rPr>
        <w:t xml:space="preserve"> April 2026).</w:t>
      </w:r>
    </w:p>
    <w:p w14:paraId="50EED460" w14:textId="72EFC238" w:rsidR="00577244" w:rsidRPr="00F82F0A" w:rsidRDefault="00C21736" w:rsidP="0071427C">
      <w:pPr>
        <w:pStyle w:val="ListParagraph"/>
        <w:numPr>
          <w:ilvl w:val="0"/>
          <w:numId w:val="5"/>
        </w:numPr>
        <w:rPr>
          <w:sz w:val="22"/>
          <w:szCs w:val="22"/>
        </w:rPr>
      </w:pPr>
      <w:r w:rsidRPr="00F82F0A">
        <w:rPr>
          <w:sz w:val="22"/>
          <w:szCs w:val="22"/>
        </w:rPr>
        <w:t>Hauge, M.L. (2026) </w:t>
      </w:r>
      <w:r w:rsidRPr="00F82F0A">
        <w:rPr>
          <w:i/>
          <w:iCs/>
          <w:sz w:val="22"/>
          <w:szCs w:val="22"/>
        </w:rPr>
        <w:t>AI project failure statistics 2026: The complete picture</w:t>
      </w:r>
      <w:r w:rsidRPr="00F82F0A">
        <w:rPr>
          <w:sz w:val="22"/>
          <w:szCs w:val="22"/>
        </w:rPr>
        <w:t xml:space="preserve">. </w:t>
      </w:r>
      <w:proofErr w:type="spellStart"/>
      <w:r w:rsidRPr="00F82F0A">
        <w:rPr>
          <w:sz w:val="22"/>
          <w:szCs w:val="22"/>
        </w:rPr>
        <w:t>Pertama</w:t>
      </w:r>
      <w:proofErr w:type="spellEnd"/>
      <w:r w:rsidRPr="00F82F0A">
        <w:rPr>
          <w:sz w:val="22"/>
          <w:szCs w:val="22"/>
        </w:rPr>
        <w:t xml:space="preserve"> Partners. Available at: </w:t>
      </w:r>
      <w:hyperlink r:id="rId32" w:tgtFrame="_new" w:history="1">
        <w:r w:rsidRPr="00F82F0A">
          <w:rPr>
            <w:rStyle w:val="Hyperlink"/>
            <w:sz w:val="22"/>
            <w:szCs w:val="22"/>
          </w:rPr>
          <w:t>https://www.pertamapartners.com/insights/ai-project-failure-statistics-2026</w:t>
        </w:r>
      </w:hyperlink>
      <w:r w:rsidRPr="00F82F0A">
        <w:rPr>
          <w:sz w:val="22"/>
          <w:szCs w:val="22"/>
        </w:rPr>
        <w:t> (Accessed: 2</w:t>
      </w:r>
      <w:r w:rsidR="004A04E8">
        <w:rPr>
          <w:sz w:val="22"/>
          <w:szCs w:val="22"/>
        </w:rPr>
        <w:t>4</w:t>
      </w:r>
      <w:r w:rsidRPr="00F82F0A">
        <w:rPr>
          <w:sz w:val="22"/>
          <w:szCs w:val="22"/>
        </w:rPr>
        <w:t xml:space="preserve"> April 2026).</w:t>
      </w:r>
      <w:r w:rsidRPr="00F82F0A">
        <w:rPr>
          <w:sz w:val="22"/>
          <w:szCs w:val="22"/>
        </w:rPr>
        <w:t xml:space="preserve"> </w:t>
      </w:r>
    </w:p>
    <w:p w14:paraId="039A4CDF" w14:textId="1EE1E78C" w:rsidR="00C21736" w:rsidRPr="00F82F0A" w:rsidRDefault="009D1CA1" w:rsidP="0071427C">
      <w:pPr>
        <w:pStyle w:val="ListParagraph"/>
        <w:numPr>
          <w:ilvl w:val="0"/>
          <w:numId w:val="5"/>
        </w:numPr>
        <w:rPr>
          <w:sz w:val="22"/>
          <w:szCs w:val="22"/>
        </w:rPr>
      </w:pPr>
      <w:proofErr w:type="spellStart"/>
      <w:r w:rsidRPr="00F82F0A">
        <w:rPr>
          <w:sz w:val="22"/>
          <w:szCs w:val="22"/>
        </w:rPr>
        <w:t>Herremans</w:t>
      </w:r>
      <w:proofErr w:type="spellEnd"/>
      <w:r w:rsidRPr="00F82F0A">
        <w:rPr>
          <w:sz w:val="22"/>
          <w:szCs w:val="22"/>
        </w:rPr>
        <w:t xml:space="preserve">, D. (2021) </w:t>
      </w:r>
      <w:r w:rsidRPr="00F82F0A">
        <w:rPr>
          <w:i/>
          <w:iCs/>
          <w:sz w:val="22"/>
          <w:szCs w:val="22"/>
        </w:rPr>
        <w:t>‘</w:t>
      </w:r>
      <w:proofErr w:type="spellStart"/>
      <w:r w:rsidRPr="00F82F0A">
        <w:rPr>
          <w:i/>
          <w:iCs/>
          <w:sz w:val="22"/>
          <w:szCs w:val="22"/>
        </w:rPr>
        <w:t>aiSTROM</w:t>
      </w:r>
      <w:proofErr w:type="spellEnd"/>
      <w:r w:rsidRPr="00F82F0A">
        <w:rPr>
          <w:i/>
          <w:iCs/>
          <w:sz w:val="22"/>
          <w:szCs w:val="22"/>
        </w:rPr>
        <w:t>—A roadmap for developing a successful AI strategy’</w:t>
      </w:r>
      <w:r w:rsidRPr="00F82F0A">
        <w:rPr>
          <w:sz w:val="22"/>
          <w:szCs w:val="22"/>
        </w:rPr>
        <w:t>, </w:t>
      </w:r>
      <w:proofErr w:type="spellStart"/>
      <w:r w:rsidRPr="00F82F0A">
        <w:rPr>
          <w:sz w:val="22"/>
          <w:szCs w:val="22"/>
        </w:rPr>
        <w:t>arXiv</w:t>
      </w:r>
      <w:proofErr w:type="spellEnd"/>
      <w:r w:rsidRPr="00F82F0A">
        <w:rPr>
          <w:sz w:val="22"/>
          <w:szCs w:val="22"/>
        </w:rPr>
        <w:t xml:space="preserve"> preprint. Available at: </w:t>
      </w:r>
      <w:hyperlink r:id="rId33" w:tgtFrame="_new" w:history="1">
        <w:r w:rsidRPr="00F82F0A">
          <w:rPr>
            <w:rStyle w:val="Hyperlink"/>
            <w:sz w:val="22"/>
            <w:szCs w:val="22"/>
          </w:rPr>
          <w:t>https://arxiv.org</w:t>
        </w:r>
      </w:hyperlink>
      <w:r w:rsidRPr="00F82F0A">
        <w:rPr>
          <w:sz w:val="22"/>
          <w:szCs w:val="22"/>
        </w:rPr>
        <w:t> (Accessed: 2</w:t>
      </w:r>
      <w:r w:rsidR="00FE0184">
        <w:rPr>
          <w:sz w:val="22"/>
          <w:szCs w:val="22"/>
        </w:rPr>
        <w:t>4</w:t>
      </w:r>
      <w:r w:rsidRPr="00F82F0A">
        <w:rPr>
          <w:sz w:val="22"/>
          <w:szCs w:val="22"/>
        </w:rPr>
        <w:t xml:space="preserve"> April 2026).</w:t>
      </w:r>
    </w:p>
    <w:p w14:paraId="0C86D720" w14:textId="57273D7F" w:rsidR="009D1CA1" w:rsidRPr="00F82F0A" w:rsidRDefault="002955F3" w:rsidP="0071427C">
      <w:pPr>
        <w:pStyle w:val="ListParagraph"/>
        <w:numPr>
          <w:ilvl w:val="0"/>
          <w:numId w:val="5"/>
        </w:numPr>
        <w:rPr>
          <w:sz w:val="22"/>
          <w:szCs w:val="22"/>
        </w:rPr>
      </w:pPr>
      <w:proofErr w:type="spellStart"/>
      <w:r w:rsidRPr="00F82F0A">
        <w:rPr>
          <w:sz w:val="22"/>
          <w:szCs w:val="22"/>
        </w:rPr>
        <w:t>Prommer</w:t>
      </w:r>
      <w:proofErr w:type="spellEnd"/>
      <w:r w:rsidRPr="00F82F0A">
        <w:rPr>
          <w:sz w:val="22"/>
          <w:szCs w:val="22"/>
        </w:rPr>
        <w:t>, T. (2026) </w:t>
      </w:r>
      <w:r w:rsidRPr="00F82F0A">
        <w:rPr>
          <w:i/>
          <w:iCs/>
          <w:sz w:val="22"/>
          <w:szCs w:val="22"/>
        </w:rPr>
        <w:t>Why 95% of AI projects fail</w:t>
      </w:r>
      <w:r w:rsidRPr="00F82F0A">
        <w:rPr>
          <w:sz w:val="22"/>
          <w:szCs w:val="22"/>
        </w:rPr>
        <w:t>. CTAIO. Available at: </w:t>
      </w:r>
      <w:hyperlink r:id="rId34" w:tgtFrame="_new" w:history="1">
        <w:r w:rsidRPr="00F82F0A">
          <w:rPr>
            <w:rStyle w:val="Hyperlink"/>
            <w:sz w:val="22"/>
            <w:szCs w:val="22"/>
          </w:rPr>
          <w:t>https://ctaio.dev/en/ai-roi/ai-project-failure-rate/</w:t>
        </w:r>
      </w:hyperlink>
      <w:r w:rsidRPr="00F82F0A">
        <w:rPr>
          <w:sz w:val="22"/>
          <w:szCs w:val="22"/>
        </w:rPr>
        <w:t> (Accessed: 2</w:t>
      </w:r>
      <w:r w:rsidR="00FE0184">
        <w:rPr>
          <w:sz w:val="22"/>
          <w:szCs w:val="22"/>
        </w:rPr>
        <w:t>4</w:t>
      </w:r>
      <w:r w:rsidRPr="00F82F0A">
        <w:rPr>
          <w:sz w:val="22"/>
          <w:szCs w:val="22"/>
        </w:rPr>
        <w:t xml:space="preserve"> April 2026). </w:t>
      </w:r>
    </w:p>
    <w:p w14:paraId="18F0B459" w14:textId="446513AA" w:rsidR="002955F3" w:rsidRPr="00F82F0A" w:rsidRDefault="00FB1B01" w:rsidP="0071427C">
      <w:pPr>
        <w:pStyle w:val="ListParagraph"/>
        <w:numPr>
          <w:ilvl w:val="0"/>
          <w:numId w:val="5"/>
        </w:numPr>
        <w:rPr>
          <w:sz w:val="22"/>
          <w:szCs w:val="22"/>
        </w:rPr>
      </w:pPr>
      <w:r w:rsidRPr="00F82F0A">
        <w:rPr>
          <w:sz w:val="22"/>
          <w:szCs w:val="22"/>
        </w:rPr>
        <w:t xml:space="preserve">Davenport, T.H., Guha, A. and Grewal, D. (2021) </w:t>
      </w:r>
      <w:r w:rsidRPr="00F82F0A">
        <w:rPr>
          <w:i/>
          <w:iCs/>
          <w:sz w:val="22"/>
          <w:szCs w:val="22"/>
        </w:rPr>
        <w:t>‘How artificial intelligence will change the future of marketing’</w:t>
      </w:r>
      <w:r w:rsidRPr="00F82F0A">
        <w:rPr>
          <w:sz w:val="22"/>
          <w:szCs w:val="22"/>
        </w:rPr>
        <w:t>, Journal of the Academy of Marketing Science, 49(1), pp. 24–42.</w:t>
      </w:r>
    </w:p>
    <w:p w14:paraId="780DC7E1" w14:textId="073CB396" w:rsidR="00FB1B01" w:rsidRPr="00F82F0A" w:rsidRDefault="00FB1B01" w:rsidP="0071427C">
      <w:pPr>
        <w:pStyle w:val="ListParagraph"/>
        <w:numPr>
          <w:ilvl w:val="0"/>
          <w:numId w:val="5"/>
        </w:numPr>
        <w:rPr>
          <w:sz w:val="22"/>
          <w:szCs w:val="22"/>
        </w:rPr>
      </w:pPr>
      <w:r w:rsidRPr="00F82F0A">
        <w:rPr>
          <w:sz w:val="22"/>
          <w:szCs w:val="22"/>
        </w:rPr>
        <w:t xml:space="preserve">Buhalis, D., Harwood, T. and </w:t>
      </w:r>
      <w:proofErr w:type="spellStart"/>
      <w:r w:rsidRPr="00F82F0A">
        <w:rPr>
          <w:sz w:val="22"/>
          <w:szCs w:val="22"/>
        </w:rPr>
        <w:t>Bogicevic</w:t>
      </w:r>
      <w:proofErr w:type="spellEnd"/>
      <w:r w:rsidRPr="00F82F0A">
        <w:rPr>
          <w:sz w:val="22"/>
          <w:szCs w:val="22"/>
        </w:rPr>
        <w:t xml:space="preserve">, V. (2019) </w:t>
      </w:r>
      <w:r w:rsidRPr="00F82F0A">
        <w:rPr>
          <w:i/>
          <w:iCs/>
          <w:sz w:val="22"/>
          <w:szCs w:val="22"/>
        </w:rPr>
        <w:t>‘Technological disruptions in services: Lessons from tourism and hospitality’</w:t>
      </w:r>
      <w:r w:rsidRPr="00F82F0A">
        <w:rPr>
          <w:sz w:val="22"/>
          <w:szCs w:val="22"/>
        </w:rPr>
        <w:t>, Journal of Service Management, 30(4), pp. 484–506.</w:t>
      </w:r>
    </w:p>
    <w:p w14:paraId="29BA0BBE" w14:textId="1DE77DBF" w:rsidR="00FB1B01" w:rsidRPr="00F82F0A" w:rsidRDefault="00353B6B" w:rsidP="0071427C">
      <w:pPr>
        <w:pStyle w:val="ListParagraph"/>
        <w:numPr>
          <w:ilvl w:val="0"/>
          <w:numId w:val="5"/>
        </w:numPr>
        <w:rPr>
          <w:sz w:val="22"/>
          <w:szCs w:val="22"/>
        </w:rPr>
      </w:pPr>
      <w:r w:rsidRPr="00F82F0A">
        <w:rPr>
          <w:sz w:val="22"/>
          <w:szCs w:val="22"/>
        </w:rPr>
        <w:t>National Institute of Standards and Technology</w:t>
      </w:r>
      <w:r w:rsidRPr="00F82F0A">
        <w:rPr>
          <w:sz w:val="22"/>
          <w:szCs w:val="22"/>
        </w:rPr>
        <w:t xml:space="preserve"> -</w:t>
      </w:r>
      <w:r w:rsidRPr="00F82F0A">
        <w:rPr>
          <w:sz w:val="22"/>
          <w:szCs w:val="22"/>
        </w:rPr>
        <w:t> </w:t>
      </w:r>
      <w:r w:rsidRPr="00F82F0A">
        <w:rPr>
          <w:sz w:val="22"/>
          <w:szCs w:val="22"/>
        </w:rPr>
        <w:t xml:space="preserve">NIST </w:t>
      </w:r>
      <w:r w:rsidRPr="00F82F0A">
        <w:rPr>
          <w:sz w:val="22"/>
          <w:szCs w:val="22"/>
        </w:rPr>
        <w:t>(2023) </w:t>
      </w:r>
      <w:r w:rsidRPr="00F82F0A">
        <w:rPr>
          <w:i/>
          <w:iCs/>
          <w:sz w:val="22"/>
          <w:szCs w:val="22"/>
        </w:rPr>
        <w:t>AI risk management framework</w:t>
      </w:r>
      <w:r w:rsidRPr="00F82F0A">
        <w:rPr>
          <w:sz w:val="22"/>
          <w:szCs w:val="22"/>
        </w:rPr>
        <w:t>. Available at: </w:t>
      </w:r>
      <w:hyperlink r:id="rId35" w:tgtFrame="_new" w:history="1">
        <w:r w:rsidRPr="00F82F0A">
          <w:rPr>
            <w:rStyle w:val="Hyperlink"/>
            <w:sz w:val="22"/>
            <w:szCs w:val="22"/>
          </w:rPr>
          <w:t>https://www.nist.gov</w:t>
        </w:r>
      </w:hyperlink>
      <w:r w:rsidRPr="00F82F0A">
        <w:rPr>
          <w:sz w:val="22"/>
          <w:szCs w:val="22"/>
        </w:rPr>
        <w:t> (Accessed: 2</w:t>
      </w:r>
      <w:r w:rsidR="00FE0184">
        <w:rPr>
          <w:sz w:val="22"/>
          <w:szCs w:val="22"/>
        </w:rPr>
        <w:t>4</w:t>
      </w:r>
      <w:r w:rsidRPr="00F82F0A">
        <w:rPr>
          <w:sz w:val="22"/>
          <w:szCs w:val="22"/>
        </w:rPr>
        <w:t xml:space="preserve"> April 2026).</w:t>
      </w:r>
    </w:p>
    <w:p w14:paraId="2D14D70C" w14:textId="5202988A" w:rsidR="00353B6B" w:rsidRPr="00F82F0A" w:rsidRDefault="00213F03" w:rsidP="0071427C">
      <w:pPr>
        <w:pStyle w:val="ListParagraph"/>
        <w:numPr>
          <w:ilvl w:val="0"/>
          <w:numId w:val="5"/>
        </w:numPr>
        <w:rPr>
          <w:sz w:val="22"/>
          <w:szCs w:val="22"/>
        </w:rPr>
      </w:pPr>
      <w:r w:rsidRPr="00F82F0A">
        <w:rPr>
          <w:sz w:val="22"/>
          <w:szCs w:val="22"/>
        </w:rPr>
        <w:t xml:space="preserve">Martin, K., Borah, A. and </w:t>
      </w:r>
      <w:proofErr w:type="spellStart"/>
      <w:r w:rsidRPr="00F82F0A">
        <w:rPr>
          <w:sz w:val="22"/>
          <w:szCs w:val="22"/>
        </w:rPr>
        <w:t>Palmatier</w:t>
      </w:r>
      <w:proofErr w:type="spellEnd"/>
      <w:r w:rsidRPr="00F82F0A">
        <w:rPr>
          <w:sz w:val="22"/>
          <w:szCs w:val="22"/>
        </w:rPr>
        <w:t xml:space="preserve">, R.W. (2017) </w:t>
      </w:r>
      <w:r w:rsidRPr="00F82F0A">
        <w:rPr>
          <w:i/>
          <w:iCs/>
          <w:sz w:val="22"/>
          <w:szCs w:val="22"/>
        </w:rPr>
        <w:t>‘Data privacy: Effects on customer and firm performance’</w:t>
      </w:r>
      <w:r w:rsidRPr="00F82F0A">
        <w:rPr>
          <w:sz w:val="22"/>
          <w:szCs w:val="22"/>
        </w:rPr>
        <w:t>, Journal of Marketing, 81(1), pp. 36–58.</w:t>
      </w:r>
    </w:p>
    <w:p w14:paraId="386340F6" w14:textId="605C0F54" w:rsidR="00213F03" w:rsidRPr="00F82F0A" w:rsidRDefault="00213F03" w:rsidP="0071427C">
      <w:pPr>
        <w:pStyle w:val="ListParagraph"/>
        <w:numPr>
          <w:ilvl w:val="0"/>
          <w:numId w:val="5"/>
        </w:numPr>
        <w:rPr>
          <w:sz w:val="22"/>
          <w:szCs w:val="22"/>
        </w:rPr>
      </w:pPr>
      <w:r w:rsidRPr="00F82F0A">
        <w:rPr>
          <w:sz w:val="22"/>
          <w:szCs w:val="22"/>
        </w:rPr>
        <w:t>Porter, M.E. and Kramer, M.R. (2011</w:t>
      </w:r>
      <w:r w:rsidR="00C57DF9" w:rsidRPr="00F82F0A">
        <w:rPr>
          <w:sz w:val="22"/>
          <w:szCs w:val="22"/>
        </w:rPr>
        <w:t>)</w:t>
      </w:r>
      <w:r w:rsidRPr="00F82F0A">
        <w:rPr>
          <w:i/>
          <w:iCs/>
          <w:sz w:val="22"/>
          <w:szCs w:val="22"/>
        </w:rPr>
        <w:t xml:space="preserve"> ‘Creating shared value’</w:t>
      </w:r>
      <w:r w:rsidRPr="00F82F0A">
        <w:rPr>
          <w:sz w:val="22"/>
          <w:szCs w:val="22"/>
        </w:rPr>
        <w:t>, Harvard Business Review, 89(1/2), pp. 62–77.</w:t>
      </w:r>
      <w:r w:rsidRPr="00F82F0A">
        <w:rPr>
          <w:sz w:val="22"/>
          <w:szCs w:val="22"/>
        </w:rPr>
        <w:t xml:space="preserve"> </w:t>
      </w:r>
    </w:p>
    <w:p w14:paraId="1DC5034D" w14:textId="77777777" w:rsidR="0071427C" w:rsidRPr="00F82F0A" w:rsidRDefault="0071427C" w:rsidP="00ED0978">
      <w:pPr>
        <w:rPr>
          <w:sz w:val="22"/>
          <w:szCs w:val="22"/>
          <w:u w:val="single"/>
        </w:rPr>
      </w:pPr>
    </w:p>
    <w:sectPr w:rsidR="0071427C" w:rsidRPr="00F82F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8E6CEF"/>
    <w:multiLevelType w:val="hybridMultilevel"/>
    <w:tmpl w:val="A02C4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241AAD"/>
    <w:multiLevelType w:val="hybridMultilevel"/>
    <w:tmpl w:val="BCB86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B5276E"/>
    <w:multiLevelType w:val="hybridMultilevel"/>
    <w:tmpl w:val="866A0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9551CF"/>
    <w:multiLevelType w:val="hybridMultilevel"/>
    <w:tmpl w:val="57967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BC12A0"/>
    <w:multiLevelType w:val="hybridMultilevel"/>
    <w:tmpl w:val="86C49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841831">
    <w:abstractNumId w:val="0"/>
  </w:num>
  <w:num w:numId="2" w16cid:durableId="1784573513">
    <w:abstractNumId w:val="2"/>
  </w:num>
  <w:num w:numId="3" w16cid:durableId="720717543">
    <w:abstractNumId w:val="4"/>
  </w:num>
  <w:num w:numId="4" w16cid:durableId="541139128">
    <w:abstractNumId w:val="1"/>
  </w:num>
  <w:num w:numId="5" w16cid:durableId="11068509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AB"/>
    <w:rsid w:val="000004AF"/>
    <w:rsid w:val="00015AF1"/>
    <w:rsid w:val="0004420E"/>
    <w:rsid w:val="00050B99"/>
    <w:rsid w:val="00060A15"/>
    <w:rsid w:val="000725A9"/>
    <w:rsid w:val="000757DC"/>
    <w:rsid w:val="000761DD"/>
    <w:rsid w:val="0008450C"/>
    <w:rsid w:val="00091C1D"/>
    <w:rsid w:val="0009491A"/>
    <w:rsid w:val="00097066"/>
    <w:rsid w:val="0009752C"/>
    <w:rsid w:val="000A0905"/>
    <w:rsid w:val="000B119D"/>
    <w:rsid w:val="000B1FDF"/>
    <w:rsid w:val="000B4C80"/>
    <w:rsid w:val="000C7893"/>
    <w:rsid w:val="000C7E06"/>
    <w:rsid w:val="000F6EE6"/>
    <w:rsid w:val="001065D9"/>
    <w:rsid w:val="00125F0D"/>
    <w:rsid w:val="001341C8"/>
    <w:rsid w:val="00146E1C"/>
    <w:rsid w:val="001662D2"/>
    <w:rsid w:val="00175413"/>
    <w:rsid w:val="00177F90"/>
    <w:rsid w:val="00181DB7"/>
    <w:rsid w:val="001831B8"/>
    <w:rsid w:val="00192C89"/>
    <w:rsid w:val="00194854"/>
    <w:rsid w:val="001A7E7C"/>
    <w:rsid w:val="001C03FB"/>
    <w:rsid w:val="001D3E07"/>
    <w:rsid w:val="001F35A3"/>
    <w:rsid w:val="002056EB"/>
    <w:rsid w:val="00213EED"/>
    <w:rsid w:val="00213F03"/>
    <w:rsid w:val="0022057D"/>
    <w:rsid w:val="0023535B"/>
    <w:rsid w:val="00245053"/>
    <w:rsid w:val="00247FE1"/>
    <w:rsid w:val="00251E7B"/>
    <w:rsid w:val="00274A33"/>
    <w:rsid w:val="00276509"/>
    <w:rsid w:val="00277F28"/>
    <w:rsid w:val="00284CC6"/>
    <w:rsid w:val="0029071A"/>
    <w:rsid w:val="002955F3"/>
    <w:rsid w:val="002A144C"/>
    <w:rsid w:val="002A1FD5"/>
    <w:rsid w:val="002A328D"/>
    <w:rsid w:val="002A520B"/>
    <w:rsid w:val="002D05D3"/>
    <w:rsid w:val="00302C7C"/>
    <w:rsid w:val="00306ED7"/>
    <w:rsid w:val="00323D09"/>
    <w:rsid w:val="00332FCD"/>
    <w:rsid w:val="00336D6E"/>
    <w:rsid w:val="00341B12"/>
    <w:rsid w:val="003460E9"/>
    <w:rsid w:val="00352AEF"/>
    <w:rsid w:val="0035341D"/>
    <w:rsid w:val="00353B6B"/>
    <w:rsid w:val="0035517B"/>
    <w:rsid w:val="00373FC1"/>
    <w:rsid w:val="0037425F"/>
    <w:rsid w:val="0038094C"/>
    <w:rsid w:val="00381778"/>
    <w:rsid w:val="0038320A"/>
    <w:rsid w:val="00383B23"/>
    <w:rsid w:val="003874A0"/>
    <w:rsid w:val="00392411"/>
    <w:rsid w:val="00394028"/>
    <w:rsid w:val="003940BE"/>
    <w:rsid w:val="0039677A"/>
    <w:rsid w:val="003A77BF"/>
    <w:rsid w:val="003A7AFC"/>
    <w:rsid w:val="003A7F46"/>
    <w:rsid w:val="003B66CB"/>
    <w:rsid w:val="003B6A12"/>
    <w:rsid w:val="003C2C9D"/>
    <w:rsid w:val="003D2FEE"/>
    <w:rsid w:val="003E46E9"/>
    <w:rsid w:val="003E5E18"/>
    <w:rsid w:val="003F24C0"/>
    <w:rsid w:val="004026BF"/>
    <w:rsid w:val="00414D03"/>
    <w:rsid w:val="00417A96"/>
    <w:rsid w:val="00420E98"/>
    <w:rsid w:val="00421E72"/>
    <w:rsid w:val="004249E0"/>
    <w:rsid w:val="004427F2"/>
    <w:rsid w:val="00454161"/>
    <w:rsid w:val="00465717"/>
    <w:rsid w:val="0047130F"/>
    <w:rsid w:val="00472884"/>
    <w:rsid w:val="00476DA0"/>
    <w:rsid w:val="004A04E8"/>
    <w:rsid w:val="004A3B58"/>
    <w:rsid w:val="004A40DD"/>
    <w:rsid w:val="004A78F1"/>
    <w:rsid w:val="004B6EA3"/>
    <w:rsid w:val="004C0AB9"/>
    <w:rsid w:val="004C1838"/>
    <w:rsid w:val="004E3255"/>
    <w:rsid w:val="004E56CE"/>
    <w:rsid w:val="004F35FB"/>
    <w:rsid w:val="004F545C"/>
    <w:rsid w:val="005030F6"/>
    <w:rsid w:val="00512236"/>
    <w:rsid w:val="00513E33"/>
    <w:rsid w:val="00521761"/>
    <w:rsid w:val="00524E7C"/>
    <w:rsid w:val="00550B09"/>
    <w:rsid w:val="00551312"/>
    <w:rsid w:val="005537D2"/>
    <w:rsid w:val="0057192A"/>
    <w:rsid w:val="005744D8"/>
    <w:rsid w:val="0057720D"/>
    <w:rsid w:val="00577244"/>
    <w:rsid w:val="0058411D"/>
    <w:rsid w:val="00584D6E"/>
    <w:rsid w:val="00591226"/>
    <w:rsid w:val="00592114"/>
    <w:rsid w:val="00594095"/>
    <w:rsid w:val="00595526"/>
    <w:rsid w:val="005B0C13"/>
    <w:rsid w:val="005C5600"/>
    <w:rsid w:val="005D4890"/>
    <w:rsid w:val="005E1A51"/>
    <w:rsid w:val="005E2299"/>
    <w:rsid w:val="005E4611"/>
    <w:rsid w:val="005F2E1A"/>
    <w:rsid w:val="00604871"/>
    <w:rsid w:val="0061206D"/>
    <w:rsid w:val="00612BF3"/>
    <w:rsid w:val="00617E9F"/>
    <w:rsid w:val="0062112D"/>
    <w:rsid w:val="00625979"/>
    <w:rsid w:val="0062626E"/>
    <w:rsid w:val="00633859"/>
    <w:rsid w:val="00634F06"/>
    <w:rsid w:val="00641A0D"/>
    <w:rsid w:val="006553BE"/>
    <w:rsid w:val="006562BD"/>
    <w:rsid w:val="00662F48"/>
    <w:rsid w:val="00664704"/>
    <w:rsid w:val="00665465"/>
    <w:rsid w:val="0069740C"/>
    <w:rsid w:val="006B52A6"/>
    <w:rsid w:val="006C7927"/>
    <w:rsid w:val="006D40D9"/>
    <w:rsid w:val="006D414E"/>
    <w:rsid w:val="006D6AE2"/>
    <w:rsid w:val="006E3A7A"/>
    <w:rsid w:val="006E7DF8"/>
    <w:rsid w:val="006F10F2"/>
    <w:rsid w:val="006F531F"/>
    <w:rsid w:val="00702B19"/>
    <w:rsid w:val="007062AE"/>
    <w:rsid w:val="00710702"/>
    <w:rsid w:val="0071427C"/>
    <w:rsid w:val="00721FA4"/>
    <w:rsid w:val="00730598"/>
    <w:rsid w:val="00732BB1"/>
    <w:rsid w:val="0073696D"/>
    <w:rsid w:val="00736C55"/>
    <w:rsid w:val="00755DA2"/>
    <w:rsid w:val="00766EE8"/>
    <w:rsid w:val="00772F43"/>
    <w:rsid w:val="007830E6"/>
    <w:rsid w:val="007945EA"/>
    <w:rsid w:val="007C2439"/>
    <w:rsid w:val="007C58AE"/>
    <w:rsid w:val="007F210B"/>
    <w:rsid w:val="00810802"/>
    <w:rsid w:val="00827CBE"/>
    <w:rsid w:val="00833015"/>
    <w:rsid w:val="008339E1"/>
    <w:rsid w:val="00845274"/>
    <w:rsid w:val="00852555"/>
    <w:rsid w:val="008542A8"/>
    <w:rsid w:val="00857DE5"/>
    <w:rsid w:val="00864741"/>
    <w:rsid w:val="008773A5"/>
    <w:rsid w:val="00890D51"/>
    <w:rsid w:val="008932BC"/>
    <w:rsid w:val="008C609F"/>
    <w:rsid w:val="008C6F7E"/>
    <w:rsid w:val="008D112A"/>
    <w:rsid w:val="008D1F6B"/>
    <w:rsid w:val="008D3B3E"/>
    <w:rsid w:val="008D4F07"/>
    <w:rsid w:val="008E022E"/>
    <w:rsid w:val="008E3545"/>
    <w:rsid w:val="008F169A"/>
    <w:rsid w:val="0091446A"/>
    <w:rsid w:val="009168A4"/>
    <w:rsid w:val="00916E33"/>
    <w:rsid w:val="00934279"/>
    <w:rsid w:val="00946D57"/>
    <w:rsid w:val="00947636"/>
    <w:rsid w:val="00947FF8"/>
    <w:rsid w:val="009633B4"/>
    <w:rsid w:val="00993FE3"/>
    <w:rsid w:val="00997222"/>
    <w:rsid w:val="009B522F"/>
    <w:rsid w:val="009B7C1C"/>
    <w:rsid w:val="009C2897"/>
    <w:rsid w:val="009C5520"/>
    <w:rsid w:val="009C5F5F"/>
    <w:rsid w:val="009D1CA1"/>
    <w:rsid w:val="009D5A6F"/>
    <w:rsid w:val="009E4B43"/>
    <w:rsid w:val="009E6473"/>
    <w:rsid w:val="009F43AB"/>
    <w:rsid w:val="009F479D"/>
    <w:rsid w:val="00A349DF"/>
    <w:rsid w:val="00A37D82"/>
    <w:rsid w:val="00A404FA"/>
    <w:rsid w:val="00A4228E"/>
    <w:rsid w:val="00A44CC4"/>
    <w:rsid w:val="00A4600C"/>
    <w:rsid w:val="00A474DA"/>
    <w:rsid w:val="00A5392C"/>
    <w:rsid w:val="00A60968"/>
    <w:rsid w:val="00A63C06"/>
    <w:rsid w:val="00AB2CEA"/>
    <w:rsid w:val="00AB35C9"/>
    <w:rsid w:val="00AC5DCC"/>
    <w:rsid w:val="00AE19F8"/>
    <w:rsid w:val="00AF2C0F"/>
    <w:rsid w:val="00B01517"/>
    <w:rsid w:val="00B11907"/>
    <w:rsid w:val="00B21080"/>
    <w:rsid w:val="00B21170"/>
    <w:rsid w:val="00B22D78"/>
    <w:rsid w:val="00B27108"/>
    <w:rsid w:val="00B312AF"/>
    <w:rsid w:val="00B351D4"/>
    <w:rsid w:val="00B61B83"/>
    <w:rsid w:val="00B6276F"/>
    <w:rsid w:val="00B62F1A"/>
    <w:rsid w:val="00B73D10"/>
    <w:rsid w:val="00B82FD2"/>
    <w:rsid w:val="00B83888"/>
    <w:rsid w:val="00B85DA3"/>
    <w:rsid w:val="00B91ADE"/>
    <w:rsid w:val="00B97497"/>
    <w:rsid w:val="00BB7EB0"/>
    <w:rsid w:val="00BE0749"/>
    <w:rsid w:val="00BE100E"/>
    <w:rsid w:val="00C04F01"/>
    <w:rsid w:val="00C11AAD"/>
    <w:rsid w:val="00C21736"/>
    <w:rsid w:val="00C34B6B"/>
    <w:rsid w:val="00C37168"/>
    <w:rsid w:val="00C42330"/>
    <w:rsid w:val="00C55E5B"/>
    <w:rsid w:val="00C57DF9"/>
    <w:rsid w:val="00C85164"/>
    <w:rsid w:val="00C85579"/>
    <w:rsid w:val="00CA28B5"/>
    <w:rsid w:val="00CA352B"/>
    <w:rsid w:val="00CA4CED"/>
    <w:rsid w:val="00CC5612"/>
    <w:rsid w:val="00CE4A0C"/>
    <w:rsid w:val="00D138C4"/>
    <w:rsid w:val="00D22446"/>
    <w:rsid w:val="00D31ACA"/>
    <w:rsid w:val="00D37028"/>
    <w:rsid w:val="00D47BE0"/>
    <w:rsid w:val="00D73C12"/>
    <w:rsid w:val="00D80AB3"/>
    <w:rsid w:val="00D80DA4"/>
    <w:rsid w:val="00D816EF"/>
    <w:rsid w:val="00D81804"/>
    <w:rsid w:val="00D864C5"/>
    <w:rsid w:val="00D901AB"/>
    <w:rsid w:val="00DA3E1C"/>
    <w:rsid w:val="00DB41E3"/>
    <w:rsid w:val="00DB4DBD"/>
    <w:rsid w:val="00DC77FC"/>
    <w:rsid w:val="00DE574E"/>
    <w:rsid w:val="00DE5C41"/>
    <w:rsid w:val="00DF391E"/>
    <w:rsid w:val="00E0442A"/>
    <w:rsid w:val="00E13F4F"/>
    <w:rsid w:val="00E157E0"/>
    <w:rsid w:val="00E21D5C"/>
    <w:rsid w:val="00E36BE8"/>
    <w:rsid w:val="00E427AF"/>
    <w:rsid w:val="00E53C9F"/>
    <w:rsid w:val="00E64AEB"/>
    <w:rsid w:val="00E71C30"/>
    <w:rsid w:val="00E75761"/>
    <w:rsid w:val="00EB75DB"/>
    <w:rsid w:val="00ED0451"/>
    <w:rsid w:val="00ED0978"/>
    <w:rsid w:val="00ED663E"/>
    <w:rsid w:val="00EF3157"/>
    <w:rsid w:val="00EF48CA"/>
    <w:rsid w:val="00F13ADE"/>
    <w:rsid w:val="00F13C73"/>
    <w:rsid w:val="00F2078D"/>
    <w:rsid w:val="00F23303"/>
    <w:rsid w:val="00F33B80"/>
    <w:rsid w:val="00F371E2"/>
    <w:rsid w:val="00F42C43"/>
    <w:rsid w:val="00F6779F"/>
    <w:rsid w:val="00F67F1C"/>
    <w:rsid w:val="00F732C5"/>
    <w:rsid w:val="00F81BC4"/>
    <w:rsid w:val="00F82F0A"/>
    <w:rsid w:val="00F957B9"/>
    <w:rsid w:val="00F96408"/>
    <w:rsid w:val="00F97F61"/>
    <w:rsid w:val="00FA2159"/>
    <w:rsid w:val="00FA3BAA"/>
    <w:rsid w:val="00FA6432"/>
    <w:rsid w:val="00FB0AC5"/>
    <w:rsid w:val="00FB1B01"/>
    <w:rsid w:val="00FB30C6"/>
    <w:rsid w:val="00FB3910"/>
    <w:rsid w:val="00FC1F9D"/>
    <w:rsid w:val="00FC532E"/>
    <w:rsid w:val="00FD40DA"/>
    <w:rsid w:val="00FE0184"/>
    <w:rsid w:val="00FE2BA3"/>
    <w:rsid w:val="00FE456C"/>
    <w:rsid w:val="00FE5F11"/>
    <w:rsid w:val="00FE715E"/>
    <w:rsid w:val="00FF3F60"/>
    <w:rsid w:val="00FF5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8F59A"/>
  <w15:chartTrackingRefBased/>
  <w15:docId w15:val="{BC1256A2-A29C-E345-9A39-4BBE96D1A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3AB"/>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F43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3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3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3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3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3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3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3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3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3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3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3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3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3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3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3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3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3AB"/>
    <w:rPr>
      <w:rFonts w:eastAsiaTheme="majorEastAsia" w:cstheme="majorBidi"/>
      <w:color w:val="272727" w:themeColor="text1" w:themeTint="D8"/>
    </w:rPr>
  </w:style>
  <w:style w:type="paragraph" w:styleId="Title">
    <w:name w:val="Title"/>
    <w:basedOn w:val="Normal"/>
    <w:next w:val="Normal"/>
    <w:link w:val="TitleChar"/>
    <w:uiPriority w:val="10"/>
    <w:qFormat/>
    <w:rsid w:val="009F43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3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3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3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3AB"/>
    <w:pPr>
      <w:spacing w:before="160"/>
      <w:jc w:val="center"/>
    </w:pPr>
    <w:rPr>
      <w:i/>
      <w:iCs/>
      <w:color w:val="404040" w:themeColor="text1" w:themeTint="BF"/>
    </w:rPr>
  </w:style>
  <w:style w:type="character" w:customStyle="1" w:styleId="QuoteChar">
    <w:name w:val="Quote Char"/>
    <w:basedOn w:val="DefaultParagraphFont"/>
    <w:link w:val="Quote"/>
    <w:uiPriority w:val="29"/>
    <w:rsid w:val="009F43AB"/>
    <w:rPr>
      <w:i/>
      <w:iCs/>
      <w:color w:val="404040" w:themeColor="text1" w:themeTint="BF"/>
    </w:rPr>
  </w:style>
  <w:style w:type="paragraph" w:styleId="ListParagraph">
    <w:name w:val="List Paragraph"/>
    <w:basedOn w:val="Normal"/>
    <w:uiPriority w:val="34"/>
    <w:qFormat/>
    <w:rsid w:val="009F43AB"/>
    <w:pPr>
      <w:ind w:left="720"/>
      <w:contextualSpacing/>
    </w:pPr>
  </w:style>
  <w:style w:type="character" w:styleId="IntenseEmphasis">
    <w:name w:val="Intense Emphasis"/>
    <w:basedOn w:val="DefaultParagraphFont"/>
    <w:uiPriority w:val="21"/>
    <w:qFormat/>
    <w:rsid w:val="009F43AB"/>
    <w:rPr>
      <w:i/>
      <w:iCs/>
      <w:color w:val="0F4761" w:themeColor="accent1" w:themeShade="BF"/>
    </w:rPr>
  </w:style>
  <w:style w:type="paragraph" w:styleId="IntenseQuote">
    <w:name w:val="Intense Quote"/>
    <w:basedOn w:val="Normal"/>
    <w:next w:val="Normal"/>
    <w:link w:val="IntenseQuoteChar"/>
    <w:uiPriority w:val="30"/>
    <w:qFormat/>
    <w:rsid w:val="009F43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3AB"/>
    <w:rPr>
      <w:i/>
      <w:iCs/>
      <w:color w:val="0F4761" w:themeColor="accent1" w:themeShade="BF"/>
    </w:rPr>
  </w:style>
  <w:style w:type="character" w:styleId="IntenseReference">
    <w:name w:val="Intense Reference"/>
    <w:basedOn w:val="DefaultParagraphFont"/>
    <w:uiPriority w:val="32"/>
    <w:qFormat/>
    <w:rsid w:val="009F43AB"/>
    <w:rPr>
      <w:b/>
      <w:bCs/>
      <w:smallCaps/>
      <w:color w:val="0F4761" w:themeColor="accent1" w:themeShade="BF"/>
      <w:spacing w:val="5"/>
    </w:rPr>
  </w:style>
  <w:style w:type="table" w:styleId="TableGrid">
    <w:name w:val="Table Grid"/>
    <w:basedOn w:val="TableNormal"/>
    <w:uiPriority w:val="39"/>
    <w:rsid w:val="003E5E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427C"/>
    <w:rPr>
      <w:color w:val="467886" w:themeColor="hyperlink"/>
      <w:u w:val="single"/>
    </w:rPr>
  </w:style>
  <w:style w:type="character" w:styleId="UnresolvedMention">
    <w:name w:val="Unresolved Mention"/>
    <w:basedOn w:val="DefaultParagraphFont"/>
    <w:uiPriority w:val="99"/>
    <w:semiHidden/>
    <w:unhideWhenUsed/>
    <w:rsid w:val="0071427C"/>
    <w:rPr>
      <w:color w:val="605E5C"/>
      <w:shd w:val="clear" w:color="auto" w:fill="E1DFDD"/>
    </w:rPr>
  </w:style>
  <w:style w:type="paragraph" w:styleId="NormalWeb">
    <w:name w:val="Normal (Web)"/>
    <w:basedOn w:val="Normal"/>
    <w:uiPriority w:val="99"/>
    <w:semiHidden/>
    <w:unhideWhenUsed/>
    <w:rsid w:val="0071427C"/>
    <w:pPr>
      <w:spacing w:before="100" w:beforeAutospacing="1" w:after="100" w:afterAutospacing="1"/>
    </w:pPr>
  </w:style>
  <w:style w:type="character" w:customStyle="1" w:styleId="whitespace-normal">
    <w:name w:val="whitespace-normal"/>
    <w:basedOn w:val="DefaultParagraphFont"/>
    <w:rsid w:val="0071427C"/>
  </w:style>
  <w:style w:type="character" w:customStyle="1" w:styleId="apple-converted-space">
    <w:name w:val="apple-converted-space"/>
    <w:basedOn w:val="DefaultParagraphFont"/>
    <w:rsid w:val="0071427C"/>
  </w:style>
  <w:style w:type="character" w:styleId="Emphasis">
    <w:name w:val="Emphasis"/>
    <w:basedOn w:val="DefaultParagraphFont"/>
    <w:uiPriority w:val="20"/>
    <w:qFormat/>
    <w:rsid w:val="007142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493578">
      <w:bodyDiv w:val="1"/>
      <w:marLeft w:val="0"/>
      <w:marRight w:val="0"/>
      <w:marTop w:val="0"/>
      <w:marBottom w:val="0"/>
      <w:divBdr>
        <w:top w:val="none" w:sz="0" w:space="0" w:color="auto"/>
        <w:left w:val="none" w:sz="0" w:space="0" w:color="auto"/>
        <w:bottom w:val="none" w:sz="0" w:space="0" w:color="auto"/>
        <w:right w:val="none" w:sz="0" w:space="0" w:color="auto"/>
      </w:divBdr>
    </w:div>
    <w:div w:id="568613881">
      <w:bodyDiv w:val="1"/>
      <w:marLeft w:val="0"/>
      <w:marRight w:val="0"/>
      <w:marTop w:val="0"/>
      <w:marBottom w:val="0"/>
      <w:divBdr>
        <w:top w:val="none" w:sz="0" w:space="0" w:color="auto"/>
        <w:left w:val="none" w:sz="0" w:space="0" w:color="auto"/>
        <w:bottom w:val="none" w:sz="0" w:space="0" w:color="auto"/>
        <w:right w:val="none" w:sz="0" w:space="0" w:color="auto"/>
      </w:divBdr>
    </w:div>
    <w:div w:id="806972193">
      <w:bodyDiv w:val="1"/>
      <w:marLeft w:val="0"/>
      <w:marRight w:val="0"/>
      <w:marTop w:val="0"/>
      <w:marBottom w:val="0"/>
      <w:divBdr>
        <w:top w:val="none" w:sz="0" w:space="0" w:color="auto"/>
        <w:left w:val="none" w:sz="0" w:space="0" w:color="auto"/>
        <w:bottom w:val="none" w:sz="0" w:space="0" w:color="auto"/>
        <w:right w:val="none" w:sz="0" w:space="0" w:color="auto"/>
      </w:divBdr>
    </w:div>
    <w:div w:id="852258913">
      <w:bodyDiv w:val="1"/>
      <w:marLeft w:val="0"/>
      <w:marRight w:val="0"/>
      <w:marTop w:val="0"/>
      <w:marBottom w:val="0"/>
      <w:divBdr>
        <w:top w:val="none" w:sz="0" w:space="0" w:color="auto"/>
        <w:left w:val="none" w:sz="0" w:space="0" w:color="auto"/>
        <w:bottom w:val="none" w:sz="0" w:space="0" w:color="auto"/>
        <w:right w:val="none" w:sz="0" w:space="0" w:color="auto"/>
      </w:divBdr>
    </w:div>
    <w:div w:id="1190873831">
      <w:bodyDiv w:val="1"/>
      <w:marLeft w:val="0"/>
      <w:marRight w:val="0"/>
      <w:marTop w:val="0"/>
      <w:marBottom w:val="0"/>
      <w:divBdr>
        <w:top w:val="none" w:sz="0" w:space="0" w:color="auto"/>
        <w:left w:val="none" w:sz="0" w:space="0" w:color="auto"/>
        <w:bottom w:val="none" w:sz="0" w:space="0" w:color="auto"/>
        <w:right w:val="none" w:sz="0" w:space="0" w:color="auto"/>
      </w:divBdr>
    </w:div>
    <w:div w:id="1378552281">
      <w:bodyDiv w:val="1"/>
      <w:marLeft w:val="0"/>
      <w:marRight w:val="0"/>
      <w:marTop w:val="0"/>
      <w:marBottom w:val="0"/>
      <w:divBdr>
        <w:top w:val="none" w:sz="0" w:space="0" w:color="auto"/>
        <w:left w:val="none" w:sz="0" w:space="0" w:color="auto"/>
        <w:bottom w:val="none" w:sz="0" w:space="0" w:color="auto"/>
        <w:right w:val="none" w:sz="0" w:space="0" w:color="auto"/>
      </w:divBdr>
    </w:div>
    <w:div w:id="1587576142">
      <w:bodyDiv w:val="1"/>
      <w:marLeft w:val="0"/>
      <w:marRight w:val="0"/>
      <w:marTop w:val="0"/>
      <w:marBottom w:val="0"/>
      <w:divBdr>
        <w:top w:val="none" w:sz="0" w:space="0" w:color="auto"/>
        <w:left w:val="none" w:sz="0" w:space="0" w:color="auto"/>
        <w:bottom w:val="none" w:sz="0" w:space="0" w:color="auto"/>
        <w:right w:val="none" w:sz="0" w:space="0" w:color="auto"/>
      </w:divBdr>
    </w:div>
    <w:div w:id="1664234628">
      <w:bodyDiv w:val="1"/>
      <w:marLeft w:val="0"/>
      <w:marRight w:val="0"/>
      <w:marTop w:val="0"/>
      <w:marBottom w:val="0"/>
      <w:divBdr>
        <w:top w:val="none" w:sz="0" w:space="0" w:color="auto"/>
        <w:left w:val="none" w:sz="0" w:space="0" w:color="auto"/>
        <w:bottom w:val="none" w:sz="0" w:space="0" w:color="auto"/>
        <w:right w:val="none" w:sz="0" w:space="0" w:color="auto"/>
      </w:divBdr>
    </w:div>
    <w:div w:id="1943339095">
      <w:bodyDiv w:val="1"/>
      <w:marLeft w:val="0"/>
      <w:marRight w:val="0"/>
      <w:marTop w:val="0"/>
      <w:marBottom w:val="0"/>
      <w:divBdr>
        <w:top w:val="none" w:sz="0" w:space="0" w:color="auto"/>
        <w:left w:val="none" w:sz="0" w:space="0" w:color="auto"/>
        <w:bottom w:val="none" w:sz="0" w:space="0" w:color="auto"/>
        <w:right w:val="none" w:sz="0" w:space="0" w:color="auto"/>
      </w:divBdr>
    </w:div>
    <w:div w:id="1947496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ckinsey.com/" TargetMode="External"/><Relationship Id="rId18" Type="http://schemas.openxmlformats.org/officeDocument/2006/relationships/hyperlink" Target="https://www.oecd.org/" TargetMode="External"/><Relationship Id="rId26" Type="http://schemas.openxmlformats.org/officeDocument/2006/relationships/hyperlink" Target="https://www.cisco.com/" TargetMode="External"/><Relationship Id="rId21" Type="http://schemas.openxmlformats.org/officeDocument/2006/relationships/hyperlink" Target="https://eur-lex.europa.eu/" TargetMode="External"/><Relationship Id="rId34" Type="http://schemas.openxmlformats.org/officeDocument/2006/relationships/hyperlink" Target="https://ctaio.dev/en/ai-roi/ai-project-failure-rate/?utm_source=chatgpt.com" TargetMode="External"/><Relationship Id="rId7" Type="http://schemas.openxmlformats.org/officeDocument/2006/relationships/hyperlink" Target="https://www.mckinsey.com/" TargetMode="External"/><Relationship Id="rId12" Type="http://schemas.openxmlformats.org/officeDocument/2006/relationships/hyperlink" Target="https://www.accenture.com/" TargetMode="External"/><Relationship Id="rId17" Type="http://schemas.openxmlformats.org/officeDocument/2006/relationships/hyperlink" Target="https://www.weforum.org/" TargetMode="External"/><Relationship Id="rId25" Type="http://schemas.openxmlformats.org/officeDocument/2006/relationships/hyperlink" Target="https://www.oecd.org/" TargetMode="External"/><Relationship Id="rId33" Type="http://schemas.openxmlformats.org/officeDocument/2006/relationships/hyperlink" Target="https://arxiv.org/" TargetMode="External"/><Relationship Id="rId2" Type="http://schemas.openxmlformats.org/officeDocument/2006/relationships/styles" Target="styles.xml"/><Relationship Id="rId16" Type="http://schemas.openxmlformats.org/officeDocument/2006/relationships/hyperlink" Target="https://www.statista.com/" TargetMode="External"/><Relationship Id="rId20" Type="http://schemas.openxmlformats.org/officeDocument/2006/relationships/hyperlink" Target="https://www.gov.uk/" TargetMode="External"/><Relationship Id="rId29" Type="http://schemas.openxmlformats.org/officeDocument/2006/relationships/hyperlink" Target="https://www.accenture.com/" TargetMode="Externa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hyperlink" Target="https://www.pwc.com/" TargetMode="External"/><Relationship Id="rId24" Type="http://schemas.openxmlformats.org/officeDocument/2006/relationships/hyperlink" Target="https://eur-lex.europa.eu/" TargetMode="External"/><Relationship Id="rId32" Type="http://schemas.openxmlformats.org/officeDocument/2006/relationships/hyperlink" Target="https://www.pertamapartners.com/insights/ai-project-failure-statistics-2026?utm_source=chatgpt.com"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mckinsey.com/" TargetMode="External"/><Relationship Id="rId23" Type="http://schemas.openxmlformats.org/officeDocument/2006/relationships/hyperlink" Target="https://ico.org.uk/" TargetMode="External"/><Relationship Id="rId28" Type="http://schemas.openxmlformats.org/officeDocument/2006/relationships/hyperlink" Target="https://www.salesforce.com/" TargetMode="External"/><Relationship Id="rId36" Type="http://schemas.openxmlformats.org/officeDocument/2006/relationships/fontTable" Target="fontTable.xml"/><Relationship Id="rId10" Type="http://schemas.openxmlformats.org/officeDocument/2006/relationships/hyperlink" Target="https://www.hilton.com/en/hilton-honors/" TargetMode="External"/><Relationship Id="rId19" Type="http://schemas.openxmlformats.org/officeDocument/2006/relationships/hyperlink" Target="https://www.gov.uk/" TargetMode="External"/><Relationship Id="rId31" Type="http://schemas.openxmlformats.org/officeDocument/2006/relationships/hyperlink" Target="https://www.stratifyinsights.ai/ai-project-failure-rate" TargetMode="External"/><Relationship Id="rId4" Type="http://schemas.openxmlformats.org/officeDocument/2006/relationships/webSettings" Target="webSettings.xml"/><Relationship Id="rId9" Type="http://schemas.openxmlformats.org/officeDocument/2006/relationships/hyperlink" Target="https://stories-editor.hilton.com/wp-content/uploads/2024/04/2023-Annual-Report-10-K.pdf" TargetMode="External"/><Relationship Id="rId14" Type="http://schemas.openxmlformats.org/officeDocument/2006/relationships/hyperlink" Target="https://www.ibm.com/" TargetMode="External"/><Relationship Id="rId22" Type="http://schemas.openxmlformats.org/officeDocument/2006/relationships/hyperlink" Target="https://edpb.europa.eu/" TargetMode="External"/><Relationship Id="rId27" Type="http://schemas.openxmlformats.org/officeDocument/2006/relationships/hyperlink" Target="https://www.bcg.com/" TargetMode="External"/><Relationship Id="rId30" Type="http://schemas.openxmlformats.org/officeDocument/2006/relationships/hyperlink" Target="https://www.gov.uk/" TargetMode="External"/><Relationship Id="rId35" Type="http://schemas.openxmlformats.org/officeDocument/2006/relationships/hyperlink" Target="https://www.nist.gov/" TargetMode="External"/><Relationship Id="rId8" Type="http://schemas.openxmlformats.org/officeDocument/2006/relationships/hyperlink" Target="https://www2.deloitte.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18</Pages>
  <Words>6890</Words>
  <Characters>43133</Characters>
  <Application>Microsoft Office Word</Application>
  <DocSecurity>0</DocSecurity>
  <Lines>707</Lines>
  <Paragraphs>190</Paragraphs>
  <ScaleCrop>false</ScaleCrop>
  <Company/>
  <LinksUpToDate>false</LinksUpToDate>
  <CharactersWithSpaces>49833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122</cp:revision>
  <dcterms:created xsi:type="dcterms:W3CDTF">2026-04-20T22:07:00Z</dcterms:created>
  <dcterms:modified xsi:type="dcterms:W3CDTF">2026-04-26T15:51:00Z</dcterms:modified>
</cp:coreProperties>
</file>