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31CE6" w:rsidRPr="00031CE6" w:rsidRDefault="00031CE6" w:rsidP="00031CE6">
      <w:pPr>
        <w:jc w:val="center"/>
        <w:rPr>
          <w:b/>
          <w:u w:val="single"/>
        </w:rPr>
      </w:pPr>
      <w:r>
        <w:rPr>
          <w:u w:val="single"/>
        </w:rPr>
        <w:t>Walls, Boundaries and</w:t>
      </w:r>
      <w:r w:rsidR="00854251">
        <w:rPr>
          <w:u w:val="single"/>
        </w:rPr>
        <w:t xml:space="preserve"> Unbuilding: An exploration of Ursula Le Guin’s The Dispossessed</w:t>
      </w:r>
    </w:p>
    <w:p w:rsidR="00764E6B" w:rsidRDefault="00764E6B">
      <w:r>
        <w:rPr>
          <w:b/>
        </w:rPr>
        <w:t>Utopia</w:t>
      </w:r>
      <w:r>
        <w:rPr>
          <w:b/>
        </w:rPr>
        <w:br/>
      </w:r>
      <w:r>
        <w:rPr>
          <w:b/>
        </w:rPr>
        <w:tab/>
        <w:t>Noun</w:t>
      </w:r>
      <w:r w:rsidR="00B450F0">
        <w:rPr>
          <w:b/>
        </w:rPr>
        <w:t>:</w:t>
      </w:r>
      <w:r>
        <w:rPr>
          <w:b/>
        </w:rPr>
        <w:t xml:space="preserve"> </w:t>
      </w:r>
      <w:r w:rsidRPr="00764E6B">
        <w:t>An imagined place or state of things in which everything is perfect.</w:t>
      </w:r>
      <w:r w:rsidR="00B450F0">
        <w:rPr>
          <w:rStyle w:val="FootnoteReference"/>
        </w:rPr>
        <w:footnoteReference w:id="1"/>
      </w:r>
    </w:p>
    <w:p w:rsidR="00764E6B" w:rsidRPr="00B450F0" w:rsidRDefault="00764E6B">
      <w:r>
        <w:rPr>
          <w:b/>
        </w:rPr>
        <w:t>Dystopia</w:t>
      </w:r>
      <w:r>
        <w:rPr>
          <w:b/>
        </w:rPr>
        <w:br/>
      </w:r>
      <w:r>
        <w:rPr>
          <w:b/>
        </w:rPr>
        <w:tab/>
        <w:t>Noun:</w:t>
      </w:r>
      <w:r w:rsidR="00B450F0">
        <w:rPr>
          <w:b/>
        </w:rPr>
        <w:t xml:space="preserve"> </w:t>
      </w:r>
      <w:r w:rsidR="00B450F0">
        <w:t>An imagined state or society in which there is great suffering or injustice, typically one that is totalitarian or post-apocalyptic.</w:t>
      </w:r>
      <w:r w:rsidR="00B450F0">
        <w:rPr>
          <w:rStyle w:val="FootnoteReference"/>
        </w:rPr>
        <w:footnoteReference w:id="2"/>
      </w:r>
    </w:p>
    <w:p w:rsidR="00D17C15" w:rsidRDefault="00D17C15">
      <w:r>
        <w:t xml:space="preserve">Set on the fictional twin planets of Anarres and Urras, </w:t>
      </w:r>
      <w:r w:rsidRPr="00D17C15">
        <w:rPr>
          <w:i/>
        </w:rPr>
        <w:t xml:space="preserve">The Dispossessed </w:t>
      </w:r>
      <w:r>
        <w:t xml:space="preserve">(1974) by Ursula K. Le Guin encapsulates both the characteristics of a utopian society, based on Taoist philosophy and communistic ideals, and a dystopian society based on capitalism and the ability to propel oneself into fame. </w:t>
      </w:r>
    </w:p>
    <w:p w:rsidR="00844948" w:rsidRDefault="00D17C15">
      <w:r>
        <w:t xml:space="preserve">In 1516, Sir Thomas More produced his influential work </w:t>
      </w:r>
      <w:r>
        <w:rPr>
          <w:i/>
        </w:rPr>
        <w:t>Utopia</w:t>
      </w:r>
      <w:r w:rsidR="00082A65">
        <w:rPr>
          <w:rStyle w:val="FootnoteReference"/>
          <w:i/>
        </w:rPr>
        <w:footnoteReference w:id="3"/>
      </w:r>
      <w:r>
        <w:t xml:space="preserve">. In this essay, </w:t>
      </w:r>
      <w:proofErr w:type="gramStart"/>
      <w:r>
        <w:t>More</w:t>
      </w:r>
      <w:proofErr w:type="gramEnd"/>
      <w:r>
        <w:t xml:space="preserve"> proposed a world where “all things are so well governed and with so few laws, where virtue hath its due reward, and [there] is such an equality that every man lived in plenty”</w:t>
      </w:r>
      <w:r w:rsidR="00764E6B">
        <w:rPr>
          <w:rStyle w:val="FootnoteReference"/>
        </w:rPr>
        <w:footnoteReference w:id="4"/>
      </w:r>
      <w:r>
        <w:t xml:space="preserve"> This work set the groundwork for the definition of Utopia and the establishment of utopian and</w:t>
      </w:r>
      <w:r w:rsidR="005E0910">
        <w:t xml:space="preserve"> </w:t>
      </w:r>
      <w:r w:rsidR="00177AE2">
        <w:t>dystopian literature.</w:t>
      </w:r>
      <w:r w:rsidR="00ED6725">
        <w:t xml:space="preserve"> A utopia is defined as “an imagined place or state of things in which everything is perfect.”</w:t>
      </w:r>
      <w:r w:rsidR="00ED6725">
        <w:rPr>
          <w:rStyle w:val="FootnoteReference"/>
        </w:rPr>
        <w:footnoteReference w:id="5"/>
      </w:r>
      <w:r w:rsidR="00ED6725">
        <w:t xml:space="preserve">, however when More wrote </w:t>
      </w:r>
      <w:r w:rsidR="00ED6725">
        <w:rPr>
          <w:i/>
        </w:rPr>
        <w:t xml:space="preserve">Utopia </w:t>
      </w:r>
      <w:r w:rsidR="00ED6725">
        <w:t>the name came from the Greek “ou-topos” which translates to “no place”.</w:t>
      </w:r>
      <w:r w:rsidR="00ED6725">
        <w:rPr>
          <w:rStyle w:val="FootnoteReference"/>
        </w:rPr>
        <w:footnoteReference w:id="6"/>
      </w:r>
      <w:r w:rsidR="00ED6725">
        <w:t xml:space="preserve"> In </w:t>
      </w:r>
      <w:r w:rsidR="00F6411F">
        <w:t>giving his work</w:t>
      </w:r>
      <w:r w:rsidR="00ED6725">
        <w:t xml:space="preserve"> this name, </w:t>
      </w:r>
      <w:proofErr w:type="gramStart"/>
      <w:r w:rsidR="00ED6725">
        <w:t>More</w:t>
      </w:r>
      <w:proofErr w:type="gramEnd"/>
      <w:r w:rsidR="00ED6725">
        <w:t xml:space="preserve"> was suggesting that this was a place that could never be achieved. </w:t>
      </w:r>
      <w:r w:rsidR="00F6411F">
        <w:t>Quentin Skinner suggests that the world that More puts forth in Utopia is one that More believed to be the ideal commonwealth, but one that could no</w:t>
      </w:r>
      <w:r w:rsidR="004911BF">
        <w:t>t</w:t>
      </w:r>
      <w:r w:rsidR="00F6411F">
        <w:t xml:space="preserve"> be achievable without communism, which More did not believe could happen.</w:t>
      </w:r>
      <w:r w:rsidR="00F6411F">
        <w:rPr>
          <w:rStyle w:val="FootnoteReference"/>
        </w:rPr>
        <w:footnoteReference w:id="7"/>
      </w:r>
      <w:r w:rsidR="00F6411F">
        <w:t xml:space="preserve"> </w:t>
      </w:r>
    </w:p>
    <w:p w:rsidR="00345B06" w:rsidRDefault="00EB1F66">
      <w:r>
        <w:t xml:space="preserve">The communistic planet of Anarres combines some ideas presented in </w:t>
      </w:r>
      <w:r>
        <w:rPr>
          <w:i/>
        </w:rPr>
        <w:t>Utopia</w:t>
      </w:r>
      <w:r>
        <w:t xml:space="preserve"> </w:t>
      </w:r>
      <w:r w:rsidR="009954B9">
        <w:t>and</w:t>
      </w:r>
      <w:r>
        <w:t xml:space="preserve"> </w:t>
      </w:r>
      <w:r w:rsidR="009954B9">
        <w:t>takes</w:t>
      </w:r>
      <w:r>
        <w:t xml:space="preserve"> inspiration from Taoism and the Taoist way of living.</w:t>
      </w:r>
      <w:r w:rsidR="009954B9" w:rsidRPr="009954B9">
        <w:rPr>
          <w:rStyle w:val="FootnoteReference"/>
        </w:rPr>
        <w:t xml:space="preserve"> </w:t>
      </w:r>
      <w:r w:rsidR="009954B9">
        <w:rPr>
          <w:rStyle w:val="FootnoteReference"/>
        </w:rPr>
        <w:footnoteReference w:id="8"/>
      </w:r>
      <w:r w:rsidR="009954B9">
        <w:t xml:space="preserve"> </w:t>
      </w:r>
      <w:r>
        <w:t xml:space="preserve"> Le Guin seems to take the</w:t>
      </w:r>
      <w:r w:rsidR="009954B9">
        <w:t xml:space="preserve"> way the city is laid out, and the job allocation system from </w:t>
      </w:r>
      <w:r w:rsidR="009954B9">
        <w:rPr>
          <w:i/>
        </w:rPr>
        <w:t>Utopia</w:t>
      </w:r>
      <w:r w:rsidR="009954B9">
        <w:t xml:space="preserve"> and the philosophy of the planet from Taoism.</w:t>
      </w:r>
      <w:r>
        <w:t xml:space="preserve"> </w:t>
      </w:r>
      <w:r w:rsidR="00395DF2">
        <w:t xml:space="preserve">In More’s </w:t>
      </w:r>
      <w:r w:rsidR="00395DF2">
        <w:rPr>
          <w:i/>
        </w:rPr>
        <w:t>Utopia</w:t>
      </w:r>
      <w:r w:rsidR="00395DF2">
        <w:t>, the houses are “so uniform that a whole side of a street looks like one house”</w:t>
      </w:r>
      <w:r w:rsidR="00395DF2">
        <w:rPr>
          <w:rStyle w:val="FootnoteReference"/>
        </w:rPr>
        <w:footnoteReference w:id="9"/>
      </w:r>
      <w:r w:rsidR="00EE1F0A">
        <w:t xml:space="preserve"> and “every man may freely enter into any house whatsoever”</w:t>
      </w:r>
      <w:r w:rsidR="00EE1F0A">
        <w:rPr>
          <w:rStyle w:val="FootnoteReference"/>
        </w:rPr>
        <w:footnoteReference w:id="10"/>
      </w:r>
      <w:r w:rsidR="00EE1F0A">
        <w:t xml:space="preserve">. This is mirrored in </w:t>
      </w:r>
      <w:r w:rsidR="00EE1F0A">
        <w:rPr>
          <w:i/>
        </w:rPr>
        <w:t xml:space="preserve">The Dispossessed </w:t>
      </w:r>
      <w:r w:rsidR="00EE1F0A">
        <w:t>where everyone lives in dormitories and everyone may move into whichever they like.</w:t>
      </w:r>
      <w:r w:rsidR="00345B06">
        <w:t xml:space="preserve"> In Amaurot, the town focused on in </w:t>
      </w:r>
      <w:r w:rsidR="00345B06">
        <w:rPr>
          <w:i/>
        </w:rPr>
        <w:t>Utopia</w:t>
      </w:r>
      <w:r w:rsidR="00345B06">
        <w:t xml:space="preserve">, is a </w:t>
      </w:r>
      <w:r w:rsidR="00FC52D8">
        <w:t>sprawling</w:t>
      </w:r>
      <w:r w:rsidR="00345B06">
        <w:t xml:space="preserve"> city but it does not grow because “the people consider themselves rather as tenants than landlords.”</w:t>
      </w:r>
      <w:r w:rsidR="00345B06">
        <w:rPr>
          <w:rStyle w:val="FootnoteReference"/>
        </w:rPr>
        <w:footnoteReference w:id="11"/>
      </w:r>
      <w:r w:rsidR="00345B06">
        <w:t xml:space="preserve"> The Anarresti follow the same belief due to their dormitories, and if one wants a shared room with their chosen partner, they simply register and go to an allocated room.</w:t>
      </w:r>
    </w:p>
    <w:p w:rsidR="00D97D23" w:rsidRDefault="00345B06">
      <w:r>
        <w:lastRenderedPageBreak/>
        <w:t xml:space="preserve">Throughout utopian literature, a common </w:t>
      </w:r>
      <w:r w:rsidR="004911BF">
        <w:t>plot point</w:t>
      </w:r>
      <w:r>
        <w:t xml:space="preserve"> is </w:t>
      </w:r>
      <w:r w:rsidR="004911BF">
        <w:t>a</w:t>
      </w:r>
      <w:r>
        <w:t xml:space="preserve"> wall. In a perfect society, the wall serves to keep the perfection in and the unwanted out. In More’s </w:t>
      </w:r>
      <w:r>
        <w:rPr>
          <w:i/>
        </w:rPr>
        <w:t>Utopia</w:t>
      </w:r>
      <w:r>
        <w:t xml:space="preserve">, the wall surrounds each city in the land of </w:t>
      </w:r>
      <w:proofErr w:type="gramStart"/>
      <w:r>
        <w:t>Utopia, and</w:t>
      </w:r>
      <w:proofErr w:type="gramEnd"/>
      <w:r>
        <w:t xml:space="preserve"> </w:t>
      </w:r>
      <w:r w:rsidR="00FC52D8">
        <w:t>is guarded by “many towers and forts; there is also a broad and deep dry ditch, set thick with thorns, cast round three sides of the town, and the river is instead of a ditch on the fourth side.”</w:t>
      </w:r>
      <w:r w:rsidR="00FC52D8">
        <w:rPr>
          <w:rStyle w:val="FootnoteReference"/>
        </w:rPr>
        <w:footnoteReference w:id="12"/>
      </w:r>
      <w:r w:rsidR="00D97D23">
        <w:t xml:space="preserve"> Such strong defences reinforce the idea of the wall, to keep whatever threat may be present out, and to keep the perfection in.  </w:t>
      </w:r>
    </w:p>
    <w:p w:rsidR="003A5544" w:rsidRDefault="00FC52D8">
      <w:r>
        <w:t>On Anarres, the wall encompasses the port of Anarres, and although “an adult could look right over it, and even a child could climb it”, the wall serves as a barrier between Anarres and Urras.</w:t>
      </w:r>
      <w:r>
        <w:rPr>
          <w:rStyle w:val="FootnoteReference"/>
        </w:rPr>
        <w:footnoteReference w:id="13"/>
      </w:r>
      <w:r>
        <w:t xml:space="preserve"> To the Anarresti, the wall represents their separation from Urras, following their departure 200 years ago. To an outsider</w:t>
      </w:r>
      <w:r w:rsidR="007E3380">
        <w:t>,</w:t>
      </w:r>
      <w:r>
        <w:t xml:space="preserve"> however, the wall represents the imprisonment of the Anarresti, forever penned in by the wall. “</w:t>
      </w:r>
      <w:r w:rsidRPr="00FC52D8">
        <w:t>Like all walls it was ambiguous, two-faced. What was inside it and what was outside it depended upon which side of it you were on.</w:t>
      </w:r>
      <w:r>
        <w:t>”</w:t>
      </w:r>
      <w:r>
        <w:rPr>
          <w:rStyle w:val="FootnoteReference"/>
        </w:rPr>
        <w:footnoteReference w:id="14"/>
      </w:r>
      <w:r w:rsidR="003A5544">
        <w:t xml:space="preserve"> </w:t>
      </w:r>
    </w:p>
    <w:p w:rsidR="00C401F5" w:rsidRDefault="003A5544">
      <w:r>
        <w:t>Another wall that Shevek faces throughout his time on Anarres is Sabul and the Printing and Document Conglomerate (The PDC). Throughout the book, the PDC represent an oppressive government, going against</w:t>
      </w:r>
      <w:r w:rsidR="00C37AF7">
        <w:t xml:space="preserve"> </w:t>
      </w:r>
      <w:r w:rsidR="00C37AF7">
        <w:rPr>
          <w:i/>
        </w:rPr>
        <w:t>The Social Organism</w:t>
      </w:r>
      <w:r w:rsidR="00C37AF7">
        <w:t>, the book written by</w:t>
      </w:r>
      <w:r w:rsidR="00F009A5">
        <w:t xml:space="preserve"> </w:t>
      </w:r>
      <w:proofErr w:type="spellStart"/>
      <w:r w:rsidR="00F009A5">
        <w:t>Laia</w:t>
      </w:r>
      <w:proofErr w:type="spellEnd"/>
      <w:r w:rsidR="00F009A5">
        <w:t xml:space="preserve"> </w:t>
      </w:r>
      <w:proofErr w:type="spellStart"/>
      <w:r w:rsidR="00F009A5">
        <w:t>Asieo</w:t>
      </w:r>
      <w:proofErr w:type="spellEnd"/>
      <w:r w:rsidR="00C37AF7">
        <w:t xml:space="preserve"> Odo that was the foundation of the society. The PDC represent what I consider to be the biggest wall in this supposedly utopian </w:t>
      </w:r>
      <w:r w:rsidR="00E34901">
        <w:t>society and</w:t>
      </w:r>
      <w:r w:rsidR="00C37AF7">
        <w:t xml:space="preserve"> are the ones responsible for slowly corrupting the planet into a dystopia. Shevek’s classmate and friend Tirin is driven to madness by the PDC who only sent Tirin to the hardest and most taxing work placements, eventually driving Tirin to request his own placement to the asylum. </w:t>
      </w:r>
    </w:p>
    <w:p w:rsidR="00E34901" w:rsidRDefault="00E34901">
      <w:r>
        <w:tab/>
        <w:t>“Tirin wrote a pla</w:t>
      </w:r>
      <w:r w:rsidR="001D5837">
        <w:t>y</w:t>
      </w:r>
      <w:r>
        <w:t xml:space="preserve"> and put it on, the year after you left. It was funny – crazy – you know his kin</w:t>
      </w:r>
      <w:r w:rsidR="004911BF">
        <w:t>d</w:t>
      </w:r>
      <w:r>
        <w:t xml:space="preserve"> of thing” … ”It could seem quite anti-Odonian, if you were stupid. A Lot of people are stupid.”</w:t>
      </w:r>
      <w:r>
        <w:rPr>
          <w:rStyle w:val="FootnoteReference"/>
        </w:rPr>
        <w:footnoteReference w:id="15"/>
      </w:r>
    </w:p>
    <w:p w:rsidR="00C7534C" w:rsidRDefault="00C7534C">
      <w:proofErr w:type="spellStart"/>
      <w:r>
        <w:t>Bedap’s</w:t>
      </w:r>
      <w:proofErr w:type="spellEnd"/>
      <w:r>
        <w:t xml:space="preserve"> words here indicate the problem with the society of Anarres and the lack of opportunities to improve oneself, favouring instead, the improving of the community. This is one of the reasons that Shevek begins to study the Ionian texts sent from Urras, and indeed his reason for going to Urras.  </w:t>
      </w:r>
    </w:p>
    <w:p w:rsidR="00C401F5" w:rsidRDefault="00E34901">
      <w:r>
        <w:t xml:space="preserve">In this utopian society, shouldn’t the individual have the freedom to write whatever play he likes? </w:t>
      </w:r>
      <w:r w:rsidR="004D0162">
        <w:t>A</w:t>
      </w:r>
      <w:r>
        <w:t>ccording to the Odonian laws, he should not be an egoist.</w:t>
      </w:r>
      <w:r w:rsidR="004D0162">
        <w:t xml:space="preserve"> But his play becomes a </w:t>
      </w:r>
      <w:r w:rsidR="0084098C">
        <w:t xml:space="preserve">n obsession </w:t>
      </w:r>
      <w:r w:rsidR="004D0162">
        <w:t>for him, he write</w:t>
      </w:r>
      <w:r w:rsidR="004911BF">
        <w:t>s</w:t>
      </w:r>
      <w:r w:rsidR="004D0162">
        <w:t xml:space="preserve"> it over and over, perfecting it. Bedap begins to suggest that the reason Tirin requested posting to the asylum is that “the whole social system is evil … </w:t>
      </w:r>
      <w:proofErr w:type="spellStart"/>
      <w:r w:rsidR="004D0162">
        <w:t>Tirin’s</w:t>
      </w:r>
      <w:proofErr w:type="spellEnd"/>
      <w:r w:rsidR="004D0162">
        <w:t xml:space="preserve"> persecutors … are us—the social organism” With this quote, we can begin to view the world from </w:t>
      </w:r>
      <w:proofErr w:type="spellStart"/>
      <w:r w:rsidR="004D0162">
        <w:t>Tirin’s</w:t>
      </w:r>
      <w:proofErr w:type="spellEnd"/>
      <w:r w:rsidR="004D0162">
        <w:t xml:space="preserve"> perspective. To him, this isn’t a utopia, where he is free to do what he wants, it’s a dystopia where he is getting shunned and put under huge pressure</w:t>
      </w:r>
      <w:r w:rsidR="004911BF">
        <w:t xml:space="preserve"> from</w:t>
      </w:r>
      <w:r w:rsidR="004D0162">
        <w:t xml:space="preserve"> his peers. Pressure enough to</w:t>
      </w:r>
      <w:r w:rsidR="00100C7D">
        <w:t xml:space="preserve"> need refuge from society. </w:t>
      </w:r>
      <w:r w:rsidR="003526CE">
        <w:t>The PDC is also to blame for his posting to the asylum:</w:t>
      </w:r>
    </w:p>
    <w:p w:rsidR="00E34901" w:rsidRDefault="00E34901">
      <w:r>
        <w:tab/>
        <w:t xml:space="preserve">“Well, he finished at the Institute, qualified as a maths instructor, and asked for a posting. He got one. To a road repair crew in Southsetting. He protested it as an error, but the Divlab computers repeated it. </w:t>
      </w:r>
      <w:proofErr w:type="gramStart"/>
      <w:r>
        <w:t>So</w:t>
      </w:r>
      <w:proofErr w:type="gramEnd"/>
      <w:r>
        <w:t xml:space="preserve"> he went.”</w:t>
      </w:r>
      <w:r>
        <w:rPr>
          <w:rStyle w:val="FootnoteReference"/>
        </w:rPr>
        <w:footnoteReference w:id="16"/>
      </w:r>
    </w:p>
    <w:p w:rsidR="00FA3D34" w:rsidRDefault="003526CE">
      <w:r>
        <w:t xml:space="preserve">The PDC take over </w:t>
      </w:r>
      <w:proofErr w:type="spellStart"/>
      <w:r>
        <w:t>Tirin’s</w:t>
      </w:r>
      <w:proofErr w:type="spellEnd"/>
      <w:r>
        <w:t xml:space="preserve"> life, they fill him with such misery by not giving him the postings he wants, but instead sending him to difficult labour-intensive placements. </w:t>
      </w:r>
    </w:p>
    <w:p w:rsidR="00293200" w:rsidRDefault="002B60E8">
      <w:r>
        <w:lastRenderedPageBreak/>
        <w:t xml:space="preserve">The government is a wall that eventually, Shevek breaks through when he and Bedap establish the printing syndicate. </w:t>
      </w:r>
      <w:r w:rsidR="00293200">
        <w:t>Shevek realises that he has been foolish and has let the PDC and Sabul corrupt not only himself but Takver and Bedap too, when he says to Takver:</w:t>
      </w:r>
    </w:p>
    <w:p w:rsidR="002B60E8" w:rsidRDefault="00293200" w:rsidP="00293200">
      <w:pPr>
        <w:ind w:firstLine="720"/>
      </w:pPr>
      <w:r>
        <w:t xml:space="preserve">“No; the fact </w:t>
      </w:r>
      <w:r w:rsidR="00B450F0">
        <w:t>i</w:t>
      </w:r>
      <w:r>
        <w:t>s, neither of us made up our own mind – neither of us chose. We let Sabul choose for us. Ou</w:t>
      </w:r>
      <w:r w:rsidR="007E3380">
        <w:t>r</w:t>
      </w:r>
      <w:r>
        <w:t xml:space="preserve"> own, internalised Sabul – convention, moralism, fear of social ostracism, fear of being different, fear of being free! Well, never again. I learn slowly, but I learn.”</w:t>
      </w:r>
      <w:r w:rsidR="00180B07">
        <w:rPr>
          <w:rStyle w:val="FootnoteReference"/>
        </w:rPr>
        <w:footnoteReference w:id="17"/>
      </w:r>
    </w:p>
    <w:p w:rsidR="00FA3D34" w:rsidRDefault="00293200" w:rsidP="00293200">
      <w:r>
        <w:t xml:space="preserve">From this quote, we learn that Shevek is now prepared to go against the would-be totalitarian leaders of the PDC, and to make his home of Anarres a utopia once again, where people are free to say what they want. </w:t>
      </w:r>
      <w:r w:rsidR="00180B07">
        <w:t>This is reinforced when Shevek exclaims “I’m going to go fulfil my proper function in the social organism. I’m going</w:t>
      </w:r>
      <w:r w:rsidR="004911BF">
        <w:t xml:space="preserve"> </w:t>
      </w:r>
      <w:r w:rsidR="00180B07">
        <w:t>to go and unbuild walls.”</w:t>
      </w:r>
      <w:r w:rsidR="00180B07">
        <w:rPr>
          <w:rStyle w:val="FootnoteReference"/>
        </w:rPr>
        <w:footnoteReference w:id="18"/>
      </w:r>
      <w:r w:rsidR="0029337D">
        <w:t xml:space="preserve"> The use of unbuild here really indicates to the reader the underlying truth in Shevek’s beliefs. He could have said destroy, an ugly word that conjures</w:t>
      </w:r>
      <w:r w:rsidR="003C797E">
        <w:t xml:space="preserve"> thoughts of rubble being thrown around. However, unbuild </w:t>
      </w:r>
      <w:r w:rsidR="007E1E83">
        <w:t>conjures</w:t>
      </w:r>
      <w:r w:rsidR="003C797E">
        <w:t xml:space="preserve"> the image of someone methodically taking apart the structure so that it can be used to build another structure. In a utopian society, there shouldn’t be thoughts of destruction, and Shevek is demonstrating that the Anarres way, behind all the politics and greed that come from the PDC</w:t>
      </w:r>
      <w:r w:rsidR="006018C9">
        <w:t>, is to be kind and think about your society.</w:t>
      </w:r>
    </w:p>
    <w:p w:rsidR="00C80118" w:rsidRPr="00C80118" w:rsidRDefault="00C80118" w:rsidP="00C80118">
      <w:r w:rsidRPr="00C80118">
        <w:t xml:space="preserve">In contrast to the communistic beliefs that are presented on Anarres, the nation of A-Io on Urras is a capitalistic society, a parable to the United States. When he gets to A-Io, Shevek is overwhelmed by the sheer number of items that can be bought from a market street he visits. </w:t>
      </w:r>
    </w:p>
    <w:p w:rsidR="00C80118" w:rsidRPr="00C80118" w:rsidRDefault="00C80118" w:rsidP="00C80118">
      <w:r w:rsidRPr="00C80118">
        <w:tab/>
        <w:t>“Saemtenevia Street was two miles long and it was a solid mass of people, traffic, and things: things to buy, things for sale. Coats, dresses, gowns, robes, trousers, breeches, shirts, blouses, hats, shoes, stockings, scarves, shawls, vests, capes, umbrellas…”</w:t>
      </w:r>
      <w:r w:rsidRPr="00C80118">
        <w:rPr>
          <w:vertAlign w:val="superscript"/>
        </w:rPr>
        <w:footnoteReference w:id="19"/>
      </w:r>
      <w:r w:rsidRPr="00C80118">
        <w:t xml:space="preserve"> </w:t>
      </w:r>
    </w:p>
    <w:p w:rsidR="00C80118" w:rsidRDefault="00C80118" w:rsidP="00293200">
      <w:r w:rsidRPr="00C80118">
        <w:t xml:space="preserve">To a person who has just arrived from another planet where they don’t have money, and </w:t>
      </w:r>
      <w:r w:rsidR="004911BF">
        <w:t>that doesn’t</w:t>
      </w:r>
      <w:r w:rsidRPr="00C80118">
        <w:t xml:space="preserve"> believe in capitalism</w:t>
      </w:r>
      <w:r w:rsidR="004911BF">
        <w:t>,</w:t>
      </w:r>
      <w:r w:rsidRPr="00C80118">
        <w:t xml:space="preserve"> but instead</w:t>
      </w:r>
      <w:r w:rsidR="004911BF">
        <w:t xml:space="preserve"> believes</w:t>
      </w:r>
      <w:r w:rsidRPr="00C80118">
        <w:t xml:space="preserve"> that everyone is entitled to everything, but not in excess, this would be a huge shock. Indeed, Shevek gets exhausted and overwhelmed, “He could not look any more. He wanted to hide his eyes.”</w:t>
      </w:r>
      <w:r w:rsidRPr="00C80118">
        <w:rPr>
          <w:vertAlign w:val="superscript"/>
        </w:rPr>
        <w:footnoteReference w:id="20"/>
      </w:r>
      <w:r w:rsidRPr="00C80118">
        <w:t xml:space="preserve"> </w:t>
      </w:r>
    </w:p>
    <w:p w:rsidR="00C80118" w:rsidRDefault="00C80118" w:rsidP="00293200">
      <w:r w:rsidRPr="00C80118">
        <w:t xml:space="preserve">Directly next to the </w:t>
      </w:r>
      <w:r w:rsidR="00DD7008">
        <w:t xml:space="preserve">capitalist </w:t>
      </w:r>
      <w:r w:rsidRPr="00C80118">
        <w:t xml:space="preserve">nation of A-Io is the totalitarian nation of Thu. Thu represents the </w:t>
      </w:r>
      <w:r w:rsidR="00D2788F" w:rsidRPr="00C80118">
        <w:t>Soviet Union</w:t>
      </w:r>
      <w:r w:rsidRPr="00C80118">
        <w:t xml:space="preserve">, a controlling, totalitarian led state. </w:t>
      </w:r>
      <w:r w:rsidR="00223221">
        <w:t>Across the sea</w:t>
      </w:r>
      <w:r w:rsidRPr="00C80118">
        <w:t xml:space="preserve"> lies Benbili, an economically poor and unstable nation. During the events of </w:t>
      </w:r>
      <w:r w:rsidRPr="00C80118">
        <w:rPr>
          <w:i/>
        </w:rPr>
        <w:t>The Dispossessed</w:t>
      </w:r>
      <w:r w:rsidRPr="00C80118">
        <w:t xml:space="preserve">, Thu and A-Io are waging a proxy war against each other in Benbili to restore stability to the nation. This is an allegory for the Vietnam war, an event that was happening during Le Guin’s lifetime and was coming towards the end at the time of publishing </w:t>
      </w:r>
      <w:r w:rsidRPr="00C80118">
        <w:rPr>
          <w:i/>
        </w:rPr>
        <w:t xml:space="preserve">The Dispossessed. </w:t>
      </w:r>
      <w:r w:rsidRPr="00C80118">
        <w:t xml:space="preserve">This was the inspiration for </w:t>
      </w:r>
      <w:r w:rsidRPr="00C80118">
        <w:rPr>
          <w:i/>
        </w:rPr>
        <w:t xml:space="preserve">The Dispossessed </w:t>
      </w:r>
      <w:r w:rsidRPr="00C80118">
        <w:t>as Le Guin, tired of thinking about war, began to instead “read a whole mess of utopias and learnt something about pacifism and Gandhi and nonviolent resistance.” And about the Taoist philosophers.</w:t>
      </w:r>
      <w:r w:rsidRPr="00C80118">
        <w:rPr>
          <w:vertAlign w:val="superscript"/>
        </w:rPr>
        <w:footnoteReference w:id="21"/>
      </w:r>
    </w:p>
    <w:p w:rsidR="00114586" w:rsidRDefault="00CB7AFB" w:rsidP="00293200">
      <w:r>
        <w:t xml:space="preserve">Throughout the book, there are themes that relate to the Taoist philosophy. One belief of Taoism is of the Taoist body, the viewing of the body as a “miniature universe, ruled and lived in by the </w:t>
      </w:r>
      <w:r>
        <w:lastRenderedPageBreak/>
        <w:t>gods.”</w:t>
      </w:r>
      <w:r w:rsidR="00F42841">
        <w:rPr>
          <w:rStyle w:val="FootnoteReference"/>
        </w:rPr>
        <w:footnoteReference w:id="22"/>
      </w:r>
      <w:r w:rsidR="00F42841">
        <w:t xml:space="preserve"> </w:t>
      </w:r>
      <w:r>
        <w:t>While there isn’t a religion on Anarres, there is the almost god-like figure of Odo, who to many is a mythical being that wrote the rules for the anarchistic planet.</w:t>
      </w:r>
      <w:r w:rsidR="00F42841">
        <w:t xml:space="preserve"> We know that Odo is revered like a god because</w:t>
      </w:r>
      <w:r w:rsidR="007E3380">
        <w:t>,</w:t>
      </w:r>
      <w:r w:rsidR="00F42841">
        <w:t xml:space="preserve"> in all the chapters set on Anarres, we are only presented with one statue, and indeed only one work of art within the city: A statue of Odo.</w:t>
      </w:r>
    </w:p>
    <w:p w:rsidR="00F42841" w:rsidRDefault="00F42841" w:rsidP="00293200">
      <w:r>
        <w:tab/>
      </w:r>
      <w:r w:rsidR="004B2618">
        <w:t>“</w:t>
      </w:r>
      <w:r>
        <w:t xml:space="preserve">He came to the bench and stood looking at the figure who sat with head bowed over the book in the green-gold dusk under the trees. It was a woman of fifty or sixty, strangely dressed, her hair pulled back in a knot. Her left hand on her chin </w:t>
      </w:r>
      <w:r w:rsidR="003C7741">
        <w:t>nea</w:t>
      </w:r>
      <w:r w:rsidR="00F009A5">
        <w:t>r</w:t>
      </w:r>
      <w:r w:rsidR="003C7741">
        <w:t>ly</w:t>
      </w:r>
      <w:r>
        <w:t xml:space="preserve"> hid the stern mouth, her right held the papers on her knee.</w:t>
      </w:r>
      <w:r w:rsidR="004B2618">
        <w:t>”</w:t>
      </w:r>
      <w:r>
        <w:rPr>
          <w:rStyle w:val="FootnoteReference"/>
        </w:rPr>
        <w:footnoteReference w:id="23"/>
      </w:r>
    </w:p>
    <w:p w:rsidR="008E0955" w:rsidRDefault="00F42841" w:rsidP="00293200">
      <w:r>
        <w:t xml:space="preserve">The Taoist belief of the Taoist body is also reflected in the way that they view the </w:t>
      </w:r>
      <w:r w:rsidR="00F009A5">
        <w:t>body</w:t>
      </w:r>
      <w:r>
        <w:t>: “</w:t>
      </w:r>
      <w:r w:rsidR="00F009A5">
        <w:t>Instead of ‘My hands hurts’, it was ‘The hands hurts me’.”</w:t>
      </w:r>
      <w:r w:rsidR="00F009A5">
        <w:rPr>
          <w:rStyle w:val="FootnoteReference"/>
        </w:rPr>
        <w:footnoteReference w:id="24"/>
      </w:r>
      <w:r w:rsidR="001E0583">
        <w:t xml:space="preserve"> This disconnect between the mind and the body indicates that the Anarresti believe that their bodies belong to the universe, rather than themselves. To reflect the houses in </w:t>
      </w:r>
      <w:r w:rsidR="001E0583">
        <w:rPr>
          <w:i/>
        </w:rPr>
        <w:t>Utopia</w:t>
      </w:r>
      <w:r w:rsidR="001E0583">
        <w:t>: “the people consider themselves rather as tenants than landlords.”</w:t>
      </w:r>
      <w:r w:rsidR="001E0583">
        <w:rPr>
          <w:rStyle w:val="FootnoteReference"/>
        </w:rPr>
        <w:footnoteReference w:id="25"/>
      </w:r>
      <w:r w:rsidR="004B3B9F">
        <w:t xml:space="preserve"> </w:t>
      </w:r>
    </w:p>
    <w:p w:rsidR="00F42841" w:rsidRDefault="004B3B9F" w:rsidP="00293200">
      <w:r>
        <w:t xml:space="preserve">Another belief of Taoism that is present in </w:t>
      </w:r>
      <w:r w:rsidRPr="004B3B9F">
        <w:rPr>
          <w:i/>
        </w:rPr>
        <w:t>The Dispossessed</w:t>
      </w:r>
      <w:r>
        <w:t xml:space="preserve"> is Yin Yang, “the principle of natural and complementary forces… that depend on one another and do not make sense on their own.”</w:t>
      </w:r>
      <w:r>
        <w:rPr>
          <w:rStyle w:val="FootnoteReference"/>
        </w:rPr>
        <w:footnoteReference w:id="26"/>
      </w:r>
      <w:r>
        <w:t xml:space="preserve"> In the dispossessed, this is shown by the way that gender </w:t>
      </w:r>
      <w:r w:rsidR="000A02F0">
        <w:t>is</w:t>
      </w:r>
      <w:r>
        <w:t xml:space="preserve"> viewed. When Shevek </w:t>
      </w:r>
      <w:r w:rsidR="00D94C74">
        <w:t>talks to D</w:t>
      </w:r>
      <w:r w:rsidR="007E3380">
        <w:t>octor</w:t>
      </w:r>
      <w:r w:rsidR="00D94C74">
        <w:t xml:space="preserve"> </w:t>
      </w:r>
      <w:proofErr w:type="spellStart"/>
      <w:r w:rsidR="00D94C74">
        <w:t>Kimoe</w:t>
      </w:r>
      <w:proofErr w:type="spellEnd"/>
      <w:r w:rsidR="00D94C74">
        <w:t>, he is surprised to find that women and men are viewed as individual beings on Urras.</w:t>
      </w:r>
    </w:p>
    <w:p w:rsidR="00D94C74" w:rsidRDefault="00BE31B4" w:rsidP="00293200">
      <w:r>
        <w:tab/>
        <w:t>“Is there really no distinction between men’s work and women’s work?”</w:t>
      </w:r>
      <w:r>
        <w:br/>
      </w:r>
      <w:r>
        <w:tab/>
        <w:t>“Well, no, it seems a very mechanical basis for the division of labour, doesn’t it? A person chooses work according to interest, talent, strength—what has the sex to do with that?”</w:t>
      </w:r>
      <w:r>
        <w:rPr>
          <w:rStyle w:val="FootnoteReference"/>
        </w:rPr>
        <w:footnoteReference w:id="27"/>
      </w:r>
    </w:p>
    <w:p w:rsidR="00BE31B4" w:rsidRDefault="00BE31B4" w:rsidP="00293200">
      <w:r>
        <w:t xml:space="preserve">Just like Yin Yang, on Anarres, men and women are opposites that work </w:t>
      </w:r>
      <w:r w:rsidR="00E11D22">
        <w:t>effortlessly</w:t>
      </w:r>
      <w:r>
        <w:t xml:space="preserve"> and without trouble.  </w:t>
      </w:r>
    </w:p>
    <w:p w:rsidR="00F3141B" w:rsidRDefault="0056701E">
      <w:r>
        <w:t xml:space="preserve">The totalitarian nation of Thu can be compared to the totalitarian state of Airstrip One in George Orwell’s </w:t>
      </w:r>
      <w:r>
        <w:rPr>
          <w:i/>
        </w:rPr>
        <w:t>1984</w:t>
      </w:r>
      <w:r w:rsidR="009015D5">
        <w:rPr>
          <w:rStyle w:val="FootnoteReference"/>
          <w:i/>
        </w:rPr>
        <w:footnoteReference w:id="28"/>
      </w:r>
      <w:r>
        <w:t xml:space="preserve"> and it is possible that Le Guin gained some inspiration from Big Brother. Although the “</w:t>
      </w:r>
      <w:r w:rsidR="008D3FFB">
        <w:t>Presidium”</w:t>
      </w:r>
      <w:r w:rsidR="008D3FFB">
        <w:rPr>
          <w:rStyle w:val="FootnoteReference"/>
        </w:rPr>
        <w:footnoteReference w:id="29"/>
      </w:r>
      <w:r w:rsidR="009015D5">
        <w:t xml:space="preserve"> is a little more lenient than Big Brother, </w:t>
      </w:r>
      <w:r w:rsidR="00F3141B">
        <w:t>we can infer this from a quote from Chifoilisk:</w:t>
      </w:r>
    </w:p>
    <w:p w:rsidR="00F3141B" w:rsidRDefault="00F3141B" w:rsidP="00F3141B">
      <w:pPr>
        <w:ind w:firstLine="720"/>
      </w:pPr>
      <w:r>
        <w:t>“Are you also an agent of your government?”</w:t>
      </w:r>
      <w:r>
        <w:br/>
        <w:t>Chifoilisk’s face closed down; then he turned suddenly to Shevek, speaking softly and with hatred. “Yes,” he said, “of course I am. If I weren’t I wouldn’t be here. Everyone knows that. My government sends abroad only men whom it can trust. . . . And they can trust me!”</w:t>
      </w:r>
    </w:p>
    <w:p w:rsidR="00F3141B" w:rsidRDefault="00E31A74" w:rsidP="00F3141B">
      <w:r>
        <w:t xml:space="preserve">This is where the dystopian elements of the novel begin to appear. The next day, we find out that Chifoilisk has </w:t>
      </w:r>
      <w:r w:rsidR="00461CF3">
        <w:t>disappeared.</w:t>
      </w:r>
      <w:r w:rsidR="00F3141B">
        <w:t xml:space="preserve"> Pae states “A Thuvian never knows when he’s going to get an order from his Presidium.” From this</w:t>
      </w:r>
      <w:r w:rsidR="00031CE6">
        <w:t>,</w:t>
      </w:r>
      <w:r w:rsidR="00F3141B">
        <w:t xml:space="preserve"> we can infer that the government can either just recall it’s spies at the push of a button. However, an earlier statement from Chifoilisk suggests that something much darker happened to him: </w:t>
      </w:r>
    </w:p>
    <w:p w:rsidR="00BE31B4" w:rsidRDefault="00FB7BF5" w:rsidP="00F3141B">
      <w:r>
        <w:lastRenderedPageBreak/>
        <w:tab/>
        <w:t>“But Pae isn’t dangerous to you because he’s personally slippery, Shevek” … “He reports on you, and on me, regularly to the Department of National Security—The secret police.”</w:t>
      </w:r>
      <w:r w:rsidR="004B2618">
        <w:rPr>
          <w:rStyle w:val="FootnoteReference"/>
        </w:rPr>
        <w:footnoteReference w:id="30"/>
      </w:r>
    </w:p>
    <w:p w:rsidR="00FB7BF5" w:rsidRDefault="00FB7BF5" w:rsidP="00F3141B">
      <w:r>
        <w:t xml:space="preserve">This statement suggests then that the secret police might have taken Chifoilisk away for trying to interrupt their work to get Shevek’s principal of Simultaneity from him. This harks back to the Thought Police of </w:t>
      </w:r>
      <w:r>
        <w:rPr>
          <w:i/>
        </w:rPr>
        <w:t>1984</w:t>
      </w:r>
      <w:r>
        <w:t xml:space="preserve"> who can whisk someone away in the dead of the night just for committing “thoughtcrime”</w:t>
      </w:r>
    </w:p>
    <w:p w:rsidR="004D0162" w:rsidRPr="00FB7BF5" w:rsidRDefault="00FB7BF5" w:rsidP="004D0162">
      <w:pPr>
        <w:ind w:firstLine="720"/>
      </w:pPr>
      <w:r w:rsidRPr="00FB7BF5">
        <w:t xml:space="preserve">"The thought police would get him just the same. He had committed--would have committed, even if he had never set pen to paper--the essential crime that contained all </w:t>
      </w:r>
      <w:proofErr w:type="gramStart"/>
      <w:r w:rsidRPr="00FB7BF5">
        <w:t>others in itself</w:t>
      </w:r>
      <w:proofErr w:type="gramEnd"/>
      <w:r w:rsidRPr="00FB7BF5">
        <w:t>. Thoughtcrime, they called it. Thoughtcrime was not a thing that could be concealed forever. You might dodge successfully for a while, even for years, but sooner or later they were bound to get you."</w:t>
      </w:r>
      <w:r>
        <w:rPr>
          <w:rStyle w:val="FootnoteReference"/>
        </w:rPr>
        <w:footnoteReference w:id="31"/>
      </w:r>
    </w:p>
    <w:p w:rsidR="00BE31B4" w:rsidRDefault="004B2618">
      <w:r>
        <w:t>Le Guin manages to capture both the essences of both a utopian and dystopian society within her two worlds, carefully writing each planet to at first appear like a utopia. However, as is often the case with novels</w:t>
      </w:r>
      <w:r w:rsidR="00435FF6">
        <w:t xml:space="preserve"> from this genre</w:t>
      </w:r>
      <w:r>
        <w:t>, once you start looking closely at the world through the eyes of an individual who views the world differently</w:t>
      </w:r>
      <w:r w:rsidR="00D93664">
        <w:t>, we, along with the individual we follow quickly discover that utopias cannot exist without strict control, and then they quickly become a dystopian nightmare.</w:t>
      </w:r>
    </w:p>
    <w:p w:rsidR="00451337" w:rsidRDefault="00451337"/>
    <w:p w:rsidR="00C401F5" w:rsidRPr="00352BC6" w:rsidRDefault="00C401F5">
      <w:pPr>
        <w:rPr>
          <w:u w:val="single"/>
        </w:rPr>
      </w:pPr>
      <w:r w:rsidRPr="00352BC6">
        <w:rPr>
          <w:u w:val="single"/>
        </w:rPr>
        <w:t>Bib</w:t>
      </w:r>
      <w:r w:rsidR="00451337" w:rsidRPr="00352BC6">
        <w:rPr>
          <w:u w:val="single"/>
        </w:rPr>
        <w:t>liography</w:t>
      </w:r>
    </w:p>
    <w:p w:rsidR="00B450F0" w:rsidRDefault="00B450F0">
      <w:r>
        <w:t>“</w:t>
      </w:r>
      <w:r w:rsidRPr="00F42841">
        <w:t xml:space="preserve">BBC - Religions - </w:t>
      </w:r>
      <w:bookmarkStart w:id="0" w:name="_GoBack"/>
      <w:bookmarkEnd w:id="0"/>
      <w:r w:rsidRPr="00F42841">
        <w:t>Taoism: Concepts Within Taoism", </w:t>
      </w:r>
      <w:r w:rsidRPr="00F42841">
        <w:rPr>
          <w:i/>
          <w:iCs/>
        </w:rPr>
        <w:t>Bbc.Co.Uk</w:t>
      </w:r>
      <w:r w:rsidRPr="00F42841">
        <w:t>, 2009 &lt;http://www.bbc.co.uk/religion/religions/taoism/beliefs/concepts.shtml&gt; [Accessed 17 November 2018]</w:t>
      </w:r>
    </w:p>
    <w:p w:rsidR="00B450F0" w:rsidRDefault="00B450F0">
      <w:r>
        <w:t>“</w:t>
      </w:r>
      <w:r w:rsidRPr="00B450F0">
        <w:t xml:space="preserve">Dystopia | Definition </w:t>
      </w:r>
      <w:proofErr w:type="gramStart"/>
      <w:r w:rsidRPr="00B450F0">
        <w:t>Of</w:t>
      </w:r>
      <w:proofErr w:type="gramEnd"/>
      <w:r w:rsidRPr="00B450F0">
        <w:t xml:space="preserve"> Dystopia In English By Oxford Dictionaries", </w:t>
      </w:r>
      <w:r w:rsidRPr="00B450F0">
        <w:rPr>
          <w:i/>
          <w:iCs/>
        </w:rPr>
        <w:t>Oxford Dictionaries | English</w:t>
      </w:r>
      <w:r w:rsidRPr="00B450F0">
        <w:t>, 2018 &lt;https://en.oxforddictionaries.com/definition/dystopia&gt; [Accessed 16 November 2018]</w:t>
      </w:r>
    </w:p>
    <w:p w:rsidR="00B450F0" w:rsidRDefault="00B450F0">
      <w:r w:rsidRPr="007448D9">
        <w:t xml:space="preserve">Guin, Ursula, </w:t>
      </w:r>
      <w:proofErr w:type="spellStart"/>
      <w:r w:rsidRPr="007448D9">
        <w:t>Stubthe</w:t>
      </w:r>
      <w:proofErr w:type="spellEnd"/>
      <w:r w:rsidRPr="007448D9">
        <w:t xml:space="preserve"> Rocket, Michael Livingston, Keith </w:t>
      </w:r>
      <w:proofErr w:type="spellStart"/>
      <w:r w:rsidRPr="007448D9">
        <w:t>DeCandido</w:t>
      </w:r>
      <w:proofErr w:type="spellEnd"/>
      <w:r w:rsidRPr="007448D9">
        <w:t xml:space="preserve">, Liz Bourke, and Emily Asher-Perrin and others, "“Introduction” From Ursula K. Le Guin: The </w:t>
      </w:r>
      <w:proofErr w:type="spellStart"/>
      <w:r w:rsidRPr="007448D9">
        <w:t>Hainish</w:t>
      </w:r>
      <w:proofErr w:type="spellEnd"/>
      <w:r w:rsidRPr="007448D9">
        <w:t xml:space="preserve"> Novels &amp; Stories, Volume One", </w:t>
      </w:r>
      <w:r w:rsidRPr="007448D9">
        <w:rPr>
          <w:i/>
          <w:iCs/>
        </w:rPr>
        <w:t>Tor.Com</w:t>
      </w:r>
      <w:r w:rsidRPr="007448D9">
        <w:t>, 2018 &lt;https://www.tor.com/2017/08/30/introduction-from-ursula-k-le-guin-the-hainish-novels-stories-volume-one/&gt; [Accessed 18 November 2018]</w:t>
      </w:r>
    </w:p>
    <w:p w:rsidR="00B450F0" w:rsidRPr="00D17C15" w:rsidRDefault="00B450F0">
      <w:r w:rsidRPr="00345B06">
        <w:t>Le Guin, Ursula Kroeber, </w:t>
      </w:r>
      <w:r w:rsidRPr="00345B06">
        <w:rPr>
          <w:i/>
          <w:iCs/>
        </w:rPr>
        <w:t>The Dispossessed</w:t>
      </w:r>
      <w:r w:rsidRPr="00345B06">
        <w:t> (London: Gollancz, 2003)</w:t>
      </w:r>
    </w:p>
    <w:p w:rsidR="00B450F0" w:rsidRDefault="00B450F0">
      <w:r w:rsidRPr="00082A65">
        <w:t>More, Thomas, </w:t>
      </w:r>
      <w:r w:rsidRPr="00082A65">
        <w:rPr>
          <w:i/>
          <w:iCs/>
        </w:rPr>
        <w:t>Utopia</w:t>
      </w:r>
      <w:r w:rsidRPr="00082A65">
        <w:t> (London: Amazon, 2018)</w:t>
      </w:r>
    </w:p>
    <w:p w:rsidR="00B450F0" w:rsidRDefault="00B450F0">
      <w:r w:rsidRPr="009954B9">
        <w:t xml:space="preserve">Morrison, Mary, "Anarcho-Feminism </w:t>
      </w:r>
      <w:proofErr w:type="gramStart"/>
      <w:r w:rsidRPr="009954B9">
        <w:t>And</w:t>
      </w:r>
      <w:proofErr w:type="gramEnd"/>
      <w:r w:rsidRPr="009954B9">
        <w:t xml:space="preserve"> Permanent Revolution In Ursula K. Le Guin's ‘‘The Dispossessed’’" (Master of Arts, The University at Buffalo, 2011)</w:t>
      </w:r>
    </w:p>
    <w:p w:rsidR="00B450F0" w:rsidRDefault="00B450F0">
      <w:r w:rsidRPr="009015D5">
        <w:t>Orwell, George, </w:t>
      </w:r>
      <w:r w:rsidRPr="009015D5">
        <w:rPr>
          <w:i/>
          <w:iCs/>
        </w:rPr>
        <w:t>Nineteen Eighty-Four</w:t>
      </w:r>
      <w:r w:rsidRPr="009015D5">
        <w:t> (London: Penguin Books, 2004)</w:t>
      </w:r>
    </w:p>
    <w:p w:rsidR="00B450F0" w:rsidRDefault="00B450F0">
      <w:r>
        <w:t>“</w:t>
      </w:r>
      <w:r w:rsidRPr="00ED6725">
        <w:t xml:space="preserve">Utopia | Definition </w:t>
      </w:r>
      <w:proofErr w:type="gramStart"/>
      <w:r w:rsidRPr="00ED6725">
        <w:t>Of</w:t>
      </w:r>
      <w:proofErr w:type="gramEnd"/>
      <w:r w:rsidRPr="00ED6725">
        <w:t xml:space="preserve"> Utopia In English By Oxford Dictionaries", </w:t>
      </w:r>
      <w:r w:rsidRPr="00ED6725">
        <w:rPr>
          <w:i/>
          <w:iCs/>
        </w:rPr>
        <w:t>Oxford Dictionaries | English</w:t>
      </w:r>
      <w:r w:rsidRPr="00ED6725">
        <w:t>, 2018 &lt;https://en.oxforddictionaries.com/definition/utopia&gt; [Accessed 16 November 2018]</w:t>
      </w:r>
    </w:p>
    <w:p w:rsidR="00B450F0" w:rsidRDefault="00B450F0">
      <w:r>
        <w:t>“</w:t>
      </w:r>
      <w:r w:rsidRPr="00ED6725">
        <w:t>Utopia", </w:t>
      </w:r>
      <w:r w:rsidRPr="00ED6725">
        <w:rPr>
          <w:i/>
          <w:iCs/>
        </w:rPr>
        <w:t>Bl.Uk</w:t>
      </w:r>
      <w:r w:rsidRPr="00ED6725">
        <w:t> &lt;http://www.bl.uk/learning/histcitizen/21cc/utopia/utopia.html&gt; [Accessed 17 November 2018]</w:t>
      </w:r>
    </w:p>
    <w:sectPr w:rsidR="00B450F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11B6" w:rsidRDefault="004311B6" w:rsidP="00C401F5">
      <w:pPr>
        <w:spacing w:after="0" w:line="240" w:lineRule="auto"/>
      </w:pPr>
      <w:r>
        <w:separator/>
      </w:r>
    </w:p>
  </w:endnote>
  <w:endnote w:type="continuationSeparator" w:id="0">
    <w:p w:rsidR="004311B6" w:rsidRDefault="004311B6" w:rsidP="00C401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11B6" w:rsidRDefault="004311B6" w:rsidP="00C401F5">
      <w:pPr>
        <w:spacing w:after="0" w:line="240" w:lineRule="auto"/>
      </w:pPr>
      <w:r>
        <w:separator/>
      </w:r>
    </w:p>
  </w:footnote>
  <w:footnote w:type="continuationSeparator" w:id="0">
    <w:p w:rsidR="004311B6" w:rsidRDefault="004311B6" w:rsidP="00C401F5">
      <w:pPr>
        <w:spacing w:after="0" w:line="240" w:lineRule="auto"/>
      </w:pPr>
      <w:r>
        <w:continuationSeparator/>
      </w:r>
    </w:p>
  </w:footnote>
  <w:footnote w:id="1">
    <w:p w:rsidR="00B450F0" w:rsidRDefault="00B450F0">
      <w:pPr>
        <w:pStyle w:val="FootnoteText"/>
      </w:pPr>
      <w:r>
        <w:rPr>
          <w:rStyle w:val="FootnoteReference"/>
        </w:rPr>
        <w:footnoteRef/>
      </w:r>
      <w:r>
        <w:t xml:space="preserve"> </w:t>
      </w:r>
      <w:r w:rsidRPr="00ED6725">
        <w:t xml:space="preserve">"Utopia | Definition </w:t>
      </w:r>
      <w:proofErr w:type="gramStart"/>
      <w:r w:rsidRPr="00ED6725">
        <w:t>Of</w:t>
      </w:r>
      <w:proofErr w:type="gramEnd"/>
      <w:r w:rsidRPr="00ED6725">
        <w:t xml:space="preserve"> Utopia In English By Oxford Dictionaries", </w:t>
      </w:r>
      <w:r w:rsidRPr="00ED6725">
        <w:rPr>
          <w:i/>
          <w:iCs/>
        </w:rPr>
        <w:t>Oxford Dictionaries | English</w:t>
      </w:r>
      <w:r w:rsidRPr="00ED6725">
        <w:t>, 2018 &lt;https://en.oxforddictionaries.com/definition/utopia&gt; [Accessed 16 November 2018].</w:t>
      </w:r>
    </w:p>
  </w:footnote>
  <w:footnote w:id="2">
    <w:p w:rsidR="00B450F0" w:rsidRDefault="00B450F0">
      <w:pPr>
        <w:pStyle w:val="FootnoteText"/>
      </w:pPr>
      <w:r>
        <w:rPr>
          <w:rStyle w:val="FootnoteReference"/>
        </w:rPr>
        <w:footnoteRef/>
      </w:r>
      <w:r>
        <w:t xml:space="preserve"> </w:t>
      </w:r>
      <w:r w:rsidRPr="00B450F0">
        <w:t xml:space="preserve">"Dystopia | Definition </w:t>
      </w:r>
      <w:proofErr w:type="gramStart"/>
      <w:r w:rsidRPr="00B450F0">
        <w:t>Of</w:t>
      </w:r>
      <w:proofErr w:type="gramEnd"/>
      <w:r w:rsidRPr="00B450F0">
        <w:t xml:space="preserve"> Dystopia In English By Oxford Dictionaries", </w:t>
      </w:r>
      <w:r w:rsidRPr="00B450F0">
        <w:rPr>
          <w:i/>
          <w:iCs/>
        </w:rPr>
        <w:t>Oxford Dictionaries | English</w:t>
      </w:r>
      <w:r w:rsidRPr="00B450F0">
        <w:t>, 2018 &lt;https://en.oxforddictionaries.com/definition/dystopia&gt; [Accessed 16 November 2018].</w:t>
      </w:r>
    </w:p>
  </w:footnote>
  <w:footnote w:id="3">
    <w:p w:rsidR="00F3141B" w:rsidRDefault="00F3141B">
      <w:pPr>
        <w:pStyle w:val="FootnoteText"/>
      </w:pPr>
      <w:r>
        <w:rPr>
          <w:rStyle w:val="FootnoteReference"/>
        </w:rPr>
        <w:footnoteRef/>
      </w:r>
      <w:r>
        <w:t xml:space="preserve"> </w:t>
      </w:r>
      <w:r w:rsidRPr="00082A65">
        <w:t>Thomas More, </w:t>
      </w:r>
      <w:r w:rsidRPr="00082A65">
        <w:rPr>
          <w:i/>
          <w:iCs/>
        </w:rPr>
        <w:t>Utopia</w:t>
      </w:r>
      <w:r w:rsidRPr="00082A65">
        <w:t> (London: Amazon, 2018).</w:t>
      </w:r>
    </w:p>
  </w:footnote>
  <w:footnote w:id="4">
    <w:p w:rsidR="00764E6B" w:rsidRDefault="00764E6B">
      <w:pPr>
        <w:pStyle w:val="FootnoteText"/>
      </w:pPr>
      <w:r>
        <w:rPr>
          <w:rStyle w:val="FootnoteReference"/>
        </w:rPr>
        <w:footnoteRef/>
      </w:r>
      <w:r>
        <w:t xml:space="preserve"> More, p. 21</w:t>
      </w:r>
    </w:p>
  </w:footnote>
  <w:footnote w:id="5">
    <w:p w:rsidR="00F3141B" w:rsidRDefault="00F3141B">
      <w:pPr>
        <w:pStyle w:val="FootnoteText"/>
      </w:pPr>
      <w:r>
        <w:rPr>
          <w:rStyle w:val="FootnoteReference"/>
        </w:rPr>
        <w:footnoteRef/>
      </w:r>
      <w:r>
        <w:t xml:space="preserve"> </w:t>
      </w:r>
      <w:r w:rsidRPr="00ED6725">
        <w:t xml:space="preserve">"Utopia | Definition </w:t>
      </w:r>
      <w:proofErr w:type="gramStart"/>
      <w:r w:rsidRPr="00ED6725">
        <w:t>Of</w:t>
      </w:r>
      <w:proofErr w:type="gramEnd"/>
      <w:r w:rsidRPr="00ED6725">
        <w:t xml:space="preserve"> Utopia In English By Oxford Dictionaries", </w:t>
      </w:r>
      <w:r w:rsidRPr="00ED6725">
        <w:rPr>
          <w:i/>
          <w:iCs/>
        </w:rPr>
        <w:t>Oxford Dictionaries | English</w:t>
      </w:r>
      <w:r w:rsidRPr="00ED6725">
        <w:t>, 2018 &lt;https://en.oxforddictionaries.com/definition/utopia&gt; [Accessed 16 November 2018].</w:t>
      </w:r>
    </w:p>
  </w:footnote>
  <w:footnote w:id="6">
    <w:p w:rsidR="00F3141B" w:rsidRDefault="00F3141B">
      <w:pPr>
        <w:pStyle w:val="FootnoteText"/>
      </w:pPr>
      <w:r>
        <w:rPr>
          <w:rStyle w:val="FootnoteReference"/>
        </w:rPr>
        <w:footnoteRef/>
      </w:r>
      <w:r>
        <w:t xml:space="preserve"> </w:t>
      </w:r>
      <w:r w:rsidRPr="00ED6725">
        <w:t>"Utopia", </w:t>
      </w:r>
      <w:r w:rsidRPr="00ED6725">
        <w:rPr>
          <w:i/>
          <w:iCs/>
        </w:rPr>
        <w:t>Bl.Uk</w:t>
      </w:r>
      <w:r w:rsidRPr="00ED6725">
        <w:t>&lt;http://www.bl.uk/learning/histcitizen/21cc/utopia/utopia.html&gt; [Accessed 17 November 2018].</w:t>
      </w:r>
    </w:p>
  </w:footnote>
  <w:footnote w:id="7">
    <w:p w:rsidR="00F3141B" w:rsidRDefault="00F3141B">
      <w:pPr>
        <w:pStyle w:val="FootnoteText"/>
      </w:pPr>
      <w:r>
        <w:rPr>
          <w:rStyle w:val="FootnoteReference"/>
        </w:rPr>
        <w:footnoteRef/>
      </w:r>
      <w:r>
        <w:t xml:space="preserve"> </w:t>
      </w:r>
      <w:r w:rsidRPr="00F6411F">
        <w:t xml:space="preserve">Quentin Skinner, "Sir Thomas More's Utopia </w:t>
      </w:r>
      <w:proofErr w:type="gramStart"/>
      <w:r w:rsidRPr="00F6411F">
        <w:t>And</w:t>
      </w:r>
      <w:proofErr w:type="gramEnd"/>
      <w:r w:rsidRPr="00F6411F">
        <w:t xml:space="preserve"> The Language Of Renaissance Humanism", </w:t>
      </w:r>
      <w:r w:rsidRPr="00F6411F">
        <w:rPr>
          <w:i/>
          <w:iCs/>
        </w:rPr>
        <w:t>The Languages Of Political Theory In Early-Modern Europe</w:t>
      </w:r>
      <w:r w:rsidRPr="00F6411F">
        <w:t>, 1987, 123-158 &lt;https://doi.org/10.1017/cbo9780511521447.008&gt;.</w:t>
      </w:r>
    </w:p>
  </w:footnote>
  <w:footnote w:id="8">
    <w:p w:rsidR="00F3141B" w:rsidRDefault="00F3141B" w:rsidP="009954B9">
      <w:pPr>
        <w:pStyle w:val="FootnoteText"/>
      </w:pPr>
      <w:r>
        <w:rPr>
          <w:rStyle w:val="FootnoteReference"/>
        </w:rPr>
        <w:footnoteRef/>
      </w:r>
      <w:r>
        <w:t xml:space="preserve"> </w:t>
      </w:r>
      <w:r w:rsidRPr="009954B9">
        <w:t xml:space="preserve">Mary Morrison, "Anarcho-Feminism </w:t>
      </w:r>
      <w:proofErr w:type="gramStart"/>
      <w:r w:rsidRPr="009954B9">
        <w:t>And</w:t>
      </w:r>
      <w:proofErr w:type="gramEnd"/>
      <w:r w:rsidRPr="009954B9">
        <w:t xml:space="preserve"> Permanent Revolution In Ursula K. Le Guin's ‘‘The Dispossessed’’" (Master of Arts, The University at Buffalo, 2011).</w:t>
      </w:r>
    </w:p>
  </w:footnote>
  <w:footnote w:id="9">
    <w:p w:rsidR="00F3141B" w:rsidRDefault="00F3141B">
      <w:pPr>
        <w:pStyle w:val="FootnoteText"/>
      </w:pPr>
      <w:r>
        <w:rPr>
          <w:rStyle w:val="FootnoteReference"/>
        </w:rPr>
        <w:footnoteRef/>
      </w:r>
      <w:r>
        <w:t xml:space="preserve"> More, p. 28</w:t>
      </w:r>
    </w:p>
  </w:footnote>
  <w:footnote w:id="10">
    <w:p w:rsidR="00F3141B" w:rsidRDefault="00F3141B">
      <w:pPr>
        <w:pStyle w:val="FootnoteText"/>
      </w:pPr>
      <w:r>
        <w:rPr>
          <w:rStyle w:val="FootnoteReference"/>
        </w:rPr>
        <w:footnoteRef/>
      </w:r>
      <w:r>
        <w:t xml:space="preserve"> Ibid. p. 28</w:t>
      </w:r>
    </w:p>
  </w:footnote>
  <w:footnote w:id="11">
    <w:p w:rsidR="00F3141B" w:rsidRDefault="00F3141B">
      <w:pPr>
        <w:pStyle w:val="FootnoteText"/>
      </w:pPr>
      <w:r>
        <w:rPr>
          <w:rStyle w:val="FootnoteReference"/>
        </w:rPr>
        <w:footnoteRef/>
      </w:r>
      <w:r>
        <w:t xml:space="preserve"> Ibid. p. 26</w:t>
      </w:r>
    </w:p>
  </w:footnote>
  <w:footnote w:id="12">
    <w:p w:rsidR="00F3141B" w:rsidRDefault="00F3141B">
      <w:pPr>
        <w:pStyle w:val="FootnoteText"/>
      </w:pPr>
      <w:r>
        <w:rPr>
          <w:rStyle w:val="FootnoteReference"/>
        </w:rPr>
        <w:footnoteRef/>
      </w:r>
      <w:r>
        <w:t xml:space="preserve"> Ibid, p. 28</w:t>
      </w:r>
    </w:p>
  </w:footnote>
  <w:footnote w:id="13">
    <w:p w:rsidR="00F3141B" w:rsidRDefault="00F3141B">
      <w:pPr>
        <w:pStyle w:val="FootnoteText"/>
      </w:pPr>
      <w:r>
        <w:rPr>
          <w:rStyle w:val="FootnoteReference"/>
        </w:rPr>
        <w:footnoteRef/>
      </w:r>
      <w:r>
        <w:t xml:space="preserve"> </w:t>
      </w:r>
      <w:r w:rsidRPr="00FC52D8">
        <w:t>Ursula Kroeber Le Guin, </w:t>
      </w:r>
      <w:r w:rsidRPr="00FC52D8">
        <w:rPr>
          <w:i/>
          <w:iCs/>
        </w:rPr>
        <w:t>The Dispossessed</w:t>
      </w:r>
      <w:r w:rsidRPr="00FC52D8">
        <w:t> (London: Gollancz, 2003)</w:t>
      </w:r>
      <w:r>
        <w:t>, p. 5.</w:t>
      </w:r>
    </w:p>
  </w:footnote>
  <w:footnote w:id="14">
    <w:p w:rsidR="00F3141B" w:rsidRDefault="00F3141B">
      <w:pPr>
        <w:pStyle w:val="FootnoteText"/>
      </w:pPr>
      <w:r>
        <w:rPr>
          <w:rStyle w:val="FootnoteReference"/>
        </w:rPr>
        <w:footnoteRef/>
      </w:r>
      <w:r>
        <w:t xml:space="preserve"> Le Guin, p. 5.</w:t>
      </w:r>
    </w:p>
  </w:footnote>
  <w:footnote w:id="15">
    <w:p w:rsidR="00F3141B" w:rsidRDefault="00F3141B">
      <w:pPr>
        <w:pStyle w:val="FootnoteText"/>
      </w:pPr>
      <w:r>
        <w:rPr>
          <w:rStyle w:val="FootnoteReference"/>
        </w:rPr>
        <w:footnoteRef/>
      </w:r>
      <w:r>
        <w:t xml:space="preserve"> Ibid, p. 141.</w:t>
      </w:r>
    </w:p>
  </w:footnote>
  <w:footnote w:id="16">
    <w:p w:rsidR="00F3141B" w:rsidRDefault="00F3141B">
      <w:pPr>
        <w:pStyle w:val="FootnoteText"/>
      </w:pPr>
      <w:r>
        <w:rPr>
          <w:rStyle w:val="FootnoteReference"/>
        </w:rPr>
        <w:footnoteRef/>
      </w:r>
      <w:r>
        <w:t xml:space="preserve"> Ibid, p. 142. </w:t>
      </w:r>
    </w:p>
  </w:footnote>
  <w:footnote w:id="17">
    <w:p w:rsidR="00F3141B" w:rsidRDefault="00F3141B">
      <w:pPr>
        <w:pStyle w:val="FootnoteText"/>
      </w:pPr>
      <w:r>
        <w:rPr>
          <w:rStyle w:val="FootnoteReference"/>
        </w:rPr>
        <w:footnoteRef/>
      </w:r>
      <w:r>
        <w:t xml:space="preserve"> Ibid, p. 273</w:t>
      </w:r>
    </w:p>
  </w:footnote>
  <w:footnote w:id="18">
    <w:p w:rsidR="00F3141B" w:rsidRDefault="00F3141B">
      <w:pPr>
        <w:pStyle w:val="FootnoteText"/>
      </w:pPr>
      <w:r>
        <w:rPr>
          <w:rStyle w:val="FootnoteReference"/>
        </w:rPr>
        <w:footnoteRef/>
      </w:r>
      <w:r>
        <w:t xml:space="preserve"> Ibid, p. 274</w:t>
      </w:r>
    </w:p>
  </w:footnote>
  <w:footnote w:id="19">
    <w:p w:rsidR="00F3141B" w:rsidRDefault="00F3141B" w:rsidP="00C80118">
      <w:pPr>
        <w:pStyle w:val="FootnoteText"/>
      </w:pPr>
      <w:r>
        <w:rPr>
          <w:rStyle w:val="FootnoteReference"/>
        </w:rPr>
        <w:footnoteRef/>
      </w:r>
      <w:r>
        <w:t xml:space="preserve"> Le Guin, p. 110.</w:t>
      </w:r>
    </w:p>
  </w:footnote>
  <w:footnote w:id="20">
    <w:p w:rsidR="00F3141B" w:rsidRDefault="00F3141B" w:rsidP="00C80118">
      <w:pPr>
        <w:pStyle w:val="FootnoteText"/>
      </w:pPr>
      <w:r>
        <w:rPr>
          <w:rStyle w:val="FootnoteReference"/>
        </w:rPr>
        <w:footnoteRef/>
      </w:r>
      <w:r>
        <w:t xml:space="preserve"> Ibid, p. 111.</w:t>
      </w:r>
    </w:p>
  </w:footnote>
  <w:footnote w:id="21">
    <w:p w:rsidR="00F3141B" w:rsidRDefault="00F3141B" w:rsidP="00C80118">
      <w:pPr>
        <w:pStyle w:val="FootnoteText"/>
      </w:pPr>
      <w:r>
        <w:rPr>
          <w:rStyle w:val="FootnoteReference"/>
        </w:rPr>
        <w:footnoteRef/>
      </w:r>
      <w:r>
        <w:t xml:space="preserve"> </w:t>
      </w:r>
      <w:r w:rsidRPr="007448D9">
        <w:t xml:space="preserve">Ursula Guin and others, "“Introduction” From Ursula K. Le Guin: The </w:t>
      </w:r>
      <w:proofErr w:type="spellStart"/>
      <w:r w:rsidRPr="007448D9">
        <w:t>Hainish</w:t>
      </w:r>
      <w:proofErr w:type="spellEnd"/>
      <w:r w:rsidRPr="007448D9">
        <w:t xml:space="preserve"> Novels &amp; Stories, Volume One", </w:t>
      </w:r>
      <w:r w:rsidRPr="007448D9">
        <w:rPr>
          <w:i/>
          <w:iCs/>
        </w:rPr>
        <w:t>Tor.Com</w:t>
      </w:r>
      <w:r w:rsidRPr="007448D9">
        <w:t>, 2018 &lt;https://www.tor.com/2017/08/30/introduction-from-ursula-k-le-guin-the-hainish-novels-stories-volume-one/&gt; [Accessed 18 November 2018].</w:t>
      </w:r>
    </w:p>
  </w:footnote>
  <w:footnote w:id="22">
    <w:p w:rsidR="00F3141B" w:rsidRDefault="00F3141B">
      <w:pPr>
        <w:pStyle w:val="FootnoteText"/>
      </w:pPr>
      <w:r>
        <w:rPr>
          <w:rStyle w:val="FootnoteReference"/>
        </w:rPr>
        <w:footnoteRef/>
      </w:r>
      <w:r>
        <w:t xml:space="preserve"> </w:t>
      </w:r>
      <w:r w:rsidRPr="00F42841">
        <w:t>"BBC - Religions - Taoism: Concepts Within Taoism", </w:t>
      </w:r>
      <w:r w:rsidRPr="00F42841">
        <w:rPr>
          <w:i/>
          <w:iCs/>
        </w:rPr>
        <w:t>Bbc.Co.Uk</w:t>
      </w:r>
      <w:r w:rsidRPr="00F42841">
        <w:t>, 2009 &lt;http://www.bbc.co.uk/religion/religions/taoism/beliefs/concepts.shtml&gt; [Accessed 17 November 2018].</w:t>
      </w:r>
    </w:p>
  </w:footnote>
  <w:footnote w:id="23">
    <w:p w:rsidR="00F3141B" w:rsidRDefault="00F3141B">
      <w:pPr>
        <w:pStyle w:val="FootnoteText"/>
      </w:pPr>
      <w:r>
        <w:rPr>
          <w:rStyle w:val="FootnoteReference"/>
        </w:rPr>
        <w:footnoteRef/>
      </w:r>
      <w:r>
        <w:t xml:space="preserve"> Le Guin, p. 85-86.</w:t>
      </w:r>
    </w:p>
  </w:footnote>
  <w:footnote w:id="24">
    <w:p w:rsidR="00F3141B" w:rsidRDefault="00F3141B">
      <w:pPr>
        <w:pStyle w:val="FootnoteText"/>
      </w:pPr>
      <w:r>
        <w:rPr>
          <w:rStyle w:val="FootnoteReference"/>
        </w:rPr>
        <w:footnoteRef/>
      </w:r>
      <w:r>
        <w:t xml:space="preserve"> Ibid, p. 51.</w:t>
      </w:r>
    </w:p>
  </w:footnote>
  <w:footnote w:id="25">
    <w:p w:rsidR="00F3141B" w:rsidRDefault="00F3141B">
      <w:pPr>
        <w:pStyle w:val="FootnoteText"/>
      </w:pPr>
      <w:r>
        <w:rPr>
          <w:rStyle w:val="FootnoteReference"/>
        </w:rPr>
        <w:footnoteRef/>
      </w:r>
      <w:r>
        <w:t xml:space="preserve"> More, p. 26.</w:t>
      </w:r>
    </w:p>
  </w:footnote>
  <w:footnote w:id="26">
    <w:p w:rsidR="00F3141B" w:rsidRDefault="00F3141B">
      <w:pPr>
        <w:pStyle w:val="FootnoteText"/>
      </w:pPr>
      <w:r>
        <w:rPr>
          <w:rStyle w:val="FootnoteReference"/>
        </w:rPr>
        <w:footnoteRef/>
      </w:r>
      <w:r>
        <w:t xml:space="preserve"> Bbc.co.uk, 2009</w:t>
      </w:r>
    </w:p>
  </w:footnote>
  <w:footnote w:id="27">
    <w:p w:rsidR="00F3141B" w:rsidRDefault="00F3141B">
      <w:pPr>
        <w:pStyle w:val="FootnoteText"/>
      </w:pPr>
      <w:r>
        <w:rPr>
          <w:rStyle w:val="FootnoteReference"/>
        </w:rPr>
        <w:footnoteRef/>
      </w:r>
      <w:r>
        <w:t xml:space="preserve"> Le Guin, p. 18. </w:t>
      </w:r>
    </w:p>
  </w:footnote>
  <w:footnote w:id="28">
    <w:p w:rsidR="00F3141B" w:rsidRDefault="00F3141B">
      <w:pPr>
        <w:pStyle w:val="FootnoteText"/>
      </w:pPr>
      <w:r>
        <w:rPr>
          <w:rStyle w:val="FootnoteReference"/>
        </w:rPr>
        <w:footnoteRef/>
      </w:r>
      <w:r>
        <w:t xml:space="preserve"> </w:t>
      </w:r>
      <w:r w:rsidRPr="009015D5">
        <w:t>George Orwell, </w:t>
      </w:r>
      <w:r w:rsidRPr="009015D5">
        <w:rPr>
          <w:i/>
          <w:iCs/>
        </w:rPr>
        <w:t>Nineteen Eighty-Four</w:t>
      </w:r>
      <w:r w:rsidRPr="009015D5">
        <w:t> (London: Penguin Books, 2004).</w:t>
      </w:r>
    </w:p>
  </w:footnote>
  <w:footnote w:id="29">
    <w:p w:rsidR="00F3141B" w:rsidRDefault="00F3141B">
      <w:pPr>
        <w:pStyle w:val="FootnoteText"/>
      </w:pPr>
      <w:r>
        <w:rPr>
          <w:rStyle w:val="FootnoteReference"/>
        </w:rPr>
        <w:footnoteRef/>
      </w:r>
      <w:r>
        <w:t xml:space="preserve"> Le Guin, p. 117 </w:t>
      </w:r>
    </w:p>
  </w:footnote>
  <w:footnote w:id="30">
    <w:p w:rsidR="004B2618" w:rsidRDefault="004B2618">
      <w:pPr>
        <w:pStyle w:val="FootnoteText"/>
      </w:pPr>
      <w:r>
        <w:rPr>
          <w:rStyle w:val="FootnoteReference"/>
        </w:rPr>
        <w:footnoteRef/>
      </w:r>
      <w:r>
        <w:t xml:space="preserve"> Ibid, p. 115.</w:t>
      </w:r>
    </w:p>
  </w:footnote>
  <w:footnote w:id="31">
    <w:p w:rsidR="00FB7BF5" w:rsidRDefault="00FB7BF5">
      <w:pPr>
        <w:pStyle w:val="FootnoteText"/>
      </w:pPr>
      <w:r>
        <w:rPr>
          <w:rStyle w:val="FootnoteReference"/>
        </w:rPr>
        <w:footnoteRef/>
      </w:r>
      <w:r>
        <w:t xml:space="preserve"> Orwell, p. 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C15"/>
    <w:rsid w:val="00031CE6"/>
    <w:rsid w:val="00082A65"/>
    <w:rsid w:val="000A02F0"/>
    <w:rsid w:val="00100C7D"/>
    <w:rsid w:val="00114586"/>
    <w:rsid w:val="00177AE2"/>
    <w:rsid w:val="00180B07"/>
    <w:rsid w:val="001D5837"/>
    <w:rsid w:val="001E0583"/>
    <w:rsid w:val="00223221"/>
    <w:rsid w:val="00293200"/>
    <w:rsid w:val="0029337D"/>
    <w:rsid w:val="00294B7B"/>
    <w:rsid w:val="002B60E8"/>
    <w:rsid w:val="00325019"/>
    <w:rsid w:val="00332BA3"/>
    <w:rsid w:val="00345B06"/>
    <w:rsid w:val="00347F37"/>
    <w:rsid w:val="003526CE"/>
    <w:rsid w:val="00352BC6"/>
    <w:rsid w:val="00395DF2"/>
    <w:rsid w:val="003A5544"/>
    <w:rsid w:val="003C7741"/>
    <w:rsid w:val="003C797E"/>
    <w:rsid w:val="003E0BFC"/>
    <w:rsid w:val="003F1982"/>
    <w:rsid w:val="00420C7B"/>
    <w:rsid w:val="004311B6"/>
    <w:rsid w:val="00435FF6"/>
    <w:rsid w:val="00451337"/>
    <w:rsid w:val="00461CF3"/>
    <w:rsid w:val="004775C9"/>
    <w:rsid w:val="00482FFD"/>
    <w:rsid w:val="004911BF"/>
    <w:rsid w:val="004B2618"/>
    <w:rsid w:val="004B3B9F"/>
    <w:rsid w:val="004D0162"/>
    <w:rsid w:val="00564670"/>
    <w:rsid w:val="0056701E"/>
    <w:rsid w:val="005E0910"/>
    <w:rsid w:val="006018C9"/>
    <w:rsid w:val="006660E2"/>
    <w:rsid w:val="006D0216"/>
    <w:rsid w:val="007075D5"/>
    <w:rsid w:val="00736036"/>
    <w:rsid w:val="007448D9"/>
    <w:rsid w:val="00764E6B"/>
    <w:rsid w:val="007E1E83"/>
    <w:rsid w:val="007E3380"/>
    <w:rsid w:val="0084098C"/>
    <w:rsid w:val="00844948"/>
    <w:rsid w:val="00854251"/>
    <w:rsid w:val="008C1C65"/>
    <w:rsid w:val="008D3FFB"/>
    <w:rsid w:val="008E0955"/>
    <w:rsid w:val="009015D5"/>
    <w:rsid w:val="00975B88"/>
    <w:rsid w:val="009954B9"/>
    <w:rsid w:val="009C5B15"/>
    <w:rsid w:val="00A12725"/>
    <w:rsid w:val="00B450F0"/>
    <w:rsid w:val="00BE31B4"/>
    <w:rsid w:val="00C37AF7"/>
    <w:rsid w:val="00C401F5"/>
    <w:rsid w:val="00C45CFF"/>
    <w:rsid w:val="00C7534C"/>
    <w:rsid w:val="00C80118"/>
    <w:rsid w:val="00C87534"/>
    <w:rsid w:val="00CB7AFB"/>
    <w:rsid w:val="00D17C15"/>
    <w:rsid w:val="00D2788F"/>
    <w:rsid w:val="00D93664"/>
    <w:rsid w:val="00D94C74"/>
    <w:rsid w:val="00D974C9"/>
    <w:rsid w:val="00D97D23"/>
    <w:rsid w:val="00DA0E9D"/>
    <w:rsid w:val="00DA7987"/>
    <w:rsid w:val="00DD4E96"/>
    <w:rsid w:val="00DD7008"/>
    <w:rsid w:val="00E11D22"/>
    <w:rsid w:val="00E31A74"/>
    <w:rsid w:val="00E34901"/>
    <w:rsid w:val="00EB1F66"/>
    <w:rsid w:val="00ED6725"/>
    <w:rsid w:val="00EE1F0A"/>
    <w:rsid w:val="00F009A5"/>
    <w:rsid w:val="00F3141B"/>
    <w:rsid w:val="00F3210A"/>
    <w:rsid w:val="00F42841"/>
    <w:rsid w:val="00F640B2"/>
    <w:rsid w:val="00F6411F"/>
    <w:rsid w:val="00FA3D34"/>
    <w:rsid w:val="00FB56DE"/>
    <w:rsid w:val="00FB7BF5"/>
    <w:rsid w:val="00FC52D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A9185B"/>
  <w15:chartTrackingRefBased/>
  <w15:docId w15:val="{E3B87B4F-1E7A-45C4-96AB-923F74226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401F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01F5"/>
    <w:rPr>
      <w:sz w:val="20"/>
      <w:szCs w:val="20"/>
    </w:rPr>
  </w:style>
  <w:style w:type="character" w:styleId="FootnoteReference">
    <w:name w:val="footnote reference"/>
    <w:basedOn w:val="DefaultParagraphFont"/>
    <w:uiPriority w:val="99"/>
    <w:semiHidden/>
    <w:unhideWhenUsed/>
    <w:rsid w:val="00C401F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AEE2B-4F5A-4409-A10E-D94885468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1548</TotalTime>
  <Pages>5</Pages>
  <Words>2123</Words>
  <Characters>12590</Characters>
  <Application>Microsoft Office Word</Application>
  <DocSecurity>0</DocSecurity>
  <Lines>322</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73</cp:revision>
  <dcterms:created xsi:type="dcterms:W3CDTF">2018-11-17T01:06:00Z</dcterms:created>
  <dcterms:modified xsi:type="dcterms:W3CDTF">2018-11-18T14:12:00Z</dcterms:modified>
</cp:coreProperties>
</file>