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93E1AB" w14:textId="1BF68ED5" w:rsidR="00D813DA" w:rsidRPr="00B665DD" w:rsidRDefault="00D813DA" w:rsidP="00B665DD">
      <w:pPr>
        <w:jc w:val="center"/>
        <w:rPr>
          <w:b/>
          <w:bCs/>
          <w:sz w:val="32"/>
          <w:szCs w:val="32"/>
        </w:rPr>
      </w:pPr>
      <w:r w:rsidRPr="00D813DA">
        <w:rPr>
          <w:b/>
          <w:bCs/>
          <w:sz w:val="32"/>
          <w:szCs w:val="32"/>
        </w:rPr>
        <w:t>LCHS4003 Introduction to Health and Social Care</w:t>
      </w:r>
    </w:p>
    <w:p w14:paraId="28BCEAEF" w14:textId="2A68EFFC" w:rsidR="00117CD5" w:rsidRDefault="00117CD5" w:rsidP="00117CD5">
      <w:r w:rsidRPr="008945BC">
        <w:rPr>
          <w:b/>
          <w:bCs/>
        </w:rPr>
        <w:t>Student’s Name:</w:t>
      </w:r>
      <w:r w:rsidR="008945BC">
        <w:t xml:space="preserve"> S</w:t>
      </w:r>
      <w:r w:rsidR="005B18E9">
        <w:t>abbir Ahmed</w:t>
      </w:r>
    </w:p>
    <w:p w14:paraId="50336827" w14:textId="3AB40CA8" w:rsidR="00117CD5" w:rsidRDefault="00117CD5" w:rsidP="00117CD5">
      <w:r w:rsidRPr="008945BC">
        <w:rPr>
          <w:b/>
          <w:bCs/>
        </w:rPr>
        <w:t>Student’s ID:</w:t>
      </w:r>
      <w:r w:rsidR="007B114C">
        <w:rPr>
          <w:b/>
          <w:bCs/>
        </w:rPr>
        <w:t xml:space="preserve"> </w:t>
      </w:r>
      <w:r w:rsidR="007B114C">
        <w:t>2435269</w:t>
      </w:r>
    </w:p>
    <w:p w14:paraId="06E748B1" w14:textId="6F69C668" w:rsidR="00040572" w:rsidRPr="00B87B0D" w:rsidRDefault="00040572" w:rsidP="00117CD5">
      <w:r>
        <w:rPr>
          <w:b/>
          <w:bCs/>
        </w:rPr>
        <w:t>Module Code</w:t>
      </w:r>
      <w:r w:rsidR="00B87B0D">
        <w:rPr>
          <w:b/>
          <w:bCs/>
        </w:rPr>
        <w:t xml:space="preserve">: </w:t>
      </w:r>
      <w:r w:rsidR="00B87B0D">
        <w:t>LCHS4003</w:t>
      </w:r>
    </w:p>
    <w:p w14:paraId="3E708D7B" w14:textId="23FCEB55" w:rsidR="00117CD5" w:rsidRDefault="00117CD5" w:rsidP="00117CD5">
      <w:r w:rsidRPr="008945BC">
        <w:rPr>
          <w:b/>
          <w:bCs/>
        </w:rPr>
        <w:t>Lecturer’s name:</w:t>
      </w:r>
      <w:r w:rsidR="00F95AB8">
        <w:t xml:space="preserve"> </w:t>
      </w:r>
      <w:r w:rsidR="00F95AB8" w:rsidRPr="00F95AB8">
        <w:t>Muhammad Aliyu</w:t>
      </w:r>
    </w:p>
    <w:p w14:paraId="21224D07" w14:textId="6A6D6BB7" w:rsidR="00117CD5" w:rsidRDefault="00117CD5" w:rsidP="00117CD5">
      <w:r w:rsidRPr="008945BC">
        <w:rPr>
          <w:b/>
          <w:bCs/>
        </w:rPr>
        <w:t>Assignment title</w:t>
      </w:r>
      <w:r w:rsidR="00F95AB8" w:rsidRPr="008945BC">
        <w:rPr>
          <w:b/>
          <w:bCs/>
        </w:rPr>
        <w:t>:</w:t>
      </w:r>
      <w:r w:rsidR="00F95AB8">
        <w:t xml:space="preserve"> </w:t>
      </w:r>
      <w:r w:rsidR="00F95AB8" w:rsidRPr="00F95AB8">
        <w:t>Portfolio – Two Tasks</w:t>
      </w:r>
    </w:p>
    <w:p w14:paraId="2DA370D8" w14:textId="77777777" w:rsidR="008018E6" w:rsidRDefault="008018E6">
      <w:pPr>
        <w:spacing w:line="278" w:lineRule="auto"/>
        <w:jc w:val="left"/>
      </w:pPr>
      <w:r>
        <w:br w:type="page"/>
      </w:r>
    </w:p>
    <w:sdt>
      <w:sdtPr>
        <w:rPr>
          <w:rFonts w:ascii="Times New Roman" w:eastAsiaTheme="minorHAnsi" w:hAnsi="Times New Roman" w:cstheme="minorBidi"/>
          <w:color w:val="auto"/>
          <w:sz w:val="24"/>
          <w:szCs w:val="24"/>
          <w:lang w:val="en-GB"/>
          <w14:ligatures w14:val="standardContextual"/>
        </w:rPr>
        <w:id w:val="-1284581805"/>
        <w:docPartObj>
          <w:docPartGallery w:val="Table of Contents"/>
          <w:docPartUnique/>
        </w:docPartObj>
      </w:sdtPr>
      <w:sdtEndPr>
        <w:rPr>
          <w:b/>
          <w:bCs/>
          <w:noProof/>
        </w:rPr>
      </w:sdtEndPr>
      <w:sdtContent>
        <w:p w14:paraId="295AF2AA" w14:textId="51558AB7" w:rsidR="00B00955" w:rsidRDefault="00B00955">
          <w:pPr>
            <w:pStyle w:val="TOCHeading"/>
          </w:pPr>
          <w:r>
            <w:t>Table of Contents</w:t>
          </w:r>
        </w:p>
        <w:p w14:paraId="3841A712" w14:textId="1F111C03" w:rsidR="00625D13" w:rsidRDefault="00B00955">
          <w:pPr>
            <w:pStyle w:val="TOC1"/>
            <w:tabs>
              <w:tab w:val="right" w:leader="dot" w:pos="9350"/>
            </w:tabs>
            <w:rPr>
              <w:rFonts w:asciiTheme="minorHAnsi" w:eastAsiaTheme="minorEastAsia" w:hAnsiTheme="minorHAnsi"/>
              <w:noProof/>
              <w:kern w:val="2"/>
              <w:lang w:eastAsia="en-GB"/>
            </w:rPr>
          </w:pPr>
          <w:r>
            <w:fldChar w:fldCharType="begin"/>
          </w:r>
          <w:r>
            <w:instrText xml:space="preserve"> TOC \o "1-3" \h \z \u </w:instrText>
          </w:r>
          <w:r>
            <w:fldChar w:fldCharType="separate"/>
          </w:r>
          <w:hyperlink w:anchor="_Toc225686814" w:history="1">
            <w:r w:rsidR="00625D13" w:rsidRPr="004E2FAC">
              <w:rPr>
                <w:rStyle w:val="Hyperlink"/>
                <w:noProof/>
              </w:rPr>
              <w:t>TASK A</w:t>
            </w:r>
            <w:r w:rsidR="00625D13">
              <w:rPr>
                <w:noProof/>
                <w:webHidden/>
              </w:rPr>
              <w:tab/>
            </w:r>
            <w:r w:rsidR="00625D13">
              <w:rPr>
                <w:noProof/>
                <w:webHidden/>
              </w:rPr>
              <w:fldChar w:fldCharType="begin"/>
            </w:r>
            <w:r w:rsidR="00625D13">
              <w:rPr>
                <w:noProof/>
                <w:webHidden/>
              </w:rPr>
              <w:instrText xml:space="preserve"> PAGEREF _Toc225686814 \h </w:instrText>
            </w:r>
            <w:r w:rsidR="00625D13">
              <w:rPr>
                <w:noProof/>
                <w:webHidden/>
              </w:rPr>
            </w:r>
            <w:r w:rsidR="00625D13">
              <w:rPr>
                <w:noProof/>
                <w:webHidden/>
              </w:rPr>
              <w:fldChar w:fldCharType="separate"/>
            </w:r>
            <w:r w:rsidR="00625D13">
              <w:rPr>
                <w:noProof/>
                <w:webHidden/>
              </w:rPr>
              <w:t>3</w:t>
            </w:r>
            <w:r w:rsidR="00625D13">
              <w:rPr>
                <w:noProof/>
                <w:webHidden/>
              </w:rPr>
              <w:fldChar w:fldCharType="end"/>
            </w:r>
          </w:hyperlink>
        </w:p>
        <w:p w14:paraId="49B32253" w14:textId="5170DF41" w:rsidR="00625D13" w:rsidRDefault="00625D13">
          <w:pPr>
            <w:pStyle w:val="TOC2"/>
            <w:tabs>
              <w:tab w:val="right" w:leader="dot" w:pos="9350"/>
            </w:tabs>
            <w:rPr>
              <w:rFonts w:asciiTheme="minorHAnsi" w:eastAsiaTheme="minorEastAsia" w:hAnsiTheme="minorHAnsi"/>
              <w:noProof/>
              <w:kern w:val="2"/>
              <w:lang w:eastAsia="en-GB"/>
            </w:rPr>
          </w:pPr>
          <w:hyperlink w:anchor="_Toc225686815" w:history="1">
            <w:r w:rsidRPr="004E2FAC">
              <w:rPr>
                <w:rStyle w:val="Hyperlink"/>
                <w:noProof/>
              </w:rPr>
              <w:t>Domiciliary Care Services Within the Community</w:t>
            </w:r>
            <w:r>
              <w:rPr>
                <w:noProof/>
                <w:webHidden/>
              </w:rPr>
              <w:tab/>
            </w:r>
            <w:r>
              <w:rPr>
                <w:noProof/>
                <w:webHidden/>
              </w:rPr>
              <w:fldChar w:fldCharType="begin"/>
            </w:r>
            <w:r>
              <w:rPr>
                <w:noProof/>
                <w:webHidden/>
              </w:rPr>
              <w:instrText xml:space="preserve"> PAGEREF _Toc225686815 \h </w:instrText>
            </w:r>
            <w:r>
              <w:rPr>
                <w:noProof/>
                <w:webHidden/>
              </w:rPr>
            </w:r>
            <w:r>
              <w:rPr>
                <w:noProof/>
                <w:webHidden/>
              </w:rPr>
              <w:fldChar w:fldCharType="separate"/>
            </w:r>
            <w:r>
              <w:rPr>
                <w:noProof/>
                <w:webHidden/>
              </w:rPr>
              <w:t>3</w:t>
            </w:r>
            <w:r>
              <w:rPr>
                <w:noProof/>
                <w:webHidden/>
              </w:rPr>
              <w:fldChar w:fldCharType="end"/>
            </w:r>
          </w:hyperlink>
        </w:p>
        <w:p w14:paraId="78389A3F" w14:textId="754C96CF" w:rsidR="00625D13" w:rsidRDefault="00625D13">
          <w:pPr>
            <w:pStyle w:val="TOC2"/>
            <w:tabs>
              <w:tab w:val="right" w:leader="dot" w:pos="9350"/>
            </w:tabs>
            <w:rPr>
              <w:rFonts w:asciiTheme="minorHAnsi" w:eastAsiaTheme="minorEastAsia" w:hAnsiTheme="minorHAnsi"/>
              <w:noProof/>
              <w:kern w:val="2"/>
              <w:lang w:eastAsia="en-GB"/>
            </w:rPr>
          </w:pPr>
          <w:hyperlink w:anchor="_Toc225686816" w:history="1">
            <w:r w:rsidRPr="004E2FAC">
              <w:rPr>
                <w:rStyle w:val="Hyperlink"/>
                <w:noProof/>
              </w:rPr>
              <w:t>1. What the service does</w:t>
            </w:r>
            <w:r>
              <w:rPr>
                <w:noProof/>
                <w:webHidden/>
              </w:rPr>
              <w:tab/>
            </w:r>
            <w:r>
              <w:rPr>
                <w:noProof/>
                <w:webHidden/>
              </w:rPr>
              <w:fldChar w:fldCharType="begin"/>
            </w:r>
            <w:r>
              <w:rPr>
                <w:noProof/>
                <w:webHidden/>
              </w:rPr>
              <w:instrText xml:space="preserve"> PAGEREF _Toc225686816 \h </w:instrText>
            </w:r>
            <w:r>
              <w:rPr>
                <w:noProof/>
                <w:webHidden/>
              </w:rPr>
            </w:r>
            <w:r>
              <w:rPr>
                <w:noProof/>
                <w:webHidden/>
              </w:rPr>
              <w:fldChar w:fldCharType="separate"/>
            </w:r>
            <w:r>
              <w:rPr>
                <w:noProof/>
                <w:webHidden/>
              </w:rPr>
              <w:t>4</w:t>
            </w:r>
            <w:r>
              <w:rPr>
                <w:noProof/>
                <w:webHidden/>
              </w:rPr>
              <w:fldChar w:fldCharType="end"/>
            </w:r>
          </w:hyperlink>
        </w:p>
        <w:p w14:paraId="2E8269C2" w14:textId="0E05F735" w:rsidR="00625D13" w:rsidRDefault="00625D13">
          <w:pPr>
            <w:pStyle w:val="TOC2"/>
            <w:tabs>
              <w:tab w:val="right" w:leader="dot" w:pos="9350"/>
            </w:tabs>
            <w:rPr>
              <w:rFonts w:asciiTheme="minorHAnsi" w:eastAsiaTheme="minorEastAsia" w:hAnsiTheme="minorHAnsi"/>
              <w:noProof/>
              <w:kern w:val="2"/>
              <w:lang w:eastAsia="en-GB"/>
            </w:rPr>
          </w:pPr>
          <w:hyperlink w:anchor="_Toc225686817" w:history="1">
            <w:r w:rsidRPr="004E2FAC">
              <w:rPr>
                <w:rStyle w:val="Hyperlink"/>
                <w:noProof/>
              </w:rPr>
              <w:t>2. How the service works now</w:t>
            </w:r>
            <w:r>
              <w:rPr>
                <w:noProof/>
                <w:webHidden/>
              </w:rPr>
              <w:tab/>
            </w:r>
            <w:r>
              <w:rPr>
                <w:noProof/>
                <w:webHidden/>
              </w:rPr>
              <w:fldChar w:fldCharType="begin"/>
            </w:r>
            <w:r>
              <w:rPr>
                <w:noProof/>
                <w:webHidden/>
              </w:rPr>
              <w:instrText xml:space="preserve"> PAGEREF _Toc225686817 \h </w:instrText>
            </w:r>
            <w:r>
              <w:rPr>
                <w:noProof/>
                <w:webHidden/>
              </w:rPr>
            </w:r>
            <w:r>
              <w:rPr>
                <w:noProof/>
                <w:webHidden/>
              </w:rPr>
              <w:fldChar w:fldCharType="separate"/>
            </w:r>
            <w:r>
              <w:rPr>
                <w:noProof/>
                <w:webHidden/>
              </w:rPr>
              <w:t>4</w:t>
            </w:r>
            <w:r>
              <w:rPr>
                <w:noProof/>
                <w:webHidden/>
              </w:rPr>
              <w:fldChar w:fldCharType="end"/>
            </w:r>
          </w:hyperlink>
        </w:p>
        <w:p w14:paraId="5C200F84" w14:textId="34C27DD7" w:rsidR="00625D13" w:rsidRDefault="00625D13">
          <w:pPr>
            <w:pStyle w:val="TOC2"/>
            <w:tabs>
              <w:tab w:val="right" w:leader="dot" w:pos="9350"/>
            </w:tabs>
            <w:rPr>
              <w:rFonts w:asciiTheme="minorHAnsi" w:eastAsiaTheme="minorEastAsia" w:hAnsiTheme="minorHAnsi"/>
              <w:noProof/>
              <w:kern w:val="2"/>
              <w:lang w:eastAsia="en-GB"/>
            </w:rPr>
          </w:pPr>
          <w:hyperlink w:anchor="_Toc225686818" w:history="1">
            <w:r w:rsidRPr="004E2FAC">
              <w:rPr>
                <w:rStyle w:val="Hyperlink"/>
                <w:noProof/>
              </w:rPr>
              <w:t>3. Brief history of the service</w:t>
            </w:r>
            <w:r>
              <w:rPr>
                <w:noProof/>
                <w:webHidden/>
              </w:rPr>
              <w:tab/>
            </w:r>
            <w:r>
              <w:rPr>
                <w:noProof/>
                <w:webHidden/>
              </w:rPr>
              <w:fldChar w:fldCharType="begin"/>
            </w:r>
            <w:r>
              <w:rPr>
                <w:noProof/>
                <w:webHidden/>
              </w:rPr>
              <w:instrText xml:space="preserve"> PAGEREF _Toc225686818 \h </w:instrText>
            </w:r>
            <w:r>
              <w:rPr>
                <w:noProof/>
                <w:webHidden/>
              </w:rPr>
            </w:r>
            <w:r>
              <w:rPr>
                <w:noProof/>
                <w:webHidden/>
              </w:rPr>
              <w:fldChar w:fldCharType="separate"/>
            </w:r>
            <w:r>
              <w:rPr>
                <w:noProof/>
                <w:webHidden/>
              </w:rPr>
              <w:t>5</w:t>
            </w:r>
            <w:r>
              <w:rPr>
                <w:noProof/>
                <w:webHidden/>
              </w:rPr>
              <w:fldChar w:fldCharType="end"/>
            </w:r>
          </w:hyperlink>
        </w:p>
        <w:p w14:paraId="55002533" w14:textId="6F335D2E" w:rsidR="00625D13" w:rsidRDefault="00625D13">
          <w:pPr>
            <w:pStyle w:val="TOC2"/>
            <w:tabs>
              <w:tab w:val="right" w:leader="dot" w:pos="9350"/>
            </w:tabs>
            <w:rPr>
              <w:rFonts w:asciiTheme="minorHAnsi" w:eastAsiaTheme="minorEastAsia" w:hAnsiTheme="minorHAnsi"/>
              <w:noProof/>
              <w:kern w:val="2"/>
              <w:lang w:eastAsia="en-GB"/>
            </w:rPr>
          </w:pPr>
          <w:hyperlink w:anchor="_Toc225686819" w:history="1">
            <w:r w:rsidRPr="004E2FAC">
              <w:rPr>
                <w:rStyle w:val="Hyperlink"/>
                <w:noProof/>
              </w:rPr>
              <w:t>4. Current scale and service pattern</w:t>
            </w:r>
            <w:r>
              <w:rPr>
                <w:noProof/>
                <w:webHidden/>
              </w:rPr>
              <w:tab/>
            </w:r>
            <w:r>
              <w:rPr>
                <w:noProof/>
                <w:webHidden/>
              </w:rPr>
              <w:fldChar w:fldCharType="begin"/>
            </w:r>
            <w:r>
              <w:rPr>
                <w:noProof/>
                <w:webHidden/>
              </w:rPr>
              <w:instrText xml:space="preserve"> PAGEREF _Toc225686819 \h </w:instrText>
            </w:r>
            <w:r>
              <w:rPr>
                <w:noProof/>
                <w:webHidden/>
              </w:rPr>
            </w:r>
            <w:r>
              <w:rPr>
                <w:noProof/>
                <w:webHidden/>
              </w:rPr>
              <w:fldChar w:fldCharType="separate"/>
            </w:r>
            <w:r>
              <w:rPr>
                <w:noProof/>
                <w:webHidden/>
              </w:rPr>
              <w:t>5</w:t>
            </w:r>
            <w:r>
              <w:rPr>
                <w:noProof/>
                <w:webHidden/>
              </w:rPr>
              <w:fldChar w:fldCharType="end"/>
            </w:r>
          </w:hyperlink>
        </w:p>
        <w:p w14:paraId="01A0051A" w14:textId="02D4609E" w:rsidR="00625D13" w:rsidRDefault="00625D13">
          <w:pPr>
            <w:pStyle w:val="TOC2"/>
            <w:tabs>
              <w:tab w:val="right" w:leader="dot" w:pos="9350"/>
            </w:tabs>
            <w:rPr>
              <w:rFonts w:asciiTheme="minorHAnsi" w:eastAsiaTheme="minorEastAsia" w:hAnsiTheme="minorHAnsi"/>
              <w:noProof/>
              <w:kern w:val="2"/>
              <w:lang w:eastAsia="en-GB"/>
            </w:rPr>
          </w:pPr>
          <w:hyperlink w:anchor="_Toc225686820" w:history="1">
            <w:r w:rsidRPr="004E2FAC">
              <w:rPr>
                <w:rStyle w:val="Hyperlink"/>
                <w:noProof/>
              </w:rPr>
              <w:t>5. Two major challenges</w:t>
            </w:r>
            <w:r>
              <w:rPr>
                <w:noProof/>
                <w:webHidden/>
              </w:rPr>
              <w:tab/>
            </w:r>
            <w:r>
              <w:rPr>
                <w:noProof/>
                <w:webHidden/>
              </w:rPr>
              <w:fldChar w:fldCharType="begin"/>
            </w:r>
            <w:r>
              <w:rPr>
                <w:noProof/>
                <w:webHidden/>
              </w:rPr>
              <w:instrText xml:space="preserve"> PAGEREF _Toc225686820 \h </w:instrText>
            </w:r>
            <w:r>
              <w:rPr>
                <w:noProof/>
                <w:webHidden/>
              </w:rPr>
            </w:r>
            <w:r>
              <w:rPr>
                <w:noProof/>
                <w:webHidden/>
              </w:rPr>
              <w:fldChar w:fldCharType="separate"/>
            </w:r>
            <w:r>
              <w:rPr>
                <w:noProof/>
                <w:webHidden/>
              </w:rPr>
              <w:t>5</w:t>
            </w:r>
            <w:r>
              <w:rPr>
                <w:noProof/>
                <w:webHidden/>
              </w:rPr>
              <w:fldChar w:fldCharType="end"/>
            </w:r>
          </w:hyperlink>
        </w:p>
        <w:p w14:paraId="72F05550" w14:textId="0324AD75" w:rsidR="00625D13" w:rsidRDefault="00625D13">
          <w:pPr>
            <w:pStyle w:val="TOC2"/>
            <w:tabs>
              <w:tab w:val="right" w:leader="dot" w:pos="9350"/>
            </w:tabs>
            <w:rPr>
              <w:rFonts w:asciiTheme="minorHAnsi" w:eastAsiaTheme="minorEastAsia" w:hAnsiTheme="minorHAnsi"/>
              <w:noProof/>
              <w:kern w:val="2"/>
              <w:lang w:eastAsia="en-GB"/>
            </w:rPr>
          </w:pPr>
          <w:hyperlink w:anchor="_Toc225686821" w:history="1">
            <w:r w:rsidRPr="004E2FAC">
              <w:rPr>
                <w:rStyle w:val="Hyperlink"/>
                <w:noProof/>
              </w:rPr>
              <w:t>6. Key message</w:t>
            </w:r>
            <w:r>
              <w:rPr>
                <w:noProof/>
                <w:webHidden/>
              </w:rPr>
              <w:tab/>
            </w:r>
            <w:r>
              <w:rPr>
                <w:noProof/>
                <w:webHidden/>
              </w:rPr>
              <w:fldChar w:fldCharType="begin"/>
            </w:r>
            <w:r>
              <w:rPr>
                <w:noProof/>
                <w:webHidden/>
              </w:rPr>
              <w:instrText xml:space="preserve"> PAGEREF _Toc225686821 \h </w:instrText>
            </w:r>
            <w:r>
              <w:rPr>
                <w:noProof/>
                <w:webHidden/>
              </w:rPr>
            </w:r>
            <w:r>
              <w:rPr>
                <w:noProof/>
                <w:webHidden/>
              </w:rPr>
              <w:fldChar w:fldCharType="separate"/>
            </w:r>
            <w:r>
              <w:rPr>
                <w:noProof/>
                <w:webHidden/>
              </w:rPr>
              <w:t>6</w:t>
            </w:r>
            <w:r>
              <w:rPr>
                <w:noProof/>
                <w:webHidden/>
              </w:rPr>
              <w:fldChar w:fldCharType="end"/>
            </w:r>
          </w:hyperlink>
        </w:p>
        <w:p w14:paraId="0905D7FA" w14:textId="0E6F4A24" w:rsidR="00625D13" w:rsidRDefault="00625D13">
          <w:pPr>
            <w:pStyle w:val="TOC1"/>
            <w:tabs>
              <w:tab w:val="right" w:leader="dot" w:pos="9350"/>
            </w:tabs>
            <w:rPr>
              <w:rFonts w:asciiTheme="minorHAnsi" w:eastAsiaTheme="minorEastAsia" w:hAnsiTheme="minorHAnsi"/>
              <w:noProof/>
              <w:kern w:val="2"/>
              <w:lang w:eastAsia="en-GB"/>
            </w:rPr>
          </w:pPr>
          <w:hyperlink w:anchor="_Toc225686822" w:history="1">
            <w:r w:rsidRPr="004E2FAC">
              <w:rPr>
                <w:rStyle w:val="Hyperlink"/>
                <w:noProof/>
              </w:rPr>
              <w:t>TASK B</w:t>
            </w:r>
            <w:r>
              <w:rPr>
                <w:noProof/>
                <w:webHidden/>
              </w:rPr>
              <w:tab/>
            </w:r>
            <w:r>
              <w:rPr>
                <w:noProof/>
                <w:webHidden/>
              </w:rPr>
              <w:fldChar w:fldCharType="begin"/>
            </w:r>
            <w:r>
              <w:rPr>
                <w:noProof/>
                <w:webHidden/>
              </w:rPr>
              <w:instrText xml:space="preserve"> PAGEREF _Toc225686822 \h </w:instrText>
            </w:r>
            <w:r>
              <w:rPr>
                <w:noProof/>
                <w:webHidden/>
              </w:rPr>
            </w:r>
            <w:r>
              <w:rPr>
                <w:noProof/>
                <w:webHidden/>
              </w:rPr>
              <w:fldChar w:fldCharType="separate"/>
            </w:r>
            <w:r>
              <w:rPr>
                <w:noProof/>
                <w:webHidden/>
              </w:rPr>
              <w:t>7</w:t>
            </w:r>
            <w:r>
              <w:rPr>
                <w:noProof/>
                <w:webHidden/>
              </w:rPr>
              <w:fldChar w:fldCharType="end"/>
            </w:r>
          </w:hyperlink>
        </w:p>
        <w:p w14:paraId="403B3EDA" w14:textId="54D7D04D" w:rsidR="00625D13" w:rsidRDefault="00625D13">
          <w:pPr>
            <w:pStyle w:val="TOC2"/>
            <w:tabs>
              <w:tab w:val="right" w:leader="dot" w:pos="9350"/>
            </w:tabs>
            <w:rPr>
              <w:rFonts w:asciiTheme="minorHAnsi" w:eastAsiaTheme="minorEastAsia" w:hAnsiTheme="minorHAnsi"/>
              <w:noProof/>
              <w:kern w:val="2"/>
              <w:lang w:eastAsia="en-GB"/>
            </w:rPr>
          </w:pPr>
          <w:hyperlink w:anchor="_Toc225686823" w:history="1">
            <w:r w:rsidRPr="004E2FAC">
              <w:rPr>
                <w:rStyle w:val="Hyperlink"/>
                <w:noProof/>
              </w:rPr>
              <w:t>Essay Ambulance services.</w:t>
            </w:r>
            <w:r>
              <w:rPr>
                <w:noProof/>
                <w:webHidden/>
              </w:rPr>
              <w:tab/>
            </w:r>
            <w:r>
              <w:rPr>
                <w:noProof/>
                <w:webHidden/>
              </w:rPr>
              <w:fldChar w:fldCharType="begin"/>
            </w:r>
            <w:r>
              <w:rPr>
                <w:noProof/>
                <w:webHidden/>
              </w:rPr>
              <w:instrText xml:space="preserve"> PAGEREF _Toc225686823 \h </w:instrText>
            </w:r>
            <w:r>
              <w:rPr>
                <w:noProof/>
                <w:webHidden/>
              </w:rPr>
            </w:r>
            <w:r>
              <w:rPr>
                <w:noProof/>
                <w:webHidden/>
              </w:rPr>
              <w:fldChar w:fldCharType="separate"/>
            </w:r>
            <w:r>
              <w:rPr>
                <w:noProof/>
                <w:webHidden/>
              </w:rPr>
              <w:t>7</w:t>
            </w:r>
            <w:r>
              <w:rPr>
                <w:noProof/>
                <w:webHidden/>
              </w:rPr>
              <w:fldChar w:fldCharType="end"/>
            </w:r>
          </w:hyperlink>
        </w:p>
        <w:p w14:paraId="3BE71167" w14:textId="34C1D877" w:rsidR="00625D13" w:rsidRDefault="00625D13">
          <w:pPr>
            <w:pStyle w:val="TOC1"/>
            <w:tabs>
              <w:tab w:val="right" w:leader="dot" w:pos="9350"/>
            </w:tabs>
            <w:rPr>
              <w:rFonts w:asciiTheme="minorHAnsi" w:eastAsiaTheme="minorEastAsia" w:hAnsiTheme="minorHAnsi"/>
              <w:noProof/>
              <w:kern w:val="2"/>
              <w:lang w:eastAsia="en-GB"/>
            </w:rPr>
          </w:pPr>
          <w:hyperlink w:anchor="_Toc225686824" w:history="1">
            <w:r w:rsidRPr="004E2FAC">
              <w:rPr>
                <w:rStyle w:val="Hyperlink"/>
                <w:noProof/>
              </w:rPr>
              <w:t>References</w:t>
            </w:r>
            <w:r>
              <w:rPr>
                <w:noProof/>
                <w:webHidden/>
              </w:rPr>
              <w:tab/>
            </w:r>
            <w:r>
              <w:rPr>
                <w:noProof/>
                <w:webHidden/>
              </w:rPr>
              <w:fldChar w:fldCharType="begin"/>
            </w:r>
            <w:r>
              <w:rPr>
                <w:noProof/>
                <w:webHidden/>
              </w:rPr>
              <w:instrText xml:space="preserve"> PAGEREF _Toc225686824 \h </w:instrText>
            </w:r>
            <w:r>
              <w:rPr>
                <w:noProof/>
                <w:webHidden/>
              </w:rPr>
            </w:r>
            <w:r>
              <w:rPr>
                <w:noProof/>
                <w:webHidden/>
              </w:rPr>
              <w:fldChar w:fldCharType="separate"/>
            </w:r>
            <w:r>
              <w:rPr>
                <w:noProof/>
                <w:webHidden/>
              </w:rPr>
              <w:t>9</w:t>
            </w:r>
            <w:r>
              <w:rPr>
                <w:noProof/>
                <w:webHidden/>
              </w:rPr>
              <w:fldChar w:fldCharType="end"/>
            </w:r>
          </w:hyperlink>
        </w:p>
        <w:p w14:paraId="211C3475" w14:textId="2A937EF3" w:rsidR="00B00955" w:rsidRDefault="00B00955">
          <w:r>
            <w:rPr>
              <w:b/>
              <w:bCs/>
              <w:noProof/>
            </w:rPr>
            <w:fldChar w:fldCharType="end"/>
          </w:r>
        </w:p>
      </w:sdtContent>
    </w:sdt>
    <w:p w14:paraId="0986BAFB" w14:textId="5BEAE469" w:rsidR="008018E6" w:rsidRDefault="008018E6"/>
    <w:p w14:paraId="5D4966E9" w14:textId="77777777" w:rsidR="008018E6" w:rsidRDefault="008018E6">
      <w:pPr>
        <w:spacing w:line="278" w:lineRule="auto"/>
        <w:jc w:val="left"/>
      </w:pPr>
      <w:r>
        <w:br w:type="page"/>
      </w:r>
    </w:p>
    <w:p w14:paraId="2EFF40BD" w14:textId="26D59AFA" w:rsidR="009725B7" w:rsidRDefault="009725B7" w:rsidP="009725B7">
      <w:pPr>
        <w:pStyle w:val="Heading1"/>
      </w:pPr>
      <w:bookmarkStart w:id="0" w:name="_Toc225686814"/>
      <w:r>
        <w:lastRenderedPageBreak/>
        <w:t xml:space="preserve">TASK </w:t>
      </w:r>
      <w:bookmarkEnd w:id="0"/>
      <w:r w:rsidR="0037179C">
        <w:t>1</w:t>
      </w:r>
    </w:p>
    <w:p w14:paraId="2877C967" w14:textId="77777777" w:rsidR="00624A28" w:rsidRDefault="00624A28" w:rsidP="00624A28">
      <w:pPr>
        <w:pStyle w:val="Heading2"/>
      </w:pPr>
      <w:bookmarkStart w:id="1" w:name="_Toc225686815"/>
      <w:r w:rsidRPr="00624A28">
        <w:t>Domiciliary Care Services Within the Community</w:t>
      </w:r>
      <w:bookmarkEnd w:id="1"/>
    </w:p>
    <w:p w14:paraId="23F2495D" w14:textId="5C08A998" w:rsidR="00C425DA" w:rsidRPr="00C425DA" w:rsidRDefault="008B415D" w:rsidP="008B415D">
      <w:pPr>
        <w:jc w:val="center"/>
      </w:pPr>
      <w:r>
        <w:rPr>
          <w:noProof/>
        </w:rPr>
        <w:drawing>
          <wp:inline distT="0" distB="0" distL="0" distR="0" wp14:anchorId="035D0449" wp14:editId="42594733">
            <wp:extent cx="5075114" cy="7181850"/>
            <wp:effectExtent l="0" t="0" r="0" b="0"/>
            <wp:docPr id="1881119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2207" cy="7191888"/>
                    </a:xfrm>
                    <a:prstGeom prst="rect">
                      <a:avLst/>
                    </a:prstGeom>
                    <a:noFill/>
                  </pic:spPr>
                </pic:pic>
              </a:graphicData>
            </a:graphic>
          </wp:inline>
        </w:drawing>
      </w:r>
    </w:p>
    <w:p w14:paraId="76123978" w14:textId="06593CA2" w:rsidR="008018E6" w:rsidRPr="008018E6" w:rsidRDefault="00143381" w:rsidP="00143381">
      <w:r>
        <w:lastRenderedPageBreak/>
        <w:t>The poster is consisting of Domiciliary Care Services Within the Community, commonly referred to as the home care. Adult social care is an essential component since it assists people to stay at their residential houses rather than relocate them to residential facilities.</w:t>
      </w:r>
      <w:r w:rsidR="00D06055">
        <w:t xml:space="preserve"> </w:t>
      </w:r>
      <w:r>
        <w:t>The older adults, people with long-term conditions, those recovering after illness or hospital discharge, and disabled people use domiciliary care. Home based support can enhance dignity, independence and comfort</w:t>
      </w:r>
      <w:r w:rsidR="008018E6" w:rsidRPr="008018E6">
        <w:t>.</w:t>
      </w:r>
    </w:p>
    <w:p w14:paraId="34339F1D" w14:textId="77777777" w:rsidR="008018E6" w:rsidRPr="008018E6" w:rsidRDefault="008018E6" w:rsidP="009725B7">
      <w:pPr>
        <w:pStyle w:val="Heading2"/>
      </w:pPr>
      <w:bookmarkStart w:id="2" w:name="_Toc225686816"/>
      <w:r w:rsidRPr="008018E6">
        <w:t>1. What the service does</w:t>
      </w:r>
      <w:bookmarkEnd w:id="2"/>
    </w:p>
    <w:p w14:paraId="5A7FC981" w14:textId="2D2200FD" w:rsidR="00DB4E17" w:rsidRDefault="00DB4E17" w:rsidP="00DB4E17">
      <w:r>
        <w:t>Domiciliary care is a social care provision service that is community based. The assistance is provided at the home of the individual and it can be arranged by a local authority, purchased independently or planned using a personal budget</w:t>
      </w:r>
      <w:r w:rsidR="00D06055" w:rsidRPr="00D06055">
        <w:t>(Cqc.org.uk, 2026)</w:t>
      </w:r>
      <w:r>
        <w:t>.</w:t>
      </w:r>
    </w:p>
    <w:p w14:paraId="695F899F" w14:textId="0F92376D" w:rsidR="008018E6" w:rsidRPr="008018E6" w:rsidRDefault="00DB4E17" w:rsidP="00DB4E17">
      <w:r>
        <w:t>The service primarily offers personal care and instrumental assistance. This will involve assistance in washing, dressing, toileting, grooming, food preparation, medication reminders, household chores of light and safe movement at home. There are workers who assure and assist in upholding social contact</w:t>
      </w:r>
      <w:r w:rsidR="00CC5D3D">
        <w:t xml:space="preserve"> </w:t>
      </w:r>
      <w:r w:rsidR="00CC5D3D" w:rsidRPr="00CC5D3D">
        <w:t>(</w:t>
      </w:r>
      <w:proofErr w:type="spellStart"/>
      <w:r w:rsidR="00CC5D3D" w:rsidRPr="00CC5D3D">
        <w:t>Sklls</w:t>
      </w:r>
      <w:proofErr w:type="spellEnd"/>
      <w:r w:rsidR="00CC5D3D" w:rsidRPr="00CC5D3D">
        <w:t xml:space="preserve"> for Care, 2025)</w:t>
      </w:r>
      <w:r>
        <w:t>.</w:t>
      </w:r>
      <w:r w:rsidR="00CC5D3D">
        <w:t xml:space="preserve"> </w:t>
      </w:r>
      <w:r>
        <w:t>The primary objective is to ensure individuals remain secure, autonomous and hinged to their communities. It does not just concern physical assistance. It safeguards routine, privacy and quality of life too. Domiciliary care to many people will avoid unneeded admission to residential facilities and enable people to remain in charge of day-to-day life</w:t>
      </w:r>
      <w:r w:rsidR="008018E6" w:rsidRPr="008018E6">
        <w:t>.</w:t>
      </w:r>
    </w:p>
    <w:p w14:paraId="112F7E5E" w14:textId="77777777" w:rsidR="008018E6" w:rsidRPr="008018E6" w:rsidRDefault="008018E6" w:rsidP="009725B7">
      <w:pPr>
        <w:pStyle w:val="Heading2"/>
      </w:pPr>
      <w:bookmarkStart w:id="3" w:name="_Toc225686817"/>
      <w:r w:rsidRPr="008018E6">
        <w:t>2. How the service works now</w:t>
      </w:r>
      <w:bookmarkEnd w:id="3"/>
    </w:p>
    <w:p w14:paraId="1DDFECB6" w14:textId="6B7FCE4E" w:rsidR="00594A47" w:rsidRDefault="00594A47" w:rsidP="00594A47">
      <w:r>
        <w:t>This involves a starting with an evaluation. One may realise that he or she needs to be assisted by a relative or a professional. In the event that the consideration is of council-funded care, the local authority conducts a needs assessment</w:t>
      </w:r>
      <w:r w:rsidR="00CC5D3D">
        <w:t xml:space="preserve"> </w:t>
      </w:r>
      <w:r w:rsidR="00CC5D3D" w:rsidRPr="00CC5D3D">
        <w:t>(NICE, 2015)</w:t>
      </w:r>
      <w:r>
        <w:t>. This examines the capabilities of the person, dangers and support demands.</w:t>
      </w:r>
    </w:p>
    <w:p w14:paraId="3288C661" w14:textId="77777777" w:rsidR="00594A47" w:rsidRDefault="00594A47" w:rsidP="00594A47">
      <w:r>
        <w:t>The second phase is eligibility and finance. The local government determines the eligibility of the individual to receive assistance by national standards. The contribution could be determined by a financial evaluation.</w:t>
      </w:r>
    </w:p>
    <w:p w14:paraId="442F3CEC" w14:textId="77777777" w:rsidR="00594A47" w:rsidRDefault="00594A47" w:rsidP="00594A47">
      <w:r>
        <w:t>This is followed by the care plan. This describes the kind of support required, how frequently visits are to take place and the outcomes the care should give. It must be individual-oriented and grounded on the needs and preferences of an individual.</w:t>
      </w:r>
    </w:p>
    <w:p w14:paraId="6010E96E" w14:textId="634100B9" w:rsidR="008018E6" w:rsidRPr="008018E6" w:rsidRDefault="00594A47" w:rsidP="00594A47">
      <w:r>
        <w:lastRenderedPageBreak/>
        <w:t>The last step is the delivery and review. Care workers will visit in agreed times and offer the scheduled assistance. The significance of reviews is given the fact that needs may evolve with time</w:t>
      </w:r>
      <w:r w:rsidR="008018E6" w:rsidRPr="008018E6">
        <w:t>.</w:t>
      </w:r>
    </w:p>
    <w:p w14:paraId="03D80DD6" w14:textId="77777777" w:rsidR="008018E6" w:rsidRPr="008018E6" w:rsidRDefault="008018E6" w:rsidP="009725B7">
      <w:pPr>
        <w:pStyle w:val="Heading2"/>
      </w:pPr>
      <w:bookmarkStart w:id="4" w:name="_Toc225686818"/>
      <w:r w:rsidRPr="008018E6">
        <w:t>3. Brief history of the service</w:t>
      </w:r>
      <w:bookmarkEnd w:id="4"/>
    </w:p>
    <w:p w14:paraId="7B897468" w14:textId="5072267A" w:rsidR="00936A09" w:rsidRDefault="00936A09" w:rsidP="00936A09">
      <w:r>
        <w:t>Prior to 1948 families, charities and Poor Law were the primary sources of support. Home based formal assistance was minimal and ad hoc</w:t>
      </w:r>
      <w:r w:rsidR="00AA6F7D" w:rsidRPr="00AA6F7D">
        <w:t>(NICE, 2015)</w:t>
      </w:r>
      <w:r>
        <w:t>.</w:t>
      </w:r>
      <w:r w:rsidR="00AA6F7D">
        <w:t xml:space="preserve"> </w:t>
      </w:r>
      <w:r>
        <w:t>The welfare state evolved in 1948 and local authorities became more definite in their social care responsibilities. Home help services started to increase though it may be charged.</w:t>
      </w:r>
      <w:r w:rsidR="00AA6F7D">
        <w:t xml:space="preserve"> </w:t>
      </w:r>
      <w:r>
        <w:t>The period 1962-1971 was marked by the progressive encouragement of the policy that supported community as opposed to institutional support. There was more focus on assisting individuals to stay at home by visiting, household assistance, meals and customizations.</w:t>
      </w:r>
    </w:p>
    <w:p w14:paraId="35463AC9" w14:textId="184A434E" w:rsidR="008018E6" w:rsidRPr="008018E6" w:rsidRDefault="00936A09" w:rsidP="00936A09">
      <w:r>
        <w:t>Since 2014, the system was updated by Care Act 2014 by providing more clarity regarding assessment, eligibility, care planning, personal budgets and safeguarding</w:t>
      </w:r>
      <w:r w:rsidR="00AA6F7D">
        <w:t xml:space="preserve"> </w:t>
      </w:r>
      <w:r w:rsidR="00AA6F7D" w:rsidRPr="00AA6F7D">
        <w:t>(Care Act, 2014)</w:t>
      </w:r>
      <w:r>
        <w:t>. In general, the history demonstrates the movement towards the lack of institutions and the support of people staying at home</w:t>
      </w:r>
      <w:r w:rsidR="008018E6" w:rsidRPr="008018E6">
        <w:t>.</w:t>
      </w:r>
    </w:p>
    <w:p w14:paraId="624A1306" w14:textId="77777777" w:rsidR="008018E6" w:rsidRPr="008018E6" w:rsidRDefault="008018E6" w:rsidP="009725B7">
      <w:pPr>
        <w:pStyle w:val="Heading2"/>
      </w:pPr>
      <w:bookmarkStart w:id="5" w:name="_Toc225686819"/>
      <w:r w:rsidRPr="008018E6">
        <w:t>4. Current scale and service pattern</w:t>
      </w:r>
      <w:bookmarkEnd w:id="5"/>
    </w:p>
    <w:p w14:paraId="797BA441" w14:textId="5EC1E3DE" w:rsidR="008709D8" w:rsidRDefault="008709D8" w:rsidP="008709D8">
      <w:r>
        <w:t>The poster demonstrates that adult social care in England includes domiciliary care. It indicates approximately 595,000 occupied posts in CQC regulated non-residential adult social care services and 15,232 regulated domiciliary care service locations by March 2025</w:t>
      </w:r>
      <w:r w:rsidR="002E4253">
        <w:t xml:space="preserve"> </w:t>
      </w:r>
      <w:r w:rsidR="002E4253" w:rsidRPr="002E4253">
        <w:t>(Cqc.org.uk, 2026)</w:t>
      </w:r>
      <w:r>
        <w:t>.</w:t>
      </w:r>
    </w:p>
    <w:p w14:paraId="17594CA6" w14:textId="14374CEB" w:rsidR="008709D8" w:rsidRDefault="008709D8" w:rsidP="008709D8">
      <w:r>
        <w:t>It also indicates increasing the service locations by 8,856 in 2018 to 15,232 in 2025. This implies an increase in demand and an enhanced place of care at home</w:t>
      </w:r>
      <w:r w:rsidR="002E4253">
        <w:t xml:space="preserve"> </w:t>
      </w:r>
      <w:r w:rsidR="002E4253" w:rsidRPr="002E4253">
        <w:t>(NHS, 2023)</w:t>
      </w:r>
      <w:r>
        <w:t>.</w:t>
      </w:r>
    </w:p>
    <w:p w14:paraId="44ED7800" w14:textId="57DE39AB" w:rsidR="008018E6" w:rsidRPr="008018E6" w:rsidRDefault="008709D8" w:rsidP="008709D8">
      <w:r>
        <w:t>The pattern of service is getting diverse. There is now domiciliary care in the form of short morning calls, post-hospital discharges reablement, end-of-life and longer packages on the adults with disability or frailty. This indicates that the service is flexible</w:t>
      </w:r>
      <w:r w:rsidR="008018E6" w:rsidRPr="008018E6">
        <w:t>.</w:t>
      </w:r>
    </w:p>
    <w:p w14:paraId="65216387" w14:textId="77777777" w:rsidR="008018E6" w:rsidRPr="008018E6" w:rsidRDefault="008018E6" w:rsidP="009725B7">
      <w:pPr>
        <w:pStyle w:val="Heading2"/>
      </w:pPr>
      <w:bookmarkStart w:id="6" w:name="_Toc225686820"/>
      <w:r w:rsidRPr="008018E6">
        <w:t>5. Two major challenges</w:t>
      </w:r>
      <w:bookmarkEnd w:id="6"/>
    </w:p>
    <w:p w14:paraId="37441483" w14:textId="3ADBBC39" w:rsidR="009607D4" w:rsidRDefault="009607D4" w:rsidP="009607D4">
      <w:r>
        <w:t>The initial one is workforce instability. The poster indicates a vacancy rate of 9.9% and turnover of 23.7 per cent and 35 per cent of the non-residential workforce on zero-hours contracts</w:t>
      </w:r>
      <w:r w:rsidR="00DB534F">
        <w:t xml:space="preserve"> </w:t>
      </w:r>
      <w:r w:rsidR="00DB534F" w:rsidRPr="00DB534F">
        <w:t>(The Kings Fund, 2023)</w:t>
      </w:r>
      <w:r>
        <w:t xml:space="preserve">. These numbers are significant since the issue of staffing influences the </w:t>
      </w:r>
      <w:r>
        <w:lastRenderedPageBreak/>
        <w:t>continuity and quality. High turnover implies that individuals can have various care workers. Recruitment and retention is problematic due to low pay, travel pressure, rota pressure and insecure contracts.</w:t>
      </w:r>
    </w:p>
    <w:p w14:paraId="4A02A891" w14:textId="3B258665" w:rsidR="008018E6" w:rsidRPr="008018E6" w:rsidRDefault="009607D4" w:rsidP="009607D4">
      <w:r>
        <w:t>The second issue is inadequate capacity and funding strain. The poster also gives focus to 161,000 homecare hours not delivered during the timeframe between January and March 2024 and approximately 400,000 individuals awaiting an evaluation or commencement of care in 2024</w:t>
      </w:r>
      <w:r w:rsidR="00DB534F">
        <w:t xml:space="preserve"> </w:t>
      </w:r>
      <w:r w:rsidR="00DB534F" w:rsidRPr="00DB534F">
        <w:t>(NICE, 2015)</w:t>
      </w:r>
      <w:r>
        <w:t>. This indicates that there is high demand as compared to capacity. In the event that councils are under financial strain, individuals might wait longer, have less time, or insufficient scheduling than required. This puts more strain on the families, unpaid carers and hospitals</w:t>
      </w:r>
      <w:r w:rsidR="008018E6" w:rsidRPr="008018E6">
        <w:t>.</w:t>
      </w:r>
    </w:p>
    <w:p w14:paraId="63099612" w14:textId="77777777" w:rsidR="008018E6" w:rsidRPr="008018E6" w:rsidRDefault="008018E6" w:rsidP="009725B7">
      <w:pPr>
        <w:pStyle w:val="Heading2"/>
      </w:pPr>
      <w:bookmarkStart w:id="7" w:name="_Toc225686821"/>
      <w:r w:rsidRPr="008018E6">
        <w:t>6. Key message</w:t>
      </w:r>
      <w:bookmarkEnd w:id="7"/>
    </w:p>
    <w:p w14:paraId="5CCD78BE" w14:textId="60B059B0" w:rsidR="008018E6" w:rsidRPr="008018E6" w:rsidRDefault="00B64D05" w:rsidP="00B64D05">
      <w:r>
        <w:t>The last message of the poster is that domiciliary care is most effective when it is incorporated with the health services and is person centred. It assists individuals to stay in their respective homes with pride and self-reliance</w:t>
      </w:r>
      <w:r w:rsidR="00B00955">
        <w:t xml:space="preserve"> </w:t>
      </w:r>
      <w:r w:rsidR="00B00955" w:rsidRPr="00B00955">
        <w:t>(Cqc.org.uk, 2026)</w:t>
      </w:r>
      <w:r>
        <w:t>. Nevertheless, the service experiences challenge due to staffing shortage and unstable funding. It is useful and required, yet it could only work effectively when there are sufficient trained labourers, sufficient resources and care plans according to the needs of each person. Overall, domiciliary care is a safe type of regulated care at home, which aids individuals to live with a greater degree of independence and esteem</w:t>
      </w:r>
      <w:r w:rsidR="008018E6" w:rsidRPr="008018E6">
        <w:t>.</w:t>
      </w:r>
    </w:p>
    <w:p w14:paraId="3B162735" w14:textId="0FCE5DCB" w:rsidR="00624A28" w:rsidRDefault="00624A28"/>
    <w:p w14:paraId="7AF100CC" w14:textId="77777777" w:rsidR="00624A28" w:rsidRDefault="00624A28">
      <w:pPr>
        <w:spacing w:line="278" w:lineRule="auto"/>
        <w:jc w:val="left"/>
      </w:pPr>
      <w:r>
        <w:br w:type="page"/>
      </w:r>
    </w:p>
    <w:p w14:paraId="711D6591" w14:textId="075F657B" w:rsidR="00A71C99" w:rsidRDefault="00624A28" w:rsidP="00624A28">
      <w:pPr>
        <w:pStyle w:val="Heading1"/>
      </w:pPr>
      <w:bookmarkStart w:id="8" w:name="_Toc225686822"/>
      <w:r>
        <w:t xml:space="preserve">TASK </w:t>
      </w:r>
      <w:bookmarkEnd w:id="8"/>
      <w:r w:rsidR="0037179C">
        <w:t>2</w:t>
      </w:r>
    </w:p>
    <w:p w14:paraId="54FB4CB2" w14:textId="11D03CA8" w:rsidR="00801287" w:rsidRPr="00801287" w:rsidRDefault="00625D13" w:rsidP="00625D13">
      <w:pPr>
        <w:pStyle w:val="Heading2"/>
      </w:pPr>
      <w:bookmarkStart w:id="9" w:name="_Toc225686823"/>
      <w:r>
        <w:t xml:space="preserve">Essay </w:t>
      </w:r>
      <w:r w:rsidR="00801287" w:rsidRPr="00801287">
        <w:t>Ambulance services.</w:t>
      </w:r>
      <w:bookmarkEnd w:id="9"/>
    </w:p>
    <w:p w14:paraId="4A014996" w14:textId="5DE0E9B6" w:rsidR="00801287" w:rsidRDefault="00801287" w:rsidP="00801287">
      <w:r>
        <w:t>The ambulance services are one of the central components of the contemporary healthcare provision since it offers urgent examination, emergency medical care as well as (where necessary) speedy transportation to hospital. They run in 11 ambulance services in England demonstrating that they are a key national service and not merely a transport service. They are important because they respond at the latest and most hazardous level of disease or damage during which prompt professional action may save life and minimize the long-term damage.</w:t>
      </w:r>
    </w:p>
    <w:p w14:paraId="3D39C1ED" w14:textId="30205C2C" w:rsidR="00801287" w:rsidRDefault="00801287" w:rsidP="00801287">
      <w:r>
        <w:t xml:space="preserve">Ambulance services date back to the nineteenth century. The need of organised transport was brought about by </w:t>
      </w:r>
      <w:r w:rsidR="008945BC">
        <w:t>industrialisation</w:t>
      </w:r>
      <w:r w:rsidR="00C425DA">
        <w:t xml:space="preserve">, </w:t>
      </w:r>
      <w:r>
        <w:t>population increase and the increasing accidents within the cities. The first regular horse-drawn ambulance based at a hospital in Britain was started in Liverpool in 1883/84. The establishment of the NHS later transformed ambulance care as a local and disproportional service into a national health care. On 5 July 1948 the National Health Service Act 1946 was enacted which established a universal health service in England and Wales</w:t>
      </w:r>
      <w:r w:rsidR="0041575E">
        <w:t xml:space="preserve"> </w:t>
      </w:r>
      <w:r w:rsidR="0041575E" w:rsidRPr="0041575E">
        <w:t>(UK Parliament , 2025)</w:t>
      </w:r>
      <w:r>
        <w:t>. This historical background reveals that ambulance services were developed by social need and governmental reform.</w:t>
      </w:r>
    </w:p>
    <w:p w14:paraId="5EBC56FA" w14:textId="4A93D600" w:rsidR="00801287" w:rsidRDefault="00801287" w:rsidP="00801287">
      <w:r>
        <w:t>The ambulance services today are far more than transportation of patients. They have now become a part of a clinically led urgent and emergency care system. There are four categories of calls that are given priority in which, Category 1 life-threatening calls have an average response of 7 minutes, and the emergency calls 18 minutes. It is also a strength since such a structure enables the most serious patients to get the quickest response</w:t>
      </w:r>
      <w:r w:rsidR="00184A06">
        <w:t xml:space="preserve"> </w:t>
      </w:r>
      <w:r w:rsidR="00184A06" w:rsidRPr="00184A06">
        <w:t>(</w:t>
      </w:r>
      <w:proofErr w:type="spellStart"/>
      <w:r w:rsidR="00184A06" w:rsidRPr="00184A06">
        <w:t>Mcsherry</w:t>
      </w:r>
      <w:proofErr w:type="spellEnd"/>
      <w:r w:rsidR="00184A06" w:rsidRPr="00184A06">
        <w:t xml:space="preserve"> and </w:t>
      </w:r>
      <w:proofErr w:type="spellStart"/>
      <w:r w:rsidR="00184A06" w:rsidRPr="00184A06">
        <w:t>Warr</w:t>
      </w:r>
      <w:proofErr w:type="spellEnd"/>
      <w:r w:rsidR="00184A06" w:rsidRPr="00184A06">
        <w:t>, 2018)</w:t>
      </w:r>
      <w:r>
        <w:t>. Some of the people can even be treated at home by ambulance clinicians, or provide them with telephone advice or refer them to other services rather than automatically taking everyone to A&amp;E. It implies that the service is more efficient and people-centred than the previous model (which was transport only).</w:t>
      </w:r>
    </w:p>
    <w:p w14:paraId="10118860" w14:textId="7E12BDA0" w:rsidR="00801287" w:rsidRDefault="00801287" w:rsidP="00801287">
      <w:r>
        <w:t>There is, however, a critical examination that the service is very well in principle but operates under severe operational pressure. In April 2025, ambulance services in England responded to 761,608 calls to 999 which was approximately 25387 calls in a day. During the same month, it had 374,575 occasions where patients had been delivered to A&amp;E</w:t>
      </w:r>
      <w:r w:rsidR="006666C5" w:rsidRPr="006666C5">
        <w:t xml:space="preserve"> (England, 2025)</w:t>
      </w:r>
      <w:r>
        <w:t>. The target response time in the system was an average of 18 minutes in the category 2 category, but the mean in April 2025 was 27 minutes and 34 seconds. The urgent and emergency care plan by NHS England also identified the necessity to cut down the handover delays and restore 550,000 additional ambulances. Such numbers indicate that the service is sophisticated clinically, but can still be constrained by demand, delays and bigger system pressures.</w:t>
      </w:r>
    </w:p>
    <w:p w14:paraId="7FB49C20" w14:textId="7C856CE5" w:rsidR="00801287" w:rsidRDefault="00801287" w:rsidP="00801287">
      <w:r>
        <w:t>Ambulance services play a very important role in enhancing the quality of life of the service users. First, they save lives by providing quick treatment in the cases of stroke, cardiac arrest, trauma and other emergencies</w:t>
      </w:r>
      <w:r w:rsidR="006666C5" w:rsidRPr="006666C5">
        <w:t xml:space="preserve"> (Glasby, 2022)</w:t>
      </w:r>
      <w:r>
        <w:t>. Secondly, they ensure that fear and uncertainty are lessened through provision of instant and skilled assistance. Thirdly, they assist in preventing unnecessary attendance at the hospital. In 2015/16, almost 11 million calls were answered by ambulance services operating in England and approximately half of patients were not transported to an emergency department. As of April 2025 later, 16.2% of incidents were disposed of via telephone</w:t>
      </w:r>
      <w:r w:rsidR="00420A83">
        <w:t xml:space="preserve"> </w:t>
      </w:r>
      <w:r w:rsidR="00420A83" w:rsidRPr="00420A83">
        <w:t>(England, 2017)</w:t>
      </w:r>
      <w:r>
        <w:t>. This demonstrates that ambulance care has the capability of safeguarding comfort, dignity and independence provided the appropriate care is offered in the appropriate environment.</w:t>
      </w:r>
    </w:p>
    <w:p w14:paraId="2E61AFA8" w14:textId="2643F84E" w:rsidR="00801287" w:rsidRDefault="00801287" w:rsidP="00801287">
      <w:r>
        <w:t>Finally, ambulance services have evolved since 19 th century emergency transportation to nationally organised NHS services. They are now wider, more professional and more humanist. Despite the fact that response delays are still a significant vulnerability, ambulance services continue to be essential in the saving of life, access to timely care and better the livelihood of service users.</w:t>
      </w:r>
    </w:p>
    <w:p w14:paraId="189999DC" w14:textId="77777777" w:rsidR="00801287" w:rsidRDefault="00801287">
      <w:pPr>
        <w:spacing w:line="278" w:lineRule="auto"/>
        <w:jc w:val="left"/>
      </w:pPr>
      <w:r>
        <w:br w:type="page"/>
      </w:r>
    </w:p>
    <w:p w14:paraId="66500105" w14:textId="3F0BEE9D" w:rsidR="00624A28" w:rsidRDefault="00801287" w:rsidP="00801287">
      <w:pPr>
        <w:pStyle w:val="Heading1"/>
      </w:pPr>
      <w:bookmarkStart w:id="10" w:name="_Toc225686824"/>
      <w:r>
        <w:t>References</w:t>
      </w:r>
      <w:bookmarkEnd w:id="10"/>
    </w:p>
    <w:p w14:paraId="7A6BD2C7" w14:textId="77777777" w:rsidR="00534574" w:rsidRPr="00534574" w:rsidRDefault="00534574" w:rsidP="00534574">
      <w:r w:rsidRPr="00534574">
        <w:t xml:space="preserve">Care Act (2014). </w:t>
      </w:r>
      <w:r w:rsidRPr="00534574">
        <w:rPr>
          <w:i/>
          <w:iCs/>
        </w:rPr>
        <w:t>Care Act 2014</w:t>
      </w:r>
      <w:r w:rsidRPr="00534574">
        <w:t>. [online] Legislation.gov.uk. Available at: https://www.legislation.gov.uk/ukpga/2014/23/contents.</w:t>
      </w:r>
    </w:p>
    <w:p w14:paraId="15821C46" w14:textId="77777777" w:rsidR="00534574" w:rsidRPr="00534574" w:rsidRDefault="00534574" w:rsidP="00534574">
      <w:r w:rsidRPr="00534574">
        <w:t xml:space="preserve">Cqc.org.uk. (2026). </w:t>
      </w:r>
      <w:r w:rsidRPr="00534574">
        <w:rPr>
          <w:i/>
          <w:iCs/>
        </w:rPr>
        <w:t>Home care (domiciliary care) agencies - Care Quality Commission</w:t>
      </w:r>
      <w:r w:rsidRPr="00534574">
        <w:t>. [online] Available at: https://www.cqc.org.uk/guidance-regulation/registration/supporting-documents-provider/extra-documents/home-care [Accessed 29 Mar. 2026].</w:t>
      </w:r>
    </w:p>
    <w:p w14:paraId="3B836632" w14:textId="77777777" w:rsidR="00534574" w:rsidRPr="00534574" w:rsidRDefault="00534574" w:rsidP="00534574">
      <w:r w:rsidRPr="00534574">
        <w:t xml:space="preserve">England, N. (2017). Report by the Comptroller and Auditor General. </w:t>
      </w:r>
      <w:r w:rsidRPr="00534574">
        <w:rPr>
          <w:i/>
          <w:iCs/>
        </w:rPr>
        <w:t>HC</w:t>
      </w:r>
      <w:r w:rsidRPr="00534574">
        <w:t>, [online] 972. Available at: https://www.nao.org.uk/wp-content/uploads/2017/01/NHS-Ambulance-Services-Summary.pdf [Accessed 2 Feb. 2020].</w:t>
      </w:r>
    </w:p>
    <w:p w14:paraId="3AF471EB" w14:textId="77777777" w:rsidR="00534574" w:rsidRPr="00534574" w:rsidRDefault="00534574" w:rsidP="00534574">
      <w:r w:rsidRPr="00534574">
        <w:t xml:space="preserve">England, N. (2025). </w:t>
      </w:r>
      <w:r w:rsidRPr="00534574">
        <w:rPr>
          <w:i/>
          <w:iCs/>
        </w:rPr>
        <w:t>NHS England» Monthly operational statistics – May 2025</w:t>
      </w:r>
      <w:r w:rsidRPr="00534574">
        <w:t>. [online] England.nhs.uk. Available at: https://www.england.nhs.uk/long-read/monthly-operational-statistics-may-2025/.</w:t>
      </w:r>
    </w:p>
    <w:p w14:paraId="4EC31179" w14:textId="77777777" w:rsidR="00534574" w:rsidRPr="00534574" w:rsidRDefault="00534574" w:rsidP="00534574">
      <w:r w:rsidRPr="00534574">
        <w:t xml:space="preserve">Glasby, J. (2022). </w:t>
      </w:r>
      <w:r w:rsidRPr="00534574">
        <w:rPr>
          <w:i/>
          <w:iCs/>
        </w:rPr>
        <w:t>Understanding health and social care</w:t>
      </w:r>
      <w:r w:rsidRPr="00534574">
        <w:t>. Bristol: Policy Press.</w:t>
      </w:r>
    </w:p>
    <w:p w14:paraId="2C822547" w14:textId="77777777" w:rsidR="00534574" w:rsidRPr="00534574" w:rsidRDefault="00534574" w:rsidP="00534574">
      <w:proofErr w:type="spellStart"/>
      <w:r w:rsidRPr="00534574">
        <w:t>Mcsherry</w:t>
      </w:r>
      <w:proofErr w:type="spellEnd"/>
      <w:r w:rsidRPr="00534574">
        <w:t xml:space="preserve">, R. and Warr, J. (2018). </w:t>
      </w:r>
      <w:r w:rsidRPr="00534574">
        <w:rPr>
          <w:i/>
          <w:iCs/>
        </w:rPr>
        <w:t>An introduction to excellence in practice development in health and social care</w:t>
      </w:r>
      <w:r w:rsidRPr="00534574">
        <w:t>. Maidenhead, England ; New York: Open University Press.</w:t>
      </w:r>
    </w:p>
    <w:p w14:paraId="17DCD1DD" w14:textId="77777777" w:rsidR="00534574" w:rsidRPr="00534574" w:rsidRDefault="00534574" w:rsidP="00534574">
      <w:r w:rsidRPr="00534574">
        <w:t xml:space="preserve">NHS (2023). </w:t>
      </w:r>
      <w:r w:rsidRPr="00534574">
        <w:rPr>
          <w:i/>
          <w:iCs/>
        </w:rPr>
        <w:t>Help at home from a paid carer - Social care and support guide</w:t>
      </w:r>
      <w:r w:rsidRPr="00534574">
        <w:t>. [online] nhs.uk. Available at: https://www.nhs.uk/social-care-and-support/care-services-equipment-and-care-homes/homecare/.</w:t>
      </w:r>
    </w:p>
    <w:p w14:paraId="0D6BC030" w14:textId="77777777" w:rsidR="00534574" w:rsidRPr="00534574" w:rsidRDefault="00534574" w:rsidP="00534574">
      <w:r w:rsidRPr="00534574">
        <w:t xml:space="preserve">NICE (2015). </w:t>
      </w:r>
      <w:r w:rsidRPr="00534574">
        <w:rPr>
          <w:i/>
          <w:iCs/>
        </w:rPr>
        <w:t>Overview | Home care: delivering personal care and practical support to older people living in their own homes | Guidance | NICE</w:t>
      </w:r>
      <w:r w:rsidRPr="00534574">
        <w:t>. [online] Nice.org.uk. Available at: https://www.nice.org.uk/guidance/ng21.</w:t>
      </w:r>
    </w:p>
    <w:p w14:paraId="79B8AE0D" w14:textId="77777777" w:rsidR="00534574" w:rsidRPr="00534574" w:rsidRDefault="00534574" w:rsidP="00534574">
      <w:proofErr w:type="spellStart"/>
      <w:r w:rsidRPr="00534574">
        <w:t>Sklls</w:t>
      </w:r>
      <w:proofErr w:type="spellEnd"/>
      <w:r w:rsidRPr="00534574">
        <w:t xml:space="preserve"> for Care (2025). </w:t>
      </w:r>
      <w:r w:rsidRPr="00534574">
        <w:rPr>
          <w:i/>
          <w:iCs/>
        </w:rPr>
        <w:t>Skills for Care publish ‘The state of the adult social care sector and workforce in England 2025’  – Dementia Community</w:t>
      </w:r>
      <w:r w:rsidRPr="00534574">
        <w:t>. [online] Journalofdementiacare.co.uk. Available at: https://journalofdementiacare.co.uk/skills-for-care-publish-the-state-of-the-adult-social-care-sector-and-workforce-in-england-2025 [Accessed 29 Mar. 2026].</w:t>
      </w:r>
    </w:p>
    <w:p w14:paraId="3CFA26E7" w14:textId="77777777" w:rsidR="00534574" w:rsidRPr="00534574" w:rsidRDefault="00534574" w:rsidP="00534574">
      <w:r w:rsidRPr="00534574">
        <w:t xml:space="preserve">The Kings Fund (2023). </w:t>
      </w:r>
      <w:r w:rsidRPr="00534574">
        <w:rPr>
          <w:i/>
          <w:iCs/>
        </w:rPr>
        <w:t>A History Of Social Care Funding Reform</w:t>
      </w:r>
      <w:r w:rsidRPr="00534574">
        <w:t>. [online] The King’s Fund. Available at: https://www.kingsfund.org.uk/insight-and-analysis/data-and-charts/short-history-social-care-funding.</w:t>
      </w:r>
    </w:p>
    <w:p w14:paraId="63B34142" w14:textId="77777777" w:rsidR="00534574" w:rsidRPr="00534574" w:rsidRDefault="00534574" w:rsidP="00534574">
      <w:r w:rsidRPr="00534574">
        <w:t xml:space="preserve">UK Parliament (2025). </w:t>
      </w:r>
      <w:r w:rsidRPr="00534574">
        <w:rPr>
          <w:i/>
          <w:iCs/>
        </w:rPr>
        <w:t>1946 National Health Service Act</w:t>
      </w:r>
      <w:r w:rsidRPr="00534574">
        <w:t>. [online] UK Parliament . Available at: https://www.parliament.uk/about/living-heritage/transformingsociety/livinglearning/coll-9-health1/health-01/.</w:t>
      </w:r>
    </w:p>
    <w:p w14:paraId="3C9CB95C" w14:textId="77777777" w:rsidR="00801287" w:rsidRDefault="00801287" w:rsidP="00801287"/>
    <w:p w14:paraId="592ABD03" w14:textId="77777777" w:rsidR="002F0B9B" w:rsidRDefault="002F0B9B" w:rsidP="00801287"/>
    <w:sectPr w:rsidR="002F0B9B" w:rsidSect="00273A0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58A12" w14:textId="77777777" w:rsidR="00211C66" w:rsidRDefault="00211C66" w:rsidP="00273A08">
      <w:pPr>
        <w:spacing w:after="0" w:line="240" w:lineRule="auto"/>
      </w:pPr>
      <w:r>
        <w:separator/>
      </w:r>
    </w:p>
  </w:endnote>
  <w:endnote w:type="continuationSeparator" w:id="0">
    <w:p w14:paraId="783F00ED" w14:textId="77777777" w:rsidR="00211C66" w:rsidRDefault="00211C66" w:rsidP="00273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782016"/>
      <w:docPartObj>
        <w:docPartGallery w:val="Page Numbers (Bottom of Page)"/>
        <w:docPartUnique/>
      </w:docPartObj>
    </w:sdtPr>
    <w:sdtEndPr>
      <w:rPr>
        <w:noProof/>
      </w:rPr>
    </w:sdtEndPr>
    <w:sdtContent>
      <w:p w14:paraId="30461ED2" w14:textId="1C79B0EE" w:rsidR="00273A08" w:rsidRDefault="00273A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EC9470" w14:textId="77777777" w:rsidR="00273A08" w:rsidRDefault="00273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DE578" w14:textId="77777777" w:rsidR="00211C66" w:rsidRDefault="00211C66" w:rsidP="00273A08">
      <w:pPr>
        <w:spacing w:after="0" w:line="240" w:lineRule="auto"/>
      </w:pPr>
      <w:r>
        <w:separator/>
      </w:r>
    </w:p>
  </w:footnote>
  <w:footnote w:type="continuationSeparator" w:id="0">
    <w:p w14:paraId="6C587CA3" w14:textId="77777777" w:rsidR="00211C66" w:rsidRDefault="00211C66" w:rsidP="00273A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8E6"/>
    <w:rsid w:val="00040572"/>
    <w:rsid w:val="000C6EF3"/>
    <w:rsid w:val="00117CD5"/>
    <w:rsid w:val="00143381"/>
    <w:rsid w:val="00184A06"/>
    <w:rsid w:val="001F1091"/>
    <w:rsid w:val="001F6720"/>
    <w:rsid w:val="00211C66"/>
    <w:rsid w:val="00273A08"/>
    <w:rsid w:val="002C317E"/>
    <w:rsid w:val="002E4253"/>
    <w:rsid w:val="002F0B9B"/>
    <w:rsid w:val="00366DC8"/>
    <w:rsid w:val="0037179C"/>
    <w:rsid w:val="0041575E"/>
    <w:rsid w:val="00420A83"/>
    <w:rsid w:val="00450FE4"/>
    <w:rsid w:val="00510021"/>
    <w:rsid w:val="0052559B"/>
    <w:rsid w:val="00534574"/>
    <w:rsid w:val="0059188E"/>
    <w:rsid w:val="00594A47"/>
    <w:rsid w:val="005B18E9"/>
    <w:rsid w:val="00624A28"/>
    <w:rsid w:val="00625D13"/>
    <w:rsid w:val="0066165A"/>
    <w:rsid w:val="006666C5"/>
    <w:rsid w:val="00672FD2"/>
    <w:rsid w:val="006E7069"/>
    <w:rsid w:val="007B114C"/>
    <w:rsid w:val="00801287"/>
    <w:rsid w:val="008018E6"/>
    <w:rsid w:val="00827D2D"/>
    <w:rsid w:val="008709D8"/>
    <w:rsid w:val="008945BC"/>
    <w:rsid w:val="008B415D"/>
    <w:rsid w:val="00902000"/>
    <w:rsid w:val="00936A09"/>
    <w:rsid w:val="009607D4"/>
    <w:rsid w:val="009725B7"/>
    <w:rsid w:val="00A03925"/>
    <w:rsid w:val="00A71C99"/>
    <w:rsid w:val="00AA6F7D"/>
    <w:rsid w:val="00B00955"/>
    <w:rsid w:val="00B64D05"/>
    <w:rsid w:val="00B665DD"/>
    <w:rsid w:val="00B85203"/>
    <w:rsid w:val="00B87B0D"/>
    <w:rsid w:val="00BD1518"/>
    <w:rsid w:val="00C425DA"/>
    <w:rsid w:val="00CC5D3D"/>
    <w:rsid w:val="00D06055"/>
    <w:rsid w:val="00D813DA"/>
    <w:rsid w:val="00DB4E17"/>
    <w:rsid w:val="00DB534F"/>
    <w:rsid w:val="00E41667"/>
    <w:rsid w:val="00F51044"/>
    <w:rsid w:val="00F8155D"/>
    <w:rsid w:val="00F95A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18D79"/>
  <w15:chartTrackingRefBased/>
  <w15:docId w15:val="{FE321D25-C3D4-4944-ADF9-B12A5960F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59B"/>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2559B"/>
    <w:pPr>
      <w:keepNext/>
      <w:keepLines/>
      <w:spacing w:before="360" w:after="80"/>
      <w:jc w:val="left"/>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52559B"/>
    <w:pPr>
      <w:keepNext/>
      <w:keepLines/>
      <w:spacing w:before="160" w:after="80"/>
      <w:jc w:val="left"/>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018E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8E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018E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018E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18E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18E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18E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59B"/>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52559B"/>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52559B"/>
    <w:pPr>
      <w:spacing w:after="80" w:line="240" w:lineRule="auto"/>
      <w:contextualSpacing/>
      <w:jc w:val="left"/>
    </w:pPr>
    <w:rPr>
      <w:rFonts w:eastAsiaTheme="majorEastAsia" w:cstheme="majorBidi"/>
      <w:b/>
      <w:color w:val="000000" w:themeColor="text1"/>
      <w:spacing w:val="-10"/>
      <w:kern w:val="28"/>
      <w:szCs w:val="56"/>
    </w:rPr>
  </w:style>
  <w:style w:type="character" w:customStyle="1" w:styleId="TitleChar">
    <w:name w:val="Title Char"/>
    <w:basedOn w:val="DefaultParagraphFont"/>
    <w:link w:val="Title"/>
    <w:uiPriority w:val="10"/>
    <w:rsid w:val="0052559B"/>
    <w:rPr>
      <w:rFonts w:ascii="Times New Roman" w:eastAsiaTheme="majorEastAsia" w:hAnsi="Times New Roman" w:cstheme="majorBidi"/>
      <w:b/>
      <w:color w:val="000000" w:themeColor="text1"/>
      <w:spacing w:val="-10"/>
      <w:kern w:val="28"/>
      <w:szCs w:val="56"/>
    </w:rPr>
  </w:style>
  <w:style w:type="character" w:customStyle="1" w:styleId="Heading3Char">
    <w:name w:val="Heading 3 Char"/>
    <w:basedOn w:val="DefaultParagraphFont"/>
    <w:link w:val="Heading3"/>
    <w:uiPriority w:val="9"/>
    <w:semiHidden/>
    <w:rsid w:val="00801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8E6"/>
    <w:rPr>
      <w:rFonts w:eastAsiaTheme="majorEastAsia" w:cstheme="majorBidi"/>
      <w:color w:val="272727" w:themeColor="text1" w:themeTint="D8"/>
    </w:rPr>
  </w:style>
  <w:style w:type="paragraph" w:styleId="Subtitle">
    <w:name w:val="Subtitle"/>
    <w:basedOn w:val="Normal"/>
    <w:next w:val="Normal"/>
    <w:link w:val="SubtitleChar"/>
    <w:uiPriority w:val="11"/>
    <w:qFormat/>
    <w:rsid w:val="008018E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8E6"/>
    <w:pPr>
      <w:spacing w:before="160"/>
      <w:jc w:val="center"/>
    </w:pPr>
    <w:rPr>
      <w:i/>
      <w:iCs/>
      <w:color w:val="404040" w:themeColor="text1" w:themeTint="BF"/>
    </w:rPr>
  </w:style>
  <w:style w:type="character" w:customStyle="1" w:styleId="QuoteChar">
    <w:name w:val="Quote Char"/>
    <w:basedOn w:val="DefaultParagraphFont"/>
    <w:link w:val="Quote"/>
    <w:uiPriority w:val="29"/>
    <w:rsid w:val="008018E6"/>
    <w:rPr>
      <w:rFonts w:ascii="Times New Roman" w:hAnsi="Times New Roman"/>
      <w:i/>
      <w:iCs/>
      <w:color w:val="404040" w:themeColor="text1" w:themeTint="BF"/>
    </w:rPr>
  </w:style>
  <w:style w:type="paragraph" w:styleId="ListParagraph">
    <w:name w:val="List Paragraph"/>
    <w:basedOn w:val="Normal"/>
    <w:uiPriority w:val="34"/>
    <w:qFormat/>
    <w:rsid w:val="008018E6"/>
    <w:pPr>
      <w:ind w:left="720"/>
      <w:contextualSpacing/>
    </w:pPr>
  </w:style>
  <w:style w:type="character" w:styleId="IntenseEmphasis">
    <w:name w:val="Intense Emphasis"/>
    <w:basedOn w:val="DefaultParagraphFont"/>
    <w:uiPriority w:val="21"/>
    <w:qFormat/>
    <w:rsid w:val="008018E6"/>
    <w:rPr>
      <w:i/>
      <w:iCs/>
      <w:color w:val="0F4761" w:themeColor="accent1" w:themeShade="BF"/>
    </w:rPr>
  </w:style>
  <w:style w:type="paragraph" w:styleId="IntenseQuote">
    <w:name w:val="Intense Quote"/>
    <w:basedOn w:val="Normal"/>
    <w:next w:val="Normal"/>
    <w:link w:val="IntenseQuoteChar"/>
    <w:uiPriority w:val="30"/>
    <w:qFormat/>
    <w:rsid w:val="008018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8E6"/>
    <w:rPr>
      <w:rFonts w:ascii="Times New Roman" w:hAnsi="Times New Roman"/>
      <w:i/>
      <w:iCs/>
      <w:color w:val="0F4761" w:themeColor="accent1" w:themeShade="BF"/>
    </w:rPr>
  </w:style>
  <w:style w:type="character" w:styleId="IntenseReference">
    <w:name w:val="Intense Reference"/>
    <w:basedOn w:val="DefaultParagraphFont"/>
    <w:uiPriority w:val="32"/>
    <w:qFormat/>
    <w:rsid w:val="008018E6"/>
    <w:rPr>
      <w:b/>
      <w:bCs/>
      <w:smallCaps/>
      <w:color w:val="0F4761" w:themeColor="accent1" w:themeShade="BF"/>
      <w:spacing w:val="5"/>
    </w:rPr>
  </w:style>
  <w:style w:type="paragraph" w:styleId="Header">
    <w:name w:val="header"/>
    <w:basedOn w:val="Normal"/>
    <w:link w:val="HeaderChar"/>
    <w:uiPriority w:val="99"/>
    <w:unhideWhenUsed/>
    <w:rsid w:val="00273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A08"/>
    <w:rPr>
      <w:rFonts w:ascii="Times New Roman" w:hAnsi="Times New Roman"/>
    </w:rPr>
  </w:style>
  <w:style w:type="paragraph" w:styleId="Footer">
    <w:name w:val="footer"/>
    <w:basedOn w:val="Normal"/>
    <w:link w:val="FooterChar"/>
    <w:uiPriority w:val="99"/>
    <w:unhideWhenUsed/>
    <w:rsid w:val="00273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A08"/>
    <w:rPr>
      <w:rFonts w:ascii="Times New Roman" w:hAnsi="Times New Roman"/>
    </w:rPr>
  </w:style>
  <w:style w:type="paragraph" w:styleId="TOCHeading">
    <w:name w:val="TOC Heading"/>
    <w:basedOn w:val="Heading1"/>
    <w:next w:val="Normal"/>
    <w:uiPriority w:val="39"/>
    <w:unhideWhenUsed/>
    <w:qFormat/>
    <w:rsid w:val="00B00955"/>
    <w:pPr>
      <w:spacing w:before="240" w:after="0" w:line="259" w:lineRule="auto"/>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B00955"/>
    <w:pPr>
      <w:spacing w:after="100"/>
    </w:pPr>
  </w:style>
  <w:style w:type="paragraph" w:styleId="TOC2">
    <w:name w:val="toc 2"/>
    <w:basedOn w:val="Normal"/>
    <w:next w:val="Normal"/>
    <w:autoRedefine/>
    <w:uiPriority w:val="39"/>
    <w:unhideWhenUsed/>
    <w:rsid w:val="00B00955"/>
    <w:pPr>
      <w:spacing w:after="100"/>
      <w:ind w:left="240"/>
    </w:pPr>
  </w:style>
  <w:style w:type="character" w:styleId="Hyperlink">
    <w:name w:val="Hyperlink"/>
    <w:basedOn w:val="DefaultParagraphFont"/>
    <w:uiPriority w:val="99"/>
    <w:unhideWhenUsed/>
    <w:rsid w:val="00B009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1138F-4AB9-40CF-B361-2753034C6D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2025</Words>
  <Characters>11548</Characters>
  <Application>Microsoft Office Word</Application>
  <DocSecurity>0</DocSecurity>
  <Lines>96</Lines>
  <Paragraphs>27</Paragraphs>
  <ScaleCrop>false</ScaleCrop>
  <Company/>
  <LinksUpToDate>false</LinksUpToDate>
  <CharactersWithSpaces>13546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sabbir ahmed</cp:lastModifiedBy>
  <cp:revision>8</cp:revision>
  <dcterms:created xsi:type="dcterms:W3CDTF">2026-03-29T07:49:00Z</dcterms:created>
  <dcterms:modified xsi:type="dcterms:W3CDTF">2026-04-08T18:42:00Z</dcterms:modified>
</cp:coreProperties>
</file>