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53395A6" w14:paraId="2C078E63" wp14:textId="0EC9136D">
      <w:pPr>
        <w:spacing w:line="360" w:lineRule="auto"/>
        <w:rPr>
          <w:sz w:val="24"/>
          <w:szCs w:val="24"/>
        </w:rPr>
      </w:pPr>
      <w:bookmarkStart w:name="_GoBack" w:id="0"/>
      <w:bookmarkEnd w:id="0"/>
      <w:r w:rsidRPr="353395A6" w:rsidR="353395A6">
        <w:rPr>
          <w:sz w:val="24"/>
          <w:szCs w:val="24"/>
        </w:rPr>
        <w:t xml:space="preserve">This essay will explore and critically evaluate how current initiatives support the development of numeracy across the curriculum within School A’s setting. School A is a large primary school in Swansea, South Wales with a Foundation Phase for infants and Key Stage 2 for junior pupils. Numeracy skills are highly important for individual learners to develop logical thinking and reasoning strategies in their everyday lives and </w:t>
      </w:r>
      <w:proofErr w:type="gramStart"/>
      <w:r w:rsidRPr="353395A6" w:rsidR="353395A6">
        <w:rPr>
          <w:sz w:val="24"/>
          <w:szCs w:val="24"/>
        </w:rPr>
        <w:t>activities</w:t>
      </w:r>
      <w:proofErr w:type="gramEnd"/>
      <w:r w:rsidRPr="353395A6" w:rsidR="353395A6">
        <w:rPr>
          <w:sz w:val="24"/>
          <w:szCs w:val="24"/>
        </w:rPr>
        <w:t xml:space="preserve"> but it is also essential for other areas of learning. We need numeracy to solve problems and make sense of time, patterns, shapes and numbers foe activities such as cooking, reading instructions and even playing sport. It is also vital to have good math and numeracy skills in order to prepare people for their adult life such as working out and paying bills, sorting out finances/ loans and getting mortgages.  This essay will look at specifically Key Stage 1 which is ages 5-7 years within school A. School A is located in South Wales so it will explore the Welsh dimension and international perspective on Numeracy skills and mathematics while also relating to the main purposes of the curriculum. This essay will also investigate the progression of numeracy and mathematics over recent years and look at how do schools develop a broad and balanced curriculum while being able to put the area of learning and experience into practice. This assignment will also explore the 2008 numeracy framework in Wales and highlight the elements </w:t>
      </w:r>
      <w:proofErr w:type="spellStart"/>
      <w:r w:rsidRPr="353395A6" w:rsidR="353395A6">
        <w:rPr>
          <w:sz w:val="24"/>
          <w:szCs w:val="24"/>
        </w:rPr>
        <w:t>inlcuded</w:t>
      </w:r>
      <w:proofErr w:type="spellEnd"/>
      <w:r w:rsidRPr="353395A6" w:rsidR="353395A6">
        <w:rPr>
          <w:sz w:val="24"/>
          <w:szCs w:val="24"/>
        </w:rPr>
        <w:t>. This framework will look at how numeracy skills are developed in and across the areas of learning and experience will be decided at a local level and will fit with individual schools’ approaches. It will also examine different theorists and their theoretical approaches and perspectives on mathematics and numeracy. This essay will also look at the new numeracy framework being implemented in Wales in 2022. Lastly, this essay will also explore and evaluate the different numeracy policies put in place by different primary schools across Wales and the UK.</w:t>
      </w:r>
      <w:r w:rsidRPr="353395A6" w:rsidR="353395A6">
        <w:rPr>
          <w:sz w:val="24"/>
          <w:szCs w:val="24"/>
        </w:rPr>
        <w:t xml:space="preserve"> This essay will also discuss the PISA study and look at its initiatives.</w:t>
      </w:r>
    </w:p>
    <w:p w:rsidR="5D445903" w:rsidP="353395A6" w:rsidRDefault="5D445903" w14:paraId="77346C80" w14:textId="237E3B95">
      <w:pPr>
        <w:spacing w:line="360" w:lineRule="auto"/>
        <w:rPr>
          <w:rFonts w:ascii="Calibri" w:hAnsi="Calibri" w:eastAsia="Calibri" w:cs="Calibri"/>
          <w:noProof w:val="0"/>
          <w:color w:val="auto"/>
          <w:sz w:val="24"/>
          <w:szCs w:val="24"/>
          <w:lang w:val="en-US"/>
        </w:rPr>
      </w:pPr>
      <w:r w:rsidRPr="353395A6" w:rsidR="353395A6">
        <w:rPr>
          <w:rFonts w:ascii="Calibri" w:hAnsi="Calibri" w:eastAsia="Calibri" w:cs="Calibri"/>
          <w:noProof w:val="0"/>
          <w:color w:val="auto"/>
          <w:sz w:val="24"/>
          <w:szCs w:val="24"/>
          <w:lang w:val="en-US"/>
        </w:rPr>
        <w:t xml:space="preserve">Mathematics and numeracy are often </w:t>
      </w:r>
      <w:proofErr w:type="spellStart"/>
      <w:r w:rsidRPr="353395A6" w:rsidR="353395A6">
        <w:rPr>
          <w:rFonts w:ascii="Calibri" w:hAnsi="Calibri" w:eastAsia="Calibri" w:cs="Calibri"/>
          <w:noProof w:val="0"/>
          <w:color w:val="auto"/>
          <w:sz w:val="24"/>
          <w:szCs w:val="24"/>
          <w:lang w:val="en-US"/>
        </w:rPr>
        <w:t>recognised</w:t>
      </w:r>
      <w:proofErr w:type="spellEnd"/>
      <w:r w:rsidRPr="353395A6" w:rsidR="353395A6">
        <w:rPr>
          <w:rFonts w:ascii="Calibri" w:hAnsi="Calibri" w:eastAsia="Calibri" w:cs="Calibri"/>
          <w:noProof w:val="0"/>
          <w:color w:val="auto"/>
          <w:sz w:val="24"/>
          <w:szCs w:val="24"/>
          <w:lang w:val="en-US"/>
        </w:rPr>
        <w:t xml:space="preserve"> as interchangeable. On the other hand, they each have different characteristics that outline and define them. </w:t>
      </w:r>
      <w:hyperlink r:id="R33c302b995e44e5c">
        <w:r w:rsidRPr="353395A6" w:rsidR="353395A6">
          <w:rPr>
            <w:rStyle w:val="Hyperlink"/>
            <w:rFonts w:ascii="Calibri" w:hAnsi="Calibri" w:eastAsia="Calibri" w:cs="Calibri"/>
            <w:noProof w:val="0"/>
            <w:color w:val="auto"/>
            <w:sz w:val="24"/>
            <w:szCs w:val="24"/>
            <w:lang w:val="en-US"/>
          </w:rPr>
          <w:t>Siemon (2015, p. 183)</w:t>
        </w:r>
      </w:hyperlink>
      <w:r w:rsidRPr="353395A6" w:rsidR="353395A6">
        <w:rPr>
          <w:rFonts w:ascii="Calibri" w:hAnsi="Calibri" w:eastAsia="Calibri" w:cs="Calibri"/>
          <w:noProof w:val="0"/>
          <w:color w:val="auto"/>
          <w:sz w:val="24"/>
          <w:szCs w:val="24"/>
          <w:lang w:val="en-US"/>
        </w:rPr>
        <w:t xml:space="preserve"> states ‘the essence of numeracy is being prepared to use mathematics to understand a particular situation or issue better’. Whereas, mathematics can be described as </w:t>
      </w:r>
      <w:r w:rsidRPr="353395A6" w:rsidR="353395A6">
        <w:rPr>
          <w:rFonts w:ascii="Calibri" w:hAnsi="Calibri" w:eastAsia="Calibri" w:cs="Calibri"/>
          <w:noProof w:val="0"/>
          <w:color w:val="auto"/>
          <w:sz w:val="24"/>
          <w:szCs w:val="24"/>
          <w:lang w:val="en-US"/>
        </w:rPr>
        <w:t>“</w:t>
      </w:r>
      <w:r w:rsidRPr="353395A6" w:rsidR="353395A6">
        <w:rPr>
          <w:rFonts w:ascii="Calibri" w:hAnsi="Calibri" w:eastAsia="Calibri" w:cs="Calibri"/>
          <w:noProof w:val="0"/>
          <w:color w:val="auto"/>
          <w:sz w:val="24"/>
          <w:szCs w:val="24"/>
          <w:lang w:val="en-US"/>
        </w:rPr>
        <w:t>the science of space, number, quantity, and arrangement, whose methods involve logical reasoning and usually the use of symbolic notation and which includes geometry, arithmetic, algebra and analysis; mathematical operations or calculations</w:t>
      </w:r>
      <w:r w:rsidRPr="353395A6" w:rsidR="353395A6">
        <w:rPr>
          <w:rFonts w:ascii="Calibri" w:hAnsi="Calibri" w:eastAsia="Calibri" w:cs="Calibri"/>
          <w:noProof w:val="0"/>
          <w:color w:val="auto"/>
          <w:sz w:val="24"/>
          <w:szCs w:val="24"/>
          <w:lang w:val="en-US"/>
        </w:rPr>
        <w:t>”</w:t>
      </w:r>
      <w:r w:rsidRPr="353395A6" w:rsidR="353395A6">
        <w:rPr>
          <w:rFonts w:ascii="Calibri" w:hAnsi="Calibri" w:eastAsia="Calibri" w:cs="Calibri"/>
          <w:noProof w:val="0"/>
          <w:color w:val="auto"/>
          <w:sz w:val="24"/>
          <w:szCs w:val="24"/>
          <w:lang w:val="en-US"/>
        </w:rPr>
        <w:t xml:space="preserve"> (Siemon, 2015, p. 185).</w:t>
      </w:r>
    </w:p>
    <w:p w:rsidR="5D445903" w:rsidP="353395A6" w:rsidRDefault="5D445903" w14:paraId="42370D3E" w14:textId="74D72274">
      <w:pPr>
        <w:spacing w:line="360" w:lineRule="auto"/>
        <w:rPr>
          <w:rFonts w:ascii="Calibri" w:hAnsi="Calibri" w:eastAsia="Calibri" w:cs="Calibri"/>
          <w:noProof w:val="0"/>
          <w:color w:val="auto"/>
          <w:sz w:val="24"/>
          <w:szCs w:val="24"/>
          <w:lang w:val="en-US"/>
        </w:rPr>
      </w:pPr>
      <w:r w:rsidRPr="353395A6" w:rsidR="353395A6">
        <w:rPr>
          <w:rFonts w:ascii="Calibri" w:hAnsi="Calibri" w:eastAsia="Calibri" w:cs="Calibri"/>
          <w:noProof w:val="0"/>
          <w:color w:val="auto"/>
          <w:sz w:val="24"/>
          <w:szCs w:val="24"/>
          <w:lang w:val="en-US"/>
        </w:rPr>
        <w:t xml:space="preserve">Numeracy is difficult to assess, as it is more about the selection and use of </w:t>
      </w:r>
      <w:proofErr w:type="spellStart"/>
      <w:r w:rsidRPr="353395A6" w:rsidR="353395A6">
        <w:rPr>
          <w:rFonts w:ascii="Calibri" w:hAnsi="Calibri" w:eastAsia="Calibri" w:cs="Calibri"/>
          <w:noProof w:val="0"/>
          <w:color w:val="auto"/>
          <w:sz w:val="24"/>
          <w:szCs w:val="24"/>
          <w:lang w:val="en-US"/>
        </w:rPr>
        <w:t>maths</w:t>
      </w:r>
      <w:proofErr w:type="spellEnd"/>
      <w:r w:rsidRPr="353395A6" w:rsidR="353395A6">
        <w:rPr>
          <w:rFonts w:ascii="Calibri" w:hAnsi="Calibri" w:eastAsia="Calibri" w:cs="Calibri"/>
          <w:noProof w:val="0"/>
          <w:color w:val="auto"/>
          <w:sz w:val="24"/>
          <w:szCs w:val="24"/>
          <w:lang w:val="en-US"/>
        </w:rPr>
        <w:t xml:space="preserve"> in the real world as opposed to using it in an artificial environment (Grimmley, 2016). Numeracy is about having the capacity, disposition and confidence to use </w:t>
      </w:r>
      <w:proofErr w:type="spellStart"/>
      <w:r w:rsidRPr="353395A6" w:rsidR="353395A6">
        <w:rPr>
          <w:rFonts w:ascii="Calibri" w:hAnsi="Calibri" w:eastAsia="Calibri" w:cs="Calibri"/>
          <w:noProof w:val="0"/>
          <w:color w:val="auto"/>
          <w:sz w:val="24"/>
          <w:szCs w:val="24"/>
          <w:lang w:val="en-US"/>
        </w:rPr>
        <w:t>maths</w:t>
      </w:r>
      <w:proofErr w:type="spellEnd"/>
      <w:r w:rsidRPr="353395A6" w:rsidR="353395A6">
        <w:rPr>
          <w:rFonts w:ascii="Calibri" w:hAnsi="Calibri" w:eastAsia="Calibri" w:cs="Calibri"/>
          <w:noProof w:val="0"/>
          <w:color w:val="auto"/>
          <w:sz w:val="24"/>
          <w:szCs w:val="24"/>
          <w:lang w:val="en-US"/>
        </w:rPr>
        <w:t xml:space="preserve"> in everyday life and activities. Mathematics is more about abstract ideas, a body of knowledge we learn.</w:t>
      </w:r>
    </w:p>
    <w:p w:rsidR="5D445903" w:rsidP="353395A6" w:rsidRDefault="5D445903" w14:paraId="2C06C9E3" w14:textId="68FECB89">
      <w:pPr>
        <w:spacing w:line="360" w:lineRule="auto"/>
        <w:rPr>
          <w:rFonts w:ascii="Calibri" w:hAnsi="Calibri" w:eastAsia="Calibri" w:cs="Calibri"/>
          <w:noProof w:val="0"/>
          <w:color w:val="auto"/>
          <w:sz w:val="24"/>
          <w:szCs w:val="24"/>
          <w:lang w:val="en-US"/>
        </w:rPr>
      </w:pPr>
      <w:r w:rsidRPr="353395A6" w:rsidR="353395A6">
        <w:rPr>
          <w:rFonts w:ascii="Calibri" w:hAnsi="Calibri" w:eastAsia="Calibri" w:cs="Calibri"/>
          <w:noProof w:val="0"/>
          <w:color w:val="auto"/>
          <w:sz w:val="24"/>
          <w:szCs w:val="24"/>
          <w:lang w:val="en-US"/>
        </w:rPr>
        <w:t xml:space="preserve">Siemon ( 2015, p. 185) states, </w:t>
      </w:r>
      <w:r w:rsidRPr="353395A6" w:rsidR="353395A6">
        <w:rPr>
          <w:rFonts w:ascii="Calibri" w:hAnsi="Calibri" w:eastAsia="Calibri" w:cs="Calibri"/>
          <w:noProof w:val="0"/>
          <w:color w:val="auto"/>
          <w:sz w:val="24"/>
          <w:szCs w:val="24"/>
          <w:lang w:val="en-US"/>
        </w:rPr>
        <w:t>“</w:t>
      </w:r>
      <w:r w:rsidRPr="353395A6" w:rsidR="353395A6">
        <w:rPr>
          <w:rFonts w:ascii="Calibri" w:hAnsi="Calibri" w:eastAsia="Calibri" w:cs="Calibri"/>
          <w:noProof w:val="0"/>
          <w:color w:val="auto"/>
          <w:sz w:val="24"/>
          <w:szCs w:val="24"/>
          <w:lang w:val="en-US"/>
        </w:rPr>
        <w:t>mathematics does not need to consider the real world as it can focus purely on abstract constructs and ideas regardless of their potential application</w:t>
      </w:r>
      <w:r w:rsidRPr="353395A6" w:rsidR="353395A6">
        <w:rPr>
          <w:rFonts w:ascii="Calibri" w:hAnsi="Calibri" w:eastAsia="Calibri" w:cs="Calibri"/>
          <w:noProof w:val="0"/>
          <w:color w:val="auto"/>
          <w:sz w:val="24"/>
          <w:szCs w:val="24"/>
          <w:lang w:val="en-US"/>
        </w:rPr>
        <w:t>”</w:t>
      </w:r>
      <w:r w:rsidRPr="353395A6" w:rsidR="353395A6">
        <w:rPr>
          <w:rFonts w:ascii="Calibri" w:hAnsi="Calibri" w:eastAsia="Calibri" w:cs="Calibri"/>
          <w:noProof w:val="0"/>
          <w:color w:val="auto"/>
          <w:sz w:val="24"/>
          <w:szCs w:val="24"/>
          <w:lang w:val="en-US"/>
        </w:rPr>
        <w:t xml:space="preserve">, numeracy, on the other hand, </w:t>
      </w:r>
      <w:r w:rsidRPr="353395A6" w:rsidR="353395A6">
        <w:rPr>
          <w:rFonts w:ascii="Calibri" w:hAnsi="Calibri" w:eastAsia="Calibri" w:cs="Calibri"/>
          <w:noProof w:val="0"/>
          <w:color w:val="auto"/>
          <w:sz w:val="24"/>
          <w:szCs w:val="24"/>
          <w:lang w:val="en-US"/>
        </w:rPr>
        <w:t>“</w:t>
      </w:r>
      <w:r w:rsidRPr="353395A6" w:rsidR="353395A6">
        <w:rPr>
          <w:rFonts w:ascii="Calibri" w:hAnsi="Calibri" w:eastAsia="Calibri" w:cs="Calibri"/>
          <w:noProof w:val="0"/>
          <w:color w:val="auto"/>
          <w:sz w:val="24"/>
          <w:szCs w:val="24"/>
          <w:lang w:val="en-US"/>
        </w:rPr>
        <w:t>is the application of mathematics in authentic contexts</w:t>
      </w:r>
      <w:r w:rsidRPr="353395A6" w:rsidR="353395A6">
        <w:rPr>
          <w:rFonts w:ascii="Calibri" w:hAnsi="Calibri" w:eastAsia="Calibri" w:cs="Calibri"/>
          <w:noProof w:val="0"/>
          <w:color w:val="auto"/>
          <w:sz w:val="24"/>
          <w:szCs w:val="24"/>
          <w:lang w:val="en-US"/>
        </w:rPr>
        <w:t>”</w:t>
      </w:r>
      <w:r w:rsidRPr="353395A6" w:rsidR="353395A6">
        <w:rPr>
          <w:rFonts w:ascii="Calibri" w:hAnsi="Calibri" w:eastAsia="Calibri" w:cs="Calibri"/>
          <w:noProof w:val="0"/>
          <w:color w:val="auto"/>
          <w:sz w:val="24"/>
          <w:szCs w:val="24"/>
          <w:lang w:val="en-US"/>
        </w:rPr>
        <w:t>.</w:t>
      </w:r>
    </w:p>
    <w:p w:rsidR="5D445903" w:rsidP="353395A6" w:rsidRDefault="5D445903" w14:paraId="2A32F5FA" w14:textId="1B644DDC">
      <w:pPr>
        <w:pStyle w:val="Normal"/>
        <w:spacing w:line="360" w:lineRule="auto"/>
        <w:rPr>
          <w:rFonts w:ascii="Calibri" w:hAnsi="Calibri" w:eastAsia="Calibri" w:cs="Calibri"/>
          <w:noProof w:val="0"/>
          <w:color w:val="auto"/>
          <w:sz w:val="24"/>
          <w:szCs w:val="24"/>
          <w:lang w:val="en-US"/>
        </w:rPr>
      </w:pPr>
      <w:r w:rsidRPr="353395A6" w:rsidR="353395A6">
        <w:rPr>
          <w:rFonts w:ascii="Calibri" w:hAnsi="Calibri" w:eastAsia="Calibri" w:cs="Calibri"/>
          <w:noProof w:val="0"/>
          <w:sz w:val="24"/>
          <w:szCs w:val="24"/>
          <w:lang w:val="en-US"/>
        </w:rPr>
        <w:t xml:space="preserve">Critical Pedagogy (CP) is a specific approach to language learning and teaching which, according to Kincheloe (2005), is concerned with transforming relations of power which </w:t>
      </w:r>
      <w:proofErr w:type="gramStart"/>
      <w:r w:rsidRPr="353395A6" w:rsidR="353395A6">
        <w:rPr>
          <w:rFonts w:ascii="Calibri" w:hAnsi="Calibri" w:eastAsia="Calibri" w:cs="Calibri"/>
          <w:noProof w:val="0"/>
          <w:sz w:val="24"/>
          <w:szCs w:val="24"/>
          <w:lang w:val="en-US"/>
        </w:rPr>
        <w:t>are seen as</w:t>
      </w:r>
      <w:proofErr w:type="gramEnd"/>
      <w:r w:rsidRPr="353395A6" w:rsidR="353395A6">
        <w:rPr>
          <w:rFonts w:ascii="Calibri" w:hAnsi="Calibri" w:eastAsia="Calibri" w:cs="Calibri"/>
          <w:noProof w:val="0"/>
          <w:sz w:val="24"/>
          <w:szCs w:val="24"/>
          <w:lang w:val="en-US"/>
        </w:rPr>
        <w:t xml:space="preserve"> oppressive and which can often lead to the oppression of people/learner</w:t>
      </w:r>
      <w:r w:rsidRPr="353395A6" w:rsidR="353395A6">
        <w:rPr>
          <w:rFonts w:ascii="Calibri" w:hAnsi="Calibri" w:eastAsia="Calibri" w:cs="Calibri"/>
          <w:noProof w:val="0"/>
          <w:sz w:val="24"/>
          <w:szCs w:val="24"/>
          <w:lang w:val="en-US"/>
        </w:rPr>
        <w:t>s</w:t>
      </w:r>
      <w:r w:rsidRPr="353395A6" w:rsidR="353395A6">
        <w:rPr>
          <w:rFonts w:ascii="Calibri" w:hAnsi="Calibri" w:eastAsia="Calibri" w:cs="Calibri"/>
          <w:noProof w:val="0"/>
          <w:sz w:val="24"/>
          <w:szCs w:val="24"/>
          <w:lang w:val="en-US"/>
        </w:rPr>
        <w:t xml:space="preserve">. It attempts to </w:t>
      </w:r>
      <w:proofErr w:type="spellStart"/>
      <w:r w:rsidRPr="353395A6" w:rsidR="353395A6">
        <w:rPr>
          <w:rFonts w:ascii="Calibri" w:hAnsi="Calibri" w:eastAsia="Calibri" w:cs="Calibri"/>
          <w:noProof w:val="0"/>
          <w:sz w:val="24"/>
          <w:szCs w:val="24"/>
          <w:lang w:val="en-US"/>
        </w:rPr>
        <w:t>humanise</w:t>
      </w:r>
      <w:proofErr w:type="spellEnd"/>
      <w:r w:rsidRPr="353395A6" w:rsidR="353395A6">
        <w:rPr>
          <w:rFonts w:ascii="Calibri" w:hAnsi="Calibri" w:eastAsia="Calibri" w:cs="Calibri"/>
          <w:noProof w:val="0"/>
          <w:sz w:val="24"/>
          <w:szCs w:val="24"/>
          <w:lang w:val="en-US"/>
        </w:rPr>
        <w:t xml:space="preserve"> and empower learners. It is mostly associated with the Brazilian educator and activist Paulo Freire. Critical theory is mainly concerned with the proposal or idea of a just society where people have economic, cultural and political control of their lives. People who support critical theory believe that these goals are satisfied only through emancipating oppressed people which empowers them and enables them to transform their life. It is </w:t>
      </w:r>
      <w:proofErr w:type="gramStart"/>
      <w:r w:rsidRPr="353395A6" w:rsidR="353395A6">
        <w:rPr>
          <w:rFonts w:ascii="Calibri" w:hAnsi="Calibri" w:eastAsia="Calibri" w:cs="Calibri"/>
          <w:noProof w:val="0"/>
          <w:sz w:val="24"/>
          <w:szCs w:val="24"/>
          <w:lang w:val="en-US"/>
        </w:rPr>
        <w:t>actually seen</w:t>
      </w:r>
      <w:proofErr w:type="gramEnd"/>
      <w:r w:rsidRPr="353395A6" w:rsidR="353395A6">
        <w:rPr>
          <w:rFonts w:ascii="Calibri" w:hAnsi="Calibri" w:eastAsia="Calibri" w:cs="Calibri"/>
          <w:noProof w:val="0"/>
          <w:sz w:val="24"/>
          <w:szCs w:val="24"/>
          <w:lang w:val="en-US"/>
        </w:rPr>
        <w:t xml:space="preserve"> as the starting point for critical pedagogy. The main concern with critical pedagogy is the </w:t>
      </w:r>
      <w:proofErr w:type="spellStart"/>
      <w:r w:rsidRPr="353395A6" w:rsidR="353395A6">
        <w:rPr>
          <w:rFonts w:ascii="Calibri" w:hAnsi="Calibri" w:eastAsia="Calibri" w:cs="Calibri"/>
          <w:noProof w:val="0"/>
          <w:sz w:val="24"/>
          <w:szCs w:val="24"/>
          <w:lang w:val="en-US"/>
        </w:rPr>
        <w:t>criticising</w:t>
      </w:r>
      <w:proofErr w:type="spellEnd"/>
      <w:r w:rsidRPr="353395A6" w:rsidR="353395A6">
        <w:rPr>
          <w:rFonts w:ascii="Calibri" w:hAnsi="Calibri" w:eastAsia="Calibri" w:cs="Calibri"/>
          <w:noProof w:val="0"/>
          <w:sz w:val="24"/>
          <w:szCs w:val="24"/>
          <w:lang w:val="en-US"/>
        </w:rPr>
        <w:t xml:space="preserve"> of the schooling in capitalist societies. As Gor (2005) states, the major goals of critical pedagogy are awareness raising and rejection of violation and discrimination against people.</w:t>
      </w:r>
    </w:p>
    <w:p w:rsidR="5D445903" w:rsidP="353395A6" w:rsidRDefault="5D445903" w14:paraId="03F6E7C6" w14:textId="13B4795B">
      <w:pPr>
        <w:spacing w:line="360" w:lineRule="auto"/>
        <w:rPr>
          <w:rFonts w:ascii="Calibri" w:hAnsi="Calibri" w:eastAsia="Calibri" w:cs="Calibri"/>
          <w:noProof w:val="0"/>
          <w:color w:val="auto"/>
          <w:sz w:val="24"/>
          <w:szCs w:val="24"/>
          <w:lang w:val="en-US"/>
        </w:rPr>
      </w:pPr>
      <w:r w:rsidRPr="353395A6" w:rsidR="353395A6">
        <w:rPr>
          <w:rFonts w:ascii="Calibri" w:hAnsi="Calibri" w:eastAsia="Calibri" w:cs="Calibri"/>
          <w:noProof w:val="0"/>
          <w:color w:val="auto"/>
          <w:sz w:val="24"/>
          <w:szCs w:val="24"/>
          <w:lang w:val="en-US"/>
        </w:rPr>
        <w:t>Bernstein’s (</w:t>
      </w:r>
      <w:hyperlink r:id="Rfe5d3c5c48364a80">
        <w:r w:rsidRPr="353395A6" w:rsidR="353395A6">
          <w:rPr>
            <w:rStyle w:val="Hyperlink"/>
            <w:rFonts w:ascii="Calibri" w:hAnsi="Calibri" w:eastAsia="Calibri" w:cs="Calibri"/>
            <w:noProof w:val="0"/>
            <w:color w:val="auto"/>
            <w:sz w:val="24"/>
            <w:szCs w:val="24"/>
            <w:lang w:val="en-US"/>
          </w:rPr>
          <w:t>2000</w:t>
        </w:r>
      </w:hyperlink>
      <w:r w:rsidRPr="353395A6" w:rsidR="353395A6">
        <w:rPr>
          <w:rFonts w:ascii="Calibri" w:hAnsi="Calibri" w:eastAsia="Calibri" w:cs="Calibri"/>
          <w:noProof w:val="0"/>
          <w:color w:val="auto"/>
          <w:sz w:val="24"/>
          <w:szCs w:val="24"/>
          <w:lang w:val="en-US"/>
        </w:rPr>
        <w:t xml:space="preserve">) theory of ‘pedagogic discourse’ offers more hope to those who wish to challenge the existing power relations within mathematics education. It </w:t>
      </w:r>
      <w:r w:rsidRPr="353395A6" w:rsidR="353395A6">
        <w:rPr>
          <w:rFonts w:ascii="Calibri" w:hAnsi="Calibri" w:eastAsia="Calibri" w:cs="Calibri"/>
          <w:noProof w:val="0"/>
          <w:color w:val="auto"/>
          <w:sz w:val="24"/>
          <w:szCs w:val="24"/>
          <w:lang w:val="en-US"/>
        </w:rPr>
        <w:t>adds and builds</w:t>
      </w:r>
      <w:r w:rsidRPr="353395A6" w:rsidR="353395A6">
        <w:rPr>
          <w:rFonts w:ascii="Calibri" w:hAnsi="Calibri" w:eastAsia="Calibri" w:cs="Calibri"/>
          <w:noProof w:val="0"/>
          <w:color w:val="auto"/>
          <w:sz w:val="24"/>
          <w:szCs w:val="24"/>
          <w:lang w:val="en-US"/>
        </w:rPr>
        <w:t xml:space="preserve"> on</w:t>
      </w:r>
      <w:r w:rsidRPr="353395A6" w:rsidR="353395A6">
        <w:rPr>
          <w:rFonts w:ascii="Calibri" w:hAnsi="Calibri" w:eastAsia="Calibri" w:cs="Calibri"/>
          <w:noProof w:val="0"/>
          <w:color w:val="auto"/>
          <w:sz w:val="24"/>
          <w:szCs w:val="24"/>
          <w:lang w:val="en-US"/>
        </w:rPr>
        <w:t>to</w:t>
      </w:r>
      <w:r w:rsidRPr="353395A6" w:rsidR="353395A6">
        <w:rPr>
          <w:rFonts w:ascii="Calibri" w:hAnsi="Calibri" w:eastAsia="Calibri" w:cs="Calibri"/>
          <w:noProof w:val="0"/>
          <w:color w:val="auto"/>
          <w:sz w:val="24"/>
          <w:szCs w:val="24"/>
          <w:lang w:val="en-US"/>
        </w:rPr>
        <w:t xml:space="preserve"> Bourdieu’s theory of social reproduction by </w:t>
      </w:r>
      <w:r w:rsidRPr="353395A6" w:rsidR="353395A6">
        <w:rPr>
          <w:rFonts w:ascii="Calibri" w:hAnsi="Calibri" w:eastAsia="Calibri" w:cs="Calibri"/>
          <w:noProof w:val="0"/>
          <w:color w:val="auto"/>
          <w:sz w:val="24"/>
          <w:szCs w:val="24"/>
          <w:lang w:val="en-US"/>
        </w:rPr>
        <w:t>suggesting</w:t>
      </w:r>
      <w:r w:rsidRPr="353395A6" w:rsidR="353395A6">
        <w:rPr>
          <w:rFonts w:ascii="Calibri" w:hAnsi="Calibri" w:eastAsia="Calibri" w:cs="Calibri"/>
          <w:noProof w:val="0"/>
          <w:color w:val="auto"/>
          <w:sz w:val="24"/>
          <w:szCs w:val="24"/>
          <w:lang w:val="en-US"/>
        </w:rPr>
        <w:t xml:space="preserve"> that schools </w:t>
      </w:r>
      <w:r w:rsidRPr="353395A6" w:rsidR="353395A6">
        <w:rPr>
          <w:rFonts w:ascii="Calibri" w:hAnsi="Calibri" w:eastAsia="Calibri" w:cs="Calibri"/>
          <w:noProof w:val="0"/>
          <w:color w:val="auto"/>
          <w:sz w:val="24"/>
          <w:szCs w:val="24"/>
          <w:lang w:val="en-US"/>
        </w:rPr>
        <w:t>produce</w:t>
      </w:r>
      <w:r w:rsidRPr="353395A6" w:rsidR="353395A6">
        <w:rPr>
          <w:rFonts w:ascii="Calibri" w:hAnsi="Calibri" w:eastAsia="Calibri" w:cs="Calibri"/>
          <w:noProof w:val="0"/>
          <w:color w:val="auto"/>
          <w:sz w:val="24"/>
          <w:szCs w:val="24"/>
          <w:lang w:val="en-US"/>
        </w:rPr>
        <w:t xml:space="preserve"> a ‘mythological discourse’ that attributes failure to inherent </w:t>
      </w:r>
      <w:r w:rsidRPr="353395A6" w:rsidR="353395A6">
        <w:rPr>
          <w:rFonts w:ascii="Calibri" w:hAnsi="Calibri" w:eastAsia="Calibri" w:cs="Calibri"/>
          <w:noProof w:val="0"/>
          <w:color w:val="auto"/>
          <w:sz w:val="24"/>
          <w:szCs w:val="24"/>
          <w:lang w:val="en-US"/>
        </w:rPr>
        <w:t>affective</w:t>
      </w:r>
      <w:r w:rsidRPr="353395A6" w:rsidR="353395A6">
        <w:rPr>
          <w:rFonts w:ascii="Calibri" w:hAnsi="Calibri" w:eastAsia="Calibri" w:cs="Calibri"/>
          <w:noProof w:val="0"/>
          <w:color w:val="auto"/>
          <w:sz w:val="24"/>
          <w:szCs w:val="24"/>
          <w:lang w:val="en-US"/>
        </w:rPr>
        <w:t xml:space="preserve">, </w:t>
      </w:r>
      <w:r w:rsidRPr="353395A6" w:rsidR="353395A6">
        <w:rPr>
          <w:rFonts w:ascii="Calibri" w:hAnsi="Calibri" w:eastAsia="Calibri" w:cs="Calibri"/>
          <w:noProof w:val="0"/>
          <w:color w:val="auto"/>
          <w:sz w:val="24"/>
          <w:szCs w:val="24"/>
          <w:lang w:val="en-US"/>
        </w:rPr>
        <w:t>cultural</w:t>
      </w:r>
      <w:r w:rsidRPr="353395A6" w:rsidR="353395A6">
        <w:rPr>
          <w:rFonts w:ascii="Calibri" w:hAnsi="Calibri" w:eastAsia="Calibri" w:cs="Calibri"/>
          <w:noProof w:val="0"/>
          <w:color w:val="auto"/>
          <w:sz w:val="24"/>
          <w:szCs w:val="24"/>
          <w:lang w:val="en-US"/>
        </w:rPr>
        <w:t xml:space="preserve"> and c</w:t>
      </w:r>
      <w:r w:rsidRPr="353395A6" w:rsidR="353395A6">
        <w:rPr>
          <w:rFonts w:ascii="Calibri" w:hAnsi="Calibri" w:eastAsia="Calibri" w:cs="Calibri"/>
          <w:noProof w:val="0"/>
          <w:color w:val="auto"/>
          <w:sz w:val="24"/>
          <w:szCs w:val="24"/>
          <w:lang w:val="en-US"/>
        </w:rPr>
        <w:t>ognitive</w:t>
      </w:r>
      <w:r w:rsidRPr="353395A6" w:rsidR="353395A6">
        <w:rPr>
          <w:rFonts w:ascii="Calibri" w:hAnsi="Calibri" w:eastAsia="Calibri" w:cs="Calibri"/>
          <w:noProof w:val="0"/>
          <w:color w:val="auto"/>
          <w:sz w:val="24"/>
          <w:szCs w:val="24"/>
          <w:lang w:val="en-US"/>
        </w:rPr>
        <w:t xml:space="preserve"> deficits among students. However, it </w:t>
      </w:r>
      <w:r w:rsidRPr="353395A6" w:rsidR="353395A6">
        <w:rPr>
          <w:rFonts w:ascii="Calibri" w:hAnsi="Calibri" w:eastAsia="Calibri" w:cs="Calibri"/>
          <w:noProof w:val="0"/>
          <w:color w:val="auto"/>
          <w:sz w:val="24"/>
          <w:szCs w:val="24"/>
          <w:lang w:val="en-US"/>
        </w:rPr>
        <w:t xml:space="preserve">slightly </w:t>
      </w:r>
      <w:r w:rsidRPr="353395A6" w:rsidR="353395A6">
        <w:rPr>
          <w:rFonts w:ascii="Calibri" w:hAnsi="Calibri" w:eastAsia="Calibri" w:cs="Calibri"/>
          <w:noProof w:val="0"/>
          <w:color w:val="auto"/>
          <w:sz w:val="24"/>
          <w:szCs w:val="24"/>
          <w:lang w:val="en-US"/>
        </w:rPr>
        <w:t xml:space="preserve">differs from Bourdieu’s theory </w:t>
      </w:r>
      <w:r w:rsidRPr="353395A6" w:rsidR="353395A6">
        <w:rPr>
          <w:rFonts w:ascii="Calibri" w:hAnsi="Calibri" w:eastAsia="Calibri" w:cs="Calibri"/>
          <w:noProof w:val="0"/>
          <w:color w:val="auto"/>
          <w:sz w:val="24"/>
          <w:szCs w:val="24"/>
          <w:lang w:val="en-US"/>
        </w:rPr>
        <w:t>because</w:t>
      </w:r>
      <w:r w:rsidRPr="353395A6" w:rsidR="353395A6">
        <w:rPr>
          <w:rFonts w:ascii="Calibri" w:hAnsi="Calibri" w:eastAsia="Calibri" w:cs="Calibri"/>
          <w:noProof w:val="0"/>
          <w:color w:val="auto"/>
          <w:sz w:val="24"/>
          <w:szCs w:val="24"/>
          <w:lang w:val="en-US"/>
        </w:rPr>
        <w:t xml:space="preserve"> it views this process as intentional, rather than an inevitable function of schooling: </w:t>
      </w:r>
      <w:r w:rsidRPr="353395A6" w:rsidR="353395A6">
        <w:rPr>
          <w:rFonts w:ascii="Calibri" w:hAnsi="Calibri" w:eastAsia="Calibri" w:cs="Calibri"/>
          <w:noProof w:val="0"/>
          <w:color w:val="auto"/>
          <w:sz w:val="24"/>
          <w:szCs w:val="24"/>
          <w:lang w:val="en-US"/>
        </w:rPr>
        <w:t>“</w:t>
      </w:r>
      <w:r w:rsidRPr="353395A6" w:rsidR="353395A6">
        <w:rPr>
          <w:rFonts w:ascii="Calibri" w:hAnsi="Calibri" w:eastAsia="Calibri" w:cs="Calibri"/>
          <w:noProof w:val="0"/>
          <w:color w:val="auto"/>
          <w:sz w:val="24"/>
          <w:szCs w:val="24"/>
          <w:lang w:val="en-US"/>
        </w:rPr>
        <w:t>Some social groups are aware that schooling is not neutral, that it presupposes familial power both material and discursive, and that such groups use this knowledge to improve their children’s pedagogic progress</w:t>
      </w:r>
      <w:r w:rsidRPr="353395A6" w:rsidR="353395A6">
        <w:rPr>
          <w:rFonts w:ascii="Calibri" w:hAnsi="Calibri" w:eastAsia="Calibri" w:cs="Calibri"/>
          <w:noProof w:val="0"/>
          <w:color w:val="auto"/>
          <w:sz w:val="24"/>
          <w:szCs w:val="24"/>
          <w:lang w:val="en-US"/>
        </w:rPr>
        <w:t xml:space="preserve">” </w:t>
      </w:r>
      <w:r w:rsidRPr="353395A6" w:rsidR="353395A6">
        <w:rPr>
          <w:rFonts w:ascii="Calibri" w:hAnsi="Calibri" w:eastAsia="Calibri" w:cs="Calibri"/>
          <w:noProof w:val="0"/>
          <w:color w:val="auto"/>
          <w:sz w:val="24"/>
          <w:szCs w:val="24"/>
          <w:lang w:val="en-US"/>
        </w:rPr>
        <w:t xml:space="preserve">(Bernstein </w:t>
      </w:r>
      <w:hyperlink r:id="R7f7f33a23dd74d89">
        <w:r w:rsidRPr="353395A6" w:rsidR="353395A6">
          <w:rPr>
            <w:rStyle w:val="Hyperlink"/>
            <w:rFonts w:ascii="Calibri" w:hAnsi="Calibri" w:eastAsia="Calibri" w:cs="Calibri"/>
            <w:noProof w:val="0"/>
            <w:color w:val="auto"/>
            <w:sz w:val="24"/>
            <w:szCs w:val="24"/>
            <w:lang w:val="en-US"/>
          </w:rPr>
          <w:t>2000</w:t>
        </w:r>
      </w:hyperlink>
      <w:r w:rsidRPr="353395A6" w:rsidR="353395A6">
        <w:rPr>
          <w:rFonts w:ascii="Calibri" w:hAnsi="Calibri" w:eastAsia="Calibri" w:cs="Calibri"/>
          <w:noProof w:val="0"/>
          <w:color w:val="auto"/>
          <w:sz w:val="24"/>
          <w:szCs w:val="24"/>
          <w:lang w:val="en-US"/>
        </w:rPr>
        <w:t>, xxiii).</w:t>
      </w:r>
    </w:p>
    <w:p w:rsidR="5A3793EC" w:rsidP="353395A6" w:rsidRDefault="5A3793EC" w14:paraId="63542F7E" w14:textId="649AC6AF">
      <w:pPr>
        <w:pStyle w:val="Normal"/>
        <w:spacing w:line="360" w:lineRule="auto"/>
        <w:rPr>
          <w:rFonts w:ascii="Calibri" w:hAnsi="Calibri" w:eastAsia="Calibri" w:cs="Calibri"/>
          <w:b w:val="0"/>
          <w:bCs w:val="0"/>
          <w:i w:val="0"/>
          <w:iCs w:val="0"/>
          <w:noProof w:val="0"/>
          <w:color w:val="auto"/>
          <w:sz w:val="24"/>
          <w:szCs w:val="24"/>
          <w:lang w:val="en-US"/>
        </w:rPr>
      </w:pPr>
      <w:r w:rsidRPr="353395A6" w:rsidR="353395A6">
        <w:rPr>
          <w:rFonts w:ascii="Calibri" w:hAnsi="Calibri" w:eastAsia="Calibri" w:cs="Calibri"/>
          <w:noProof w:val="0"/>
          <w:color w:val="auto"/>
          <w:sz w:val="24"/>
          <w:szCs w:val="24"/>
          <w:lang w:val="en-US"/>
        </w:rPr>
        <w:t xml:space="preserve">School A tries to implement most up to date teaching styles and current initiatives laid out by the national curriculum and Literacy &amp; Numeracy Framework (LNF). </w:t>
      </w:r>
      <w:r w:rsidRPr="353395A6" w:rsidR="353395A6">
        <w:rPr>
          <w:rFonts w:ascii="Calibri" w:hAnsi="Calibri" w:eastAsia="Calibri" w:cs="Calibri"/>
          <w:b w:val="0"/>
          <w:bCs w:val="0"/>
          <w:i w:val="0"/>
          <w:iCs w:val="0"/>
          <w:noProof w:val="0"/>
          <w:color w:val="auto"/>
          <w:sz w:val="24"/>
          <w:szCs w:val="24"/>
          <w:lang w:val="en-US"/>
        </w:rPr>
        <w:t>“The LNF has been developed to help achieve our aims that the children of Wales are able to develop excellent literacy and numeracy skills during their time in school”</w:t>
      </w:r>
      <w:r w:rsidRPr="353395A6" w:rsidR="353395A6">
        <w:rPr>
          <w:rFonts w:ascii="Calibri" w:hAnsi="Calibri" w:eastAsia="Calibri" w:cs="Calibri"/>
          <w:b w:val="1"/>
          <w:bCs w:val="1"/>
          <w:i w:val="1"/>
          <w:iCs w:val="1"/>
          <w:noProof w:val="0"/>
          <w:color w:val="auto"/>
          <w:sz w:val="24"/>
          <w:szCs w:val="24"/>
          <w:lang w:val="en-US"/>
        </w:rPr>
        <w:t xml:space="preserve"> </w:t>
      </w:r>
      <w:r w:rsidRPr="353395A6" w:rsidR="353395A6">
        <w:rPr>
          <w:rFonts w:ascii="Calibri" w:hAnsi="Calibri" w:eastAsia="Calibri" w:cs="Calibri"/>
          <w:b w:val="0"/>
          <w:bCs w:val="0"/>
          <w:i w:val="0"/>
          <w:iCs w:val="0"/>
          <w:noProof w:val="0"/>
          <w:color w:val="auto"/>
          <w:sz w:val="24"/>
          <w:szCs w:val="24"/>
          <w:lang w:val="en-US"/>
        </w:rPr>
        <w:t xml:space="preserve">- Welsh Government LNF (2008). Historically Mathematics and numeracy </w:t>
      </w:r>
      <w:proofErr w:type="gramStart"/>
      <w:r w:rsidRPr="353395A6" w:rsidR="353395A6">
        <w:rPr>
          <w:rFonts w:ascii="Calibri" w:hAnsi="Calibri" w:eastAsia="Calibri" w:cs="Calibri"/>
          <w:b w:val="0"/>
          <w:bCs w:val="0"/>
          <w:i w:val="0"/>
          <w:iCs w:val="0"/>
          <w:noProof w:val="0"/>
          <w:color w:val="auto"/>
          <w:sz w:val="24"/>
          <w:szCs w:val="24"/>
          <w:lang w:val="en-US"/>
        </w:rPr>
        <w:t>in particular have</w:t>
      </w:r>
      <w:proofErr w:type="gramEnd"/>
      <w:r w:rsidRPr="353395A6" w:rsidR="353395A6">
        <w:rPr>
          <w:rFonts w:ascii="Calibri" w:hAnsi="Calibri" w:eastAsia="Calibri" w:cs="Calibri"/>
          <w:b w:val="0"/>
          <w:bCs w:val="0"/>
          <w:i w:val="0"/>
          <w:iCs w:val="0"/>
          <w:noProof w:val="0"/>
          <w:color w:val="auto"/>
          <w:sz w:val="24"/>
          <w:szCs w:val="24"/>
          <w:lang w:val="en-US"/>
        </w:rPr>
        <w:t xml:space="preserve"> a bad reputation and it is widely </w:t>
      </w:r>
      <w:proofErr w:type="spellStart"/>
      <w:r w:rsidRPr="353395A6" w:rsidR="353395A6">
        <w:rPr>
          <w:rFonts w:ascii="Calibri" w:hAnsi="Calibri" w:eastAsia="Calibri" w:cs="Calibri"/>
          <w:b w:val="0"/>
          <w:bCs w:val="0"/>
          <w:i w:val="0"/>
          <w:iCs w:val="0"/>
          <w:noProof w:val="0"/>
          <w:color w:val="auto"/>
          <w:sz w:val="24"/>
          <w:szCs w:val="24"/>
          <w:lang w:val="en-US"/>
        </w:rPr>
        <w:t>recognised</w:t>
      </w:r>
      <w:proofErr w:type="spellEnd"/>
      <w:r w:rsidRPr="353395A6" w:rsidR="353395A6">
        <w:rPr>
          <w:rFonts w:ascii="Calibri" w:hAnsi="Calibri" w:eastAsia="Calibri" w:cs="Calibri"/>
          <w:b w:val="0"/>
          <w:bCs w:val="0"/>
          <w:i w:val="0"/>
          <w:iCs w:val="0"/>
          <w:noProof w:val="0"/>
          <w:color w:val="auto"/>
          <w:sz w:val="24"/>
          <w:szCs w:val="24"/>
          <w:lang w:val="en-US"/>
        </w:rPr>
        <w:t xml:space="preserve"> that math is or has been one of the least </w:t>
      </w:r>
      <w:proofErr w:type="spellStart"/>
      <w:r w:rsidRPr="353395A6" w:rsidR="353395A6">
        <w:rPr>
          <w:rFonts w:ascii="Calibri" w:hAnsi="Calibri" w:eastAsia="Calibri" w:cs="Calibri"/>
          <w:b w:val="0"/>
          <w:bCs w:val="0"/>
          <w:i w:val="0"/>
          <w:iCs w:val="0"/>
          <w:noProof w:val="0"/>
          <w:color w:val="auto"/>
          <w:sz w:val="24"/>
          <w:szCs w:val="24"/>
          <w:lang w:val="en-US"/>
        </w:rPr>
        <w:t>favourite</w:t>
      </w:r>
      <w:proofErr w:type="spellEnd"/>
      <w:r w:rsidRPr="353395A6" w:rsidR="353395A6">
        <w:rPr>
          <w:rFonts w:ascii="Calibri" w:hAnsi="Calibri" w:eastAsia="Calibri" w:cs="Calibri"/>
          <w:b w:val="0"/>
          <w:bCs w:val="0"/>
          <w:i w:val="0"/>
          <w:iCs w:val="0"/>
          <w:noProof w:val="0"/>
          <w:color w:val="auto"/>
          <w:sz w:val="24"/>
          <w:szCs w:val="24"/>
          <w:lang w:val="en-US"/>
        </w:rPr>
        <w:t xml:space="preserve"> subjects with students over recent years. There are many contributing factors as to why this might be the case but many consider it is mainly because the style or way in which the subject is taught and the lack of flexibility it has regarding the fact there is only one right answer and anything else is wrong.</w:t>
      </w:r>
    </w:p>
    <w:p w:rsidR="5A3793EC" w:rsidP="353395A6" w:rsidRDefault="5A3793EC" w14:paraId="3B246888" w14:textId="1E5F896E">
      <w:pPr>
        <w:pStyle w:val="Heading1"/>
        <w:spacing w:line="360" w:lineRule="auto"/>
        <w:rPr>
          <w:rFonts w:ascii="Calibri" w:hAnsi="Calibri" w:eastAsia="Calibri" w:cs="Calibri" w:asciiTheme="minorAscii" w:hAnsiTheme="minorAscii" w:eastAsiaTheme="minorAscii" w:cstheme="minorAscii"/>
          <w:b w:val="1"/>
          <w:bCs w:val="1"/>
          <w:i w:val="1"/>
          <w:iCs w:val="1"/>
          <w:color w:val="auto"/>
          <w:sz w:val="24"/>
          <w:szCs w:val="24"/>
        </w:rPr>
      </w:pPr>
      <w:r w:rsidRPr="353395A6" w:rsidR="353395A6">
        <w:rPr>
          <w:rFonts w:ascii="Calibri" w:hAnsi="Calibri" w:eastAsia="Calibri" w:cs="Calibri" w:asciiTheme="minorAscii" w:hAnsiTheme="minorAscii" w:eastAsiaTheme="minorAscii" w:cstheme="minorAscii"/>
          <w:b w:val="0"/>
          <w:bCs w:val="0"/>
          <w:i w:val="0"/>
          <w:iCs w:val="0"/>
          <w:color w:val="auto"/>
          <w:sz w:val="24"/>
          <w:szCs w:val="24"/>
        </w:rPr>
        <w:t xml:space="preserve">The most recent LNF includes important key aims and features which is important for all schools to try and implement. One of its key aims is to help determine pupil progress in literacy and numeracy and provide reports annually to parents based on the teachers assessment so that teachers, TA’s, parents and pupils can see how learners and pupils are progressing and what the next stages might be. Another key aim for the LNF is to help teachers of all subjects to provide and identify a variation of different opportunities for pupils to apply literacy and numeracy across the curriculum and is sorted out into year groups. Another key aim for the LNF is to accurately describe the annual national expectations for literacy and numeracy for pupils aged between 5-14 years old and progression indicators for pupils with additional learning needs (ALN). The key </w:t>
      </w:r>
      <w:proofErr w:type="spellStart"/>
      <w:r w:rsidRPr="353395A6" w:rsidR="353395A6">
        <w:rPr>
          <w:rFonts w:ascii="Calibri" w:hAnsi="Calibri" w:eastAsia="Calibri" w:cs="Calibri" w:asciiTheme="minorAscii" w:hAnsiTheme="minorAscii" w:eastAsiaTheme="minorAscii" w:cstheme="minorAscii"/>
          <w:b w:val="0"/>
          <w:bCs w:val="0"/>
          <w:i w:val="0"/>
          <w:iCs w:val="0"/>
          <w:color w:val="auto"/>
          <w:sz w:val="24"/>
          <w:szCs w:val="24"/>
        </w:rPr>
        <w:t>feautures</w:t>
      </w:r>
      <w:proofErr w:type="spellEnd"/>
      <w:r w:rsidRPr="353395A6" w:rsidR="353395A6">
        <w:rPr>
          <w:rFonts w:ascii="Calibri" w:hAnsi="Calibri" w:eastAsia="Calibri" w:cs="Calibri" w:asciiTheme="minorAscii" w:hAnsiTheme="minorAscii" w:eastAsiaTheme="minorAscii" w:cstheme="minorAscii"/>
          <w:b w:val="0"/>
          <w:bCs w:val="0"/>
          <w:i w:val="0"/>
          <w:iCs w:val="0"/>
          <w:color w:val="auto"/>
          <w:sz w:val="24"/>
          <w:szCs w:val="24"/>
        </w:rPr>
        <w:t xml:space="preserve"> of the LNF includes setting out skills through expectation statements that they expect pupils/learners to develop throughout their time in school from the ages of 5 to 14 years old which is sorted out into year groups. The LNF is split into different components for literacy and numeracy which are then split into strands. The numeracy strands </w:t>
      </w:r>
      <w:proofErr w:type="gramStart"/>
      <w:r w:rsidRPr="353395A6" w:rsidR="353395A6">
        <w:rPr>
          <w:rFonts w:ascii="Calibri" w:hAnsi="Calibri" w:eastAsia="Calibri" w:cs="Calibri" w:asciiTheme="minorAscii" w:hAnsiTheme="minorAscii" w:eastAsiaTheme="minorAscii" w:cstheme="minorAscii"/>
          <w:b w:val="0"/>
          <w:bCs w:val="0"/>
          <w:i w:val="0"/>
          <w:iCs w:val="0"/>
          <w:color w:val="auto"/>
          <w:sz w:val="24"/>
          <w:szCs w:val="24"/>
        </w:rPr>
        <w:t>are :</w:t>
      </w:r>
      <w:proofErr w:type="gramEnd"/>
      <w:r w:rsidRPr="353395A6" w:rsidR="353395A6">
        <w:rPr>
          <w:rFonts w:ascii="Calibri" w:hAnsi="Calibri" w:eastAsia="Calibri" w:cs="Calibri" w:asciiTheme="minorAscii" w:hAnsiTheme="minorAscii" w:eastAsiaTheme="minorAscii" w:cstheme="minorAscii"/>
          <w:b w:val="0"/>
          <w:bCs w:val="0"/>
          <w:i w:val="0"/>
          <w:iCs w:val="0"/>
          <w:color w:val="auto"/>
          <w:sz w:val="24"/>
          <w:szCs w:val="24"/>
        </w:rPr>
        <w:t xml:space="preserve"> using number skills, using measuring skills, developing numerical reasoning and using data skills. Each strand is then split into elements. - Literacy and Numeracy Framework (p.4, </w:t>
      </w:r>
      <w:proofErr w:type="gramStart"/>
      <w:r w:rsidRPr="353395A6" w:rsidR="353395A6">
        <w:rPr>
          <w:rFonts w:ascii="Calibri" w:hAnsi="Calibri" w:eastAsia="Calibri" w:cs="Calibri" w:asciiTheme="minorAscii" w:hAnsiTheme="minorAscii" w:eastAsiaTheme="minorAscii" w:cstheme="minorAscii"/>
          <w:b w:val="0"/>
          <w:bCs w:val="0"/>
          <w:i w:val="0"/>
          <w:iCs w:val="0"/>
          <w:color w:val="auto"/>
          <w:sz w:val="24"/>
          <w:szCs w:val="24"/>
        </w:rPr>
        <w:t>January,</w:t>
      </w:r>
      <w:proofErr w:type="gramEnd"/>
      <w:r w:rsidRPr="353395A6" w:rsidR="353395A6">
        <w:rPr>
          <w:rFonts w:ascii="Calibri" w:hAnsi="Calibri" w:eastAsia="Calibri" w:cs="Calibri" w:asciiTheme="minorAscii" w:hAnsiTheme="minorAscii" w:eastAsiaTheme="minorAscii" w:cstheme="minorAscii"/>
          <w:b w:val="0"/>
          <w:bCs w:val="0"/>
          <w:i w:val="0"/>
          <w:iCs w:val="0"/>
          <w:color w:val="auto"/>
          <w:sz w:val="24"/>
          <w:szCs w:val="24"/>
        </w:rPr>
        <w:t xml:space="preserve"> 2013).</w:t>
      </w:r>
    </w:p>
    <w:p w:rsidR="5A3793EC" w:rsidP="353395A6" w:rsidRDefault="5A3793EC" w14:paraId="3077F824" w14:textId="631600E9">
      <w:pPr>
        <w:pStyle w:val="Heading1"/>
        <w:spacing w:line="360" w:lineRule="auto"/>
        <w:rPr>
          <w:rFonts w:ascii="Calibri" w:hAnsi="Calibri" w:eastAsia="Calibri" w:cs="Calibri" w:asciiTheme="minorAscii" w:hAnsiTheme="minorAscii" w:eastAsiaTheme="minorAscii" w:cstheme="minorAscii"/>
          <w:b w:val="1"/>
          <w:bCs w:val="1"/>
          <w:i w:val="1"/>
          <w:iCs w:val="1"/>
          <w:color w:val="auto"/>
          <w:sz w:val="24"/>
          <w:szCs w:val="24"/>
        </w:rPr>
      </w:pPr>
      <w:r w:rsidRPr="353395A6" w:rsidR="353395A6">
        <w:rPr>
          <w:rFonts w:ascii="Calibri" w:hAnsi="Calibri" w:eastAsia="Calibri" w:cs="Calibri" w:asciiTheme="minorAscii" w:hAnsiTheme="minorAscii" w:eastAsiaTheme="minorAscii" w:cstheme="minorAscii"/>
          <w:b w:val="0"/>
          <w:bCs w:val="0"/>
          <w:i w:val="0"/>
          <w:iCs w:val="0"/>
          <w:color w:val="auto"/>
          <w:sz w:val="24"/>
          <w:szCs w:val="24"/>
        </w:rPr>
        <w:t>“No, teaching math the ‘old-fashioned way’ won’t work”</w:t>
      </w:r>
      <w:r w:rsidRPr="353395A6" w:rsidR="353395A6">
        <w:rPr>
          <w:rFonts w:ascii="Calibri" w:hAnsi="Calibri" w:eastAsia="Calibri" w:cs="Calibri" w:asciiTheme="minorAscii" w:hAnsiTheme="minorAscii" w:eastAsiaTheme="minorAscii" w:cstheme="minorAscii"/>
          <w:b w:val="1"/>
          <w:bCs w:val="1"/>
          <w:i w:val="1"/>
          <w:iCs w:val="1"/>
          <w:color w:val="auto"/>
          <w:sz w:val="24"/>
          <w:szCs w:val="24"/>
        </w:rPr>
        <w:t xml:space="preserve"> </w:t>
      </w:r>
      <w:r w:rsidRPr="353395A6" w:rsidR="353395A6">
        <w:rPr>
          <w:rFonts w:ascii="Calibri" w:hAnsi="Calibri" w:eastAsia="Calibri" w:cs="Calibri" w:asciiTheme="minorAscii" w:hAnsiTheme="minorAscii" w:eastAsiaTheme="minorAscii" w:cstheme="minorAscii"/>
          <w:b w:val="0"/>
          <w:bCs w:val="0"/>
          <w:i w:val="0"/>
          <w:iCs w:val="0"/>
          <w:color w:val="auto"/>
          <w:sz w:val="24"/>
          <w:szCs w:val="24"/>
        </w:rPr>
        <w:t>- Paul Wells (</w:t>
      </w:r>
      <w:proofErr w:type="gramStart"/>
      <w:r w:rsidRPr="353395A6" w:rsidR="353395A6">
        <w:rPr>
          <w:rFonts w:ascii="Calibri" w:hAnsi="Calibri" w:eastAsia="Calibri" w:cs="Calibri" w:asciiTheme="minorAscii" w:hAnsiTheme="minorAscii" w:eastAsiaTheme="minorAscii" w:cstheme="minorAscii"/>
          <w:b w:val="0"/>
          <w:bCs w:val="0"/>
          <w:i w:val="0"/>
          <w:iCs w:val="0"/>
          <w:color w:val="auto"/>
          <w:sz w:val="24"/>
          <w:szCs w:val="24"/>
        </w:rPr>
        <w:t>September,</w:t>
      </w:r>
      <w:proofErr w:type="gramEnd"/>
      <w:r w:rsidRPr="353395A6" w:rsidR="353395A6">
        <w:rPr>
          <w:rFonts w:ascii="Calibri" w:hAnsi="Calibri" w:eastAsia="Calibri" w:cs="Calibri" w:asciiTheme="minorAscii" w:hAnsiTheme="minorAscii" w:eastAsiaTheme="minorAscii" w:cstheme="minorAscii"/>
          <w:b w:val="0"/>
          <w:bCs w:val="0"/>
          <w:i w:val="0"/>
          <w:iCs w:val="0"/>
          <w:color w:val="auto"/>
          <w:sz w:val="24"/>
          <w:szCs w:val="24"/>
        </w:rPr>
        <w:t xml:space="preserve"> 2016). The Welsh Curriculum LNF is trying to change the way we teach and think about </w:t>
      </w:r>
      <w:proofErr w:type="spellStart"/>
      <w:r w:rsidRPr="353395A6" w:rsidR="353395A6">
        <w:rPr>
          <w:rFonts w:ascii="Calibri" w:hAnsi="Calibri" w:eastAsia="Calibri" w:cs="Calibri" w:asciiTheme="minorAscii" w:hAnsiTheme="minorAscii" w:eastAsiaTheme="minorAscii" w:cstheme="minorAscii"/>
          <w:b w:val="0"/>
          <w:bCs w:val="0"/>
          <w:i w:val="0"/>
          <w:iCs w:val="0"/>
          <w:color w:val="auto"/>
          <w:sz w:val="24"/>
          <w:szCs w:val="24"/>
        </w:rPr>
        <w:t>Maths</w:t>
      </w:r>
      <w:proofErr w:type="spellEnd"/>
      <w:r w:rsidRPr="353395A6" w:rsidR="353395A6">
        <w:rPr>
          <w:rFonts w:ascii="Calibri" w:hAnsi="Calibri" w:eastAsia="Calibri" w:cs="Calibri" w:asciiTheme="minorAscii" w:hAnsiTheme="minorAscii" w:eastAsiaTheme="minorAscii" w:cstheme="minorAscii"/>
          <w:b w:val="0"/>
          <w:bCs w:val="0"/>
          <w:i w:val="0"/>
          <w:iCs w:val="0"/>
          <w:color w:val="auto"/>
          <w:sz w:val="24"/>
          <w:szCs w:val="24"/>
        </w:rPr>
        <w:t xml:space="preserve"> and try to make it as fun, interesting and as flexible as possible. School A, specifically in Key stage 1 or foundation phase tries to take a student-centered approach to numeracy by teaching in a more positive way and trying to implement a growth mindset to pupils and make lessons more engaging and inclusive. Caroline Dweck’s growth mindset theory supplements these ideas as she believed that a fixed mindset is the downfall of all learners progressing. A fixed mindset means that intelligence is viewed as fixed and limited, Challenges are avoided because if a pupil gets something wrong then they have low intelligence and receiving feedback is seen as negative which limits progression. Caroline Dweck believes implementing a growth mindset to learners from a young age can completely change their outlook on </w:t>
      </w:r>
      <w:proofErr w:type="gramStart"/>
      <w:r w:rsidRPr="353395A6" w:rsidR="353395A6">
        <w:rPr>
          <w:rFonts w:ascii="Calibri" w:hAnsi="Calibri" w:eastAsia="Calibri" w:cs="Calibri" w:asciiTheme="minorAscii" w:hAnsiTheme="minorAscii" w:eastAsiaTheme="minorAscii" w:cstheme="minorAscii"/>
          <w:b w:val="0"/>
          <w:bCs w:val="0"/>
          <w:i w:val="0"/>
          <w:iCs w:val="0"/>
          <w:color w:val="auto"/>
          <w:sz w:val="24"/>
          <w:szCs w:val="24"/>
        </w:rPr>
        <w:t>learning as a whole</w:t>
      </w:r>
      <w:proofErr w:type="gramEnd"/>
      <w:r w:rsidRPr="353395A6" w:rsidR="353395A6">
        <w:rPr>
          <w:rFonts w:ascii="Calibri" w:hAnsi="Calibri" w:eastAsia="Calibri" w:cs="Calibri" w:asciiTheme="minorAscii" w:hAnsiTheme="minorAscii" w:eastAsiaTheme="minorAscii" w:cstheme="minorAscii"/>
          <w:b w:val="0"/>
          <w:bCs w:val="0"/>
          <w:i w:val="0"/>
          <w:iCs w:val="0"/>
          <w:color w:val="auto"/>
          <w:sz w:val="24"/>
          <w:szCs w:val="24"/>
        </w:rPr>
        <w:t xml:space="preserve">. A growth mindset is when intelligence is seen as progressive and can be developed, challenges are embraced, putting effort into work is seen as worthwhile and getting things wrong and receiving feedback is only a guide to further improvement.  Dweck reports that Just by being </w:t>
      </w:r>
      <w:proofErr w:type="spellStart"/>
      <w:r w:rsidRPr="353395A6" w:rsidR="353395A6">
        <w:rPr>
          <w:rFonts w:ascii="Calibri" w:hAnsi="Calibri" w:eastAsia="Calibri" w:cs="Calibri" w:asciiTheme="minorAscii" w:hAnsiTheme="minorAscii" w:eastAsiaTheme="minorAscii" w:cstheme="minorAscii"/>
          <w:color w:val="auto"/>
          <w:sz w:val="24"/>
          <w:szCs w:val="24"/>
        </w:rPr>
        <w:t>knowledgable</w:t>
      </w:r>
      <w:proofErr w:type="spellEnd"/>
      <w:r w:rsidRPr="353395A6" w:rsidR="353395A6">
        <w:rPr>
          <w:rFonts w:ascii="Calibri" w:hAnsi="Calibri" w:eastAsia="Calibri" w:cs="Calibri" w:asciiTheme="minorAscii" w:hAnsiTheme="minorAscii" w:eastAsiaTheme="minorAscii" w:cstheme="minorAscii"/>
          <w:color w:val="auto"/>
          <w:sz w:val="24"/>
          <w:szCs w:val="24"/>
        </w:rPr>
        <w:t xml:space="preserve"> and aware of the two different types of mindsets, people and learners can begin reacting and thinking in new growth orientated ways. Dweck also stated that achievement increased in studies that included control groups and sessions that linked to mindset learning often led to noticeable changes in motivation, effort levels and engagement. Caroline Dweck (2006).</w:t>
      </w:r>
    </w:p>
    <w:p w:rsidR="5A3793EC" w:rsidP="353395A6" w:rsidRDefault="5A3793EC" w14:paraId="53924E11" w14:textId="15F4B433">
      <w:pPr>
        <w:pStyle w:val="Normal"/>
        <w:spacing w:line="360" w:lineRule="auto"/>
        <w:rPr>
          <w:sz w:val="24"/>
          <w:szCs w:val="24"/>
        </w:rPr>
      </w:pPr>
    </w:p>
    <w:p w:rsidR="5A3793EC" w:rsidP="353395A6" w:rsidRDefault="5A3793EC" w14:paraId="650F8FE9" w14:textId="3E0D9EC5">
      <w:pPr>
        <w:pStyle w:val="Normal"/>
        <w:spacing w:line="360" w:lineRule="auto"/>
        <w:rPr>
          <w:sz w:val="24"/>
          <w:szCs w:val="24"/>
        </w:rPr>
      </w:pPr>
      <w:r w:rsidRPr="353395A6" w:rsidR="353395A6">
        <w:rPr>
          <w:sz w:val="24"/>
          <w:szCs w:val="24"/>
        </w:rPr>
        <w:t xml:space="preserve">School A’s Key stage 1/foundation phase largely tries to replicate Dweck’s theory of growth mindset. At this age group it is imperative that teachers try to engrave a growth mindset into pupils from a young age </w:t>
      </w:r>
      <w:proofErr w:type="gramStart"/>
      <w:r w:rsidRPr="353395A6" w:rsidR="353395A6">
        <w:rPr>
          <w:sz w:val="24"/>
          <w:szCs w:val="24"/>
        </w:rPr>
        <w:t>in order for</w:t>
      </w:r>
      <w:proofErr w:type="gramEnd"/>
      <w:r w:rsidRPr="353395A6" w:rsidR="353395A6">
        <w:rPr>
          <w:sz w:val="24"/>
          <w:szCs w:val="24"/>
        </w:rPr>
        <w:t xml:space="preserve"> them to excel in their work and reach their full potential while enjoying work and feeling confident in doing so. This is even especially relevant when teaching mathematics and numeracy due to the </w:t>
      </w:r>
      <w:proofErr w:type="gramStart"/>
      <w:r w:rsidRPr="353395A6" w:rsidR="353395A6">
        <w:rPr>
          <w:sz w:val="24"/>
          <w:szCs w:val="24"/>
        </w:rPr>
        <w:t>subjects</w:t>
      </w:r>
      <w:proofErr w:type="gramEnd"/>
      <w:r w:rsidRPr="353395A6" w:rsidR="353395A6">
        <w:rPr>
          <w:sz w:val="24"/>
          <w:szCs w:val="24"/>
        </w:rPr>
        <w:t xml:space="preserve"> historical unpopularity as it is seen as difficult and diminishes confidence. Teachers and TA’s of the foundation phase in School A try to be as positive, enthusiastic and inclusive as possible in order to make </w:t>
      </w:r>
      <w:proofErr w:type="spellStart"/>
      <w:r w:rsidRPr="353395A6" w:rsidR="353395A6">
        <w:rPr>
          <w:sz w:val="24"/>
          <w:szCs w:val="24"/>
        </w:rPr>
        <w:t>maths</w:t>
      </w:r>
      <w:proofErr w:type="spellEnd"/>
      <w:r w:rsidRPr="353395A6" w:rsidR="353395A6">
        <w:rPr>
          <w:sz w:val="24"/>
          <w:szCs w:val="24"/>
        </w:rPr>
        <w:t xml:space="preserve"> an enjoyable learning experience. Classes in School A’s foundation phase split their pupils into different </w:t>
      </w:r>
      <w:proofErr w:type="spellStart"/>
      <w:r w:rsidRPr="353395A6" w:rsidR="353395A6">
        <w:rPr>
          <w:sz w:val="24"/>
          <w:szCs w:val="24"/>
        </w:rPr>
        <w:t>coloured</w:t>
      </w:r>
      <w:proofErr w:type="spellEnd"/>
      <w:r w:rsidRPr="353395A6" w:rsidR="353395A6">
        <w:rPr>
          <w:sz w:val="24"/>
          <w:szCs w:val="24"/>
        </w:rPr>
        <w:t xml:space="preserve"> groups in order of mathematical ability. For example, red group consisting of 8 pupils are the highest ability wise in terms of mathematics and numeracy therefor they would work together on the same work because they are </w:t>
      </w:r>
      <w:proofErr w:type="gramStart"/>
      <w:r w:rsidRPr="353395A6" w:rsidR="353395A6">
        <w:rPr>
          <w:sz w:val="24"/>
          <w:szCs w:val="24"/>
        </w:rPr>
        <w:t>all of</w:t>
      </w:r>
      <w:proofErr w:type="gramEnd"/>
      <w:r w:rsidRPr="353395A6" w:rsidR="353395A6">
        <w:rPr>
          <w:sz w:val="24"/>
          <w:szCs w:val="24"/>
        </w:rPr>
        <w:t xml:space="preserve"> equal ability. The yellow group might be the lowest level ability therefore they would work together on work that is suited to their level with classmates who are equal in abilities. This is way of teaching helps implement a growth mindset and helps boost their confidence as they are learning at a level which is best suited to the individual and there are no pressures to perform as well or at the same level as everyone else and pupils don’t feel as if they are less intelligent or falling behind everyone else. School A’s foundation phase is also trying to move away from summative assessments such as tests or exams and sway more towards formative assessments like an observation with verbal feedback. This puts less pressure on the child </w:t>
      </w:r>
      <w:proofErr w:type="gramStart"/>
      <w:r w:rsidRPr="353395A6" w:rsidR="353395A6">
        <w:rPr>
          <w:sz w:val="24"/>
          <w:szCs w:val="24"/>
        </w:rPr>
        <w:t>in order for</w:t>
      </w:r>
      <w:proofErr w:type="gramEnd"/>
      <w:r w:rsidRPr="353395A6" w:rsidR="353395A6">
        <w:rPr>
          <w:sz w:val="24"/>
          <w:szCs w:val="24"/>
        </w:rPr>
        <w:t xml:space="preserve"> them to continue to develop and enjoy </w:t>
      </w:r>
      <w:proofErr w:type="spellStart"/>
      <w:r w:rsidRPr="353395A6" w:rsidR="353395A6">
        <w:rPr>
          <w:sz w:val="24"/>
          <w:szCs w:val="24"/>
        </w:rPr>
        <w:t>maths</w:t>
      </w:r>
      <w:proofErr w:type="spellEnd"/>
      <w:r w:rsidRPr="353395A6" w:rsidR="353395A6">
        <w:rPr>
          <w:sz w:val="24"/>
          <w:szCs w:val="24"/>
        </w:rPr>
        <w:t xml:space="preserve"> and numeracy work. </w:t>
      </w:r>
    </w:p>
    <w:p w:rsidR="5A3793EC" w:rsidP="353395A6" w:rsidRDefault="5A3793EC" w14:paraId="72C285C7" w14:textId="19255C14">
      <w:pPr>
        <w:pStyle w:val="Normal"/>
        <w:spacing w:line="360" w:lineRule="auto"/>
        <w:rPr>
          <w:sz w:val="24"/>
          <w:szCs w:val="24"/>
        </w:rPr>
      </w:pPr>
      <w:r w:rsidRPr="353395A6" w:rsidR="353395A6">
        <w:rPr>
          <w:sz w:val="24"/>
          <w:szCs w:val="24"/>
        </w:rPr>
        <w:t>Seth Wagner (</w:t>
      </w:r>
      <w:proofErr w:type="gramStart"/>
      <w:r w:rsidRPr="353395A6" w:rsidR="353395A6">
        <w:rPr>
          <w:sz w:val="24"/>
          <w:szCs w:val="24"/>
        </w:rPr>
        <w:t>March,</w:t>
      </w:r>
      <w:proofErr w:type="gramEnd"/>
      <w:r w:rsidRPr="353395A6" w:rsidR="353395A6">
        <w:rPr>
          <w:sz w:val="24"/>
          <w:szCs w:val="24"/>
        </w:rPr>
        <w:t xml:space="preserve"> 2015) agrees with School A’s recommendation of formative assessments as he states “</w:t>
      </w:r>
      <w:r w:rsidRPr="353395A6" w:rsidR="353395A6">
        <w:rPr>
          <w:rFonts w:ascii="Calibri" w:hAnsi="Calibri" w:eastAsia="Calibri" w:cs="Calibri"/>
          <w:noProof w:val="0"/>
          <w:sz w:val="24"/>
          <w:szCs w:val="24"/>
          <w:lang w:val="en-US"/>
        </w:rPr>
        <w:t>Formative assessments allow us to adapt instruction based on results, making modifications and improvements that will produce immediate benefits for our students’ learning”. He also says that “Formative assessments give our students evidence of their current progress to actively manage and adjust their own learning” and lastly that “Formative assessments give us the ability to provide constant feedback to our students. This allows our students to be part of the learning environment and to develop self-assessment strategies that will help with the understanding of their own thought process” - Seth Wagner (</w:t>
      </w:r>
      <w:proofErr w:type="gramStart"/>
      <w:r w:rsidRPr="353395A6" w:rsidR="353395A6">
        <w:rPr>
          <w:rFonts w:ascii="Calibri" w:hAnsi="Calibri" w:eastAsia="Calibri" w:cs="Calibri"/>
          <w:noProof w:val="0"/>
          <w:sz w:val="24"/>
          <w:szCs w:val="24"/>
          <w:lang w:val="en-US"/>
        </w:rPr>
        <w:t>March,</w:t>
      </w:r>
      <w:proofErr w:type="gramEnd"/>
      <w:r w:rsidRPr="353395A6" w:rsidR="353395A6">
        <w:rPr>
          <w:rFonts w:ascii="Calibri" w:hAnsi="Calibri" w:eastAsia="Calibri" w:cs="Calibri"/>
          <w:noProof w:val="0"/>
          <w:sz w:val="24"/>
          <w:szCs w:val="24"/>
          <w:lang w:val="en-US"/>
        </w:rPr>
        <w:t xml:space="preserve"> 2015). This supplements what School A is trying to achieve in terms of numeracy skills and changing teaching styles to create a more positive environment for all pupils.</w:t>
      </w:r>
    </w:p>
    <w:p w:rsidR="5A3793EC" w:rsidP="353395A6" w:rsidRDefault="5A3793EC" w14:paraId="099D0104" w14:textId="6FC2E671">
      <w:pPr>
        <w:pStyle w:val="Normal"/>
        <w:spacing w:line="360" w:lineRule="auto"/>
        <w:rPr>
          <w:rFonts w:ascii="Calibri" w:hAnsi="Calibri" w:eastAsia="Calibri" w:cs="Calibri"/>
          <w:noProof w:val="0"/>
          <w:color w:val="auto"/>
          <w:sz w:val="24"/>
          <w:szCs w:val="24"/>
          <w:lang w:val="en-US"/>
        </w:rPr>
      </w:pPr>
      <w:r w:rsidRPr="353395A6" w:rsidR="353395A6">
        <w:rPr>
          <w:rFonts w:ascii="Calibri" w:hAnsi="Calibri" w:eastAsia="Calibri" w:cs="Calibri"/>
          <w:noProof w:val="0"/>
          <w:sz w:val="24"/>
          <w:szCs w:val="24"/>
          <w:lang w:val="en-US"/>
        </w:rPr>
        <w:t>PISA is the OECD’s (</w:t>
      </w:r>
      <w:proofErr w:type="spellStart"/>
      <w:r w:rsidRPr="353395A6" w:rsidR="353395A6">
        <w:rPr>
          <w:rFonts w:ascii="Calibri" w:hAnsi="Calibri" w:eastAsia="Calibri" w:cs="Calibri"/>
          <w:noProof w:val="0"/>
          <w:sz w:val="24"/>
          <w:szCs w:val="24"/>
          <w:lang w:val="en-US"/>
        </w:rPr>
        <w:t>Organisation</w:t>
      </w:r>
      <w:proofErr w:type="spellEnd"/>
      <w:r w:rsidRPr="353395A6" w:rsidR="353395A6">
        <w:rPr>
          <w:rFonts w:ascii="Calibri" w:hAnsi="Calibri" w:eastAsia="Calibri" w:cs="Calibri"/>
          <w:noProof w:val="0"/>
          <w:sz w:val="24"/>
          <w:szCs w:val="24"/>
          <w:lang w:val="en-US"/>
        </w:rPr>
        <w:t xml:space="preserve"> for Economic Co-operation and development) </w:t>
      </w:r>
      <w:proofErr w:type="spellStart"/>
      <w:r w:rsidRPr="353395A6" w:rsidR="353395A6">
        <w:rPr>
          <w:rFonts w:ascii="Calibri" w:hAnsi="Calibri" w:eastAsia="Calibri" w:cs="Calibri"/>
          <w:noProof w:val="0"/>
          <w:sz w:val="24"/>
          <w:szCs w:val="24"/>
          <w:lang w:val="en-US"/>
        </w:rPr>
        <w:t>Programme</w:t>
      </w:r>
      <w:proofErr w:type="spellEnd"/>
      <w:r w:rsidRPr="353395A6" w:rsidR="353395A6">
        <w:rPr>
          <w:rFonts w:ascii="Calibri" w:hAnsi="Calibri" w:eastAsia="Calibri" w:cs="Calibri"/>
          <w:noProof w:val="0"/>
          <w:sz w:val="24"/>
          <w:szCs w:val="24"/>
          <w:lang w:val="en-US"/>
        </w:rPr>
        <w:t xml:space="preserve"> for International Student Assessment. PISA measures the abilities of </w:t>
      </w:r>
      <w:proofErr w:type="gramStart"/>
      <w:r w:rsidRPr="353395A6" w:rsidR="353395A6">
        <w:rPr>
          <w:rFonts w:ascii="Calibri" w:hAnsi="Calibri" w:eastAsia="Calibri" w:cs="Calibri"/>
          <w:noProof w:val="0"/>
          <w:sz w:val="24"/>
          <w:szCs w:val="24"/>
          <w:lang w:val="en-US"/>
        </w:rPr>
        <w:t>15 year</w:t>
      </w:r>
      <w:proofErr w:type="gramEnd"/>
      <w:r w:rsidRPr="353395A6" w:rsidR="353395A6">
        <w:rPr>
          <w:rFonts w:ascii="Calibri" w:hAnsi="Calibri" w:eastAsia="Calibri" w:cs="Calibri"/>
          <w:noProof w:val="0"/>
          <w:sz w:val="24"/>
          <w:szCs w:val="24"/>
          <w:lang w:val="en-US"/>
        </w:rPr>
        <w:t xml:space="preserve"> old’s on skills like </w:t>
      </w:r>
      <w:proofErr w:type="spellStart"/>
      <w:r w:rsidRPr="353395A6" w:rsidR="353395A6">
        <w:rPr>
          <w:rFonts w:ascii="Calibri" w:hAnsi="Calibri" w:eastAsia="Calibri" w:cs="Calibri"/>
          <w:noProof w:val="0"/>
          <w:sz w:val="24"/>
          <w:szCs w:val="24"/>
          <w:lang w:val="en-US"/>
        </w:rPr>
        <w:t>maths</w:t>
      </w:r>
      <w:proofErr w:type="spellEnd"/>
      <w:r w:rsidRPr="353395A6" w:rsidR="353395A6">
        <w:rPr>
          <w:rFonts w:ascii="Calibri" w:hAnsi="Calibri" w:eastAsia="Calibri" w:cs="Calibri"/>
          <w:noProof w:val="0"/>
          <w:sz w:val="24"/>
          <w:szCs w:val="24"/>
          <w:lang w:val="en-US"/>
        </w:rPr>
        <w:t xml:space="preserve">, science and reading knowledge to meet real life challenges. This is a very useful </w:t>
      </w:r>
      <w:proofErr w:type="spellStart"/>
      <w:r w:rsidRPr="353395A6" w:rsidR="353395A6">
        <w:rPr>
          <w:rFonts w:ascii="Calibri" w:hAnsi="Calibri" w:eastAsia="Calibri" w:cs="Calibri"/>
          <w:noProof w:val="0"/>
          <w:sz w:val="24"/>
          <w:szCs w:val="24"/>
          <w:lang w:val="en-US"/>
        </w:rPr>
        <w:t>programme</w:t>
      </w:r>
      <w:proofErr w:type="spellEnd"/>
      <w:r w:rsidRPr="353395A6" w:rsidR="353395A6">
        <w:rPr>
          <w:rFonts w:ascii="Calibri" w:hAnsi="Calibri" w:eastAsia="Calibri" w:cs="Calibri"/>
          <w:noProof w:val="0"/>
          <w:sz w:val="24"/>
          <w:szCs w:val="24"/>
          <w:lang w:val="en-US"/>
        </w:rPr>
        <w:t xml:space="preserve"> as it is a good way of measuring how successful the ways of teaching are at a local, national and worldwide level. “The PISA for Development initiative aims to encourage and facilitate PISA participation of interested and motivated low- and middle-income countries.” - OECD.org/</w:t>
      </w:r>
      <w:proofErr w:type="spellStart"/>
      <w:r w:rsidRPr="353395A6" w:rsidR="353395A6">
        <w:rPr>
          <w:rFonts w:ascii="Calibri" w:hAnsi="Calibri" w:eastAsia="Calibri" w:cs="Calibri"/>
          <w:noProof w:val="0"/>
          <w:sz w:val="24"/>
          <w:szCs w:val="24"/>
          <w:lang w:val="en-US"/>
        </w:rPr>
        <w:t>pisa</w:t>
      </w:r>
      <w:proofErr w:type="spellEnd"/>
      <w:r w:rsidRPr="353395A6" w:rsidR="353395A6">
        <w:rPr>
          <w:rFonts w:ascii="Calibri" w:hAnsi="Calibri" w:eastAsia="Calibri" w:cs="Calibri"/>
          <w:noProof w:val="0"/>
          <w:sz w:val="24"/>
          <w:szCs w:val="24"/>
          <w:lang w:val="en-US"/>
        </w:rPr>
        <w:t>/</w:t>
      </w:r>
      <w:proofErr w:type="spellStart"/>
      <w:r w:rsidRPr="353395A6" w:rsidR="353395A6">
        <w:rPr>
          <w:rFonts w:ascii="Calibri" w:hAnsi="Calibri" w:eastAsia="Calibri" w:cs="Calibri"/>
          <w:noProof w:val="0"/>
          <w:sz w:val="24"/>
          <w:szCs w:val="24"/>
          <w:lang w:val="en-US"/>
        </w:rPr>
        <w:t>aboutpisa</w:t>
      </w:r>
      <w:proofErr w:type="spellEnd"/>
      <w:r w:rsidRPr="353395A6" w:rsidR="353395A6">
        <w:rPr>
          <w:rFonts w:ascii="Calibri" w:hAnsi="Calibri" w:eastAsia="Calibri" w:cs="Calibri"/>
          <w:noProof w:val="0"/>
          <w:sz w:val="24"/>
          <w:szCs w:val="24"/>
          <w:lang w:val="en-US"/>
        </w:rPr>
        <w:t>/</w:t>
      </w:r>
    </w:p>
    <w:p w:rsidR="5A3793EC" w:rsidP="353395A6" w:rsidRDefault="5A3793EC" w14:paraId="2A8F7F0B" w14:textId="1778E1DE">
      <w:pPr>
        <w:pStyle w:val="Normal"/>
        <w:spacing w:line="360" w:lineRule="auto"/>
        <w:rPr>
          <w:rFonts w:ascii="Calibri" w:hAnsi="Calibri" w:eastAsia="Calibri" w:cs="Calibri"/>
          <w:noProof w:val="0"/>
          <w:sz w:val="24"/>
          <w:szCs w:val="24"/>
          <w:lang w:val="en-US"/>
        </w:rPr>
      </w:pPr>
      <w:r w:rsidRPr="353395A6" w:rsidR="353395A6">
        <w:rPr>
          <w:rFonts w:ascii="Calibri" w:hAnsi="Calibri" w:eastAsia="Calibri" w:cs="Calibri"/>
          <w:noProof w:val="0"/>
          <w:sz w:val="24"/>
          <w:szCs w:val="24"/>
          <w:lang w:val="en-US"/>
        </w:rPr>
        <w:t>The withdrawal of National Curriculum has urged schools re-assess how they monitor pupil’s progress. School A is trying to adapt to the changes in assessment and are trying to implement its own affective approaches such as suggesting that assessment policies should promote efficient use of effective assessment and should focus on supporting the pupils progress towards learning of concepts, skills and knowledge. School A also suggests that assessment tasks should be formative, which provide teachers with useful and meaningful insight into the child’s ability and how they are progressing academically. School A also believes that assessments should enable dependable claims to be put forward about pupils learning especially when communicating with parents/</w:t>
      </w:r>
      <w:proofErr w:type="spellStart"/>
      <w:r w:rsidRPr="353395A6" w:rsidR="353395A6">
        <w:rPr>
          <w:rFonts w:ascii="Calibri" w:hAnsi="Calibri" w:eastAsia="Calibri" w:cs="Calibri"/>
          <w:noProof w:val="0"/>
          <w:sz w:val="24"/>
          <w:szCs w:val="24"/>
          <w:lang w:val="en-US"/>
        </w:rPr>
        <w:t>carers</w:t>
      </w:r>
      <w:proofErr w:type="spellEnd"/>
      <w:r w:rsidRPr="353395A6" w:rsidR="353395A6">
        <w:rPr>
          <w:rFonts w:ascii="Calibri" w:hAnsi="Calibri" w:eastAsia="Calibri" w:cs="Calibri"/>
          <w:noProof w:val="0"/>
          <w:sz w:val="24"/>
          <w:szCs w:val="24"/>
          <w:lang w:val="en-US"/>
        </w:rPr>
        <w:t>.</w:t>
      </w:r>
    </w:p>
    <w:p w:rsidR="5A3793EC" w:rsidP="353395A6" w:rsidRDefault="5A3793EC" w14:paraId="3D1704B6" w14:textId="01B2DB36">
      <w:pPr>
        <w:pStyle w:val="Normal"/>
        <w:spacing w:line="360" w:lineRule="auto"/>
        <w:rPr>
          <w:rFonts w:ascii="Calibri" w:hAnsi="Calibri" w:eastAsia="Calibri" w:cs="Calibri"/>
          <w:noProof w:val="0"/>
          <w:color w:val="auto"/>
          <w:sz w:val="24"/>
          <w:szCs w:val="24"/>
          <w:lang w:val="en-US"/>
        </w:rPr>
      </w:pPr>
      <w:r w:rsidRPr="353395A6" w:rsidR="353395A6">
        <w:rPr>
          <w:rFonts w:ascii="Calibri" w:hAnsi="Calibri" w:eastAsia="Calibri" w:cs="Calibri"/>
          <w:noProof w:val="0"/>
          <w:color w:val="auto"/>
          <w:sz w:val="24"/>
          <w:szCs w:val="24"/>
          <w:lang w:val="en-US"/>
        </w:rPr>
        <w:t>“The use of high-quality assessments by well-trained teachers exercising great professional judgement is a core goal of the AMPP Guide. Making more out of assessments in schools does not mean doing more assessments, doing more marking; it means we should look critically at the reliability, validity, purpose and value of all types of assessment used in our schools, and it prompts us to question the opportunity costs of each assessment you use. If assessment in your school performs a function to support learning that no other tool could, and it does it so in a way that provides reliable data to draw valid inferences about learning, you will be well on your way to great assessment” - Education Endowment Foundation.</w:t>
      </w:r>
    </w:p>
    <w:p w:rsidR="5A3793EC" w:rsidP="353395A6" w:rsidRDefault="5A3793EC" w14:paraId="30DA1736" w14:textId="12D3DAFE">
      <w:pPr>
        <w:pStyle w:val="Normal"/>
        <w:spacing w:line="360" w:lineRule="auto"/>
        <w:rPr>
          <w:rFonts w:ascii="Calibri" w:hAnsi="Calibri" w:eastAsia="Calibri" w:cs="Calibri"/>
          <w:noProof w:val="0"/>
          <w:color w:val="auto"/>
          <w:sz w:val="24"/>
          <w:szCs w:val="24"/>
          <w:lang w:val="en-US"/>
        </w:rPr>
      </w:pPr>
      <w:r w:rsidRPr="353395A6" w:rsidR="353395A6">
        <w:rPr>
          <w:rFonts w:ascii="Calibri" w:hAnsi="Calibri" w:eastAsia="Calibri" w:cs="Calibri"/>
          <w:noProof w:val="0"/>
          <w:color w:val="auto"/>
          <w:sz w:val="24"/>
          <w:szCs w:val="24"/>
          <w:lang w:val="en-US"/>
        </w:rPr>
        <w:t xml:space="preserve">Contrastingly, most school’s framework is heavily reliant on testing and marking. This can be viewed as quite an old fashioned or </w:t>
      </w:r>
      <w:proofErr w:type="gramStart"/>
      <w:r w:rsidRPr="353395A6" w:rsidR="353395A6">
        <w:rPr>
          <w:rFonts w:ascii="Calibri" w:hAnsi="Calibri" w:eastAsia="Calibri" w:cs="Calibri"/>
          <w:noProof w:val="0"/>
          <w:color w:val="auto"/>
          <w:sz w:val="24"/>
          <w:szCs w:val="24"/>
          <w:lang w:val="en-US"/>
        </w:rPr>
        <w:t>out dated</w:t>
      </w:r>
      <w:proofErr w:type="gramEnd"/>
      <w:r w:rsidRPr="353395A6" w:rsidR="353395A6">
        <w:rPr>
          <w:rFonts w:ascii="Calibri" w:hAnsi="Calibri" w:eastAsia="Calibri" w:cs="Calibri"/>
          <w:noProof w:val="0"/>
          <w:color w:val="auto"/>
          <w:sz w:val="24"/>
          <w:szCs w:val="24"/>
          <w:lang w:val="en-US"/>
        </w:rPr>
        <w:t xml:space="preserve"> way of teaching. This is also known as a summative assessment. Testing for some pupils and learners would be very intimidating and cause them to have a fixed mindset because pupils could compare themselves to other classmates who might be at a higher level and ability in that certain subject area. This can then cause the pupils to feel like they are not as intelligent as other members of the class and can result in a loss of motivation, effort and engagement which will then limit their progression in learning. </w:t>
      </w:r>
    </w:p>
    <w:p w:rsidR="5A3793EC" w:rsidP="353395A6" w:rsidRDefault="5A3793EC" w14:paraId="3B722B64" w14:textId="0252C15D">
      <w:pPr>
        <w:pStyle w:val="Normal"/>
        <w:spacing w:line="360" w:lineRule="auto"/>
        <w:rPr>
          <w:rFonts w:ascii="Calibri" w:hAnsi="Calibri" w:eastAsia="Calibri" w:cs="Calibri" w:asciiTheme="minorAscii" w:hAnsiTheme="minorAscii" w:eastAsiaTheme="minorAscii" w:cstheme="minorAscii"/>
          <w:noProof w:val="0"/>
          <w:color w:val="auto"/>
          <w:sz w:val="24"/>
          <w:szCs w:val="24"/>
          <w:lang w:val="en-US"/>
        </w:rPr>
      </w:pPr>
      <w:r w:rsidRPr="353395A6" w:rsidR="353395A6">
        <w:rPr>
          <w:rFonts w:ascii="Calibri" w:hAnsi="Calibri" w:eastAsia="Calibri" w:cs="Calibri" w:asciiTheme="minorAscii" w:hAnsiTheme="minorAscii" w:eastAsiaTheme="minorAscii" w:cstheme="minorAscii"/>
          <w:noProof w:val="0"/>
          <w:color w:val="auto"/>
          <w:sz w:val="24"/>
          <w:szCs w:val="24"/>
          <w:lang w:val="en-US"/>
        </w:rPr>
        <w:t>“Precisely because summative assessments reflect so closely on teacher performance, many instructors are accused of “teaching to the test.” In other words, if a state test is known to heavily favor anagrams or analogies, students may be asked to spend hours drilling those exercises instead of reading and writing to grow their vocabularies naturally. Conversely, no assessment is perfect, so even students with excellent knowledge of the material may run into questions that trip them up, especially if they get nervous under pressure. As a result, summative assessment is not always the most accurate reflection of learning” - The Room 241 Team (</w:t>
      </w:r>
      <w:proofErr w:type="gramStart"/>
      <w:r w:rsidRPr="353395A6" w:rsidR="353395A6">
        <w:rPr>
          <w:rFonts w:ascii="Calibri" w:hAnsi="Calibri" w:eastAsia="Calibri" w:cs="Calibri" w:asciiTheme="minorAscii" w:hAnsiTheme="minorAscii" w:eastAsiaTheme="minorAscii" w:cstheme="minorAscii"/>
          <w:noProof w:val="0"/>
          <w:color w:val="auto"/>
          <w:sz w:val="24"/>
          <w:szCs w:val="24"/>
          <w:lang w:val="en-US"/>
        </w:rPr>
        <w:t>February,</w:t>
      </w:r>
      <w:proofErr w:type="gramEnd"/>
      <w:r w:rsidRPr="353395A6" w:rsidR="353395A6">
        <w:rPr>
          <w:rFonts w:ascii="Calibri" w:hAnsi="Calibri" w:eastAsia="Calibri" w:cs="Calibri" w:asciiTheme="minorAscii" w:hAnsiTheme="minorAscii" w:eastAsiaTheme="minorAscii" w:cstheme="minorAscii"/>
          <w:noProof w:val="0"/>
          <w:color w:val="auto"/>
          <w:sz w:val="24"/>
          <w:szCs w:val="24"/>
          <w:lang w:val="en-US"/>
        </w:rPr>
        <w:t xml:space="preserve"> 2013).</w:t>
      </w:r>
    </w:p>
    <w:p w:rsidR="5A3793EC" w:rsidP="353395A6" w:rsidRDefault="5A3793EC" w14:paraId="654DEF8E" w14:textId="23591786">
      <w:pPr>
        <w:pStyle w:val="Normal"/>
        <w:spacing w:line="360" w:lineRule="auto"/>
        <w:rPr>
          <w:rFonts w:ascii="Calibri" w:hAnsi="Calibri" w:eastAsia="Calibri" w:cs="Calibri" w:asciiTheme="minorAscii" w:hAnsiTheme="minorAscii" w:eastAsiaTheme="minorAscii" w:cstheme="minorAscii"/>
          <w:noProof w:val="0"/>
          <w:color w:val="auto"/>
          <w:sz w:val="24"/>
          <w:szCs w:val="24"/>
          <w:lang w:val="en-US"/>
        </w:rPr>
      </w:pPr>
      <w:r w:rsidRPr="353395A6" w:rsidR="353395A6">
        <w:rPr>
          <w:rFonts w:ascii="Calibri" w:hAnsi="Calibri" w:eastAsia="Calibri" w:cs="Calibri" w:asciiTheme="minorAscii" w:hAnsiTheme="minorAscii" w:eastAsiaTheme="minorAscii" w:cstheme="minorAscii"/>
          <w:noProof w:val="0"/>
          <w:color w:val="auto"/>
          <w:sz w:val="24"/>
          <w:szCs w:val="24"/>
          <w:lang w:val="en-US"/>
        </w:rPr>
        <w:t>To conclude this essay, it is clear to see that there are many pros and cons to the LNF, different theorist’s views and perspectives and the different ways of teaching and monitoring work in schools such as formative and summative assessments. It can be highlighted that School A and specifically School A’s foundation phase follows the national curriculum and the LNF as closely as possible and tries to implement the key aims and ideas. School A supplements Caroline Dweck’s theory of growth mindset and tries to engrave this into each child in order to create a child centered approach and a positive learning environment which will engage children by being more inclusive and flexible. The frameworks and school approaches which are taking place now have improved and become much more positive in recent times because they have taken a more holistic approach to learning. However, it can be argued that more can still be done in order to create an optimum learning environment for children and young learners in wales and it is likely that future national curriculums and frameworks are adjusted again to aim towards a more flexible, positive, engaging and inclusive means of teaching, assessing and monitoring learners progress.</w:t>
      </w:r>
    </w:p>
    <w:p w:rsidR="353395A6" w:rsidP="353395A6" w:rsidRDefault="353395A6" w14:paraId="21206365" w14:textId="48C330C3">
      <w:pPr>
        <w:spacing w:line="360" w:lineRule="auto"/>
        <w:rPr>
          <w:rFonts w:ascii="Calibri" w:hAnsi="Calibri" w:eastAsia="Calibri" w:cs="Calibri" w:asciiTheme="minorAscii" w:hAnsiTheme="minorAscii" w:eastAsiaTheme="minorAscii" w:cstheme="minorAscii"/>
          <w:noProof w:val="0"/>
          <w:color w:val="auto"/>
          <w:sz w:val="24"/>
          <w:szCs w:val="24"/>
          <w:lang w:val="en-US"/>
        </w:rPr>
      </w:pPr>
      <w:r w:rsidRPr="353395A6" w:rsidR="353395A6">
        <w:rPr>
          <w:rFonts w:ascii="Calibri" w:hAnsi="Calibri" w:eastAsia="Calibri" w:cs="Calibri" w:asciiTheme="minorAscii" w:hAnsiTheme="minorAscii" w:eastAsiaTheme="minorAscii" w:cstheme="minorAscii"/>
          <w:noProof w:val="0"/>
          <w:color w:val="auto"/>
          <w:sz w:val="24"/>
          <w:szCs w:val="24"/>
          <w:lang w:val="en-US"/>
        </w:rPr>
        <w:t xml:space="preserve">“This statutory guidance for the Mathematics and Numeracy Area of Learning and Experience, which forms part of the wider Curriculum for Wales 2022 statutory guidance, is intended to provide a national framework that funded non‑maintained settings and schools can build on to develop their own curriculum. It is not intended to be a comprehensive or exhaustive syllabus, nor a guide for </w:t>
      </w:r>
      <w:proofErr w:type="spellStart"/>
      <w:r w:rsidRPr="353395A6" w:rsidR="353395A6">
        <w:rPr>
          <w:rFonts w:ascii="Calibri" w:hAnsi="Calibri" w:eastAsia="Calibri" w:cs="Calibri" w:asciiTheme="minorAscii" w:hAnsiTheme="minorAscii" w:eastAsiaTheme="minorAscii" w:cstheme="minorAscii"/>
          <w:noProof w:val="0"/>
          <w:color w:val="auto"/>
          <w:sz w:val="24"/>
          <w:szCs w:val="24"/>
          <w:lang w:val="en-US"/>
        </w:rPr>
        <w:t>organising</w:t>
      </w:r>
      <w:proofErr w:type="spellEnd"/>
      <w:r w:rsidRPr="353395A6" w:rsidR="353395A6">
        <w:rPr>
          <w:rFonts w:ascii="Calibri" w:hAnsi="Calibri" w:eastAsia="Calibri" w:cs="Calibri" w:asciiTheme="minorAscii" w:hAnsiTheme="minorAscii" w:eastAsiaTheme="minorAscii" w:cstheme="minorAscii"/>
          <w:noProof w:val="0"/>
          <w:color w:val="auto"/>
          <w:sz w:val="24"/>
          <w:szCs w:val="24"/>
          <w:lang w:val="en-US"/>
        </w:rPr>
        <w:t xml:space="preserve"> timetables. It sets out: what funded non-maintained settings and schools should take into account in designing their curriculum and how it could be structured and the broad expectations for learners for the Mathematics and Numeracy Area of Learning and Experience at each progression step” - Welsh Government LNF Draft 2022.</w:t>
      </w:r>
    </w:p>
    <w:p w:rsidR="353395A6" w:rsidP="353395A6" w:rsidRDefault="353395A6" w14:paraId="5201BC5F" w14:textId="5C0D5346">
      <w:pPr>
        <w:pStyle w:val="Normal"/>
        <w:rPr>
          <w:rFonts w:ascii="Calibri" w:hAnsi="Calibri" w:eastAsia="Calibri" w:cs="Calibri" w:asciiTheme="minorAscii" w:hAnsiTheme="minorAscii" w:eastAsiaTheme="minorAscii" w:cstheme="minorAscii"/>
          <w:noProof w:val="0"/>
          <w:color w:val="auto"/>
          <w:sz w:val="24"/>
          <w:szCs w:val="24"/>
          <w:lang w:val="en-US"/>
        </w:rPr>
      </w:pPr>
    </w:p>
    <w:p w:rsidR="5A3793EC" w:rsidP="5A3793EC" w:rsidRDefault="5A3793EC" w14:paraId="12332653" w14:textId="4C2B2981">
      <w:pPr>
        <w:pStyle w:val="Normal"/>
        <w:rPr>
          <w:rFonts w:ascii="Calibri" w:hAnsi="Calibri" w:eastAsia="Calibri" w:cs="Calibri"/>
          <w:noProof w:val="0"/>
          <w:sz w:val="24"/>
          <w:szCs w:val="24"/>
          <w:lang w:val="en-US"/>
        </w:rPr>
      </w:pPr>
    </w:p>
    <w:p w:rsidR="5A3793EC" w:rsidP="5A3793EC" w:rsidRDefault="5A3793EC" w14:paraId="4FAD709A" w14:textId="731424A5">
      <w:pPr>
        <w:pStyle w:val="Normal"/>
        <w:rPr>
          <w:rFonts w:ascii="Calibri" w:hAnsi="Calibri" w:eastAsia="Calibri" w:cs="Calibri"/>
          <w:noProof w:val="0"/>
          <w:sz w:val="24"/>
          <w:szCs w:val="24"/>
          <w:lang w:val="en-US"/>
        </w:rPr>
      </w:pPr>
    </w:p>
    <w:p w:rsidR="5A3793EC" w:rsidP="5A3793EC" w:rsidRDefault="5A3793EC" w14:paraId="3D678065" w14:textId="5DA0B6F6">
      <w:pPr>
        <w:pStyle w:val="Normal"/>
        <w:rPr>
          <w:rFonts w:ascii="Calibri" w:hAnsi="Calibri" w:eastAsia="Calibri" w:cs="Calibri"/>
          <w:noProof w:val="0"/>
          <w:sz w:val="24"/>
          <w:szCs w:val="24"/>
          <w:lang w:val="en-US"/>
        </w:rPr>
      </w:pPr>
    </w:p>
    <w:p w:rsidR="5A3793EC" w:rsidP="5A3793EC" w:rsidRDefault="5A3793EC" w14:paraId="5A605E99" w14:textId="6D5973BF">
      <w:pPr>
        <w:pStyle w:val="Normal"/>
        <w:jc w:val="center"/>
        <w:rPr>
          <w:rFonts w:ascii="Calibri" w:hAnsi="Calibri" w:eastAsia="Calibri" w:cs="Calibri"/>
          <w:noProof w:val="0"/>
          <w:sz w:val="24"/>
          <w:szCs w:val="24"/>
          <w:u w:val="single"/>
          <w:lang w:val="en-US"/>
        </w:rPr>
      </w:pPr>
      <w:r w:rsidRPr="5A3793EC" w:rsidR="5A3793EC">
        <w:rPr>
          <w:rFonts w:ascii="Calibri" w:hAnsi="Calibri" w:eastAsia="Calibri" w:cs="Calibri"/>
          <w:noProof w:val="0"/>
          <w:sz w:val="24"/>
          <w:szCs w:val="24"/>
          <w:u w:val="single"/>
          <w:lang w:val="en-US"/>
        </w:rPr>
        <w:t>References</w:t>
      </w:r>
    </w:p>
    <w:p w:rsidR="5A3793EC" w:rsidP="5A3793EC" w:rsidRDefault="5A3793EC" w14:paraId="545AA25C" w14:textId="634B1208">
      <w:pPr>
        <w:pStyle w:val="Normal"/>
        <w:jc w:val="left"/>
        <w:rPr>
          <w:rFonts w:ascii="Calibri" w:hAnsi="Calibri" w:eastAsia="Calibri" w:cs="Calibri"/>
          <w:noProof w:val="0"/>
          <w:sz w:val="24"/>
          <w:szCs w:val="24"/>
          <w:u w:val="single"/>
          <w:lang w:val="en-US"/>
        </w:rPr>
      </w:pPr>
    </w:p>
    <w:p w:rsidR="5A3793EC" w:rsidP="5A3793EC" w:rsidRDefault="5A3793EC" w14:paraId="67B80E83" w14:textId="2E6580AF">
      <w:pPr>
        <w:pStyle w:val="Normal"/>
        <w:rPr>
          <w:sz w:val="24"/>
          <w:szCs w:val="24"/>
        </w:rPr>
      </w:pPr>
    </w:p>
    <w:p w:rsidR="5A3793EC" w:rsidP="5A3793EC" w:rsidRDefault="5A3793EC" w14:paraId="6C129ED6" w14:textId="41889B21">
      <w:pPr>
        <w:pStyle w:val="Normal"/>
        <w:ind w:left="0"/>
      </w:pPr>
      <w:hyperlink r:id="R788253f2c33a4c3c">
        <w:r w:rsidRPr="5A3793EC" w:rsidR="5A3793EC">
          <w:rPr>
            <w:rStyle w:val="Hyperlink"/>
            <w:rFonts w:ascii="Calibri" w:hAnsi="Calibri" w:eastAsia="Calibri" w:cs="Calibri"/>
            <w:noProof w:val="0"/>
            <w:sz w:val="22"/>
            <w:szCs w:val="22"/>
            <w:lang w:val="en-US"/>
          </w:rPr>
          <w:t>https://education.cu-portland.edu/blog/classroom-resources/summative-assessment-what-teachers-need-to-know/</w:t>
        </w:r>
      </w:hyperlink>
    </w:p>
    <w:p w:rsidR="5A3793EC" w:rsidP="5A3793EC" w:rsidRDefault="5A3793EC" w14:paraId="51FFC185" w14:textId="6EBC6726">
      <w:pPr>
        <w:pStyle w:val="Normal"/>
        <w:ind w:left="0"/>
      </w:pPr>
      <w:r w:rsidR="5A3793EC">
        <w:rPr/>
        <w:t>to-support-schools-in-introducing-the-national-literacy-and-numeracy-framework.pdf</w:t>
      </w:r>
    </w:p>
    <w:p w:rsidR="5A3793EC" w:rsidP="5A3793EC" w:rsidRDefault="5A3793EC" w14:paraId="69B9D3AF" w14:textId="58DD21AF">
      <w:pPr>
        <w:pStyle w:val="Normal"/>
        <w:ind w:left="0"/>
      </w:pPr>
      <w:hyperlink r:id="R56bb362064794192">
        <w:r w:rsidRPr="5A3793EC" w:rsidR="5A3793EC">
          <w:rPr>
            <w:rStyle w:val="Hyperlink"/>
            <w:rFonts w:ascii="Calibri" w:hAnsi="Calibri" w:eastAsia="Calibri" w:cs="Calibri"/>
            <w:noProof w:val="0"/>
            <w:sz w:val="22"/>
            <w:szCs w:val="22"/>
            <w:lang w:val="en-US"/>
          </w:rPr>
          <w:t>https://www.naiku.net/blog/importance-of-formative-assessment/</w:t>
        </w:r>
      </w:hyperlink>
    </w:p>
    <w:p w:rsidR="5A3793EC" w:rsidP="5A3793EC" w:rsidRDefault="5A3793EC" w14:paraId="2709CCDF" w14:textId="6A0E21C7">
      <w:pPr>
        <w:pStyle w:val="Normal"/>
        <w:ind w:left="0"/>
      </w:pPr>
      <w:hyperlink r:id="R43dfa7e0a0284ae2">
        <w:r w:rsidRPr="5A3793EC" w:rsidR="5A3793EC">
          <w:rPr>
            <w:rStyle w:val="Hyperlink"/>
            <w:rFonts w:ascii="Calibri" w:hAnsi="Calibri" w:eastAsia="Calibri" w:cs="Calibri"/>
            <w:noProof w:val="0"/>
            <w:sz w:val="22"/>
            <w:szCs w:val="22"/>
            <w:lang w:val="en-US"/>
          </w:rPr>
          <w:t>https://hwb.gov.wales/curriculum-for-wales-2008/national-literacy-and-numeracy-framework-curriculum-for-wales-2008-version/national-literacy-and-numeracy-framework-to-support-schools-in-introducing-the-national-literacy-and-numeracy-framework/</w:t>
        </w:r>
      </w:hyperlink>
    </w:p>
    <w:p w:rsidR="5A3793EC" w:rsidP="5A3793EC" w:rsidRDefault="5A3793EC" w14:paraId="1E2CFEAA" w14:textId="1373B5DD">
      <w:pPr>
        <w:pStyle w:val="Normal"/>
        <w:ind w:left="0"/>
      </w:pPr>
      <w:r w:rsidRPr="5A3793EC" w:rsidR="5A3793EC">
        <w:rPr>
          <w:rFonts w:ascii="Calibri" w:hAnsi="Calibri" w:eastAsia="Calibri" w:cs="Calibri"/>
          <w:noProof w:val="0"/>
          <w:color w:val="2B3A42"/>
          <w:sz w:val="24"/>
          <w:szCs w:val="24"/>
          <w:lang w:val="en-US"/>
        </w:rPr>
        <w:t>Crooks, T. J. (1988). The impact of classroom evaluation practices on students. Review of Educational Research, 5 (4), 438-481.</w:t>
      </w:r>
    </w:p>
    <w:p w:rsidR="5A3793EC" w:rsidP="5A3793EC" w:rsidRDefault="5A3793EC" w14:paraId="2D697A61" w14:textId="6B9E605E">
      <w:pPr>
        <w:pStyle w:val="Normal"/>
        <w:ind w:left="0"/>
      </w:pPr>
      <w:r w:rsidRPr="5A3793EC" w:rsidR="5A3793EC">
        <w:rPr>
          <w:rFonts w:ascii="Calibri" w:hAnsi="Calibri" w:eastAsia="Calibri" w:cs="Calibri"/>
          <w:noProof w:val="0"/>
          <w:color w:val="2B3A42"/>
          <w:sz w:val="24"/>
          <w:szCs w:val="24"/>
          <w:lang w:val="en-US"/>
        </w:rPr>
        <w:t>Bjork, E. L., &amp; Bjork, R. A. (2011). Making things hard on yourself, but in a good way: Creating desirable difficulties to enhance learning. Psychology and the real world: Essays illustrating fundamental contributions to society, 56-64. Assessment in education, 5(1), 7-74.</w:t>
      </w:r>
    </w:p>
    <w:p w:rsidR="5A3793EC" w:rsidP="5A3793EC" w:rsidRDefault="5A3793EC" w14:paraId="3B22DEE9" w14:textId="60D819E4">
      <w:pPr>
        <w:pStyle w:val="Normal"/>
        <w:ind w:left="0"/>
      </w:pPr>
      <w:r w:rsidRPr="5A3793EC" w:rsidR="5A3793EC">
        <w:rPr>
          <w:rFonts w:ascii="Calibri" w:hAnsi="Calibri" w:eastAsia="Calibri" w:cs="Calibri"/>
          <w:noProof w:val="0"/>
          <w:color w:val="2B3A42"/>
          <w:sz w:val="24"/>
          <w:szCs w:val="24"/>
          <w:lang w:val="en-US"/>
        </w:rPr>
        <w:t>Dunlosky, J., Rawson, K. A., Marsh, E. J., Nathan, M. J., &amp; Willingham, D. T. (2013). Improving students’ learning with effective learning techniques promising directions from cognitive and educational psychology. Psychological Science in the Public Interest, 14(1), 4-58.</w:t>
      </w:r>
    </w:p>
    <w:p w:rsidR="5A3793EC" w:rsidP="5A3793EC" w:rsidRDefault="5A3793EC" w14:paraId="43F40850" w14:textId="3DBBE248">
      <w:pPr>
        <w:pStyle w:val="Normal"/>
        <w:ind w:left="0"/>
      </w:pPr>
      <w:r w:rsidRPr="5A3793EC" w:rsidR="5A3793EC">
        <w:rPr>
          <w:rFonts w:ascii="Calibri" w:hAnsi="Calibri" w:eastAsia="Calibri" w:cs="Calibri"/>
          <w:noProof w:val="0"/>
          <w:color w:val="2B3A42"/>
          <w:sz w:val="24"/>
          <w:szCs w:val="24"/>
          <w:lang w:val="en-US"/>
        </w:rPr>
        <w:t>Quigley, A.J. (2016), The Confident Teacher, Routledge, London</w:t>
      </w:r>
    </w:p>
    <w:p w:rsidR="5A3793EC" w:rsidP="5A3793EC" w:rsidRDefault="5A3793EC" w14:paraId="402F24EF" w14:textId="69EA7DEA">
      <w:pPr>
        <w:pStyle w:val="Normal"/>
        <w:ind w:left="0"/>
      </w:pPr>
      <w:hyperlink r:id="R8dec5ad082ef48ae">
        <w:r w:rsidRPr="5A3793EC" w:rsidR="5A3793EC">
          <w:rPr>
            <w:rStyle w:val="Hyperlink"/>
            <w:rFonts w:ascii="Calibri" w:hAnsi="Calibri" w:eastAsia="Calibri" w:cs="Calibri"/>
            <w:noProof w:val="0"/>
            <w:sz w:val="24"/>
            <w:szCs w:val="24"/>
            <w:lang w:val="en-US"/>
          </w:rPr>
          <w:t>https://www.oecd.org/pisa/pisafaq/</w:t>
        </w:r>
      </w:hyperlink>
    </w:p>
    <w:p w:rsidR="5A3793EC" w:rsidP="5A3793EC" w:rsidRDefault="5A3793EC" w14:paraId="19A8A610" w14:textId="6A170789">
      <w:pPr>
        <w:pStyle w:val="Normal"/>
        <w:ind w:left="0"/>
      </w:pPr>
      <w:hyperlink r:id="Rc9917d9b505c4dff">
        <w:r w:rsidRPr="5A3793EC" w:rsidR="5A3793EC">
          <w:rPr>
            <w:rStyle w:val="Hyperlink"/>
            <w:rFonts w:ascii="Calibri" w:hAnsi="Calibri" w:eastAsia="Calibri" w:cs="Calibri"/>
            <w:noProof w:val="0"/>
            <w:sz w:val="24"/>
            <w:szCs w:val="24"/>
            <w:lang w:val="en-US"/>
          </w:rPr>
          <w:t>https://www.thestar.com/news/canada/2016/09/03/no-teaching-math-the-old-fashioned-way-wont-work-wells.html</w:t>
        </w:r>
      </w:hyperlink>
    </w:p>
    <w:p w:rsidR="5A3793EC" w:rsidP="5A3793EC" w:rsidRDefault="5A3793EC" w14:paraId="40B3AE13" w14:textId="23A592C6">
      <w:pPr>
        <w:pStyle w:val="Normal"/>
        <w:ind w:left="0"/>
      </w:pPr>
      <w:hyperlink r:id="R54598da998d14b52">
        <w:r w:rsidRPr="5A3793EC" w:rsidR="5A3793EC">
          <w:rPr>
            <w:rStyle w:val="Hyperlink"/>
            <w:rFonts w:ascii="Calibri" w:hAnsi="Calibri" w:eastAsia="Calibri" w:cs="Calibri"/>
            <w:noProof w:val="0"/>
            <w:sz w:val="24"/>
            <w:szCs w:val="24"/>
            <w:lang w:val="en-US"/>
          </w:rPr>
          <w:t>https://www.tandfonline.com/doi/full/10.1080/14681366.2017.1285345</w:t>
        </w:r>
      </w:hyperlink>
    </w:p>
    <w:p w:rsidR="5A3793EC" w:rsidP="5A3793EC" w:rsidRDefault="5A3793EC" w14:paraId="5756D93B" w14:textId="7AA00A66">
      <w:pPr>
        <w:pStyle w:val="Normal"/>
        <w:ind w:left="0"/>
      </w:pPr>
      <w:hyperlink r:id="Ra2a7715142f84ef0">
        <w:r w:rsidRPr="5A3793EC" w:rsidR="5A3793EC">
          <w:rPr>
            <w:rStyle w:val="Hyperlink"/>
            <w:rFonts w:ascii="Calibri" w:hAnsi="Calibri" w:eastAsia="Calibri" w:cs="Calibri"/>
            <w:noProof w:val="0"/>
            <w:sz w:val="24"/>
            <w:szCs w:val="24"/>
            <w:lang w:val="en-US"/>
          </w:rPr>
          <w:t>http://eskaykids.com.au/mathematics-early-childhood-education/</w:t>
        </w:r>
      </w:hyperlink>
    </w:p>
    <w:p w:rsidR="5A3793EC" w:rsidP="5A3793EC" w:rsidRDefault="5A3793EC" w14:paraId="7CB5CBCD" w14:textId="1834AB78">
      <w:pPr>
        <w:pStyle w:val="Normal"/>
        <w:ind w:left="0"/>
      </w:pPr>
      <w:hyperlink r:id="R7e6e895a051a4d18">
        <w:r w:rsidRPr="5A3793EC" w:rsidR="5A3793EC">
          <w:rPr>
            <w:rStyle w:val="Hyperlink"/>
            <w:rFonts w:ascii="Calibri" w:hAnsi="Calibri" w:eastAsia="Calibri" w:cs="Calibri"/>
            <w:noProof w:val="0"/>
            <w:sz w:val="24"/>
            <w:szCs w:val="24"/>
            <w:lang w:val="en-US"/>
          </w:rPr>
          <w:t>https://mathsnoproblem.com/jerome-bruner-theories-put-into-practice/</w:t>
        </w:r>
      </w:hyperlink>
    </w:p>
    <w:p w:rsidR="5A3793EC" w:rsidP="5A3793EC" w:rsidRDefault="5A3793EC" w14:paraId="7FB54DEC" w14:textId="6239926D">
      <w:pPr>
        <w:pStyle w:val="Normal"/>
        <w:ind w:left="0"/>
        <w:rPr>
          <w:rFonts w:ascii="Calibri" w:hAnsi="Calibri" w:eastAsia="Calibri" w:cs="Calibri"/>
          <w:noProof w:val="0"/>
          <w:sz w:val="24"/>
          <w:szCs w:val="24"/>
          <w:lang w:val="en-US"/>
        </w:rPr>
      </w:pPr>
    </w:p>
    <w:p w:rsidR="5A3793EC" w:rsidP="5A3793EC" w:rsidRDefault="5A3793EC" w14:paraId="44E5F842" w14:textId="6E788D93">
      <w:pPr>
        <w:pStyle w:val="Normal"/>
      </w:pPr>
    </w:p>
    <w:p w:rsidR="5A3793EC" w:rsidP="5A3793EC" w:rsidRDefault="5A3793EC" w14:paraId="39AC200E" w14:textId="10F15D0D">
      <w:pPr>
        <w:pStyle w:val="Normal"/>
        <w:rPr>
          <w:rFonts w:ascii="Calibri" w:hAnsi="Calibri" w:eastAsia="Calibri" w:cs="Calibri"/>
          <w:b w:val="0"/>
          <w:bCs w:val="0"/>
          <w:i w:val="0"/>
          <w:iCs w:val="0"/>
          <w:noProof w:val="0"/>
          <w:color w:val="auto"/>
          <w:sz w:val="24"/>
          <w:szCs w:val="24"/>
          <w:lang w:val="en-US"/>
        </w:rPr>
      </w:pPr>
    </w:p>
    <w:p w:rsidR="5D445903" w:rsidP="5D445903" w:rsidRDefault="5D445903" w14:paraId="3FF6C819" w14:textId="08A66F2B">
      <w:pPr>
        <w:pStyle w:val="Normal"/>
        <w:rPr>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61E1489"/>
  <w15:docId w15:val="{0e487fab-455e-4e58-87be-4f4ddbcf17b5}"/>
  <w:rsids>
    <w:rsidRoot w:val="261E1489"/>
    <w:rsid w:val="261E1489"/>
    <w:rsid w:val="353395A6"/>
    <w:rsid w:val="5A3793EC"/>
    <w:rsid w:val="5D44590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ducation.cu-portland.edu/blog/classroom-resources/summative-assessment-what-teachers-need-to-know/" TargetMode="External" Id="R788253f2c33a4c3c" /><Relationship Type="http://schemas.openxmlformats.org/officeDocument/2006/relationships/hyperlink" Target="https://www.naiku.net/blog/importance-of-formative-assessment/" TargetMode="External" Id="R56bb362064794192" /><Relationship Type="http://schemas.openxmlformats.org/officeDocument/2006/relationships/hyperlink" Target="https://hwb.gov.wales/curriculum-for-wales-2008/national-literacy-and-numeracy-framework-curriculum-for-wales-2008-version/national-literacy-and-numeracy-framework-to-support-schools-in-introducing-the-national-literacy-and-numeracy-framework/" TargetMode="External" Id="R43dfa7e0a0284ae2" /><Relationship Type="http://schemas.openxmlformats.org/officeDocument/2006/relationships/hyperlink" Target="https://www.oecd.org/pisa/pisafaq/" TargetMode="External" Id="R8dec5ad082ef48ae" /><Relationship Type="http://schemas.openxmlformats.org/officeDocument/2006/relationships/hyperlink" Target="https://www.thestar.com/news/canada/2016/09/03/no-teaching-math-the-old-fashioned-way-wont-work-wells.html" TargetMode="External" Id="Rc9917d9b505c4dff" /><Relationship Type="http://schemas.openxmlformats.org/officeDocument/2006/relationships/hyperlink" Target="https://www.tandfonline.com/doi/full/10.1080/14681366.2017.1285345" TargetMode="External" Id="R54598da998d14b52" /><Relationship Type="http://schemas.openxmlformats.org/officeDocument/2006/relationships/hyperlink" Target="http://eskaykids.com.au/mathematics-early-childhood-education/" TargetMode="External" Id="Ra2a7715142f84ef0" /><Relationship Type="http://schemas.openxmlformats.org/officeDocument/2006/relationships/hyperlink" Target="https://mathsnoproblem.com/jerome-bruner-theories-put-into-practice/" TargetMode="External" Id="R7e6e895a051a4d18" /><Relationship Type="http://schemas.openxmlformats.org/officeDocument/2006/relationships/numbering" Target="/word/numbering.xml" Id="Rbd1ff998fce644c7" /><Relationship Type="http://schemas.openxmlformats.org/officeDocument/2006/relationships/hyperlink" Target="https://www.oup.com.au/books/higher-education/education/9780195523829-teaching-mathematics" TargetMode="External" Id="R33c302b995e44e5c" /><Relationship Type="http://schemas.openxmlformats.org/officeDocument/2006/relationships/hyperlink" Target="https://www.tandfonline.com/doi/full/10.1080/14681366.2017.1285345" TargetMode="External" Id="Rfe5d3c5c48364a80" /><Relationship Type="http://schemas.openxmlformats.org/officeDocument/2006/relationships/hyperlink" Target="https://www.tandfonline.com/doi/full/10.1080/14681366.2017.1285345" TargetMode="External" Id="R7f7f33a23dd74d8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2020-01-03T14:33:13.5609635Z</dcterms:created>
  <dcterms:modified xsi:type="dcterms:W3CDTF">2020-01-05T22:08:51.7531824Z</dcterms:modified>
  <dc:creator>Cameron Douglas (1808441)</dc:creator>
  <lastModifiedBy>Cameron Douglas (1808441)</lastModifiedBy>
</coreProperties>
</file>