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2">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3">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4">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5">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6">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7">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8">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9">
      <w:pPr>
        <w:spacing w:line="480" w:lineRule="auto"/>
        <w:ind w:lef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Corporate Social Responsibility: A Voluntary Decision or a Mandatory Law</w:t>
      </w:r>
    </w:p>
    <w:p w:rsidR="00000000" w:rsidDel="00000000" w:rsidP="00000000" w:rsidRDefault="00000000" w:rsidRPr="00000000" w14:paraId="0000000A">
      <w:pPr>
        <w:spacing w:line="480" w:lineRule="auto"/>
        <w:ind w:left="0" w:firstLine="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Elanor Morris</w:t>
      </w:r>
    </w:p>
    <w:p w:rsidR="00000000" w:rsidDel="00000000" w:rsidP="00000000" w:rsidRDefault="00000000" w:rsidRPr="00000000" w14:paraId="0000000C">
      <w:pPr>
        <w:spacing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Department of Business and Management, The University of Wales Trinity Saint David</w:t>
      </w:r>
    </w:p>
    <w:p w:rsidR="00000000" w:rsidDel="00000000" w:rsidP="00000000" w:rsidRDefault="00000000" w:rsidRPr="00000000" w14:paraId="0000000D">
      <w:pPr>
        <w:spacing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BMSP 6001: Globally Responsible Business</w:t>
      </w:r>
    </w:p>
    <w:p w:rsidR="00000000" w:rsidDel="00000000" w:rsidP="00000000" w:rsidRDefault="00000000" w:rsidRPr="00000000" w14:paraId="0000000E">
      <w:pPr>
        <w:spacing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Jessica Shore, Dr. Alex Bell</w:t>
      </w:r>
    </w:p>
    <w:p w:rsidR="00000000" w:rsidDel="00000000" w:rsidP="00000000" w:rsidRDefault="00000000" w:rsidRPr="00000000" w14:paraId="0000000F">
      <w:pPr>
        <w:spacing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February 14, 2023</w:t>
      </w:r>
    </w:p>
    <w:p w:rsidR="00000000" w:rsidDel="00000000" w:rsidP="00000000" w:rsidRDefault="00000000" w:rsidRPr="00000000" w14:paraId="00000010">
      <w:pPr>
        <w:spacing w:line="480" w:lineRule="auto"/>
        <w:ind w:left="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2">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3">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4">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5">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6">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7">
      <w:pPr>
        <w:spacing w:line="480" w:lineRule="auto"/>
        <w:ind w:left="0" w:firstLine="0"/>
        <w:jc w:val="left"/>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8">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EXECUTIVE SUMMARY </w:t>
      </w:r>
    </w:p>
    <w:p w:rsidR="00000000" w:rsidDel="00000000" w:rsidP="00000000" w:rsidRDefault="00000000" w:rsidRPr="00000000" w14:paraId="00000019">
      <w:pPr>
        <w:spacing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examines the debate on whether or not Corporate Social Responsibility reporting should be a voluntary decision made by the business, or if it should be mandated by law using various viewpoints on business ethics and critical analysis. </w:t>
      </w:r>
    </w:p>
    <w:p w:rsidR="00000000" w:rsidDel="00000000" w:rsidP="00000000" w:rsidRDefault="00000000" w:rsidRPr="00000000" w14:paraId="0000001A">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B">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INTRODUCTION</w:t>
      </w:r>
    </w:p>
    <w:p w:rsidR="00000000" w:rsidDel="00000000" w:rsidP="00000000" w:rsidRDefault="00000000" w:rsidRPr="00000000" w14:paraId="0000001C">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Milton Friedman (1970) says businesses are “artificial entities” and cannot be said to have responsibility outside of succeeding economically and pleasing stockholders. R. Edward Freeman (1984) defines stakeholders as “any group or individual affected by or can affect the achievement of an organization’s objectives”. By this definition, stakeholders can be considered just as crucial to a business’s success as stockholders, and businesses hold a responsibility to help stakeholders just as much as they do stockholders. This goes against Friedman’s Stockholder theory and questions whether businesses can and should have a social responsibility. The Triple Bottom Line theory also supports this ideology, encouraging businesses to look not only at profits but at people and the planet to maximize their success and sustainability (Miller, 2020). </w:t>
      </w:r>
    </w:p>
    <w:p w:rsidR="00000000" w:rsidDel="00000000" w:rsidP="00000000" w:rsidRDefault="00000000" w:rsidRPr="00000000" w14:paraId="0000001D">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Corporate Social Responsibility, or CSR, has been criticized for not having a universal definition. 80% of CSR definitions used most frequently referenced it being a voluntary concept (Dahlsrud, 2008); however, many countries have begun requiring businesses to not only disclose CSR reports but to take philanthropic actions to fulfill a duty of CSR required by law (Coffee et al., 2020). With less than 10 years left to rectify the effects of greenhouse gas emissions (Neuman, 2021) and a rapidly growing global population, whether businesses should be required to be transparent about their social responsibility has come into question. </w:t>
      </w:r>
    </w:p>
    <w:p w:rsidR="00000000" w:rsidDel="00000000" w:rsidP="00000000" w:rsidRDefault="00000000" w:rsidRPr="00000000" w14:paraId="0000001E">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Without a clear guide of what exactly businesses can consider CSR, reporting between corporations can vary drastically, and many businesses only see CSR as a profit-boosting tactic and can get away with using strategies such as greenwashing (Seele &amp; Gatti, 2015). Some academics have decided to use the term corporate social responsiveness instead of responsibility (Ackerman &amp; Bauer, 1976). The term responsiveness implies the carrying out of ethical actions versus simply deciding the “right” thing to do. This poses the question of whether the consequences of an action, specifically CSR reporting, would matter more than the decision itself. If CSR reporting were mandatory, the consequences would matter more than the decision. If CSR reporting were voluntary, the decision would matter more than the consequences. </w:t>
      </w:r>
    </w:p>
    <w:p w:rsidR="00000000" w:rsidDel="00000000" w:rsidP="00000000" w:rsidRDefault="00000000" w:rsidRPr="00000000" w14:paraId="0000001F">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480" w:lineRule="auto"/>
        <w:ind w:firstLine="72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BENEFITS OF VOLUNTARY REPORTING</w:t>
      </w:r>
    </w:p>
    <w:p w:rsidR="00000000" w:rsidDel="00000000" w:rsidP="00000000" w:rsidRDefault="00000000" w:rsidRPr="00000000" w14:paraId="00000021">
      <w:pPr>
        <w:spacing w:line="480" w:lineRule="auto"/>
        <w:ind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Unclear Standards for Qualitative Reporting</w:t>
      </w:r>
    </w:p>
    <w:p w:rsidR="00000000" w:rsidDel="00000000" w:rsidP="00000000" w:rsidRDefault="00000000" w:rsidRPr="00000000" w14:paraId="00000022">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businesses report financial data, there are clear-cut guidelines they must follow as to what numbers they must share with the public. However, CSR reporting is less quantitative than it is qualitative reporting. In a survey conducted by CFA Institute (2017), 55% of analysts and portfolio managers reported there was a lack of quantitative ESG (environmental, social, and governance) data to report. This means for all corporations required to report the same data, it will be much more difficult to retrieve and compile, and for every corporation to make their reporting uniform and consistent. However, if the government were to not set standards for reporting and leave it up to the individual business, it would allow firms to be more flexible in their CSR policies and reporting (Cominetti &amp; Seele, 2016). The standards the government would impose upon businesses for reporting may not apply to every business, or it may limit what social actions a business wants to take in the community that it knows best. This prevents spending funds on unnecessary social causes just to appease the mandatory reporting standards when the money could go towards something that would benefit the local community. </w:t>
      </w:r>
    </w:p>
    <w:p w:rsidR="00000000" w:rsidDel="00000000" w:rsidP="00000000" w:rsidRDefault="00000000" w:rsidRPr="00000000" w14:paraId="00000023">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Differentiation Among Competitors</w:t>
      </w:r>
    </w:p>
    <w:p w:rsidR="00000000" w:rsidDel="00000000" w:rsidP="00000000" w:rsidRDefault="00000000" w:rsidRPr="00000000" w14:paraId="00000024">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every business is required to report its CSR, none of them stand out in the market. A company that is looking to create value for itself through social change no longer has a leg up on its competitors, and so the ethical intentions of CSR reporting no longer matter. Many prevalent definitions of CSR involve the voluntary aspect (Carroll, 1979) and define it as an ethical responsibility to go above what the law requires (Cominetti &amp; Seele, 2016). However, there is no way to go above what the law requires in terms of CSR if spending is limited and every business is required to adhere to the same standards. Many consumers also look toward the mission statements and social views of businesses to determine where to spend their money (García-Sánchez et al., 2021). If every business’s mission is regulated and strictly enforced by the government, there is no way for consumers to differentiate which businesses are participating in CSR for the “right” or “ethical” reasons or just the legal reasons. India passed a law regulating every company that made a certain amount of profit to spend 2% of their net profits on CSR ventures (Columbia Business School, 2022). Companies that used to spend more on CSR cut back to meet the federal minimum by 33% (Columbia Business School, 2022), and many of them increased advertising spending. Many of the companies that spent a lot of money on CSR expenditures relied on that spending to be a signal to consumers that they were serving the community. The advertising spending was most likely to compensate for the lack of signaling since CSR spending was made mandatory. </w:t>
      </w:r>
    </w:p>
    <w:p w:rsidR="00000000" w:rsidDel="00000000" w:rsidP="00000000" w:rsidRDefault="00000000" w:rsidRPr="00000000" w14:paraId="00000025">
      <w:pP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7">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Improved Creativity in CSR Ventures </w:t>
      </w:r>
    </w:p>
    <w:p w:rsidR="00000000" w:rsidDel="00000000" w:rsidP="00000000" w:rsidRDefault="00000000" w:rsidRPr="00000000" w14:paraId="00000028">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the government were to pass standards for CSR reporting that apply to every business, then businesses would not have the creative freedom to spend their money on CSR ventures that applied specifically to the communities they reside in and whose consumers they serve (Reid &amp; Toffel, 2009). If CSR reporting were to be voluntary, the decision to report would be a proactive one versus a reactive one (Matten &amp; Moon, 2008). Mandatory reporting also fails to consider the idea that managers may not be using CSR solely as a profit-making tool, but also as a way to enact real social change. Many businesses such as non-profit organizations operate mostly to develop solutions to social problems, so restricting their decision-making power in this regard could end up doing more harm than good. </w:t>
      </w:r>
    </w:p>
    <w:p w:rsidR="00000000" w:rsidDel="00000000" w:rsidP="00000000" w:rsidRDefault="00000000" w:rsidRPr="00000000" w14:paraId="00000029">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Ethical Decisions Cannot Be Forced</w:t>
      </w:r>
    </w:p>
    <w:p w:rsidR="00000000" w:rsidDel="00000000" w:rsidP="00000000" w:rsidRDefault="00000000" w:rsidRPr="00000000" w14:paraId="0000002A">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 if CSR reporting were to be made mandatory, businesses making the “right decisions” in terms of social action is not guaranteed. A company can report its impact on the environment or the community, but that does not mean that impact will be positive. A company that is reporting its effects on society voluntarily most likely has something good to share, otherwise, it would be sabotaging itself. The government can pass laws requiring companies to report their CSR activities, but it cannot require them to make ethical decisions (Dave, 2017). Additionally, everyone has differing views on what an “ethical” action would consist of. Companies target different groups of stakeholders with their CSR endeavors, so if the government decides that one point of view is ethical and thus considered effective CSR, it would contradict what a lot of businesses and stakeholders stand for. Furthermore, the likelihood of fraudulent reports would increase if they were required (Dave, 2017). With any mandatory law comes someone who will attempt to bypass it. Requiring CSR reporting will not do much good if the reports that are published lie to the public. </w:t>
      </w:r>
    </w:p>
    <w:p w:rsidR="00000000" w:rsidDel="00000000" w:rsidP="00000000" w:rsidRDefault="00000000" w:rsidRPr="00000000" w14:paraId="0000002B">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480" w:lineRule="auto"/>
        <w:ind w:left="0" w:firstLine="72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BENEFITS OF MANDATORY REPORTING</w:t>
      </w:r>
    </w:p>
    <w:p w:rsidR="00000000" w:rsidDel="00000000" w:rsidP="00000000" w:rsidRDefault="00000000" w:rsidRPr="00000000" w14:paraId="0000002D">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Quality Control </w:t>
      </w:r>
    </w:p>
    <w:p w:rsidR="00000000" w:rsidDel="00000000" w:rsidP="00000000" w:rsidRDefault="00000000" w:rsidRPr="00000000" w14:paraId="0000002E">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the government were to set standards for CSR reporting, it would prevent poor-quality reports or reports that are confusing to read from being published. If reporting were mandatory, there would be one universal set of standards for reporting, and it would lessen the confusion of the vastly different reports from business to business. There are multiple frameworks from different organizations that each have their standards for what should be included in a sustainability report, such as the GRI, IIRC, and SASB (Leinaweaver, 2015). These organizations’ frameworks contradict each other, thus making it more difficult to compare reports that follow each of their standards. Lock and Seele (2016) conducted a study where they found that the most important thing to improve the credibility of CSR reports was standardization. Other factors that improve credibility, such as understandability and clarity (Lock &amp; Seele, 2016) would also come with universal standardization. This would not only make it easier for the businesses making the reports to have guidelines, but also easier for stakeholders and investors to understand and compare the reports of different companies just as they do with financial reports (Eccles, 2018). </w:t>
      </w:r>
    </w:p>
    <w:p w:rsidR="00000000" w:rsidDel="00000000" w:rsidP="00000000" w:rsidRDefault="00000000" w:rsidRPr="00000000" w14:paraId="0000002F">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Improved Transparency </w:t>
      </w:r>
    </w:p>
    <w:p w:rsidR="00000000" w:rsidDel="00000000" w:rsidP="00000000" w:rsidRDefault="00000000" w:rsidRPr="00000000" w14:paraId="00000030">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businesses are not required to report their CSR activities, they are not required to be transparent about any wrongdoings they may have done. If uniform standards for reporting were set by the government, companies would not be able to use CSR to advance their public image without implementing appropriate practices. This would prevent false advertising, and consumers and investors would be able to see through greenwashing practices of companies. Take Shell for example, which excludes its petrochemicals business and some of its fossil fuel trading operations from its Net Carbon Footprint (</w:t>
      </w:r>
      <w:r w:rsidDel="00000000" w:rsidR="00000000" w:rsidRPr="00000000">
        <w:rPr>
          <w:rFonts w:ascii="Times New Roman" w:cs="Times New Roman" w:eastAsia="Times New Roman" w:hAnsi="Times New Roman"/>
          <w:i w:val="1"/>
          <w:sz w:val="24"/>
          <w:szCs w:val="24"/>
          <w:rtl w:val="0"/>
        </w:rPr>
        <w:t xml:space="preserve">Greenwashing Files: Shell</w:t>
      </w:r>
      <w:r w:rsidDel="00000000" w:rsidR="00000000" w:rsidRPr="00000000">
        <w:rPr>
          <w:rFonts w:ascii="Times New Roman" w:cs="Times New Roman" w:eastAsia="Times New Roman" w:hAnsi="Times New Roman"/>
          <w:sz w:val="24"/>
          <w:szCs w:val="24"/>
          <w:rtl w:val="0"/>
        </w:rPr>
        <w:t xml:space="preserve">, 2023). If required to report the truth and/or change their practices to align with government-mandated CSR standards, the environment as well as stakeholders would benefit. Social media is also an important factor to consider when discussing transparency. If these businesses were required to be transparent about their CSR practices, they could make their way onto social media and more consumers would be aware of these businesses’ malpractices. Big businesses have been held under the scrutiny of social media for some time now, but if every business were required to publish their CSR report, smaller businesses would no longer be able to escape any word about them being spread (Montiel, 2019). Businesses would have to be cautious while making CSR decisions if they knew that whatever they did would be exposed to the public. </w:t>
      </w:r>
    </w:p>
    <w:p w:rsidR="00000000" w:rsidDel="00000000" w:rsidP="00000000" w:rsidRDefault="00000000" w:rsidRPr="00000000" w14:paraId="00000031">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World is Out of Time</w:t>
      </w:r>
    </w:p>
    <w:p w:rsidR="00000000" w:rsidDel="00000000" w:rsidP="00000000" w:rsidRDefault="00000000" w:rsidRPr="00000000" w14:paraId="00000032">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world population is expected to increase by 2 billion people in the next thirty years (United Nations, n.d.), and the world has less than ten years to make significant changes to reverse climate change (Neuman, 2021). The current path humanity is on is not sustainable, and the main cause is corporations avoiding sustainable practices in favor of profit. Just twenty firms are responsible for one-third of all carbon emissions (Taylor &amp; Watts, 2019). Whether the decision or the consequences of implementing sustainable practices “matter(s) more ethically” is not a discussion the planet has time for. If a business is forced to measure its environmental and social impacts, it might be more inclined to make changes to better those impacts (Lee, 2022). Take, for example, the Well-Being of Future Generations (Wales) Act of 2015 (Well-being of Future Generations (Wales) Act 2015 Essentials Guide, 2015). </w:t>
      </w:r>
      <w:r w:rsidDel="00000000" w:rsidR="00000000" w:rsidRPr="00000000">
        <w:rPr>
          <w:rFonts w:ascii="Times New Roman" w:cs="Times New Roman" w:eastAsia="Times New Roman" w:hAnsi="Times New Roman"/>
          <w:sz w:val="24"/>
          <w:szCs w:val="24"/>
          <w:rtl w:val="0"/>
        </w:rPr>
        <w:t xml:space="preserve">While only in effect on public bodies as of now, it is a legally binding set of goals to improve society as a whole in Wales in aspects such as climate change and poverty reduction. The act clearly defines sustainable development, methods to enact change, and every goal they want to achieve in terms of well-being. If something like this were implemented for businesses, CSR would be streamlined and all CSR reports would show trends in the same direction - one where the planet lives to see another century. </w:t>
      </w:r>
    </w:p>
    <w:p w:rsidR="00000000" w:rsidDel="00000000" w:rsidP="00000000" w:rsidRDefault="00000000" w:rsidRPr="00000000" w14:paraId="00000033">
      <w:pP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Improvement of Society, Specifically in Developing Countries</w:t>
      </w:r>
    </w:p>
    <w:p w:rsidR="00000000" w:rsidDel="00000000" w:rsidP="00000000" w:rsidRDefault="00000000" w:rsidRPr="00000000" w14:paraId="00000034">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Mandatory CSR policies in developing countries can attract investment from developed countries (Ramdhony, 2018). Buyers from developed countries are often wary of trading with developing countries due to the frequency of malpractices such as child labor and sweatshops (Ramdhony, 2018). If mandatory CSR improves the working conditions for people in developing countries, buyers from developed countries will become aware of this and be more inclined to invest in their businesses. Implementing mandatory CSR will also generally improve the well-being of employees in the countries that choose to. Take France for example, which passed a law in 2017 called the “duty of vigilance” law, which requires companies of over 5,000 employees in France or 10,000 employees worldwide to communicate and end any practices they hold that would be environmental or human rights violations (Coffee et al., 2020). </w:t>
      </w:r>
    </w:p>
    <w:p w:rsidR="00000000" w:rsidDel="00000000" w:rsidP="00000000" w:rsidRDefault="00000000" w:rsidRPr="00000000" w14:paraId="00000035">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DISCUSSION</w:t>
      </w:r>
    </w:p>
    <w:p w:rsidR="00000000" w:rsidDel="00000000" w:rsidP="00000000" w:rsidRDefault="00000000" w:rsidRPr="00000000" w14:paraId="00000037">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debate on whether CSR reporting should be voluntary or mandatory, it would benefit businesses, consumers, and the world if reporting were mandatory. Ultimately, the urgency of social and environmental issues pushes for government-mandated CSR. Letting businesses take the time to decide whether they would like to spend money on CSR and report on their activities is not a luxury that the planet or the people on it have at this stage. </w:t>
      </w:r>
    </w:p>
    <w:p w:rsidR="00000000" w:rsidDel="00000000" w:rsidP="00000000" w:rsidRDefault="00000000" w:rsidRPr="00000000" w14:paraId="00000038">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the argument for voluntary reporting may suggest that the creativity of CSR ventures would improve if businesses could decide for themselves, if the government mandated that a specific fraction of net profits had to be spent on CSR activities, this would allow businesses to keep that creative freedom while also requiring them to serve the community. In fact, China’s Company Act from 2006 only “requires a company to undertake social responsibility” (Coffee et al., 2020). </w:t>
      </w:r>
    </w:p>
    <w:p w:rsidR="00000000" w:rsidDel="00000000" w:rsidP="00000000" w:rsidRDefault="00000000" w:rsidRPr="00000000" w14:paraId="00000039">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 prevention of greenwashing and fraudulent reports would be a step in the right direction with mandatory reporting. Saving the environment and the people who live in it can only be done if the main contributors to environmental decline (Taylor &amp; Watts, 2019) are honest about how much harm or help they are doing. When consumers have the opportunity to see how big corporations are treating the world they live in, they can move their capital toward companies whose actions match their promises. A point brought up when arguing in favor of voluntary reporting is that there will be little differentiation between companies if they are all required to publish CSR reports. However, every company’s CSR report has the opportunity to be different depending on how they spend their money. Consumers can then throw their spending behind businesses that report on goals that they also support. </w:t>
      </w:r>
    </w:p>
    <w:p w:rsidR="00000000" w:rsidDel="00000000" w:rsidP="00000000" w:rsidRDefault="00000000" w:rsidRPr="00000000" w14:paraId="0000003A">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Mandatory reporting would also improve business practices in developing countries that are not considered ethical by developed countries. If businesses in developing countries are forced to publish CSR reports that show mandatory CSR spending, businesses in developed countries will be more interested in doing business with them. This will improve the economies of both developing and developed countries, as well as the conditions that employees in developing countries would be working in. </w:t>
      </w:r>
    </w:p>
    <w:p w:rsidR="00000000" w:rsidDel="00000000" w:rsidP="00000000" w:rsidRDefault="00000000" w:rsidRPr="00000000" w14:paraId="0000003B">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CONCLUSION</w:t>
      </w:r>
    </w:p>
    <w:p w:rsidR="00000000" w:rsidDel="00000000" w:rsidP="00000000" w:rsidRDefault="00000000" w:rsidRPr="00000000" w14:paraId="0000003D">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Voluntary CSR reporting allows companies to differentiate themselves from those who do not publish reports, as well as have complete creative freedom over their CSR ventures. It also allows companies to keep their own individualized standards for reporting, and to act on their own view of what an ethical decision is. On the other hand, mandatory reporting would improve the quality of published reports, and force companies to be transparent about their CSR spending and goals. It also would expedite the process of reversing climate change and help investment and improve ethical practices in developing countries. </w:t>
      </w:r>
    </w:p>
    <w:p w:rsidR="00000000" w:rsidDel="00000000" w:rsidP="00000000" w:rsidRDefault="00000000" w:rsidRPr="00000000" w14:paraId="0000003E">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Mandatory reporting allows companies that are already spending a portion of their profits on CSR activities to continue what they do but also requires companies that are not participating in CSR to have a chance to better society. The decision for a business to voluntarily publish CSR reports is important and may distinguish them from the crowd, but the consequences of universal mandatory reporting could change the course of humanity. </w:t>
      </w:r>
    </w:p>
    <w:p w:rsidR="00000000" w:rsidDel="00000000" w:rsidP="00000000" w:rsidRDefault="00000000" w:rsidRPr="00000000" w14:paraId="0000003F">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1">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2">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3">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4">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5">
      <w:pPr>
        <w:spacing w:line="480" w:lineRule="auto"/>
        <w:ind w:left="0" w:firstLine="0"/>
        <w:jc w:val="left"/>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6">
      <w:pPr>
        <w:spacing w:line="480" w:lineRule="auto"/>
        <w:ind w:left="0" w:firstLine="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REFERENCES</w:t>
      </w:r>
    </w:p>
    <w:p w:rsidR="00000000" w:rsidDel="00000000" w:rsidP="00000000" w:rsidRDefault="00000000" w:rsidRPr="00000000" w14:paraId="00000047">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Ackerman, R. A., &amp; Bauer, R. A. (1976). Corporate Social Responsiveness: The Modern Dilemma [Sic]. </w:t>
      </w:r>
      <w:r w:rsidDel="00000000" w:rsidR="00000000" w:rsidRPr="00000000">
        <w:rPr>
          <w:rFonts w:ascii="Times New Roman" w:cs="Times New Roman" w:eastAsia="Times New Roman" w:hAnsi="Times New Roman"/>
          <w:i w:val="1"/>
          <w:sz w:val="24"/>
          <w:szCs w:val="24"/>
          <w:rtl w:val="0"/>
        </w:rPr>
        <w:t xml:space="preserve">Reston</w:t>
      </w:r>
      <w:r w:rsidDel="00000000" w:rsidR="00000000" w:rsidRPr="00000000">
        <w:rPr>
          <w:rFonts w:ascii="Times New Roman" w:cs="Times New Roman" w:eastAsia="Times New Roman" w:hAnsi="Times New Roman"/>
          <w:sz w:val="24"/>
          <w:szCs w:val="24"/>
          <w:rtl w:val="0"/>
        </w:rPr>
        <w:t xml:space="preserve">. https://www.worldcat.org/title/corporate-social-responsiveness-the-modern-dilemma/oclc/217195621</w:t>
      </w:r>
    </w:p>
    <w:p w:rsidR="00000000" w:rsidDel="00000000" w:rsidP="00000000" w:rsidRDefault="00000000" w:rsidRPr="00000000" w14:paraId="00000048">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Carroll, A. B. (1979). A Three-Dimensional Conceptual Model of Corporate Performance. </w:t>
      </w:r>
      <w:r w:rsidDel="00000000" w:rsidR="00000000" w:rsidRPr="00000000">
        <w:rPr>
          <w:rFonts w:ascii="Times New Roman" w:cs="Times New Roman" w:eastAsia="Times New Roman" w:hAnsi="Times New Roman"/>
          <w:i w:val="1"/>
          <w:sz w:val="24"/>
          <w:szCs w:val="24"/>
          <w:rtl w:val="0"/>
        </w:rPr>
        <w:t xml:space="preserve">Academy of Management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w:t>
      </w:r>
      <w:r w:rsidDel="00000000" w:rsidR="00000000" w:rsidRPr="00000000">
        <w:rPr>
          <w:rFonts w:ascii="Times New Roman" w:cs="Times New Roman" w:eastAsia="Times New Roman" w:hAnsi="Times New Roman"/>
          <w:sz w:val="24"/>
          <w:szCs w:val="24"/>
          <w:rtl w:val="0"/>
        </w:rPr>
        <w:t xml:space="preserve">(4), 497–505. https://doi.org/10.5465/amr.1979.4498296</w:t>
      </w:r>
    </w:p>
    <w:p w:rsidR="00000000" w:rsidDel="00000000" w:rsidP="00000000" w:rsidRDefault="00000000" w:rsidRPr="00000000" w14:paraId="00000049">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Coffee, J. C., Jr, Lund, D. S., Judge, K., Kashyap, A., Coffee, J. C., Jr, Hill, J. G., Fox, M. B., Patel, M. S., Mitts, J., Goshen, Z., Steel, R. S., Lin, L., &amp; R. (2020, November 20). </w:t>
      </w:r>
      <w:r w:rsidDel="00000000" w:rsidR="00000000" w:rsidRPr="00000000">
        <w:rPr>
          <w:rFonts w:ascii="Times New Roman" w:cs="Times New Roman" w:eastAsia="Times New Roman" w:hAnsi="Times New Roman"/>
          <w:i w:val="1"/>
          <w:sz w:val="24"/>
          <w:szCs w:val="24"/>
          <w:rtl w:val="0"/>
        </w:rPr>
        <w:t xml:space="preserve">Mandatory Corporate Social Responsibility Legislation Around the World | CLS Blue Sky Blog</w:t>
      </w:r>
      <w:r w:rsidDel="00000000" w:rsidR="00000000" w:rsidRPr="00000000">
        <w:rPr>
          <w:rFonts w:ascii="Times New Roman" w:cs="Times New Roman" w:eastAsia="Times New Roman" w:hAnsi="Times New Roman"/>
          <w:sz w:val="24"/>
          <w:szCs w:val="24"/>
          <w:rtl w:val="0"/>
        </w:rPr>
        <w:t xml:space="preserve">. https://clsbluesky.law.columbia.edu/2020/11/20/mandatory-corporate-social-responsibility-legislation-around-the-world/</w:t>
      </w:r>
    </w:p>
    <w:p w:rsidR="00000000" w:rsidDel="00000000" w:rsidP="00000000" w:rsidRDefault="00000000" w:rsidRPr="00000000" w14:paraId="0000004A">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Columbia Business School. (2022, January 20). </w:t>
      </w:r>
      <w:r w:rsidDel="00000000" w:rsidR="00000000" w:rsidRPr="00000000">
        <w:rPr>
          <w:rFonts w:ascii="Times New Roman" w:cs="Times New Roman" w:eastAsia="Times New Roman" w:hAnsi="Times New Roman"/>
          <w:i w:val="1"/>
          <w:sz w:val="24"/>
          <w:szCs w:val="24"/>
          <w:rtl w:val="0"/>
        </w:rPr>
        <w:t xml:space="preserve">Should Corporate Social Responsibility Be Mandated?</w:t>
      </w:r>
      <w:r w:rsidDel="00000000" w:rsidR="00000000" w:rsidRPr="00000000">
        <w:rPr>
          <w:rFonts w:ascii="Times New Roman" w:cs="Times New Roman" w:eastAsia="Times New Roman" w:hAnsi="Times New Roman"/>
          <w:sz w:val="24"/>
          <w:szCs w:val="24"/>
          <w:rtl w:val="0"/>
        </w:rPr>
        <w:t xml:space="preserve"> Ideas &amp; Insights. https://www8.gsb.columbia.edu/articles/chazen-global-insights/should-corporate-social-responsibility-be-mandated</w:t>
      </w:r>
    </w:p>
    <w:p w:rsidR="00000000" w:rsidDel="00000000" w:rsidP="00000000" w:rsidRDefault="00000000" w:rsidRPr="00000000" w14:paraId="0000004B">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Cominetti, M., &amp; Seele, P. (2016). Hard soft law or soft hard law? A content analysis of CSR guidelines typologized along hybrid legal status. </w:t>
      </w:r>
      <w:r w:rsidDel="00000000" w:rsidR="00000000" w:rsidRPr="00000000">
        <w:rPr>
          <w:rFonts w:ascii="Times New Roman" w:cs="Times New Roman" w:eastAsia="Times New Roman" w:hAnsi="Times New Roman"/>
          <w:i w:val="1"/>
          <w:sz w:val="24"/>
          <w:szCs w:val="24"/>
          <w:rtl w:val="0"/>
        </w:rPr>
        <w:t xml:space="preserve">UmweltWirtschaftsForum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24</w:t>
      </w:r>
      <w:r w:rsidDel="00000000" w:rsidR="00000000" w:rsidRPr="00000000">
        <w:rPr>
          <w:rFonts w:ascii="Times New Roman" w:cs="Times New Roman" w:eastAsia="Times New Roman" w:hAnsi="Times New Roman"/>
          <w:sz w:val="24"/>
          <w:szCs w:val="24"/>
          <w:rtl w:val="0"/>
        </w:rPr>
        <w:t xml:space="preserve">(2–3), 127–140. https://doi.org/10.1007/s00550-016-0425-4</w:t>
      </w:r>
    </w:p>
    <w:p w:rsidR="00000000" w:rsidDel="00000000" w:rsidP="00000000" w:rsidRDefault="00000000" w:rsidRPr="00000000" w14:paraId="0000004C">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Dahlsrud, A. (2008). How corporate social responsibility is defined: an analysis of 37 definitions. </w:t>
      </w:r>
      <w:r w:rsidDel="00000000" w:rsidR="00000000" w:rsidRPr="00000000">
        <w:rPr>
          <w:rFonts w:ascii="Times New Roman" w:cs="Times New Roman" w:eastAsia="Times New Roman" w:hAnsi="Times New Roman"/>
          <w:i w:val="1"/>
          <w:sz w:val="24"/>
          <w:szCs w:val="24"/>
          <w:rtl w:val="0"/>
        </w:rPr>
        <w:t xml:space="preserve">Corporate Social Responsibility and Environmental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15</w:t>
      </w:r>
      <w:r w:rsidDel="00000000" w:rsidR="00000000" w:rsidRPr="00000000">
        <w:rPr>
          <w:rFonts w:ascii="Times New Roman" w:cs="Times New Roman" w:eastAsia="Times New Roman" w:hAnsi="Times New Roman"/>
          <w:sz w:val="24"/>
          <w:szCs w:val="24"/>
          <w:rtl w:val="0"/>
        </w:rPr>
        <w:t xml:space="preserve">(1), 1–13. https://doi.org/10.1002/csr.132</w:t>
      </w:r>
    </w:p>
    <w:p w:rsidR="00000000" w:rsidDel="00000000" w:rsidP="00000000" w:rsidRDefault="00000000" w:rsidRPr="00000000" w14:paraId="0000004D">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Dave, A. I. (2017). Voluntary vs. Mandatory CSR. </w:t>
      </w:r>
      <w:r w:rsidDel="00000000" w:rsidR="00000000" w:rsidRPr="00000000">
        <w:rPr>
          <w:rFonts w:ascii="Times New Roman" w:cs="Times New Roman" w:eastAsia="Times New Roman" w:hAnsi="Times New Roman"/>
          <w:i w:val="1"/>
          <w:sz w:val="24"/>
          <w:szCs w:val="24"/>
          <w:rtl w:val="0"/>
        </w:rPr>
        <w:t xml:space="preserve">INTERNATIONAL JOURNAL FOR INNOVATIVE RESEARCH IN MULTIDISCIPLINARY FIELD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w:t>
      </w:r>
      <w:r w:rsidDel="00000000" w:rsidR="00000000" w:rsidRPr="00000000">
        <w:rPr>
          <w:rFonts w:ascii="Times New Roman" w:cs="Times New Roman" w:eastAsia="Times New Roman" w:hAnsi="Times New Roman"/>
          <w:sz w:val="24"/>
          <w:szCs w:val="24"/>
          <w:rtl w:val="0"/>
        </w:rPr>
        <w:t xml:space="preserve">(4), 204–208. https://www.ijirmf.com/wp-content/uploads/2017/05/201704056.pdf</w:t>
      </w:r>
    </w:p>
    <w:p w:rsidR="00000000" w:rsidDel="00000000" w:rsidP="00000000" w:rsidRDefault="00000000" w:rsidRPr="00000000" w14:paraId="0000004E">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Eccles, R. G. (2018, November 3). </w:t>
      </w:r>
      <w:r w:rsidDel="00000000" w:rsidR="00000000" w:rsidRPr="00000000">
        <w:rPr>
          <w:rFonts w:ascii="Times New Roman" w:cs="Times New Roman" w:eastAsia="Times New Roman" w:hAnsi="Times New Roman"/>
          <w:i w:val="1"/>
          <w:sz w:val="24"/>
          <w:szCs w:val="24"/>
          <w:rtl w:val="0"/>
        </w:rPr>
        <w:t xml:space="preserve">A Debate At The Oxford Union: Should FASB And IASB Set Standards For Nonfinancial Information?</w:t>
      </w:r>
      <w:r w:rsidDel="00000000" w:rsidR="00000000" w:rsidRPr="00000000">
        <w:rPr>
          <w:rFonts w:ascii="Times New Roman" w:cs="Times New Roman" w:eastAsia="Times New Roman" w:hAnsi="Times New Roman"/>
          <w:sz w:val="24"/>
          <w:szCs w:val="24"/>
          <w:rtl w:val="0"/>
        </w:rPr>
        <w:t xml:space="preserve"> Forbes. https://www.forbes.com/sites/bobeccles/2018/11/03/a-debate-at-the-oxford-union-should-fasb-and-iasb-set-standards-for-nonfinancial-information/?sh=7eddc57e4393</w:t>
      </w:r>
    </w:p>
    <w:p w:rsidR="00000000" w:rsidDel="00000000" w:rsidP="00000000" w:rsidRDefault="00000000" w:rsidRPr="00000000" w14:paraId="0000004F">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SOCIAL AND GOVERNANCE (ESG) SURVEY. (2017). In </w:t>
      </w:r>
      <w:r w:rsidDel="00000000" w:rsidR="00000000" w:rsidRPr="00000000">
        <w:rPr>
          <w:rFonts w:ascii="Times New Roman" w:cs="Times New Roman" w:eastAsia="Times New Roman" w:hAnsi="Times New Roman"/>
          <w:i w:val="1"/>
          <w:sz w:val="24"/>
          <w:szCs w:val="24"/>
          <w:rtl w:val="0"/>
        </w:rPr>
        <w:t xml:space="preserve">CFA Institute</w:t>
      </w:r>
      <w:r w:rsidDel="00000000" w:rsidR="00000000" w:rsidRPr="00000000">
        <w:rPr>
          <w:rFonts w:ascii="Times New Roman" w:cs="Times New Roman" w:eastAsia="Times New Roman" w:hAnsi="Times New Roman"/>
          <w:sz w:val="24"/>
          <w:szCs w:val="24"/>
          <w:rtl w:val="0"/>
        </w:rPr>
        <w:t xml:space="preserve">. CFA Institute. Retrieved February 14, 2023, from https://www.cfainstitute.org/-/media/documents/survey/esg-survey-report-2017.ashx</w:t>
      </w:r>
    </w:p>
    <w:p w:rsidR="00000000" w:rsidDel="00000000" w:rsidP="00000000" w:rsidRDefault="00000000" w:rsidRPr="00000000" w14:paraId="00000050">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Friedman, M. (1970). The Social Responsibility of Business Is to Increase Its Profits. </w:t>
      </w:r>
      <w:r w:rsidDel="00000000" w:rsidR="00000000" w:rsidRPr="00000000">
        <w:rPr>
          <w:rFonts w:ascii="Times New Roman" w:cs="Times New Roman" w:eastAsia="Times New Roman" w:hAnsi="Times New Roman"/>
          <w:i w:val="1"/>
          <w:sz w:val="24"/>
          <w:szCs w:val="24"/>
          <w:rtl w:val="0"/>
        </w:rPr>
        <w:t xml:space="preserve">The New York Times Magazine</w:t>
      </w:r>
      <w:r w:rsidDel="00000000" w:rsidR="00000000" w:rsidRPr="00000000">
        <w:rPr>
          <w:rFonts w:ascii="Times New Roman" w:cs="Times New Roman" w:eastAsia="Times New Roman" w:hAnsi="Times New Roman"/>
          <w:sz w:val="24"/>
          <w:szCs w:val="24"/>
          <w:rtl w:val="0"/>
        </w:rPr>
        <w:t xml:space="preserve">, 173–178. https://doi.org/10.1007/978-3-540-70818-6_14</w:t>
      </w:r>
    </w:p>
    <w:p w:rsidR="00000000" w:rsidDel="00000000" w:rsidP="00000000" w:rsidRDefault="00000000" w:rsidRPr="00000000" w14:paraId="00000051">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García-Sánchez, I., Hussain, N., Khan, S. N., &amp; Martínez-Ferrero, J. (2021). Do Markets Punish or Reward Corporate Social Responsibility Decoupling? </w:t>
      </w:r>
      <w:r w:rsidDel="00000000" w:rsidR="00000000" w:rsidRPr="00000000">
        <w:rPr>
          <w:rFonts w:ascii="Times New Roman" w:cs="Times New Roman" w:eastAsia="Times New Roman" w:hAnsi="Times New Roman"/>
          <w:i w:val="1"/>
          <w:sz w:val="24"/>
          <w:szCs w:val="24"/>
          <w:rtl w:val="0"/>
        </w:rPr>
        <w:t xml:space="preserve">Business &amp; Society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60</w:t>
      </w:r>
      <w:r w:rsidDel="00000000" w:rsidR="00000000" w:rsidRPr="00000000">
        <w:rPr>
          <w:rFonts w:ascii="Times New Roman" w:cs="Times New Roman" w:eastAsia="Times New Roman" w:hAnsi="Times New Roman"/>
          <w:sz w:val="24"/>
          <w:szCs w:val="24"/>
          <w:rtl w:val="0"/>
        </w:rPr>
        <w:t xml:space="preserve">(6), 1431–1467. https://doi.org/10.1177/0007650319898839</w:t>
      </w:r>
    </w:p>
    <w:p w:rsidR="00000000" w:rsidDel="00000000" w:rsidP="00000000" w:rsidRDefault="00000000" w:rsidRPr="00000000" w14:paraId="00000052">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Greenwashing Files: Shell</w:t>
      </w:r>
      <w:r w:rsidDel="00000000" w:rsidR="00000000" w:rsidRPr="00000000">
        <w:rPr>
          <w:rFonts w:ascii="Times New Roman" w:cs="Times New Roman" w:eastAsia="Times New Roman" w:hAnsi="Times New Roman"/>
          <w:sz w:val="24"/>
          <w:szCs w:val="24"/>
          <w:rtl w:val="0"/>
        </w:rPr>
        <w:t xml:space="preserve">. (2023, January 9). ClientEarth. Retrieved February 14, 2023, from https://www.clientearth.org/projects/the-greenwashing-files/shell/</w:t>
      </w:r>
    </w:p>
    <w:p w:rsidR="00000000" w:rsidDel="00000000" w:rsidP="00000000" w:rsidRDefault="00000000" w:rsidRPr="00000000" w14:paraId="00000053">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E. (2022, April 27). </w:t>
      </w:r>
      <w:r w:rsidDel="00000000" w:rsidR="00000000" w:rsidRPr="00000000">
        <w:rPr>
          <w:rFonts w:ascii="Times New Roman" w:cs="Times New Roman" w:eastAsia="Times New Roman" w:hAnsi="Times New Roman"/>
          <w:i w:val="1"/>
          <w:sz w:val="24"/>
          <w:szCs w:val="24"/>
          <w:rtl w:val="0"/>
        </w:rPr>
        <w:t xml:space="preserve">What is Corporate Social Responsibility?</w:t>
      </w:r>
      <w:r w:rsidDel="00000000" w:rsidR="00000000" w:rsidRPr="00000000">
        <w:rPr>
          <w:rFonts w:ascii="Times New Roman" w:cs="Times New Roman" w:eastAsia="Times New Roman" w:hAnsi="Times New Roman"/>
          <w:sz w:val="24"/>
          <w:szCs w:val="24"/>
          <w:rtl w:val="0"/>
        </w:rPr>
        <w:t xml:space="preserve"> CPD Online College. https://cpdonline.co.uk/knowledge-base/business/corporate-social-responsibility/</w:t>
      </w:r>
    </w:p>
    <w:p w:rsidR="00000000" w:rsidDel="00000000" w:rsidP="00000000" w:rsidRDefault="00000000" w:rsidRPr="00000000" w14:paraId="00000054">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Leinaweaver, J. (2015, January 6). </w:t>
      </w:r>
      <w:r w:rsidDel="00000000" w:rsidR="00000000" w:rsidRPr="00000000">
        <w:rPr>
          <w:rFonts w:ascii="Times New Roman" w:cs="Times New Roman" w:eastAsia="Times New Roman" w:hAnsi="Times New Roman"/>
          <w:i w:val="1"/>
          <w:sz w:val="24"/>
          <w:szCs w:val="24"/>
          <w:rtl w:val="0"/>
        </w:rPr>
        <w:t xml:space="preserve">Is corporate sustainability reporting a great waste of time?</w:t>
      </w:r>
      <w:r w:rsidDel="00000000" w:rsidR="00000000" w:rsidRPr="00000000">
        <w:rPr>
          <w:rFonts w:ascii="Times New Roman" w:cs="Times New Roman" w:eastAsia="Times New Roman" w:hAnsi="Times New Roman"/>
          <w:sz w:val="24"/>
          <w:szCs w:val="24"/>
          <w:rtl w:val="0"/>
        </w:rPr>
        <w:t xml:space="preserve"> The Guardian. Retrieved February 14, 2023, from https://www.theguardian.com/sustainable-business/2015/jan/06/corporate-sustainability-reporting-waste-time</w:t>
      </w:r>
    </w:p>
    <w:p w:rsidR="00000000" w:rsidDel="00000000" w:rsidP="00000000" w:rsidRDefault="00000000" w:rsidRPr="00000000" w14:paraId="00000055">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Lock, I., &amp; Seele, P. (2016). The credibility of CSR (corporate social responsibility) reports in Europe. Evidence from a quantitative content analysis in 11 countries. </w:t>
      </w:r>
      <w:r w:rsidDel="00000000" w:rsidR="00000000" w:rsidRPr="00000000">
        <w:rPr>
          <w:rFonts w:ascii="Times New Roman" w:cs="Times New Roman" w:eastAsia="Times New Roman" w:hAnsi="Times New Roman"/>
          <w:i w:val="1"/>
          <w:sz w:val="24"/>
          <w:szCs w:val="24"/>
          <w:rtl w:val="0"/>
        </w:rPr>
        <w:t xml:space="preserve">Journal of Cleaner Production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122</w:t>
      </w:r>
      <w:r w:rsidDel="00000000" w:rsidR="00000000" w:rsidRPr="00000000">
        <w:rPr>
          <w:rFonts w:ascii="Times New Roman" w:cs="Times New Roman" w:eastAsia="Times New Roman" w:hAnsi="Times New Roman"/>
          <w:sz w:val="24"/>
          <w:szCs w:val="24"/>
          <w:rtl w:val="0"/>
        </w:rPr>
        <w:t xml:space="preserve">, 186–200. https://doi.org/10.1016/j.jclepro.2016.02.060</w:t>
      </w:r>
    </w:p>
    <w:p w:rsidR="00000000" w:rsidDel="00000000" w:rsidP="00000000" w:rsidRDefault="00000000" w:rsidRPr="00000000" w14:paraId="00000056">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Matten, D., &amp; Moon, J. (2008). “Implicit” and “Explicit” CSR: A Conceptual Framework for a Comparative Understanding of Corporate Social Responsibility. </w:t>
      </w:r>
      <w:r w:rsidDel="00000000" w:rsidR="00000000" w:rsidRPr="00000000">
        <w:rPr>
          <w:rFonts w:ascii="Times New Roman" w:cs="Times New Roman" w:eastAsia="Times New Roman" w:hAnsi="Times New Roman"/>
          <w:i w:val="1"/>
          <w:sz w:val="24"/>
          <w:szCs w:val="24"/>
          <w:rtl w:val="0"/>
        </w:rPr>
        <w:t xml:space="preserve">Academy of Management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w:t>
      </w:r>
      <w:r w:rsidDel="00000000" w:rsidR="00000000" w:rsidRPr="00000000">
        <w:rPr>
          <w:rFonts w:ascii="Times New Roman" w:cs="Times New Roman" w:eastAsia="Times New Roman" w:hAnsi="Times New Roman"/>
          <w:sz w:val="24"/>
          <w:szCs w:val="24"/>
          <w:rtl w:val="0"/>
        </w:rPr>
        <w:t xml:space="preserve">(2), 404–424. https://doi.org/10.5465/amr.2008.31193458</w:t>
      </w:r>
    </w:p>
    <w:p w:rsidR="00000000" w:rsidDel="00000000" w:rsidP="00000000" w:rsidRDefault="00000000" w:rsidRPr="00000000" w14:paraId="00000057">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Miller, K. (2020, December 8). </w:t>
      </w:r>
      <w:r w:rsidDel="00000000" w:rsidR="00000000" w:rsidRPr="00000000">
        <w:rPr>
          <w:rFonts w:ascii="Times New Roman" w:cs="Times New Roman" w:eastAsia="Times New Roman" w:hAnsi="Times New Roman"/>
          <w:i w:val="1"/>
          <w:sz w:val="24"/>
          <w:szCs w:val="24"/>
          <w:rtl w:val="0"/>
        </w:rPr>
        <w:t xml:space="preserve">The Triple Bottom Line: What It Is &amp; Why It’s Important</w:t>
      </w:r>
      <w:r w:rsidDel="00000000" w:rsidR="00000000" w:rsidRPr="00000000">
        <w:rPr>
          <w:rFonts w:ascii="Times New Roman" w:cs="Times New Roman" w:eastAsia="Times New Roman" w:hAnsi="Times New Roman"/>
          <w:sz w:val="24"/>
          <w:szCs w:val="24"/>
          <w:rtl w:val="0"/>
        </w:rPr>
        <w:t xml:space="preserve">. Business Insights Blog. </w:t>
      </w:r>
      <w:r w:rsidDel="00000000" w:rsidR="00000000" w:rsidRPr="00000000">
        <w:rPr>
          <w:rFonts w:ascii="Times New Roman" w:cs="Times New Roman" w:eastAsia="Times New Roman" w:hAnsi="Times New Roman"/>
          <w:sz w:val="24"/>
          <w:szCs w:val="24"/>
          <w:rtl w:val="0"/>
        </w:rPr>
        <w:t xml:space="preserve">https://online.hbs.edu/blog/post/what-is-the-triple-bottom-line</w:t>
      </w:r>
      <w:r w:rsidDel="00000000" w:rsidR="00000000" w:rsidRPr="00000000">
        <w:rPr>
          <w:rtl w:val="0"/>
        </w:rPr>
      </w:r>
    </w:p>
    <w:p w:rsidR="00000000" w:rsidDel="00000000" w:rsidP="00000000" w:rsidRDefault="00000000" w:rsidRPr="00000000" w14:paraId="00000058">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Montiel Justo, Alejandra Adriana &amp; Justo, Montiel. (2019). Should CSR be mandatory, voluntary or both?. 10.13140/RG.2.2.34532.42887. </w:t>
      </w:r>
    </w:p>
    <w:p w:rsidR="00000000" w:rsidDel="00000000" w:rsidP="00000000" w:rsidRDefault="00000000" w:rsidRPr="00000000" w14:paraId="00000059">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Neuman, S. (2021, November 4). </w:t>
      </w:r>
      <w:r w:rsidDel="00000000" w:rsidR="00000000" w:rsidRPr="00000000">
        <w:rPr>
          <w:rFonts w:ascii="Times New Roman" w:cs="Times New Roman" w:eastAsia="Times New Roman" w:hAnsi="Times New Roman"/>
          <w:i w:val="1"/>
          <w:sz w:val="24"/>
          <w:szCs w:val="24"/>
          <w:rtl w:val="0"/>
        </w:rPr>
        <w:t xml:space="preserve">Earth has 11 years to cut emissions to avoid dire climate scenarios, a report says</w:t>
      </w:r>
      <w:r w:rsidDel="00000000" w:rsidR="00000000" w:rsidRPr="00000000">
        <w:rPr>
          <w:rFonts w:ascii="Times New Roman" w:cs="Times New Roman" w:eastAsia="Times New Roman" w:hAnsi="Times New Roman"/>
          <w:sz w:val="24"/>
          <w:szCs w:val="24"/>
          <w:rtl w:val="0"/>
        </w:rPr>
        <w:t xml:space="preserve">. NPR. Retrieved February 14, 2023, from https://www.npr.org/2021/11/04/1052267118/climate-change-carbon-dioxide-emissions-global-carbon-budget</w:t>
      </w:r>
    </w:p>
    <w:p w:rsidR="00000000" w:rsidDel="00000000" w:rsidP="00000000" w:rsidRDefault="00000000" w:rsidRPr="00000000" w14:paraId="0000005A">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Ramdhony, D. (2018). The Implications of Mandatory Corporate Social Responsibility—A Literature Review Perspective. </w:t>
      </w:r>
      <w:r w:rsidDel="00000000" w:rsidR="00000000" w:rsidRPr="00000000">
        <w:rPr>
          <w:rFonts w:ascii="Times New Roman" w:cs="Times New Roman" w:eastAsia="Times New Roman" w:hAnsi="Times New Roman"/>
          <w:i w:val="1"/>
          <w:sz w:val="24"/>
          <w:szCs w:val="24"/>
          <w:rtl w:val="0"/>
        </w:rPr>
        <w:t xml:space="preserve">Theoretical Economics Letters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08</w:t>
      </w:r>
      <w:r w:rsidDel="00000000" w:rsidR="00000000" w:rsidRPr="00000000">
        <w:rPr>
          <w:rFonts w:ascii="Times New Roman" w:cs="Times New Roman" w:eastAsia="Times New Roman" w:hAnsi="Times New Roman"/>
          <w:sz w:val="24"/>
          <w:szCs w:val="24"/>
          <w:rtl w:val="0"/>
        </w:rPr>
        <w:t xml:space="preserve">(03), 432–447. https://doi.org/10.4236/tel.2018.83031</w:t>
      </w:r>
    </w:p>
    <w:p w:rsidR="00000000" w:rsidDel="00000000" w:rsidP="00000000" w:rsidRDefault="00000000" w:rsidRPr="00000000" w14:paraId="0000005B">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Reid, E., &amp; Toffel, M. W. (2009). Responding to Public and Private Politics: Corporate Disclosure of Climate Change Strategies. </w:t>
      </w:r>
      <w:r w:rsidDel="00000000" w:rsidR="00000000" w:rsidRPr="00000000">
        <w:rPr>
          <w:rFonts w:ascii="Times New Roman" w:cs="Times New Roman" w:eastAsia="Times New Roman" w:hAnsi="Times New Roman"/>
          <w:i w:val="1"/>
          <w:sz w:val="24"/>
          <w:szCs w:val="24"/>
          <w:rtl w:val="0"/>
        </w:rPr>
        <w:t xml:space="preserve">Social Science Research Network</w:t>
      </w:r>
      <w:r w:rsidDel="00000000" w:rsidR="00000000" w:rsidRPr="00000000">
        <w:rPr>
          <w:rFonts w:ascii="Times New Roman" w:cs="Times New Roman" w:eastAsia="Times New Roman" w:hAnsi="Times New Roman"/>
          <w:sz w:val="24"/>
          <w:szCs w:val="24"/>
          <w:rtl w:val="0"/>
        </w:rPr>
        <w:t xml:space="preserve">. https://doi.org/10.2139/ssrn.1237982</w:t>
      </w:r>
    </w:p>
    <w:p w:rsidR="00000000" w:rsidDel="00000000" w:rsidP="00000000" w:rsidRDefault="00000000" w:rsidRPr="00000000" w14:paraId="0000005C">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Seele, P., &amp; Gatti, L. (2017). Greenwashing Revisited: In Search of a Typology and Accusation-Based Definition Incorporating Legitimacy Strategies. </w:t>
      </w:r>
      <w:r w:rsidDel="00000000" w:rsidR="00000000" w:rsidRPr="00000000">
        <w:rPr>
          <w:rFonts w:ascii="Times New Roman" w:cs="Times New Roman" w:eastAsia="Times New Roman" w:hAnsi="Times New Roman"/>
          <w:i w:val="1"/>
          <w:sz w:val="24"/>
          <w:szCs w:val="24"/>
          <w:rtl w:val="0"/>
        </w:rPr>
        <w:t xml:space="preserve">Business Strategy and the Environment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26</w:t>
      </w:r>
      <w:r w:rsidDel="00000000" w:rsidR="00000000" w:rsidRPr="00000000">
        <w:rPr>
          <w:rFonts w:ascii="Times New Roman" w:cs="Times New Roman" w:eastAsia="Times New Roman" w:hAnsi="Times New Roman"/>
          <w:sz w:val="24"/>
          <w:szCs w:val="24"/>
          <w:rtl w:val="0"/>
        </w:rPr>
        <w:t xml:space="preserve">(2), 239–252. https://doi.org/10.1002/bse.1912</w:t>
      </w:r>
    </w:p>
    <w:p w:rsidR="00000000" w:rsidDel="00000000" w:rsidP="00000000" w:rsidRDefault="00000000" w:rsidRPr="00000000" w14:paraId="0000005D">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Taylor, M., &amp; Watts, J. (2021, August 25). </w:t>
      </w:r>
      <w:r w:rsidDel="00000000" w:rsidR="00000000" w:rsidRPr="00000000">
        <w:rPr>
          <w:rFonts w:ascii="Times New Roman" w:cs="Times New Roman" w:eastAsia="Times New Roman" w:hAnsi="Times New Roman"/>
          <w:i w:val="1"/>
          <w:sz w:val="24"/>
          <w:szCs w:val="24"/>
          <w:rtl w:val="0"/>
        </w:rPr>
        <w:t xml:space="preserve">Revealed: the 20 firms behind a third of all carbon emissions</w:t>
      </w:r>
      <w:r w:rsidDel="00000000" w:rsidR="00000000" w:rsidRPr="00000000">
        <w:rPr>
          <w:rFonts w:ascii="Times New Roman" w:cs="Times New Roman" w:eastAsia="Times New Roman" w:hAnsi="Times New Roman"/>
          <w:sz w:val="24"/>
          <w:szCs w:val="24"/>
          <w:rtl w:val="0"/>
        </w:rPr>
        <w:t xml:space="preserve">. The Guardian. https://www.theguardian.com/environment/2019/oct/09/revealed-20-firms-third-carbon-emissions</w:t>
      </w:r>
    </w:p>
    <w:p w:rsidR="00000000" w:rsidDel="00000000" w:rsidP="00000000" w:rsidRDefault="00000000" w:rsidRPr="00000000" w14:paraId="0000005E">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United Nations. (n.d.). </w:t>
      </w:r>
      <w:r w:rsidDel="00000000" w:rsidR="00000000" w:rsidRPr="00000000">
        <w:rPr>
          <w:rFonts w:ascii="Times New Roman" w:cs="Times New Roman" w:eastAsia="Times New Roman" w:hAnsi="Times New Roman"/>
          <w:i w:val="1"/>
          <w:sz w:val="24"/>
          <w:szCs w:val="24"/>
          <w:rtl w:val="0"/>
        </w:rPr>
        <w:t xml:space="preserve">Population</w:t>
      </w:r>
      <w:r w:rsidDel="00000000" w:rsidR="00000000" w:rsidRPr="00000000">
        <w:rPr>
          <w:rFonts w:ascii="Times New Roman" w:cs="Times New Roman" w:eastAsia="Times New Roman" w:hAnsi="Times New Roman"/>
          <w:sz w:val="24"/>
          <w:szCs w:val="24"/>
          <w:rtl w:val="0"/>
        </w:rPr>
        <w:t xml:space="preserve">. https://www.un.org/en/global-issues/population</w:t>
      </w:r>
    </w:p>
    <w:p w:rsidR="00000000" w:rsidDel="00000000" w:rsidP="00000000" w:rsidRDefault="00000000" w:rsidRPr="00000000" w14:paraId="0000005F">
      <w:pPr>
        <w:pBdr>
          <w:left w:color="auto" w:space="0" w:sz="0" w:val="none"/>
        </w:pBd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Well-being of Future Generations (Wales) Act 2015 Essentials Guide</w:t>
      </w:r>
      <w:r w:rsidDel="00000000" w:rsidR="00000000" w:rsidRPr="00000000">
        <w:rPr>
          <w:rFonts w:ascii="Times New Roman" w:cs="Times New Roman" w:eastAsia="Times New Roman" w:hAnsi="Times New Roman"/>
          <w:sz w:val="24"/>
          <w:szCs w:val="24"/>
          <w:rtl w:val="0"/>
        </w:rPr>
        <w:t xml:space="preserve">. (2015). Future Generations Commissioner for Wales. Retrieved February 14, 2023, from https://www.futuregenerations.wales/about-us/future-generations-act/</w:t>
      </w:r>
    </w:p>
    <w:p w:rsidR="00000000" w:rsidDel="00000000" w:rsidP="00000000" w:rsidRDefault="00000000" w:rsidRPr="00000000" w14:paraId="00000060">
      <w:pPr>
        <w:spacing w:line="480" w:lineRule="auto"/>
        <w:ind w:left="0" w:firstLine="0"/>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