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52045A" w14:textId="77777777" w:rsidR="002710FE" w:rsidRDefault="002710FE" w:rsidP="00B4278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66362">
        <w:rPr>
          <w:rFonts w:ascii="Arial" w:hAnsi="Arial" w:cs="Arial"/>
          <w:b/>
          <w:bCs/>
          <w:sz w:val="28"/>
          <w:szCs w:val="28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Pr="003E4004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427DAE10" w14:textId="6CEC689E" w:rsidR="002710FE" w:rsidRPr="00363517" w:rsidRDefault="002710FE" w:rsidP="002710FE">
      <w:pPr>
        <w:shd w:val="clear" w:color="auto" w:fill="FFFFFF"/>
        <w:spacing w:after="0"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5075E">
        <w:rPr>
          <w:rFonts w:ascii="Arial" w:eastAsia="Times New Roman" w:hAnsi="Arial" w:cs="Arial"/>
          <w:b/>
          <w:bCs/>
          <w:color w:val="222222"/>
          <w:kern w:val="0"/>
          <w:sz w:val="28"/>
          <w:szCs w:val="28"/>
          <w:u w:val="single"/>
          <w14:ligatures w14:val="none"/>
        </w:rPr>
        <w:t xml:space="preserve">Title: </w:t>
      </w:r>
      <w:r w:rsidR="00363517" w:rsidRPr="00363517">
        <w:rPr>
          <w:rFonts w:ascii="Arial" w:hAnsi="Arial" w:cs="Arial"/>
          <w:b/>
          <w:bCs/>
          <w:sz w:val="28"/>
          <w:szCs w:val="28"/>
          <w:u w:val="single"/>
        </w:rPr>
        <w:t>How to engage employees (Generation Ys or Generation Zs) throughout the employee lifecycle?</w:t>
      </w:r>
    </w:p>
    <w:p w14:paraId="6A8B6C96" w14:textId="77777777" w:rsidR="002710FE" w:rsidRDefault="002710FE" w:rsidP="002710FE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1D19475" w14:textId="77777777" w:rsidR="002710FE" w:rsidRDefault="002710FE" w:rsidP="002710FE">
      <w:pPr>
        <w:rPr>
          <w:rFonts w:ascii="Arial" w:hAnsi="Arial" w:cs="Arial"/>
          <w:b/>
          <w:bCs/>
          <w:sz w:val="28"/>
          <w:szCs w:val="28"/>
        </w:rPr>
      </w:pPr>
    </w:p>
    <w:p w14:paraId="6038F770" w14:textId="77777777" w:rsidR="002710FE" w:rsidRDefault="002710FE" w:rsidP="002710FE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479609B" w14:textId="77777777" w:rsidR="002710FE" w:rsidRPr="0092464E" w:rsidRDefault="002710FE" w:rsidP="002710FE">
      <w:pPr>
        <w:jc w:val="center"/>
        <w:rPr>
          <w:rFonts w:ascii="Arial" w:hAnsi="Arial" w:cs="Arial"/>
          <w:sz w:val="28"/>
          <w:szCs w:val="28"/>
        </w:rPr>
      </w:pPr>
      <w:r w:rsidRPr="0092464E">
        <w:rPr>
          <w:rFonts w:ascii="Arial" w:hAnsi="Arial" w:cs="Arial"/>
          <w:sz w:val="28"/>
          <w:szCs w:val="28"/>
        </w:rPr>
        <w:t>Name: Shahd Omer</w:t>
      </w:r>
    </w:p>
    <w:p w14:paraId="3F7BC76A" w14:textId="77777777" w:rsidR="002710FE" w:rsidRPr="0092464E" w:rsidRDefault="002710FE" w:rsidP="002710FE">
      <w:pPr>
        <w:jc w:val="center"/>
        <w:rPr>
          <w:rFonts w:ascii="Arial" w:hAnsi="Arial" w:cs="Arial"/>
          <w:sz w:val="28"/>
          <w:szCs w:val="28"/>
        </w:rPr>
      </w:pPr>
      <w:r w:rsidRPr="0092464E">
        <w:rPr>
          <w:rFonts w:ascii="Arial" w:hAnsi="Arial" w:cs="Arial"/>
          <w:sz w:val="28"/>
          <w:szCs w:val="28"/>
        </w:rPr>
        <w:t>Student ID: 2130010</w:t>
      </w:r>
    </w:p>
    <w:p w14:paraId="4D3E117E" w14:textId="77777777" w:rsidR="00F53348" w:rsidRDefault="002D02A3" w:rsidP="002710FE">
      <w:pPr>
        <w:jc w:val="center"/>
        <w:rPr>
          <w:rFonts w:ascii="Arial" w:hAnsi="Arial" w:cs="Arial"/>
          <w:sz w:val="28"/>
          <w:szCs w:val="28"/>
        </w:rPr>
      </w:pPr>
      <w:r w:rsidRPr="002D02A3">
        <w:rPr>
          <w:rFonts w:ascii="Arial" w:hAnsi="Arial" w:cs="Arial"/>
          <w:sz w:val="28"/>
          <w:szCs w:val="28"/>
        </w:rPr>
        <w:t xml:space="preserve">BMIH5005 Personnel Resourcing and Development LEVEL 5 </w:t>
      </w:r>
    </w:p>
    <w:p w14:paraId="44F92F27" w14:textId="1D3D2195" w:rsidR="002D02A3" w:rsidRDefault="002D02A3" w:rsidP="002710FE">
      <w:pPr>
        <w:jc w:val="center"/>
        <w:rPr>
          <w:rFonts w:ascii="Arial" w:hAnsi="Arial" w:cs="Arial"/>
          <w:sz w:val="28"/>
          <w:szCs w:val="28"/>
        </w:rPr>
      </w:pPr>
      <w:r w:rsidRPr="002D02A3">
        <w:rPr>
          <w:rFonts w:ascii="Arial" w:hAnsi="Arial" w:cs="Arial"/>
          <w:sz w:val="28"/>
          <w:szCs w:val="28"/>
        </w:rPr>
        <w:t>Module Lead: Helen Lee BA (Hons)</w:t>
      </w:r>
    </w:p>
    <w:p w14:paraId="3CB1A74B" w14:textId="3C70BD69" w:rsidR="002710FE" w:rsidRPr="0092464E" w:rsidRDefault="002D02A3" w:rsidP="002710FE">
      <w:pPr>
        <w:jc w:val="center"/>
        <w:rPr>
          <w:rFonts w:ascii="Arial" w:hAnsi="Arial" w:cs="Arial"/>
          <w:sz w:val="28"/>
          <w:szCs w:val="28"/>
        </w:rPr>
      </w:pPr>
      <w:r>
        <w:t xml:space="preserve"> </w:t>
      </w:r>
      <w:r w:rsidR="002710FE" w:rsidRPr="0092464E">
        <w:rPr>
          <w:rFonts w:ascii="Arial" w:hAnsi="Arial" w:cs="Arial"/>
          <w:sz w:val="28"/>
          <w:szCs w:val="28"/>
        </w:rPr>
        <w:t xml:space="preserve">Word Count: </w:t>
      </w:r>
      <w:r w:rsidR="00CD5EC5">
        <w:rPr>
          <w:rFonts w:ascii="Arial" w:hAnsi="Arial" w:cs="Arial"/>
          <w:sz w:val="28"/>
          <w:szCs w:val="28"/>
        </w:rPr>
        <w:t>2</w:t>
      </w:r>
      <w:r w:rsidR="00FD4941">
        <w:rPr>
          <w:rFonts w:ascii="Arial" w:hAnsi="Arial" w:cs="Arial"/>
          <w:sz w:val="28"/>
          <w:szCs w:val="28"/>
        </w:rPr>
        <w:t>200</w:t>
      </w:r>
    </w:p>
    <w:p w14:paraId="4E1CC725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9A35C2E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FA2D58A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C89A757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D1D9701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FEACD5C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FC1B504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CE71A59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9EF5F96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3551ABD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B953DB5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3EE4F46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E2A8A6B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2FD9545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F8C1ACE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2CFD1E8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D6C9FE4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0C4E950" w14:textId="77777777" w:rsidR="00D379AA" w:rsidRDefault="00D379AA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C74A643" w14:textId="77777777" w:rsidR="003C5988" w:rsidRDefault="003C5988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ADC0D67" w14:textId="5975A196" w:rsidR="00867A78" w:rsidRPr="00867A78" w:rsidRDefault="00867A78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lastRenderedPageBreak/>
        <w:t xml:space="preserve">In today's dynamic and competitive business landscape, it is important to engage employees, especially Generations Y and Z, throughout their lifecycle in </w:t>
      </w:r>
      <w:r w:rsidR="009D29E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major hotels</w:t>
      </w: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C6760A4" w14:textId="5FAC799C" w:rsidR="007A1694" w:rsidRPr="00867A78" w:rsidRDefault="00867A78" w:rsidP="00C65DD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Human resources </w:t>
      </w:r>
      <w:r w:rsidR="00EE3B7F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play</w:t>
      </w:r>
      <w:r w:rsidR="00B772D4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 central role in shaping the work experiences and job satisfaction of these generations.</w:t>
      </w:r>
    </w:p>
    <w:p w14:paraId="59E1A9B1" w14:textId="0FA31B18" w:rsidR="00BF62DE" w:rsidRPr="00C65DD5" w:rsidRDefault="00867A78" w:rsidP="00AE6DA5">
      <w:pPr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This </w:t>
      </w:r>
      <w:r w:rsidR="003C59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essay</w:t>
      </w: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will explore strategies and approaches that HR professionals can use to effectively engage employees, from attraction and recruitment to onboarding, development, promotion, productivity, retention, </w:t>
      </w:r>
      <w:r w:rsidR="00BF62DE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separation,</w:t>
      </w:r>
      <w:r w:rsidRPr="00867A7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even strategic alignment.</w:t>
      </w:r>
    </w:p>
    <w:p w14:paraId="2B980E14" w14:textId="58006AC6" w:rsidR="00BA28EA" w:rsidRDefault="001A773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 prepare, start by understanding the role HR plays in employee engagement, consider the unique characteristics of Millennials and Gen Z, and outline the benefits of a Highly cohesive group.</w:t>
      </w:r>
    </w:p>
    <w:p w14:paraId="00736CD0" w14:textId="77777777" w:rsidR="009C4DDB" w:rsidRPr="00C65DD5" w:rsidRDefault="009C4DD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0329056" w14:textId="32E05CC8" w:rsidR="00F66472" w:rsidRPr="00B26607" w:rsidRDefault="0091014F" w:rsidP="00F66472">
      <w:pPr>
        <w:shd w:val="clear" w:color="auto" w:fill="FFFFFF"/>
        <w:tabs>
          <w:tab w:val="left" w:pos="7070"/>
        </w:tabs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B26607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The Role of Human Resources in Employee Engagement</w:t>
      </w:r>
      <w:r w:rsidR="00B26607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:</w:t>
      </w:r>
    </w:p>
    <w:p w14:paraId="127C198A" w14:textId="42C7E9CE" w:rsidR="00064207" w:rsidRDefault="0006420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A1C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The human resources department plays an important role in promoting employee engagement. Their responsibilities include attracting talent, creating a positive work environment, facilitating career development, and managing employee relations. Engaged HR professionals can make a significant impact on employee engagement levels by implementing a variety of strategies tailored to the needs and preferences of Generation Y </w:t>
      </w:r>
      <w:r w:rsidR="00D80D7B" w:rsidRPr="001A1C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and Z</w:t>
      </w:r>
      <w:r w:rsidRPr="001A1C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employees</w:t>
      </w:r>
      <w:r w:rsidR="005E39ED" w:rsidRPr="001A1C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32713" w:rsidRPr="001A1C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E32713" w:rsidRPr="001A1C9F">
        <w:rPr>
          <w:rFonts w:ascii="Arial" w:hAnsi="Arial" w:cs="Arial"/>
          <w:color w:val="222222"/>
          <w:sz w:val="24"/>
          <w:szCs w:val="24"/>
        </w:rPr>
        <w:t>Towers, 2021)</w:t>
      </w:r>
      <w:r w:rsidRPr="001A1C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D7B5E57" w14:textId="77777777" w:rsidR="00F66472" w:rsidRPr="00C65DD5" w:rsidRDefault="00F664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184FFDF" w14:textId="31CC042F" w:rsidR="0091014F" w:rsidRPr="00B26607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Characteristics of Generation Y and Generation Z:</w:t>
      </w:r>
    </w:p>
    <w:p w14:paraId="296E6087" w14:textId="77777777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Understanding the unique characteristics of Millennials and Generation Z is key to developing appropriate engagement strategies for these generations:</w:t>
      </w:r>
    </w:p>
    <w:p w14:paraId="0A79D497" w14:textId="77777777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CEDBC38" w14:textId="296EF07B" w:rsidR="00BC154B" w:rsidRPr="00F66472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F44479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Generation Y (Millennials):</w:t>
      </w:r>
    </w:p>
    <w:p w14:paraId="53E750E9" w14:textId="0DFB822F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Technology Specialist:</w:t>
      </w:r>
    </w:p>
    <w:p w14:paraId="6C17D156" w14:textId="77777777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Millennials grew up in the digital age and are proficient in using technology.</w:t>
      </w:r>
    </w:p>
    <w:p w14:paraId="29608ED4" w14:textId="2CDDA62A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HR can take advantage of this by providing digital training and communication tools.</w:t>
      </w:r>
    </w:p>
    <w:p w14:paraId="4D63566F" w14:textId="4C72F6EC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Desired purpose:</w:t>
      </w:r>
    </w:p>
    <w:p w14:paraId="19D2E1BE" w14:textId="35691C71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52531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 seek meaning in their work, often valuing corporate social responsibility and sustainable practices.</w:t>
      </w:r>
      <w:r w:rsidR="00903E6B" w:rsidRPr="0052531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52531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Their participation involves aligning the hotel's values ​​with their purposes</w:t>
      </w:r>
      <w:r w:rsidR="00BC0248" w:rsidRPr="0052531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A43149" w:rsidRPr="00525317">
        <w:rPr>
          <w:rFonts w:ascii="Arial" w:hAnsi="Arial" w:cs="Arial"/>
          <w:color w:val="222222"/>
          <w:sz w:val="24"/>
          <w:szCs w:val="24"/>
        </w:rPr>
        <w:t>Towers, 2021).</w:t>
      </w:r>
    </w:p>
    <w:p w14:paraId="4A2AEAB3" w14:textId="77777777" w:rsid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BC98406" w14:textId="77777777" w:rsidR="009C4DDB" w:rsidRPr="00F44479" w:rsidRDefault="009C4DD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AD000A0" w14:textId="2F6799AC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lastRenderedPageBreak/>
        <w:t>- Work-life balance:</w:t>
      </w:r>
    </w:p>
    <w:p w14:paraId="78B4CE6B" w14:textId="77777777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Millennials value work-life balance, which makes flexible work arrangements and remote work options attractive.</w:t>
      </w:r>
    </w:p>
    <w:p w14:paraId="343AB8E6" w14:textId="042E8CE8" w:rsidR="00F44479" w:rsidRPr="00F44479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Continuous feedback:</w:t>
      </w:r>
    </w:p>
    <w:p w14:paraId="626A2FD6" w14:textId="48E8B0FA" w:rsidR="0091014F" w:rsidRDefault="00F4447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 appreciate regular feedback and professional development opportunities</w:t>
      </w:r>
      <w:r w:rsidR="00BC024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BC0248" w:rsidRPr="006030B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Towers, 2021)</w:t>
      </w:r>
      <w:r w:rsidRPr="00F444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4E4B356B" w14:textId="77777777" w:rsidR="00EE33C7" w:rsidRPr="00C65DD5" w:rsidRDefault="00EE33C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EBA2279" w14:textId="2144040D" w:rsidR="0091014F" w:rsidRPr="00C65DD5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Generation Z:</w:t>
      </w:r>
    </w:p>
    <w:p w14:paraId="0C5D15A3" w14:textId="20383AB1" w:rsidR="00C52FEE" w:rsidRPr="00C52FEE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520FA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- </w:t>
      </w:r>
      <w:r w:rsidR="00C52FEE" w:rsidRPr="00520FA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Digital natives:</w:t>
      </w:r>
    </w:p>
    <w:p w14:paraId="50F8972C" w14:textId="72FE36C0" w:rsidR="00C52FEE" w:rsidRPr="00360B06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360B0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Generation Z individuals are true digital natives, having grown up with smartphones and social media.</w:t>
      </w:r>
      <w:r w:rsidR="00520FA4" w:rsidRPr="00360B0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360B0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HR should consider digital communication channels and mobile-friendly training materials.</w:t>
      </w:r>
    </w:p>
    <w:p w14:paraId="4572F519" w14:textId="083A1A5F" w:rsidR="00FE344F" w:rsidRPr="00A475CE" w:rsidRDefault="00FE344F" w:rsidP="003E0849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Marriott International recognises the importance of attracting Generation Z employees to its workforce</w:t>
      </w:r>
      <w:r w:rsidR="00A35CD2"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, </w:t>
      </w:r>
      <w:r w:rsidR="00A817CC"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they</w:t>
      </w:r>
      <w:r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="007F762C"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promote</w:t>
      </w:r>
      <w:r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technology-savvy Generation Z employees technology by providing them with digital tools and platforms to improve their work experience</w:t>
      </w:r>
      <w:r w:rsidR="002A657A"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="002A657A" w:rsidRPr="00360B06">
        <w:rPr>
          <w:rFonts w:ascii="Arial" w:hAnsi="Arial" w:cs="Arial"/>
          <w:sz w:val="24"/>
          <w:szCs w:val="24"/>
        </w:rPr>
        <w:t>(Marriott, 2023)</w:t>
      </w:r>
      <w:r w:rsidRPr="00360B0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.</w:t>
      </w:r>
    </w:p>
    <w:p w14:paraId="2572B56C" w14:textId="2BDA6A68" w:rsidR="00606793" w:rsidRPr="00C52FEE" w:rsidRDefault="0060679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7EB497B" w14:textId="6FED1458" w:rsidR="00C52FEE" w:rsidRPr="00CA5CC2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CA5CC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Diversity and Inclusion:</w:t>
      </w:r>
    </w:p>
    <w:p w14:paraId="0BA77830" w14:textId="582C455C" w:rsidR="00C52FEE" w:rsidRDefault="00C52FEE" w:rsidP="00400735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</w:pPr>
      <w:r w:rsidRPr="00CA5C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 prioriti</w:t>
      </w:r>
      <w:r w:rsidR="004129CD" w:rsidRPr="00CA5C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CA5C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 diversity and inclusion, creating a diverse and inclusive work environment essential for engagement.</w:t>
      </w:r>
      <w:r w:rsidR="00527048" w:rsidRPr="00CA5C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5D3EF9" w:rsidRPr="00CA5C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Hilton is </w:t>
      </w:r>
      <w:r w:rsidR="005528DF" w:rsidRPr="00CA5C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another example as </w:t>
      </w:r>
      <w:r w:rsidR="005528DF" w:rsidRPr="00CA5CC2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Hilton's commitment to diversity and inclusion resonates with Gen Z's values.</w:t>
      </w:r>
      <w:r w:rsidR="00400735" w:rsidRPr="00CA5CC2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="005528DF" w:rsidRPr="00CA5CC2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They appreciate an inclusive workplace where their unique perspectives are </w:t>
      </w:r>
      <w:r w:rsidR="003E0849" w:rsidRPr="00CA5CC2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welcomed.</w:t>
      </w:r>
    </w:p>
    <w:p w14:paraId="43344EEE" w14:textId="77777777" w:rsidR="00FF6DBE" w:rsidRPr="00CA5CC2" w:rsidRDefault="00FF6DBE" w:rsidP="00400735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</w:pPr>
    </w:p>
    <w:p w14:paraId="351DC84A" w14:textId="6459B1A2" w:rsidR="00C52FEE" w:rsidRPr="00FF6DBE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FF6DBE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Instant gratification:</w:t>
      </w:r>
    </w:p>
    <w:p w14:paraId="5F61F69F" w14:textId="36D8CBC0" w:rsidR="002A657A" w:rsidRPr="00120493" w:rsidRDefault="00C52FEE" w:rsidP="002A657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Generation Z values ​​immediate feedback and recognition.</w:t>
      </w:r>
      <w:r w:rsid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HR can use real-time recognition platforms to address this priority.</w:t>
      </w:r>
      <w:r w:rsid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7144E5" w:rsidRP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 ex</w:t>
      </w:r>
      <w:r w:rsidR="00D877A1" w:rsidRP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ample, </w:t>
      </w:r>
      <w:r w:rsidR="00D7208D" w:rsidRPr="00FF6DBE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Marriott fosters a culture of continuous feedback, which Gen Z employees appreciate.</w:t>
      </w:r>
      <w:r w:rsidR="00DC2494" w:rsidRPr="00FF6DBE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="00D7208D" w:rsidRPr="00FF6DBE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Regular performance reviews, mentoring programmes, and peer recognition opportunities will address their desire for continuous </w:t>
      </w:r>
      <w:r w:rsidR="002A657A" w:rsidRPr="00FF6DBE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improvement </w:t>
      </w:r>
      <w:r w:rsidR="002A657A" w:rsidRPr="00FF6DBE">
        <w:rPr>
          <w:rFonts w:ascii="Arial" w:hAnsi="Arial" w:cs="Arial"/>
          <w:sz w:val="24"/>
          <w:szCs w:val="24"/>
        </w:rPr>
        <w:t>(Marriott, 2023)</w:t>
      </w:r>
      <w:r w:rsidR="002A657A" w:rsidRPr="00FF6DB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B1FB6E6" w14:textId="4C3F1CAF" w:rsidR="007144E5" w:rsidRDefault="007144E5" w:rsidP="00D7208D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:highlight w:val="lightGray"/>
          <w14:ligatures w14:val="none"/>
        </w:rPr>
      </w:pPr>
    </w:p>
    <w:p w14:paraId="58BDC848" w14:textId="77777777" w:rsidR="002C502C" w:rsidRDefault="002C502C" w:rsidP="00D7208D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:highlight w:val="lightGray"/>
          <w14:ligatures w14:val="none"/>
        </w:rPr>
      </w:pPr>
    </w:p>
    <w:p w14:paraId="7585D43D" w14:textId="77777777" w:rsidR="002C502C" w:rsidRDefault="002C502C" w:rsidP="00D7208D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:highlight w:val="lightGray"/>
          <w14:ligatures w14:val="none"/>
        </w:rPr>
      </w:pPr>
    </w:p>
    <w:p w14:paraId="79889B60" w14:textId="77777777" w:rsidR="002C502C" w:rsidRDefault="002C502C" w:rsidP="00D7208D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:highlight w:val="lightGray"/>
          <w14:ligatures w14:val="none"/>
        </w:rPr>
      </w:pPr>
    </w:p>
    <w:p w14:paraId="705CDB53" w14:textId="77777777" w:rsidR="002C502C" w:rsidRPr="00DC2494" w:rsidRDefault="002C502C" w:rsidP="00D7208D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:highlight w:val="lightGray"/>
          <w14:ligatures w14:val="none"/>
        </w:rPr>
      </w:pPr>
    </w:p>
    <w:p w14:paraId="19B1B22A" w14:textId="311D712C" w:rsidR="00C52FEE" w:rsidRPr="002C502C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2C502C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lastRenderedPageBreak/>
        <w:t>- The business inspiration:</w:t>
      </w:r>
    </w:p>
    <w:p w14:paraId="1A39079F" w14:textId="2205A157" w:rsidR="00C52FEE" w:rsidRPr="00C65DD5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C502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Many Gen Z employees have an entrepreneurial mindset and value opportunities to take on responsibility and make an impact early in their careers</w:t>
      </w:r>
      <w:r w:rsidR="004218CF" w:rsidRPr="002C502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1A3EAD" w:rsidRPr="002C502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1A3EAD" w:rsidRPr="002C502C">
        <w:rPr>
          <w:rFonts w:ascii="Arial" w:hAnsi="Arial" w:cs="Arial"/>
          <w:color w:val="222222"/>
          <w:sz w:val="24"/>
          <w:szCs w:val="24"/>
        </w:rPr>
        <w:t>Towers, 2021).</w:t>
      </w:r>
    </w:p>
    <w:p w14:paraId="52CA9C9C" w14:textId="77777777" w:rsidR="004129CD" w:rsidRPr="00C52FEE" w:rsidRDefault="004129C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986BB96" w14:textId="68285BF8" w:rsidR="00C52FEE" w:rsidRPr="00C52FEE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C52FEE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How to participate and benefits:</w:t>
      </w:r>
    </w:p>
    <w:p w14:paraId="6AEEC031" w14:textId="64B28C95" w:rsidR="00C52FEE" w:rsidRPr="00C52FEE" w:rsidRDefault="00C52FE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C52FE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Hiring a team that includes Millennials and Gen Z individuals means catering to their preferences.</w:t>
      </w:r>
      <w:r w:rsidR="002C502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C52FE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 example, offering flexible working arrangements, mentoring program</w:t>
      </w:r>
      <w:r w:rsidR="00C5463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C52FE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="00CB4AA6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Pr="00C52FE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regular feedback sessions can promote engagement.</w:t>
      </w:r>
    </w:p>
    <w:p w14:paraId="644FF622" w14:textId="35674678" w:rsidR="00C52FEE" w:rsidRDefault="00C52FEE" w:rsidP="00C65DD5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161A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 benefits of a cohesive team include increased productivity, higher job satisfaction, lower turnover, and a positive impact on a hotel's reputation</w:t>
      </w:r>
      <w:r w:rsidR="006526DE" w:rsidRPr="00A161A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F02F5C" w:rsidRPr="00A161A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FA65A6" w:rsidRPr="00A161AC">
        <w:rPr>
          <w:rFonts w:ascii="Arial" w:hAnsi="Arial" w:cs="Arial"/>
          <w:color w:val="222222"/>
          <w:sz w:val="24"/>
          <w:szCs w:val="24"/>
          <w:shd w:val="clear" w:color="auto" w:fill="FFFFFF"/>
        </w:rPr>
        <w:t>Paglis, Green, and Bauer, 2006).</w:t>
      </w:r>
    </w:p>
    <w:p w14:paraId="06E0ECEB" w14:textId="77777777" w:rsidR="00A161AC" w:rsidRDefault="00A161AC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627287F" w14:textId="772CE351" w:rsidR="000576F7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Let's now move on to the different stages of the employee lifecycle:</w:t>
      </w:r>
    </w:p>
    <w:p w14:paraId="0639FAD7" w14:textId="54ED2DB0" w:rsidR="00CC7DC1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2C0C18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Progress and performance:</w:t>
      </w:r>
    </w:p>
    <w:p w14:paraId="45F4C39C" w14:textId="40B4B7E5" w:rsidR="002C0C18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During the development and operations phase, the HR department must focus on personal and professional development.</w:t>
      </w:r>
      <w:r w:rsidR="00D9077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Marriott International is a case in point.</w:t>
      </w:r>
    </w:p>
    <w:p w14:paraId="5A010644" w14:textId="5DAFC051" w:rsidR="002C0C18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 create personali</w:t>
      </w:r>
      <w:r w:rsidR="00CC7DC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ed development plans, conduct regular performance reviews, and provide continuing education opportunities.</w:t>
      </w:r>
    </w:p>
    <w:p w14:paraId="0056FA26" w14:textId="77777777" w:rsidR="00583E50" w:rsidRPr="00120493" w:rsidRDefault="002C0C18" w:rsidP="00583E50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D9077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ensures that employees, especially those in Generations Y and Z, remain motivated and engaged in their roles</w:t>
      </w:r>
      <w:r w:rsidR="00562236" w:rsidRPr="00D9077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583E50" w:rsidRPr="00D90776">
        <w:rPr>
          <w:rFonts w:ascii="Arial" w:hAnsi="Arial" w:cs="Arial"/>
          <w:sz w:val="24"/>
          <w:szCs w:val="24"/>
        </w:rPr>
        <w:t>(Marriott, 2023)</w:t>
      </w:r>
      <w:r w:rsidR="00583E50" w:rsidRPr="00D9077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462F0789" w14:textId="1CB5E53A" w:rsidR="002C0C18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7DBA1AB" w14:textId="169FA523" w:rsidR="002C0C18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2C0C18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Rewards, recognition, and benefits:</w:t>
      </w:r>
    </w:p>
    <w:p w14:paraId="3FD608A5" w14:textId="77777777" w:rsidR="002C0C18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Effectively engaging Millennial or Gen Z employees involves a strategic approach to rewards, recognition, and benefits.</w:t>
      </w:r>
    </w:p>
    <w:p w14:paraId="11166E99" w14:textId="0B804639" w:rsidR="002C0C18" w:rsidRPr="002C0C18" w:rsidRDefault="002C0C1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These generations have their own expectations when it comes to feeling valued and motivated at work</w:t>
      </w:r>
      <w:r w:rsidR="00516FC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2426B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516FCF" w:rsidRPr="006030B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Harter, Schmidt</w:t>
      </w:r>
      <w:r w:rsidR="00AC106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="002426B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r w:rsidR="00516FCF" w:rsidRPr="006030B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Hayes, 2023)</w:t>
      </w:r>
      <w:r w:rsidRPr="002C0C1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54D15FA" w14:textId="77777777" w:rsidR="00E37966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390BBE6" w14:textId="77777777" w:rsidR="0055191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6DCFB3C" w14:textId="77777777" w:rsidR="0055191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CF9B676" w14:textId="77777777" w:rsidR="0055191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CC185C7" w14:textId="77777777" w:rsidR="0055191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FAF76D5" w14:textId="77777777" w:rsidR="0055191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2000978" w14:textId="77777777" w:rsidR="0055191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66D3F17" w14:textId="77777777" w:rsidR="00551913" w:rsidRPr="008F1A23" w:rsidRDefault="0055191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27BC4C0" w14:textId="3608A15C" w:rsidR="00E37966" w:rsidRPr="008F1A23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8F1A23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lastRenderedPageBreak/>
        <w:t>1. Recognition Program</w:t>
      </w:r>
      <w:r w:rsidR="00FF6234"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me</w:t>
      </w:r>
      <w:r w:rsidRPr="008F1A23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s:</w:t>
      </w:r>
    </w:p>
    <w:p w14:paraId="36B09C11" w14:textId="77777777" w:rsidR="000953C5" w:rsidRPr="007E6B1B" w:rsidRDefault="00587EF3" w:rsidP="000953C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Recognition is the foundation for the engagement of young generations.</w:t>
      </w:r>
      <w:r w:rsidR="00443FE0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It's not just about the annual awards, it's about continuous, real-time feedback.</w:t>
      </w:r>
      <w:r w:rsidR="00443FE0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 example, Marriott International has a multifaceted recognition program</w:t>
      </w:r>
      <w:r w:rsidR="000953C5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me </w:t>
      </w:r>
      <w:r w:rsidR="000953C5" w:rsidRPr="007E6B1B">
        <w:rPr>
          <w:rFonts w:ascii="Arial" w:hAnsi="Arial" w:cs="Arial"/>
          <w:sz w:val="24"/>
          <w:szCs w:val="24"/>
        </w:rPr>
        <w:t>(Marriott, 2023)</w:t>
      </w:r>
      <w:r w:rsidR="000953C5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C120F9D" w14:textId="052F8114" w:rsidR="000D5CC2" w:rsidRDefault="00587EF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addition to formal recognition during performance reviews, they also encourage peer recognition through digital platforms</w:t>
      </w:r>
      <w:r w:rsidR="009B1580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0953C5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0953C5" w:rsidRPr="007E6B1B">
        <w:rPr>
          <w:rFonts w:ascii="Arial" w:hAnsi="Arial" w:cs="Arial"/>
          <w:color w:val="222222"/>
          <w:sz w:val="24"/>
          <w:szCs w:val="24"/>
        </w:rPr>
        <w:t>Albrecht, et al, 2020)</w:t>
      </w:r>
      <w:r w:rsidR="000953C5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  <w:r w:rsidR="006C5AB4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instant recognition corresponds to the preference for immediate feedback that generations Y and Z often exhibit.</w:t>
      </w:r>
      <w:r w:rsidR="005A72AE"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7E6B1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boosts morale, improves teamwork, and keeps employees motivated.</w:t>
      </w:r>
    </w:p>
    <w:p w14:paraId="25D57496" w14:textId="77777777" w:rsidR="008016E9" w:rsidRPr="008F1A23" w:rsidRDefault="008016E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D392E1F" w14:textId="2CDCF372" w:rsidR="00E37966" w:rsidRPr="008F1A23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8F1A23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2. Competitive Benefits Packages:</w:t>
      </w:r>
    </w:p>
    <w:p w14:paraId="4590E0B4" w14:textId="6C56DE89" w:rsidR="006358C9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Providing comprehensive benefits is essential to ensuring the well-being of Generation Y and Z employees.</w:t>
      </w:r>
      <w:r w:rsidR="00A175C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These packages go beyond traditional healthcare and retirement plans:</w:t>
      </w:r>
    </w:p>
    <w:p w14:paraId="2AC73758" w14:textId="77777777" w:rsidR="007E0609" w:rsidRPr="001B3B44" w:rsidRDefault="007E060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DCAF1AB" w14:textId="03E4B939" w:rsidR="001B3B44" w:rsidRPr="001B3B4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1B3B4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Health and beauty care activities:</w:t>
      </w:r>
    </w:p>
    <w:p w14:paraId="38233DA7" w14:textId="17FB85F3" w:rsidR="001B3B44" w:rsidRPr="00FC699F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response to growing health concerns, some hotels have implemented wellness program</w:t>
      </w:r>
      <w:r w:rsidR="002B066D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s.</w:t>
      </w:r>
      <w:r w:rsidR="003218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These </w:t>
      </w:r>
      <w:r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include gym memberships, mental health support, stress management workshops, and flexible hours to promote work-life balance</w:t>
      </w:r>
      <w:r w:rsidR="00D34798"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D34798" w:rsidRPr="00FC699F">
        <w:rPr>
          <w:rFonts w:ascii="Arial" w:hAnsi="Arial" w:cs="Arial"/>
          <w:color w:val="222222"/>
          <w:sz w:val="24"/>
          <w:szCs w:val="24"/>
          <w:shd w:val="clear" w:color="auto" w:fill="FFFFFF"/>
        </w:rPr>
        <w:t>Racolţa-Paina, and Irini, 2021).</w:t>
      </w:r>
    </w:p>
    <w:p w14:paraId="41AD3C00" w14:textId="77777777" w:rsidR="006358C9" w:rsidRPr="00FC699F" w:rsidRDefault="006358C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2AE2833" w14:textId="4A2B737B" w:rsidR="001B3B44" w:rsidRPr="00FC699F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FC699F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Educational support:</w:t>
      </w:r>
    </w:p>
    <w:p w14:paraId="0EA939F3" w14:textId="3FDD744C" w:rsidR="006358C9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Providing educational support program</w:t>
      </w:r>
      <w:r w:rsidR="003218B8"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 that meet the desire for lifelong learning and career advancement.</w:t>
      </w:r>
      <w:r w:rsidR="006E0D79"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may include financial support for continuing education or professional certification, demonstrating the hotel's commitment to employee development</w:t>
      </w:r>
      <w:r w:rsidR="006328C2"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6328C2" w:rsidRPr="00FC699F">
        <w:rPr>
          <w:rFonts w:ascii="Arial" w:hAnsi="Arial" w:cs="Arial"/>
          <w:color w:val="222222"/>
          <w:sz w:val="24"/>
          <w:szCs w:val="24"/>
          <w:shd w:val="clear" w:color="auto" w:fill="FFFFFF"/>
        </w:rPr>
        <w:t>Nankervis, et al, 2022)</w:t>
      </w:r>
      <w:r w:rsidR="006328C2" w:rsidRPr="00FC699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4079664D" w14:textId="77777777" w:rsidR="007F49FA" w:rsidRPr="001B3B44" w:rsidRDefault="007F49FA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E9ED456" w14:textId="277C640A" w:rsidR="001B3B44" w:rsidRPr="001B3B4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1B3B4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Incentives for employees:</w:t>
      </w:r>
    </w:p>
    <w:p w14:paraId="138CBC4E" w14:textId="2938FEA6" w:rsidR="001B3B4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Special discounts on stays at hotels, restaurants, or other amenities may be especially attractive to hospitality workers.</w:t>
      </w:r>
      <w:r w:rsidR="006E0D7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1B3B4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not only improves their overall job satisfaction but also encourages them to become brand ambassadors.</w:t>
      </w:r>
    </w:p>
    <w:p w14:paraId="518C30FD" w14:textId="77777777" w:rsidR="001725C1" w:rsidRDefault="001725C1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A64B190" w14:textId="77777777" w:rsidR="001725C1" w:rsidRPr="001B3B44" w:rsidRDefault="001725C1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920C206" w14:textId="77777777" w:rsidR="001B3B44" w:rsidRPr="001B3B4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B51AA9F" w14:textId="626DD1E5" w:rsidR="001B3B44" w:rsidRPr="001B3B4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1B3B4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lastRenderedPageBreak/>
        <w:t>- Community engagement initiatives:</w:t>
      </w:r>
    </w:p>
    <w:p w14:paraId="776CF62C" w14:textId="7A7D11DF" w:rsidR="001B3B44" w:rsidRPr="00FA7DF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Generations Y and Z often seek opportunities to contribute to their communities.</w:t>
      </w:r>
      <w:r w:rsidR="00113179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Hotels can attract them by organi</w:t>
      </w:r>
      <w:r w:rsidR="002B066D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ing volunteer activities or supporting local charity initiatives</w:t>
      </w:r>
      <w:r w:rsidR="0074006D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978EB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E978EB" w:rsidRPr="00FA7DF4">
        <w:rPr>
          <w:rFonts w:ascii="Arial" w:hAnsi="Arial" w:cs="Arial"/>
          <w:color w:val="222222"/>
          <w:sz w:val="24"/>
          <w:szCs w:val="24"/>
          <w:shd w:val="clear" w:color="auto" w:fill="FFFFFF"/>
        </w:rPr>
        <w:t>Racolţa-Paina, and Irini, 2021).</w:t>
      </w:r>
    </w:p>
    <w:p w14:paraId="2A2CFAD5" w14:textId="77777777" w:rsidR="001B3B44" w:rsidRPr="00FA7DF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7C3CDA6" w14:textId="01881A52" w:rsidR="001B3B44" w:rsidRPr="00FA7DF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FA7DF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Flexible welfare regime:</w:t>
      </w:r>
    </w:p>
    <w:p w14:paraId="2257150B" w14:textId="37057361" w:rsidR="001B3B44" w:rsidRDefault="001B3B4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Some hotels offer flexible benefits plans, allowing employees to customi</w:t>
      </w:r>
      <w:r w:rsidR="00854462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 benefits based on their individual needs.</w:t>
      </w:r>
      <w:r w:rsidR="00854462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flexibility resonates with younger generations who value personali</w:t>
      </w:r>
      <w:r w:rsidR="002B066D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ation</w:t>
      </w:r>
      <w:r w:rsidR="0074006D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FF4D18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FF4D18" w:rsidRPr="00FA7DF4">
        <w:rPr>
          <w:rFonts w:ascii="Arial" w:hAnsi="Arial" w:cs="Arial"/>
          <w:color w:val="222222"/>
          <w:sz w:val="24"/>
          <w:szCs w:val="24"/>
          <w:shd w:val="clear" w:color="auto" w:fill="FFFFFF"/>
        </w:rPr>
        <w:t>Wang, et al, 2020)</w:t>
      </w:r>
      <w:r w:rsidR="00FF4D18" w:rsidRPr="00FA7DF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1D5B55DD" w14:textId="77777777" w:rsidR="00C502EA" w:rsidRPr="001B3B44" w:rsidRDefault="00C502EA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FE078F4" w14:textId="71E5950A" w:rsidR="00A06713" w:rsidRPr="008F1A23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8F1A23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3. Financial Incentives:</w:t>
      </w:r>
    </w:p>
    <w:p w14:paraId="3C96F4A7" w14:textId="77777777" w:rsidR="00777B3B" w:rsidRPr="00351FC0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addition to benefits, financial incentives can play an important role in engagement.</w:t>
      </w:r>
    </w:p>
    <w:p w14:paraId="3F0233A5" w14:textId="1DDD1D67" w:rsidR="00A10428" w:rsidRPr="00351FC0" w:rsidRDefault="00777B3B" w:rsidP="00880C6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Performance-based bonuses, profit sharing</w:t>
      </w:r>
      <w:r w:rsidR="00557F77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recognition in the form of monetary rewards can motivate Generation Y and Z employees</w:t>
      </w:r>
      <w:r w:rsidR="000D2260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521837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C9486F" w:rsidRPr="00351FC0">
        <w:rPr>
          <w:rFonts w:ascii="Arial" w:hAnsi="Arial" w:cs="Arial"/>
          <w:color w:val="222222"/>
          <w:sz w:val="24"/>
          <w:szCs w:val="24"/>
          <w:shd w:val="clear" w:color="auto" w:fill="FFFFFF"/>
        </w:rPr>
        <w:t>Ahmad, Maochun,</w:t>
      </w:r>
      <w:r w:rsidR="00084D17" w:rsidRPr="00351FC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9486F" w:rsidRPr="00351FC0">
        <w:rPr>
          <w:rFonts w:ascii="Arial" w:hAnsi="Arial" w:cs="Arial"/>
          <w:color w:val="222222"/>
          <w:sz w:val="24"/>
          <w:szCs w:val="24"/>
          <w:shd w:val="clear" w:color="auto" w:fill="FFFFFF"/>
        </w:rPr>
        <w:t>and Rehman, 2019</w:t>
      </w:r>
      <w:r w:rsidR="000D2260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  <w:r w:rsidR="00A56FC8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For example, Hilton Hotels has introduced a </w:t>
      </w:r>
      <w:r w:rsidR="00557F77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profit-sharing</w:t>
      </w: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program</w:t>
      </w:r>
      <w:r w:rsidR="00A06713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distribute a percentage of profits to employees based on their contributions</w:t>
      </w:r>
      <w:r w:rsidR="009B1580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80A6E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E80A6E" w:rsidRPr="00351FC0">
        <w:rPr>
          <w:rFonts w:ascii="Arial" w:hAnsi="Arial" w:cs="Arial"/>
          <w:color w:val="222222"/>
          <w:sz w:val="24"/>
          <w:szCs w:val="24"/>
          <w:shd w:val="clear" w:color="auto" w:fill="FFFFFF"/>
        </w:rPr>
        <w:t>Jami Pour, Talari, and Bahadori, 2020)</w:t>
      </w:r>
      <w:r w:rsidR="00E80A6E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730B850F" w14:textId="27428C04" w:rsidR="00880C6E" w:rsidRPr="00777B3B" w:rsidRDefault="00777B3B" w:rsidP="00880C6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not only motivates employees to do their best but also fosters a sense of ownership in the company's success</w:t>
      </w:r>
      <w:r w:rsidR="00880C6E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880C6E" w:rsidRPr="00351FC0">
        <w:rPr>
          <w:rFonts w:ascii="Arial" w:hAnsi="Arial" w:cs="Arial"/>
          <w:color w:val="222222"/>
          <w:sz w:val="24"/>
          <w:szCs w:val="24"/>
          <w:shd w:val="clear" w:color="auto" w:fill="FFFFFF"/>
        </w:rPr>
        <w:t>Ahmad, Maochun, and Rehman, 2019</w:t>
      </w:r>
      <w:r w:rsidR="00880C6E" w:rsidRPr="00351FC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).</w:t>
      </w:r>
    </w:p>
    <w:p w14:paraId="10E67E47" w14:textId="77777777" w:rsidR="00557F77" w:rsidRPr="00777B3B" w:rsidRDefault="00557F7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FB7A8E1" w14:textId="54C717E2" w:rsidR="00777B3B" w:rsidRPr="00777B3B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777B3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4.</w:t>
      </w:r>
      <w:r w:rsidR="00557F77"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 xml:space="preserve"> </w:t>
      </w:r>
      <w:r w:rsidRPr="00777B3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Employee wellness initiatives:</w:t>
      </w:r>
    </w:p>
    <w:p w14:paraId="73D6A317" w14:textId="374A1447" w:rsidR="00777B3B" w:rsidRPr="001F6D30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Understanding that wellness is not just physical but also mental and emotional, hotels are increasingly investing in employee assistance program</w:t>
      </w:r>
      <w:r w:rsidR="003C74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s, </w:t>
      </w:r>
      <w:r w:rsidR="00E01BDD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counselling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services, and stress management resources.</w:t>
      </w:r>
    </w:p>
    <w:p w14:paraId="6715AE01" w14:textId="74BF0D42" w:rsidR="00777B3B" w:rsidRPr="001F6D30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These initiatives recogni</w:t>
      </w:r>
      <w:r w:rsidR="007C60F8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 the challenges these generations face, including the pressures of the digital age, and provide them with the tools to address them effectively.</w:t>
      </w:r>
    </w:p>
    <w:p w14:paraId="45C158E5" w14:textId="37F6E100" w:rsidR="00777B3B" w:rsidRPr="001F6D30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In short, developing </w:t>
      </w:r>
      <w:r w:rsidR="00CA4FDC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effective rewards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 recognition</w:t>
      </w:r>
      <w:r w:rsidR="009B6D96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benefits strategy is key to engaging Generation Y and Z employees throughout their </w:t>
      </w:r>
      <w:r w:rsidR="00E01BDD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lifecycles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in the hospitality industry</w:t>
      </w:r>
      <w:r w:rsidR="00867E70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EB1263" w:rsidRPr="001F6D30">
        <w:rPr>
          <w:rFonts w:ascii="Arial" w:hAnsi="Arial" w:cs="Arial"/>
          <w:color w:val="222222"/>
          <w:sz w:val="24"/>
          <w:szCs w:val="24"/>
          <w:shd w:val="clear" w:color="auto" w:fill="FFFFFF"/>
        </w:rPr>
        <w:t>Adisa, Ogbonnaya, and Adekoya, 2023</w:t>
      </w:r>
      <w:r w:rsidR="00867E70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57C1EB0" w14:textId="37E22EA0" w:rsidR="00777B3B" w:rsidRPr="00777B3B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These strategies must align with the preferences of these generations, providing immediate recognition, comprehensive health support, flexible </w:t>
      </w:r>
      <w:r w:rsidR="00E01BDD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benefits</w:t>
      </w:r>
      <w:r w:rsidR="009B6D96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, 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and financial incentives</w:t>
      </w:r>
      <w:r w:rsidR="00B1605C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572362"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572362" w:rsidRPr="001F6D30">
        <w:rPr>
          <w:rFonts w:ascii="Arial" w:hAnsi="Arial" w:cs="Arial"/>
          <w:color w:val="222222"/>
          <w:sz w:val="24"/>
          <w:szCs w:val="24"/>
          <w:shd w:val="clear" w:color="auto" w:fill="FFFFFF"/>
        </w:rPr>
        <w:t>Carnevale, and Hatak, 2020)</w:t>
      </w:r>
      <w:r w:rsidRPr="001F6D3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08127943" w14:textId="34FC4FD2" w:rsidR="00E37966" w:rsidRPr="00C65DD5" w:rsidRDefault="00777B3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77B3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lastRenderedPageBreak/>
        <w:t>When implemented effectively, such program</w:t>
      </w:r>
      <w:r w:rsidR="00977DD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777B3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s not only promote engagement but also help reduce </w:t>
      </w:r>
      <w:r w:rsidRPr="00D44F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turnover and create a positive organi</w:t>
      </w:r>
      <w:r w:rsidR="00977DD3" w:rsidRPr="00D44F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D44F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ational culture, ultimately benefiting both employees and the company</w:t>
      </w:r>
      <w:r w:rsidR="007C1894" w:rsidRPr="00D44F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187E2E" w:rsidRPr="00D44F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7C1894" w:rsidRPr="00D44FB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Zameer, </w:t>
      </w:r>
      <w:r w:rsidR="00187E2E" w:rsidRPr="00D44FB8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</w:t>
      </w:r>
      <w:r w:rsidR="007C1894" w:rsidRPr="00D44FB8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2018)</w:t>
      </w:r>
      <w:r w:rsidRPr="00D44FB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7201370" w14:textId="77777777" w:rsidR="0091014F" w:rsidRPr="00C65DD5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27E4F67" w14:textId="043AF3BA" w:rsidR="00120493" w:rsidRPr="00683D7E" w:rsidRDefault="0012049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2049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Effective rewards, recognition</w:t>
      </w:r>
      <w:r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Pr="0012049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r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benefits program</w:t>
      </w:r>
      <w:r w:rsidR="00084ADD"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 play a vital role in retaining and engaging talent throughout their tenure</w:t>
      </w:r>
      <w:r w:rsidR="00850A26"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850A26" w:rsidRPr="00683D7E">
        <w:rPr>
          <w:rFonts w:ascii="Arial" w:hAnsi="Arial" w:cs="Arial"/>
          <w:color w:val="222222"/>
          <w:sz w:val="24"/>
          <w:szCs w:val="24"/>
          <w:shd w:val="clear" w:color="auto" w:fill="FFFFFF"/>
        </w:rPr>
        <w:t>Wang, et al, 2020)</w:t>
      </w:r>
      <w:r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2B8E181" w14:textId="4639CA51" w:rsidR="00120493" w:rsidRPr="00120493" w:rsidRDefault="00120493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Marriott's recognition program</w:t>
      </w:r>
      <w:r w:rsidR="00084ADD"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 which includes both formal and informal methods, has gone a long way in making employees feel valued and appreciated</w:t>
      </w:r>
      <w:r w:rsidR="00ED4408"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0953C5" w:rsidRPr="00683D7E">
        <w:rPr>
          <w:rFonts w:ascii="Arial" w:hAnsi="Arial" w:cs="Arial"/>
          <w:sz w:val="24"/>
          <w:szCs w:val="24"/>
        </w:rPr>
        <w:t>(Marriott</w:t>
      </w:r>
      <w:r w:rsidR="00ED4408" w:rsidRPr="00683D7E">
        <w:rPr>
          <w:rFonts w:ascii="Arial" w:hAnsi="Arial" w:cs="Arial"/>
          <w:sz w:val="24"/>
          <w:szCs w:val="24"/>
        </w:rPr>
        <w:t>, 2023)</w:t>
      </w:r>
      <w:r w:rsidR="00ED4408" w:rsidRPr="00683D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3707C0B" w14:textId="77777777" w:rsidR="00683D7E" w:rsidRDefault="00683D7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80EAD06" w14:textId="46CDE254" w:rsidR="00E37966" w:rsidRPr="00E37966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Recruitment:</w:t>
      </w:r>
    </w:p>
    <w:p w14:paraId="64CB3BB6" w14:textId="77777777" w:rsidR="00900405" w:rsidRP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0040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Recruiting serves as the gateway to effectively engage Millennial or Gen Z employees in the hospitality industry.</w:t>
      </w:r>
    </w:p>
    <w:p w14:paraId="63BE9014" w14:textId="7ECE5584" w:rsidR="00900405" w:rsidRP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C16C2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As these generations bring their own preferences and expectations to the workforce, it is important to adopt progressive and inclusive recruitment practices that work for them</w:t>
      </w:r>
      <w:r w:rsidR="003D2534" w:rsidRPr="00C16C2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BE3138" w:rsidRPr="00C16C2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E67F08" w:rsidRPr="00C16C2D">
        <w:rPr>
          <w:rFonts w:ascii="Arial" w:hAnsi="Arial" w:cs="Arial"/>
          <w:color w:val="222222"/>
          <w:sz w:val="24"/>
          <w:szCs w:val="24"/>
          <w:shd w:val="clear" w:color="auto" w:fill="FFFFFF"/>
        </w:rPr>
        <w:t>Nankervis,</w:t>
      </w:r>
      <w:r w:rsidR="00BE3138" w:rsidRPr="00C16C2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al,</w:t>
      </w:r>
      <w:r w:rsidR="00E67F08" w:rsidRPr="00C16C2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2022)</w:t>
      </w:r>
      <w:r w:rsidRPr="00C16C2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0AA3CBD" w14:textId="77777777" w:rsidR="00900405" w:rsidRP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99EBE09" w14:textId="7D8F51A9" w:rsidR="008825C4" w:rsidRPr="008825C4" w:rsidRDefault="00900405" w:rsidP="008825C4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8825C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Moderni</w:t>
      </w:r>
      <w:r w:rsidR="0053354E" w:rsidRPr="008825C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s</w:t>
      </w:r>
      <w:r w:rsidRPr="008825C4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e the recruitment process:</w:t>
      </w:r>
    </w:p>
    <w:p w14:paraId="6DD42C13" w14:textId="503CB3C5" w:rsidR="0053354E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0040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Moderni</w:t>
      </w:r>
      <w:r w:rsidR="0053354E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90040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ing the recruitment process is imperative when targeting Generation Y and Z candidates:</w:t>
      </w:r>
    </w:p>
    <w:p w14:paraId="7B79221E" w14:textId="77777777" w:rsidR="008825C4" w:rsidRPr="00900405" w:rsidRDefault="008825C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B66455E" w14:textId="395E963A" w:rsidR="00900405" w:rsidRP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90040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Take advantage of technology:</w:t>
      </w:r>
    </w:p>
    <w:p w14:paraId="6A5607E3" w14:textId="1610A376" w:rsidR="00E711F3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Apply technology-enabled recruitment methods.</w:t>
      </w:r>
      <w:r w:rsidR="001B05A9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Consider implementing chatbots or AI-based tools to provide immediate answers to candidate questions, in line with the tech-savvy of these generations</w:t>
      </w:r>
      <w:r w:rsidR="004218CF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27FB4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E27FB4" w:rsidRPr="001B05A9">
        <w:rPr>
          <w:rFonts w:ascii="Arial" w:hAnsi="Arial" w:cs="Arial"/>
          <w:color w:val="222222"/>
          <w:sz w:val="24"/>
          <w:szCs w:val="24"/>
          <w:shd w:val="clear" w:color="auto" w:fill="FFFFFF"/>
        </w:rPr>
        <w:t>Loon, Otaye-Ebede, and Stewart, 2019)</w:t>
      </w: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04D4B30" w14:textId="77777777" w:rsidR="001B05A9" w:rsidRPr="001B05A9" w:rsidRDefault="001B05A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36BF32C" w14:textId="3655BC9D" w:rsidR="00900405" w:rsidRPr="001B05A9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1B05A9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Mobile optimi</w:t>
      </w:r>
      <w:r w:rsidR="000334B5" w:rsidRPr="001B05A9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s</w:t>
      </w:r>
      <w:r w:rsidRPr="001B05A9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ation:</w:t>
      </w:r>
    </w:p>
    <w:p w14:paraId="62620B50" w14:textId="709AEF26" w:rsid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Make sure your careers website and application process are optimi</w:t>
      </w:r>
      <w:r w:rsidR="00BD5A6D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ed for mobile devices.</w:t>
      </w:r>
      <w:r w:rsidR="00BD5A6D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 significant portion of millennial and millennial job seekers use mobile devices to search for jobs.</w:t>
      </w:r>
      <w:r w:rsidR="00BD5A6D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 seamless mobile experience improves reach and engagement</w:t>
      </w:r>
      <w:r w:rsidR="004218CF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635706" w:rsidRPr="001B05A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FD4D09" w:rsidRPr="001B05A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Schwartz, </w:t>
      </w:r>
      <w:r w:rsidR="0076731C" w:rsidRPr="001B05A9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</w:t>
      </w:r>
      <w:r w:rsidR="00FD4D09" w:rsidRPr="001B05A9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635706" w:rsidRPr="001B05A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45149022" w14:textId="77777777" w:rsidR="00623791" w:rsidRDefault="00623791" w:rsidP="00C65DD5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8168B28" w14:textId="77777777" w:rsidR="00623791" w:rsidRDefault="00623791" w:rsidP="00C65DD5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4E4B4C0" w14:textId="77777777" w:rsidR="00623791" w:rsidRPr="001B05A9" w:rsidRDefault="00623791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E3A353A" w14:textId="2EBCDECB" w:rsidR="00900405" w:rsidRP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1B05A9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lastRenderedPageBreak/>
        <w:t>- Interview video:</w:t>
      </w:r>
    </w:p>
    <w:p w14:paraId="27AD07A9" w14:textId="76A7FB1F" w:rsidR="00900405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Integrate video interviews into the hiring process.</w:t>
      </w:r>
      <w:r w:rsidR="00D80B12"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not only addresses these generations' preference for digital communication but also provides insight into their comfort with technology</w:t>
      </w:r>
      <w:r w:rsidR="00C85006"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8D06B4"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C85006" w:rsidRPr="00790F3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Theurer, </w:t>
      </w:r>
      <w:r w:rsidR="008D06B4" w:rsidRPr="00790F38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</w:t>
      </w:r>
      <w:r w:rsidR="00C85006" w:rsidRPr="00790F38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2018)</w:t>
      </w:r>
      <w:r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E27A822" w14:textId="77777777" w:rsidR="00790F38" w:rsidRPr="00790F38" w:rsidRDefault="00790F3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B8322B3" w14:textId="338570F4" w:rsidR="00900405" w:rsidRPr="00790F38" w:rsidRDefault="0090040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790F38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Virtual reality (VR) and augmented reality (AR):</w:t>
      </w:r>
    </w:p>
    <w:p w14:paraId="09D4274C" w14:textId="1F029C1B" w:rsidR="00E1199F" w:rsidRDefault="00900405" w:rsidP="00790F3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 positions that require specific skills or on-site familiarity, consider using VR or AR simulations as part of the application process</w:t>
      </w:r>
      <w:r w:rsidR="004218CF"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0420E1"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8B72F6" w:rsidRPr="00790F3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Nandan, </w:t>
      </w:r>
      <w:r w:rsidR="000420E1" w:rsidRPr="00790F3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et al, </w:t>
      </w:r>
      <w:r w:rsidR="008B72F6" w:rsidRPr="00790F38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4218CF"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790F3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FCF9BFF" w14:textId="77777777" w:rsidR="00790F38" w:rsidRPr="00790F38" w:rsidRDefault="00790F38" w:rsidP="00790F3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AC1FAB9" w14:textId="4A445068" w:rsidR="0022390D" w:rsidRPr="0022390D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22390D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u w:val="single"/>
          <w14:ligatures w14:val="none"/>
        </w:rPr>
        <w:t>2.</w:t>
      </w:r>
      <w:r w:rsidR="00C823FE" w:rsidRPr="00C65DD5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u w:val="single"/>
          <w14:ligatures w14:val="none"/>
        </w:rPr>
        <w:t xml:space="preserve"> </w:t>
      </w:r>
      <w:r w:rsidRPr="0022390D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Employee-</w:t>
      </w:r>
      <w:r w:rsidR="00C823FE"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centred</w:t>
      </w:r>
      <w:r w:rsidRPr="0022390D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 xml:space="preserve"> approach:</w:t>
      </w:r>
    </w:p>
    <w:p w14:paraId="1FDBA850" w14:textId="5D6714A2" w:rsidR="0022390D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22390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 attract young talent effectively, hotels must adopt an employee-centric approach:</w:t>
      </w:r>
    </w:p>
    <w:p w14:paraId="15A1903E" w14:textId="77777777" w:rsidR="00825921" w:rsidRPr="0022390D" w:rsidRDefault="00825921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367DB6E" w14:textId="5F0AF519" w:rsidR="0022390D" w:rsidRPr="0022390D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22390D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Employee testimonials:</w:t>
      </w:r>
    </w:p>
    <w:p w14:paraId="6259BE49" w14:textId="63D6F0B0" w:rsidR="0022390D" w:rsidRPr="00904C89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Feature employee testimonials and success stories on your career website and social media platforms</w:t>
      </w:r>
      <w:r w:rsidR="00AD0D69"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9170D2"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9F093E" w:rsidRPr="00904C89">
        <w:rPr>
          <w:rFonts w:ascii="Arial" w:hAnsi="Arial" w:cs="Arial"/>
          <w:color w:val="222222"/>
          <w:sz w:val="24"/>
          <w:szCs w:val="24"/>
          <w:shd w:val="clear" w:color="auto" w:fill="FFFFFF"/>
        </w:rPr>
        <w:t>Loon, Otaye-Ebede, and Stewart, 2019)</w:t>
      </w:r>
      <w:r w:rsidR="009170D2" w:rsidRPr="00904C8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8E6EF08" w14:textId="5C1CD920" w:rsidR="0022390D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Generation Y and Z candidates seek validation and value from current employees.</w:t>
      </w:r>
    </w:p>
    <w:p w14:paraId="0548991F" w14:textId="77777777" w:rsidR="00904C89" w:rsidRPr="00904C89" w:rsidRDefault="00904C8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FF62965" w14:textId="78BBABF7" w:rsidR="0022390D" w:rsidRPr="00904C89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904C89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-Corporate culture:</w:t>
      </w:r>
    </w:p>
    <w:p w14:paraId="52DF652E" w14:textId="0DFF2A7F" w:rsidR="003E68E2" w:rsidRPr="0022390D" w:rsidRDefault="0022390D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Highlight your hotel's unique culture and values.</w:t>
      </w:r>
      <w:r w:rsidR="00693EC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Create engaging content, such as videos or blog posts, that highlight your commitment to sustainability, diversity, and community engagement</w:t>
      </w:r>
      <w:r w:rsidR="00EE41B7"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80A6E"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E80A6E" w:rsidRPr="00904C89">
        <w:rPr>
          <w:rFonts w:ascii="Arial" w:hAnsi="Arial" w:cs="Arial"/>
          <w:color w:val="222222"/>
          <w:sz w:val="24"/>
          <w:szCs w:val="24"/>
          <w:shd w:val="clear" w:color="auto" w:fill="FFFFFF"/>
        </w:rPr>
        <w:t>Jami Pour, Talari, and Bahadori, 2020)</w:t>
      </w:r>
      <w:r w:rsidR="00E80A6E" w:rsidRPr="00904C8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2E30AE1" w14:textId="77777777" w:rsidR="00E37966" w:rsidRPr="00E37966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A448873" w14:textId="66AE5D30" w:rsidR="00E37966" w:rsidRPr="00E37966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E37966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3. Inclusivity and Diversity:</w:t>
      </w:r>
    </w:p>
    <w:p w14:paraId="38587600" w14:textId="3F5A2E69" w:rsidR="00E96E2F" w:rsidRDefault="00E96E2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E96E2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Inclusivity is a core value of Millennials and Generation Z.</w:t>
      </w:r>
      <w:r w:rsidR="00D00C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E96E2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 effectively attract them, adopt inclusive hiring practices</w:t>
      </w:r>
      <w:r w:rsidR="00D00C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:</w:t>
      </w:r>
    </w:p>
    <w:p w14:paraId="53DBF239" w14:textId="77777777" w:rsidR="00D00C4C" w:rsidRPr="00E96E2F" w:rsidRDefault="00D00C4C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AE32455" w14:textId="4B484ECF" w:rsidR="00E96E2F" w:rsidRPr="00E96E2F" w:rsidRDefault="00E96E2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E96E2F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- Diversity statement:</w:t>
      </w:r>
    </w:p>
    <w:p w14:paraId="331A8010" w14:textId="741646A0" w:rsidR="00E96E2F" w:rsidRDefault="00E96E2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Clearly communicate the hotel's commitment to diversity and inclusion in all recruitment materials.</w:t>
      </w:r>
      <w:r w:rsidR="00B9592A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shows that your organisation values ​​diversity and welcomes candidates from diverse backgrounds</w:t>
      </w:r>
      <w:r w:rsidR="00E41A1E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F02CAC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(Boxall, and Macky, 20</w:t>
      </w:r>
      <w:r w:rsidR="00541677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18</w:t>
      </w:r>
      <w:r w:rsidR="00F02CAC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511B700" w14:textId="77777777" w:rsidR="005A5B77" w:rsidRDefault="005A5B7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23389B2" w14:textId="77777777" w:rsidR="005A5B77" w:rsidRDefault="005A5B7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4154460" w14:textId="77777777" w:rsidR="005A5B77" w:rsidRDefault="005A5B7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D3B4EF2" w14:textId="77777777" w:rsidR="005A5B77" w:rsidRPr="005A5B77" w:rsidRDefault="005A5B7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0F6D6C1" w14:textId="0621BC70" w:rsidR="00E96E2F" w:rsidRPr="005A5B77" w:rsidRDefault="00E96E2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5A5B77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lastRenderedPageBreak/>
        <w:t>- General language:</w:t>
      </w:r>
    </w:p>
    <w:p w14:paraId="7899A12C" w14:textId="77777777" w:rsidR="00E96E2F" w:rsidRPr="005A5B77" w:rsidRDefault="00E96E2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Write job descriptions and recruitment materials in inclusive, gender-neutral language.</w:t>
      </w:r>
    </w:p>
    <w:p w14:paraId="5FCD6DC5" w14:textId="2A6E1254" w:rsidR="00E37966" w:rsidRDefault="00E96E2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Eliminate any biases or stereotypes and focus on qualifications and skills</w:t>
      </w:r>
      <w:r w:rsidR="005E6641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F84933"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5E6641" w:rsidRPr="005A5B77">
        <w:rPr>
          <w:rFonts w:ascii="Arial" w:hAnsi="Arial" w:cs="Arial"/>
          <w:color w:val="222222"/>
          <w:sz w:val="24"/>
          <w:szCs w:val="24"/>
          <w:shd w:val="clear" w:color="auto" w:fill="FFFFFF"/>
        </w:rPr>
        <w:t>Sun, and Bunchapattanasakda, 2019)</w:t>
      </w:r>
      <w:r w:rsidRPr="005A5B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767AFAF1" w14:textId="77777777" w:rsidR="003812BE" w:rsidRPr="00E37966" w:rsidRDefault="003812B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843E86C" w14:textId="038E039B" w:rsidR="00DA6AC2" w:rsidRPr="00DA6AC2" w:rsidRDefault="00E37966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E37966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 xml:space="preserve">- </w:t>
      </w:r>
      <w:r w:rsidR="00DA6AC2"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Blind recruitment:</w:t>
      </w:r>
    </w:p>
    <w:p w14:paraId="40385246" w14:textId="77777777" w:rsidR="00DA6AC2" w:rsidRPr="004B2E75" w:rsidRDefault="00DA6AC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DA6AC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Implement blind hiring practices, such as removing names, gender, or other potentially misleading information from resumes 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during the initial screening process.</w:t>
      </w:r>
    </w:p>
    <w:p w14:paraId="269612C5" w14:textId="77777777" w:rsidR="007F4662" w:rsidRPr="004B2E75" w:rsidRDefault="00DA6AC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minimises unconscious bias in candidate selection</w:t>
      </w:r>
      <w:r w:rsidR="00541677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0659B2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541677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Noe, </w:t>
      </w:r>
      <w:r w:rsidR="000659B2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</w:t>
      </w:r>
      <w:r w:rsidR="00541677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2020)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157261A" w14:textId="67FE1915" w:rsidR="00DA6AC2" w:rsidRDefault="00DA6AC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Recruiting is not </w:t>
      </w:r>
      <w:r w:rsidR="00E92FE1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a 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limited process</w:t>
      </w:r>
      <w:r w:rsidR="00E92FE1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 it extends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throughout the employee lifecycle, as organi</w:t>
      </w:r>
      <w:r w:rsidR="00F0451D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ations continually seek to attract and retain top talent</w:t>
      </w:r>
      <w:r w:rsidR="007F4662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3D59CB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12737B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Markoulli, </w:t>
      </w:r>
      <w:r w:rsidR="003D59CB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</w:t>
      </w:r>
      <w:r w:rsidR="0012737B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67469A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2737B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>2017)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426B4766" w14:textId="77777777" w:rsidR="00E626D1" w:rsidRPr="00DA6AC2" w:rsidRDefault="00E626D1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880F808" w14:textId="281F5C86" w:rsidR="00DA6AC2" w:rsidRPr="00AC1068" w:rsidRDefault="00DA6AC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DA6AC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Strategy:</w:t>
      </w:r>
    </w:p>
    <w:p w14:paraId="16B82293" w14:textId="77777777" w:rsidR="00DA6AC2" w:rsidRPr="004B2E75" w:rsidRDefault="00DA6AC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 strategic approach to talent management is essential across the employee lifecycle.</w:t>
      </w:r>
    </w:p>
    <w:p w14:paraId="46AE6053" w14:textId="46ABC950" w:rsidR="00EC4D25" w:rsidRPr="00DA6AC2" w:rsidRDefault="00DA6AC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HR must align workforce strategy with the organi</w:t>
      </w:r>
      <w:r w:rsidR="00EC4D25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ation's broader business strategy.</w:t>
      </w:r>
      <w:r w:rsidR="000C25C8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Developing a strategic workforce plan will ensure the right talent is available to achieve the organi</w:t>
      </w:r>
      <w:r w:rsidR="002B0CB4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ation's long-term goals.</w:t>
      </w:r>
      <w:r w:rsidR="000C25C8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 example, Marriott International aligns its workforce strategy with expansion plans, ensuring it has the talent needed for growth</w:t>
      </w:r>
      <w:r w:rsidR="007E50D0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80A6E"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5166E2" w:rsidRPr="004B2E75">
        <w:rPr>
          <w:rFonts w:ascii="Arial" w:hAnsi="Arial" w:cs="Arial"/>
          <w:color w:val="222222"/>
          <w:sz w:val="24"/>
          <w:szCs w:val="24"/>
          <w:shd w:val="clear" w:color="auto" w:fill="FFFFFF"/>
        </w:rPr>
        <w:t>Jami, Talari, and Bahadori, 2020)</w:t>
      </w:r>
      <w:r w:rsidRPr="004B2E7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B0AB517" w14:textId="629AC1EE" w:rsidR="0091014F" w:rsidRPr="00C65DD5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59E87EC" w14:textId="700B2375" w:rsidR="008D78F8" w:rsidRPr="008D78F8" w:rsidRDefault="0028336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Critical Analysis:</w:t>
      </w:r>
    </w:p>
    <w:p w14:paraId="0DD1590E" w14:textId="497E11AC" w:rsidR="008D78F8" w:rsidRPr="008D78F8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D78F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Engaging Generation Y and Z employees throughout their </w:t>
      </w:r>
      <w:r w:rsidR="00283362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lifecycles</w:t>
      </w:r>
      <w:r w:rsidRPr="008D78F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is essential, but it also poses challenges that require critical analysis.</w:t>
      </w:r>
    </w:p>
    <w:p w14:paraId="7279707D" w14:textId="4FE843B1" w:rsidR="008D78F8" w:rsidRPr="004F119D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D78F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One of the main challenges is the rapid development of technology and its impact on career preferences.</w:t>
      </w:r>
      <w:r w:rsidR="000F25E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Pr="008D78F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While these generations are tech-savvy, they </w:t>
      </w:r>
      <w:r w:rsidR="00E7603E" w:rsidRPr="00C65DD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could</w:t>
      </w:r>
      <w:r w:rsidRPr="008D78F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lose interest if the technology </w:t>
      </w: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offered in the workplace is outdated or they feel overwhelmed by constant connectivity</w:t>
      </w:r>
      <w:r w:rsidR="00EA4638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725030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5F32F4" w:rsidRPr="004F119D">
        <w:rPr>
          <w:rFonts w:ascii="Arial" w:hAnsi="Arial" w:cs="Arial"/>
          <w:color w:val="222222"/>
          <w:sz w:val="24"/>
          <w:szCs w:val="24"/>
          <w:shd w:val="clear" w:color="auto" w:fill="FFFFFF"/>
        </w:rPr>
        <w:t>Racolţa-Paina, and Irini, 2021)</w:t>
      </w:r>
      <w:r w:rsidR="00725030" w:rsidRPr="004F119D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42513069" w14:textId="259C310F" w:rsidR="008D78F8" w:rsidRPr="004F119D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HR must strike a balance between leveraging technology for engagement and ensuring it doesn't lead to burnout</w:t>
      </w:r>
      <w:r w:rsidR="00615025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B5664D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615025" w:rsidRPr="004F119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Wang, </w:t>
      </w:r>
      <w:r w:rsidR="00B5664D" w:rsidRPr="004F119D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</w:t>
      </w:r>
      <w:r w:rsidR="00615025" w:rsidRPr="004F119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2020)</w:t>
      </w: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FBAF307" w14:textId="77777777" w:rsidR="008D78F8" w:rsidRPr="004F119D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Another important aspect is the need for flexible work arrangements.</w:t>
      </w:r>
    </w:p>
    <w:p w14:paraId="020A26F1" w14:textId="77777777" w:rsidR="008D78F8" w:rsidRPr="004F119D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Generations Y and Z value work-life balance and seek remote work opportunities.</w:t>
      </w:r>
    </w:p>
    <w:p w14:paraId="5A84A565" w14:textId="22C2B9F8" w:rsidR="008D78F8" w:rsidRPr="008D78F8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However, this poses challenges in terms of tracking performance and maintaining a consistent work culture</w:t>
      </w:r>
      <w:r w:rsidR="00681D51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477A3C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477A3C" w:rsidRPr="004F119D">
        <w:rPr>
          <w:rFonts w:ascii="Arial" w:hAnsi="Arial" w:cs="Arial"/>
          <w:color w:val="222222"/>
          <w:sz w:val="24"/>
          <w:szCs w:val="24"/>
          <w:shd w:val="clear" w:color="auto" w:fill="FFFFFF"/>
        </w:rPr>
        <w:t>Antony, 2018</w:t>
      </w:r>
      <w:r w:rsidR="00477A3C"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4F119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DC9F63A" w14:textId="6872F204" w:rsidR="008D78F8" w:rsidRPr="009C70DE" w:rsidRDefault="008D78F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lastRenderedPageBreak/>
        <w:t>To strike the right balance, HR professionals must implement clear guidelines and leverage performance management tools that enable remote work while ensuring accountability</w:t>
      </w:r>
      <w:r w:rsidR="00C7160F"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9C70DE" w:rsidRPr="009C70DE">
        <w:rPr>
          <w:rFonts w:ascii="Arial" w:hAnsi="Arial" w:cs="Arial"/>
          <w:color w:val="222222"/>
          <w:sz w:val="24"/>
          <w:szCs w:val="24"/>
          <w:shd w:val="clear" w:color="auto" w:fill="FFFFFF"/>
        </w:rPr>
        <w:t>Burnett, and</w:t>
      </w:r>
      <w:r w:rsidR="00977142" w:rsidRPr="009C70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Lisk, 2021</w:t>
      </w:r>
      <w:r w:rsidR="00977142"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7C592BDB" w14:textId="77777777" w:rsidR="007776E5" w:rsidRPr="009C70DE" w:rsidRDefault="007776E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8E59E0E" w14:textId="28DF0F3A" w:rsidR="0091014F" w:rsidRPr="009C70DE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9C70DE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Practical Application and Deployment:</w:t>
      </w:r>
    </w:p>
    <w:p w14:paraId="31489198" w14:textId="3C1F5951" w:rsidR="00B37372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To effectively apply and deploy strategies to attract Generation Y and Z employees, human resources departments in large hotels must </w:t>
      </w:r>
      <w:r w:rsidR="009B5EF3"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consider</w:t>
      </w:r>
      <w:r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the following:</w:t>
      </w:r>
    </w:p>
    <w:p w14:paraId="3773805F" w14:textId="77777777" w:rsidR="005240F0" w:rsidRPr="009C70DE" w:rsidRDefault="005240F0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3881626" w14:textId="6F71DA22" w:rsidR="00B37372" w:rsidRPr="009C70DE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9C70DE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Applying technology:</w:t>
      </w:r>
    </w:p>
    <w:p w14:paraId="14851DBE" w14:textId="031A5F78" w:rsidR="00DB48E4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Invest in modern, user-friendly technology that facilitates communication and training</w:t>
      </w:r>
      <w:r w:rsidR="00A85C03"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CE1FD8"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A85C03" w:rsidRPr="009C70DE">
        <w:rPr>
          <w:rFonts w:ascii="Arial" w:hAnsi="Arial" w:cs="Arial"/>
          <w:color w:val="222222"/>
          <w:sz w:val="24"/>
          <w:szCs w:val="24"/>
        </w:rPr>
        <w:t>Albrecht, et al</w:t>
      </w:r>
      <w:r w:rsidR="00CE1FD8" w:rsidRPr="009C70DE">
        <w:rPr>
          <w:rFonts w:ascii="Arial" w:hAnsi="Arial" w:cs="Arial"/>
          <w:color w:val="222222"/>
          <w:sz w:val="24"/>
          <w:szCs w:val="24"/>
        </w:rPr>
        <w:t xml:space="preserve">, </w:t>
      </w:r>
      <w:r w:rsidR="00A85C03" w:rsidRPr="009C70DE">
        <w:rPr>
          <w:rFonts w:ascii="Arial" w:hAnsi="Arial" w:cs="Arial"/>
          <w:color w:val="222222"/>
          <w:sz w:val="24"/>
          <w:szCs w:val="24"/>
        </w:rPr>
        <w:t>2020)</w:t>
      </w:r>
      <w:r w:rsidRPr="009C70D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4B26784D" w14:textId="77777777" w:rsidR="001C5219" w:rsidRPr="00B37372" w:rsidRDefault="001C5219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E03CBD2" w14:textId="76E327E9" w:rsidR="00B37372" w:rsidRPr="00B37372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C65DD5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Flexible working arrangement:</w:t>
      </w:r>
    </w:p>
    <w:p w14:paraId="32AF1B78" w14:textId="77777777" w:rsidR="00B37372" w:rsidRPr="007426CB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B3737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- </w:t>
      </w: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Develop clear policies and guidelines for remote work.</w:t>
      </w:r>
    </w:p>
    <w:p w14:paraId="3F8271B2" w14:textId="01554E70" w:rsidR="00B37372" w:rsidRPr="007426CB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Implement performance measurement tools that focus on results rather than hours worked</w:t>
      </w:r>
      <w:r w:rsidR="00014DFB"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1C5219" w:rsidRPr="007426CB">
        <w:rPr>
          <w:rFonts w:ascii="Arial" w:hAnsi="Arial" w:cs="Arial"/>
          <w:color w:val="222222"/>
          <w:sz w:val="24"/>
          <w:szCs w:val="24"/>
          <w:shd w:val="clear" w:color="auto" w:fill="FFFFFF"/>
        </w:rPr>
        <w:t>Burnett, and</w:t>
      </w:r>
      <w:r w:rsidR="00F5039F" w:rsidRPr="007426C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Lisk, 2021</w:t>
      </w:r>
      <w:r w:rsidR="00014DFB"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EC078CD" w14:textId="77777777" w:rsidR="007426CB" w:rsidRPr="007426CB" w:rsidRDefault="007426C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A0395F0" w14:textId="4F4854F8" w:rsidR="00B37372" w:rsidRPr="007426CB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 w:rsidRPr="007426C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Personali</w:t>
      </w:r>
      <w:r w:rsidR="009B5EF3" w:rsidRPr="007426C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s</w:t>
      </w:r>
      <w:r w:rsidRPr="007426C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ed development plan:</w:t>
      </w:r>
    </w:p>
    <w:p w14:paraId="4D0D29C0" w14:textId="61973954" w:rsidR="00B37372" w:rsidRPr="007426CB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Develop personal development plans for each employee.</w:t>
      </w:r>
    </w:p>
    <w:p w14:paraId="0D078890" w14:textId="658E9BFD" w:rsidR="00B37372" w:rsidRPr="00B37372" w:rsidRDefault="00B3737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Provide access to online courses and mentoring program</w:t>
      </w:r>
      <w:r w:rsidR="00036295"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 tailored to generational interests</w:t>
      </w:r>
      <w:r w:rsidR="00E82B42"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043EC8"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7055ED" w:rsidRPr="007426CB">
        <w:rPr>
          <w:rFonts w:ascii="Arial" w:hAnsi="Arial" w:cs="Arial"/>
          <w:color w:val="222222"/>
          <w:sz w:val="24"/>
          <w:szCs w:val="24"/>
          <w:shd w:val="clear" w:color="auto" w:fill="FFFFFF"/>
        </w:rPr>
        <w:t>Boxall, and Winterton, 2018</w:t>
      </w:r>
      <w:r w:rsidR="00E82B42"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7426C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755AAC99" w14:textId="77777777" w:rsidR="00CC3817" w:rsidRPr="00C65DD5" w:rsidRDefault="00CC3817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94DA55F" w14:textId="03AD7F75" w:rsidR="008F4E0B" w:rsidRDefault="008F4E0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8F4E0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5.</w:t>
      </w:r>
      <w:r w:rsidR="00146925" w:rsidRPr="00DB4141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 xml:space="preserve"> </w:t>
      </w:r>
      <w:r w:rsidRPr="008F4E0B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t>Strategic workforce planning:</w:t>
      </w:r>
    </w:p>
    <w:p w14:paraId="1F6D7C13" w14:textId="77777777" w:rsidR="00EC3565" w:rsidRPr="008F4E0B" w:rsidRDefault="00EC356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</w:p>
    <w:p w14:paraId="06CBA48D" w14:textId="04027BB9" w:rsidR="008F4E0B" w:rsidRPr="00EC3565" w:rsidRDefault="008F4E0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F4E0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- </w:t>
      </w: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Adjust talent attraction strategy to suit the company's long-term goals.</w:t>
      </w:r>
    </w:p>
    <w:p w14:paraId="041E2102" w14:textId="057B165C" w:rsidR="008F4E0B" w:rsidRDefault="008F4E0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- Continuously evaluate and adjust workforce plans to align with industry trends and challenges</w:t>
      </w:r>
      <w:r w:rsidR="00F979C8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A82AFE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FF2755" w:rsidRPr="00EC3565">
        <w:rPr>
          <w:rFonts w:ascii="Arial" w:hAnsi="Arial" w:cs="Arial"/>
          <w:color w:val="222222"/>
          <w:sz w:val="24"/>
          <w:szCs w:val="24"/>
          <w:shd w:val="clear" w:color="auto" w:fill="FFFFFF"/>
        </w:rPr>
        <w:t>Bhatnagar, 2007)</w:t>
      </w: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1B61D459" w14:textId="77777777" w:rsidR="005752B5" w:rsidRDefault="005752B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AF65A12" w14:textId="77777777" w:rsidR="005752B5" w:rsidRDefault="005752B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2228CFF" w14:textId="77777777" w:rsidR="005752B5" w:rsidRDefault="005752B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0577AB9" w14:textId="77777777" w:rsidR="005752B5" w:rsidRDefault="005752B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B793066" w14:textId="77777777" w:rsidR="005752B5" w:rsidRDefault="005752B5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BDDE8A1" w14:textId="77777777" w:rsidR="00835E7E" w:rsidRDefault="00835E7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9B9B8E7" w14:textId="466D5836" w:rsidR="008F4E0B" w:rsidRPr="00EC3565" w:rsidRDefault="001A45F4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lastRenderedPageBreak/>
        <w:t xml:space="preserve">Now </w:t>
      </w:r>
      <w:r w:rsidR="008F4E0B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Let's take a case study from Hilton Hotels, another industry leader, to illustrate a real-world application.</w:t>
      </w:r>
      <w:r w:rsidR="00EC3565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8F4E0B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Hilton recogni</w:t>
      </w: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</w:t>
      </w:r>
      <w:r w:rsidR="008F4E0B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es that Generation Y and Z employees are looking for a better work-life balance.</w:t>
      </w:r>
      <w:r w:rsidR="008F0C9E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8F4E0B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response, they implemented a flexible work policy that allows employees to choose between traditional work hours or remote work options</w:t>
      </w:r>
      <w:r w:rsidR="001D4155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ED4408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1D4155" w:rsidRPr="00EC3565">
        <w:rPr>
          <w:rFonts w:ascii="Arial" w:hAnsi="Arial" w:cs="Arial"/>
          <w:sz w:val="24"/>
          <w:szCs w:val="24"/>
        </w:rPr>
        <w:t>Hilton</w:t>
      </w:r>
      <w:r w:rsidR="00ED4408" w:rsidRPr="00EC3565">
        <w:rPr>
          <w:rFonts w:ascii="Arial" w:hAnsi="Arial" w:cs="Arial"/>
          <w:sz w:val="24"/>
          <w:szCs w:val="24"/>
        </w:rPr>
        <w:t xml:space="preserve">, </w:t>
      </w:r>
      <w:r w:rsidR="001D4155" w:rsidRPr="00EC3565">
        <w:rPr>
          <w:rFonts w:ascii="Arial" w:hAnsi="Arial" w:cs="Arial"/>
          <w:sz w:val="24"/>
          <w:szCs w:val="24"/>
        </w:rPr>
        <w:t>2023)</w:t>
      </w:r>
      <w:r w:rsidR="008F4E0B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44F74E8F" w14:textId="09D22535" w:rsidR="008F4E0B" w:rsidRPr="008F4E0B" w:rsidRDefault="008F4E0B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 result is increased job satisfaction, reduced turnover</w:t>
      </w:r>
      <w:r w:rsidR="001A45F4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improved engagement scores</w:t>
      </w:r>
      <w:r w:rsidR="007E50D0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(</w:t>
      </w:r>
      <w:r w:rsidR="00443E64" w:rsidRPr="00EC3565">
        <w:rPr>
          <w:rFonts w:ascii="Arial" w:hAnsi="Arial" w:cs="Arial"/>
          <w:color w:val="222222"/>
          <w:sz w:val="24"/>
          <w:szCs w:val="24"/>
          <w:shd w:val="clear" w:color="auto" w:fill="FFFFFF"/>
        </w:rPr>
        <w:t>Anjum, Rahman, and Rahaman, 2022</w:t>
      </w:r>
      <w:r w:rsidR="004B0413"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)</w:t>
      </w:r>
      <w:r w:rsidRPr="00EC356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89149B4" w14:textId="77777777" w:rsidR="0091014F" w:rsidRPr="00C65DD5" w:rsidRDefault="0091014F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30F80B9" w14:textId="77777777" w:rsidR="00230BF1" w:rsidRDefault="00230BF1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EA6877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8F98E0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37D8C2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D4874A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0CDC05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50F8C3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5125BC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03BE74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903BA2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D780F0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B3241C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70BC3F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37CCAB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60AD11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DCC66D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85C4ED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E37823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583836" w14:textId="77777777" w:rsidR="00EE1829" w:rsidRDefault="00EE1829" w:rsidP="00C65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B392D6" w14:textId="627EBC5E" w:rsidR="009D0062" w:rsidRPr="009D0062" w:rsidRDefault="009D0062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</w:pPr>
      <w:r w:rsidRPr="009D006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u w:val="single"/>
          <w14:ligatures w14:val="none"/>
        </w:rPr>
        <w:lastRenderedPageBreak/>
        <w:t>Conclusion:</w:t>
      </w:r>
    </w:p>
    <w:p w14:paraId="0E6C5217" w14:textId="7A36177D" w:rsidR="00101668" w:rsidRPr="00101668" w:rsidRDefault="0010166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0166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a dynamic and rapidly evolving industry like hospitality, the success of hotels depends largely on their ability to attract and retain talent, especially among the young and millennial workforce.</w:t>
      </w:r>
      <w:r w:rsidR="008F79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373C2593" w14:textId="77777777" w:rsidR="00101668" w:rsidRPr="00101668" w:rsidRDefault="0010166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0166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short, employee engagement is not a static concept but an ongoing journey that requires constant adaptation and innovation.</w:t>
      </w:r>
    </w:p>
    <w:p w14:paraId="197A5012" w14:textId="5541DEC0" w:rsidR="00101668" w:rsidRDefault="0010166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The hospitality industry, known for </w:t>
      </w:r>
      <w:r w:rsidR="00233341"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its</w:t>
      </w:r>
      <w:r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people-centric nature, must embrace these growth drivers to attract, engage</w:t>
      </w:r>
      <w:r w:rsidR="001E07A9"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,</w:t>
      </w:r>
      <w:r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retain the talent that will determine its future success</w:t>
      </w:r>
      <w:r w:rsidR="00014DFB"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4B2D9E"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BE679A" w:rsidRPr="00835E7E">
        <w:rPr>
          <w:rFonts w:ascii="Arial" w:hAnsi="Arial" w:cs="Arial"/>
          <w:color w:val="222222"/>
        </w:rPr>
        <w:t>Deloitte</w:t>
      </w:r>
      <w:r w:rsidR="004B2D9E" w:rsidRPr="00835E7E">
        <w:rPr>
          <w:rFonts w:ascii="Arial" w:hAnsi="Arial" w:cs="Arial"/>
          <w:color w:val="222222"/>
        </w:rPr>
        <w:t xml:space="preserve">, </w:t>
      </w:r>
      <w:r w:rsidR="00BE679A" w:rsidRPr="00835E7E">
        <w:rPr>
          <w:rFonts w:ascii="Arial" w:hAnsi="Arial" w:cs="Arial"/>
          <w:color w:val="222222"/>
        </w:rPr>
        <w:t>2023)</w:t>
      </w:r>
      <w:r w:rsidRPr="00835E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70574EBB" w14:textId="77777777" w:rsidR="00231540" w:rsidRPr="00101668" w:rsidRDefault="00231540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9DEE6BA" w14:textId="1CBD2386" w:rsidR="00101668" w:rsidRDefault="00101668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10166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Going forward, the industry must remain flexible and continually seek to meet the changing needs of the workforce</w:t>
      </w:r>
      <w:r w:rsidR="00A5778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 Then e</w:t>
      </w:r>
      <w:r w:rsidRPr="0010166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mbracing technology, supporting inclusivity, maintaining a culture of recognition and development, and aligning HR strategies with </w:t>
      </w:r>
      <w:r w:rsidRPr="00850AC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business goals will be essential</w:t>
      </w:r>
      <w:r w:rsidR="003F4E24" w:rsidRPr="00850AC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572362" w:rsidRPr="00850AC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(</w:t>
      </w:r>
      <w:r w:rsidR="004F124A" w:rsidRPr="00850AC6">
        <w:rPr>
          <w:rFonts w:ascii="Arial" w:hAnsi="Arial" w:cs="Arial"/>
          <w:color w:val="222222"/>
          <w:sz w:val="24"/>
          <w:szCs w:val="24"/>
          <w:shd w:val="clear" w:color="auto" w:fill="FFFFFF"/>
        </w:rPr>
        <w:t>Carnevale, and Hatak, 2020)</w:t>
      </w:r>
      <w:r w:rsidRPr="00850AC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80E5E58" w14:textId="77777777" w:rsidR="00231540" w:rsidRPr="00850AC6" w:rsidRDefault="00231540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738F668" w14:textId="0B32C20D" w:rsidR="005D0F8E" w:rsidRPr="00850AC6" w:rsidRDefault="00154575" w:rsidP="005D0F8E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</w:pP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Therefore, </w:t>
      </w:r>
      <w:r w:rsidR="005D0F8E"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both Marriott and Hilton recognise the importance of aligning their employee engagement strategies with the characteristics of Generation Z.</w:t>
      </w:r>
    </w:p>
    <w:p w14:paraId="7F51B02B" w14:textId="77777777" w:rsidR="005D0F8E" w:rsidRPr="00850AC6" w:rsidRDefault="005D0F8E" w:rsidP="005D0F8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</w:pP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>They leverage technology, deliver personalised experiences, emphasise sustainability and diversity, and foster a culture of feedback and continuous growth to effectively attract and retain Gen Z talent in the competitive hotel industry.</w:t>
      </w:r>
    </w:p>
    <w:p w14:paraId="7BE07141" w14:textId="77777777" w:rsidR="005D0F8E" w:rsidRPr="00754BD1" w:rsidRDefault="005D0F8E" w:rsidP="005D0F8E">
      <w:pPr>
        <w:spacing w:after="0" w:line="360" w:lineRule="auto"/>
        <w:jc w:val="both"/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</w:pP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In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doing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so,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they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position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themselves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as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attractive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employers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to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the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next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generation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of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hospitality</w:t>
      </w:r>
      <w:r w:rsidRPr="00850AC6">
        <w:rPr>
          <w:rFonts w:ascii="Arial" w:eastAsia="Times New Roman" w:hAnsi="Arial" w:cs="Arial"/>
          <w:color w:val="333333"/>
          <w:kern w:val="0"/>
          <w:sz w:val="24"/>
          <w:szCs w:val="24"/>
          <w14:ligatures w14:val="none"/>
        </w:rPr>
        <w:t xml:space="preserve"> </w:t>
      </w:r>
      <w:r w:rsidRPr="00850AC6">
        <w:rPr>
          <w:rFonts w:ascii="Arial" w:eastAsia="Times New Roman" w:hAnsi="Arial" w:cs="Arial"/>
          <w:kern w:val="0"/>
          <w:sz w:val="24"/>
          <w:szCs w:val="24"/>
          <w14:ligatures w14:val="none"/>
        </w:rPr>
        <w:t>professionals.</w:t>
      </w:r>
    </w:p>
    <w:p w14:paraId="06CA3AA8" w14:textId="77777777" w:rsidR="005D0F8E" w:rsidRPr="00101668" w:rsidRDefault="005D0F8E" w:rsidP="00C65DD5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88E84C4" w14:textId="77777777" w:rsidR="007C2C02" w:rsidRPr="00C65DD5" w:rsidRDefault="007C2C02" w:rsidP="001E07A9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6383312" w14:textId="77777777" w:rsidR="007C2C02" w:rsidRDefault="007C2C02"/>
    <w:p w14:paraId="11D1372C" w14:textId="77777777" w:rsidR="006030BF" w:rsidRPr="006030BF" w:rsidRDefault="006030BF" w:rsidP="006030BF"/>
    <w:p w14:paraId="4A7DEA66" w14:textId="77777777" w:rsidR="006030BF" w:rsidRPr="006030BF" w:rsidRDefault="006030BF" w:rsidP="006030BF"/>
    <w:p w14:paraId="2D3CD265" w14:textId="77777777" w:rsidR="006030BF" w:rsidRPr="006030BF" w:rsidRDefault="006030BF" w:rsidP="006030BF"/>
    <w:p w14:paraId="33BE3541" w14:textId="77777777" w:rsidR="006030BF" w:rsidRPr="006030BF" w:rsidRDefault="006030BF" w:rsidP="006030BF"/>
    <w:p w14:paraId="63BFFC9F" w14:textId="77777777" w:rsidR="006030BF" w:rsidRPr="006030BF" w:rsidRDefault="006030BF" w:rsidP="006030BF"/>
    <w:p w14:paraId="01685B83" w14:textId="77777777" w:rsidR="006030BF" w:rsidRPr="006030BF" w:rsidRDefault="006030BF" w:rsidP="006030BF"/>
    <w:p w14:paraId="4B0C8E8F" w14:textId="77777777" w:rsidR="006030BF" w:rsidRPr="006030BF" w:rsidRDefault="006030BF" w:rsidP="006030BF"/>
    <w:p w14:paraId="2B226E90" w14:textId="77777777" w:rsidR="00F40D81" w:rsidRDefault="00F40D81" w:rsidP="00F40D81">
      <w:pPr>
        <w:tabs>
          <w:tab w:val="left" w:pos="5900"/>
        </w:tabs>
      </w:pPr>
    </w:p>
    <w:p w14:paraId="7FE69F07" w14:textId="61C3AF21" w:rsidR="00126EDC" w:rsidRDefault="008F38C1" w:rsidP="00F40D81">
      <w:pPr>
        <w:tabs>
          <w:tab w:val="left" w:pos="59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F40D8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  <w:r w:rsidR="001E7B5A" w:rsidRPr="00F40D81">
        <w:rPr>
          <w:rFonts w:ascii="Arial" w:hAnsi="Arial" w:cs="Arial"/>
          <w:b/>
          <w:bCs/>
          <w:sz w:val="24"/>
          <w:szCs w:val="24"/>
          <w:u w:val="single"/>
        </w:rPr>
        <w:t xml:space="preserve"> List</w:t>
      </w:r>
      <w:r w:rsidR="00126EDC" w:rsidRPr="00F40D81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6DC2625D" w14:textId="77777777" w:rsidR="00F40D81" w:rsidRPr="00F40D81" w:rsidRDefault="00F40D81" w:rsidP="00F40D81">
      <w:pPr>
        <w:tabs>
          <w:tab w:val="left" w:pos="5900"/>
        </w:tabs>
        <w:rPr>
          <w:u w:val="single"/>
        </w:rPr>
      </w:pPr>
    </w:p>
    <w:p w14:paraId="4D6FC81A" w14:textId="02CB1A1D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Adisa, T.A., Ogbonnaya, C. and Adekoya, O.D.</w:t>
      </w:r>
      <w:r w:rsidR="00EA7C26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2023</w:t>
      </w:r>
      <w:r w:rsidR="00EA7C26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Remote working and employee engagement: a qualitative study of British workers during the pandemic.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Information Technology &amp; People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36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(5), pp.1835-1850.[Online] Available at: </w:t>
      </w:r>
      <w:hyperlink r:id="rId7" w:history="1">
        <w:r w:rsidRPr="00F40D81">
          <w:rPr>
            <w:rStyle w:val="Hyperlink"/>
            <w:rFonts w:ascii="Arial" w:hAnsi="Arial" w:cs="Arial"/>
            <w:sz w:val="24"/>
            <w:szCs w:val="24"/>
          </w:rPr>
          <w:t>Remote working and employee engagement: a qualitative study of British workers during the pandemic | Emerald Insight</w:t>
        </w:r>
      </w:hyperlink>
    </w:p>
    <w:p w14:paraId="545C7153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14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79745BDC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FF4F789" w14:textId="61E759D6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Ahmad, M., Maochun, Z. and Rehman, </w:t>
      </w:r>
      <w:r w:rsidR="002B68A1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A.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0A4D67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Role of Financial Incentives in Employee’s Job Motivation, Satisfaction, Performance, and Turnover: Evidence from Pakistan.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Asian Basic and Applied Research Journal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pp.39-45.[Online] Available at: </w:t>
      </w:r>
      <w:hyperlink r:id="rId8" w:history="1">
        <w:r w:rsidRPr="00F40D81">
          <w:rPr>
            <w:rStyle w:val="Hyperlink"/>
            <w:rFonts w:ascii="Arial" w:hAnsi="Arial" w:cs="Arial"/>
            <w:sz w:val="24"/>
            <w:szCs w:val="24"/>
          </w:rPr>
          <w:t>The Role of Financial Incentives in Employee’s Job Motivation, Satisfaction, Performance, and Turnover: Evidence from Pakistan | Asian Basic and Applied Research Journal (globalpresshub.com)</w:t>
        </w:r>
      </w:hyperlink>
    </w:p>
    <w:p w14:paraId="73C94345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17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0B269BB1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632F7EE2" w14:textId="526C78E9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color w:val="222222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</w:rPr>
        <w:t>Albrecht, S. L., Bakker, A. B., Gruman, J. A., Macey, W. H., &amp; Saks, A. M</w:t>
      </w:r>
      <w:r w:rsidR="002B68A1" w:rsidRPr="00F40D81">
        <w:rPr>
          <w:rFonts w:ascii="Arial" w:hAnsi="Arial" w:cs="Arial"/>
          <w:color w:val="222222"/>
          <w:sz w:val="24"/>
          <w:szCs w:val="24"/>
        </w:rPr>
        <w:t xml:space="preserve">. </w:t>
      </w:r>
      <w:r w:rsidRPr="00F40D81">
        <w:rPr>
          <w:rFonts w:ascii="Arial" w:hAnsi="Arial" w:cs="Arial"/>
          <w:color w:val="222222"/>
          <w:sz w:val="24"/>
          <w:szCs w:val="24"/>
        </w:rPr>
        <w:t xml:space="preserve">(2020). Employee engagement, human resource management practices, and competitive advantage: A meta-analysis. Journal of Applied Management, 25(3), 451-475. </w:t>
      </w:r>
      <w:r w:rsidRPr="00F40D81">
        <w:rPr>
          <w:rFonts w:ascii="Arial" w:hAnsi="Arial" w:cs="Arial"/>
          <w:color w:val="222222"/>
        </w:rPr>
        <w:t xml:space="preserve">[Online] </w:t>
      </w:r>
      <w:r w:rsidRPr="00F40D81">
        <w:rPr>
          <w:rFonts w:ascii="Arial" w:hAnsi="Arial" w:cs="Arial"/>
          <w:color w:val="222222"/>
          <w:sz w:val="24"/>
          <w:szCs w:val="24"/>
        </w:rPr>
        <w:t xml:space="preserve">Available at: </w:t>
      </w:r>
      <w:hyperlink r:id="rId9" w:history="1">
        <w:r w:rsidRPr="00F40D81">
          <w:rPr>
            <w:rStyle w:val="Hyperlink"/>
            <w:rFonts w:ascii="Arial" w:hAnsi="Arial" w:cs="Arial"/>
            <w:sz w:val="24"/>
            <w:szCs w:val="24"/>
          </w:rPr>
          <w:t>Employee engagement, human resource management practices and competitive advantage: An integrated approach | Emerald Insight</w:t>
        </w:r>
      </w:hyperlink>
    </w:p>
    <w:p w14:paraId="30239D0A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Accessed: 13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614C428D" w14:textId="464E3454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Anjum, N., Rahman, M.M. and Rahaman, M.S.</w:t>
      </w:r>
      <w:r w:rsidR="00443E64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 w:rsidR="00443E64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Challenges for HR professionals in the Post-Covid-19 era.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Business Strategy Finance and Management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p.5.[Online] Available at: </w:t>
      </w:r>
      <w:hyperlink r:id="rId10" w:history="1">
        <w:r w:rsidRPr="00F40D81">
          <w:rPr>
            <w:rStyle w:val="Hyperlink"/>
            <w:rFonts w:ascii="Arial" w:hAnsi="Arial" w:cs="Arial"/>
            <w:sz w:val="24"/>
            <w:szCs w:val="24"/>
          </w:rPr>
          <w:t>JBSFM_Vol4_No1_p_05-11.pdf</w:t>
        </w:r>
      </w:hyperlink>
      <w:r w:rsidRPr="00F40D81">
        <w:rPr>
          <w:rFonts w:ascii="Arial" w:hAnsi="Arial" w:cs="Arial"/>
          <w:sz w:val="24"/>
          <w:szCs w:val="24"/>
        </w:rPr>
        <w:t xml:space="preserve"> </w:t>
      </w:r>
    </w:p>
    <w:p w14:paraId="45A204B9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11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739BFD74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42573996" w14:textId="11190A65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Antony, M.R. </w:t>
      </w:r>
      <w:r w:rsidR="00426F6D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FE3316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Paradigm shift in employee engagement–A critical analysis on the drivers of employee engagement.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Information, Business and Management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pp.32-46. [Online] Available at: </w:t>
      </w:r>
      <w:hyperlink r:id="rId11" w:history="1">
        <w:r w:rsidRPr="00F40D81">
          <w:rPr>
            <w:rStyle w:val="Hyperlink"/>
            <w:rFonts w:ascii="Arial" w:hAnsi="Arial" w:cs="Arial"/>
            <w:sz w:val="24"/>
            <w:szCs w:val="24"/>
          </w:rPr>
          <w:t>PARADIGM SHIFT IN EMPLOYEE ENGAGEMENT – A CRITICAL ANALYSIS ON THE DRIVERS OF EMPLOYEE ENGAGEMENT - ProQuest</w:t>
        </w:r>
      </w:hyperlink>
    </w:p>
    <w:p w14:paraId="5D2D080B" w14:textId="55F18E6B" w:rsidR="00126EDC" w:rsidRPr="00EC04CE" w:rsidRDefault="00126EDC" w:rsidP="00EC04CE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14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239A777F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color w:val="222222"/>
        </w:rPr>
      </w:pPr>
    </w:p>
    <w:p w14:paraId="77E71362" w14:textId="7FA80F6A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Bhatnagar, J.</w:t>
      </w:r>
      <w:r w:rsidR="00072921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2007</w:t>
      </w:r>
      <w:r w:rsidR="00072921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Talent management strategy of employee engagement in Indian ITES employees: key to retention.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Employee relations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29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(6), pp.640-663.[Online] Available at: </w:t>
      </w:r>
      <w:hyperlink r:id="rId12" w:history="1">
        <w:r w:rsidRPr="00F40D81">
          <w:rPr>
            <w:rStyle w:val="Hyperlink"/>
            <w:rFonts w:ascii="Arial" w:hAnsi="Arial" w:cs="Arial"/>
            <w:sz w:val="24"/>
            <w:szCs w:val="24"/>
          </w:rPr>
          <w:t>Talent management strategy of employee engagement in Indian ITES employees: key to retention | Emerald Insight</w:t>
        </w:r>
      </w:hyperlink>
    </w:p>
    <w:p w14:paraId="76DF850B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12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77FFED4E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303FC259" w14:textId="51FB8D3E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Boxall, P. and Winterton, J.</w:t>
      </w:r>
      <w:r w:rsidR="00A46F90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A46F90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Which conditions foster high-involvement work processes? A synthesis of the literature and agenda for research 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Economic and Industrial Democracy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39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pp.27-47</w:t>
      </w:r>
      <w:r w:rsidRPr="00F40D81">
        <w:rPr>
          <w:rFonts w:ascii="Arial" w:hAnsi="Arial" w:cs="Arial"/>
          <w:color w:val="222222"/>
        </w:rPr>
        <w:t>[Online]</w:t>
      </w:r>
      <w:r w:rsidRPr="00F40D81">
        <w:rPr>
          <w:rFonts w:ascii="Arial" w:hAnsi="Arial" w:cs="Arial"/>
          <w:color w:val="222222"/>
          <w:sz w:val="24"/>
          <w:szCs w:val="24"/>
        </w:rPr>
        <w:t xml:space="preserve"> Available at: </w:t>
      </w:r>
      <w:hyperlink r:id="rId13" w:history="1">
        <w:r w:rsidRPr="00F40D81">
          <w:rPr>
            <w:rStyle w:val="Hyperlink"/>
            <w:rFonts w:ascii="Arial" w:hAnsi="Arial" w:cs="Arial"/>
            <w:sz w:val="24"/>
            <w:szCs w:val="24"/>
          </w:rPr>
          <w:t>Which conditions foster high-involvement work processes? A synthesis of the literature and agenda for research - Peter Boxall, Jonathan Winterton, 2018 (sagepub.com)</w:t>
        </w:r>
      </w:hyperlink>
    </w:p>
    <w:p w14:paraId="190F914C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13thOctober 2023).</w:t>
      </w:r>
    </w:p>
    <w:p w14:paraId="0545D699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634651B8" w14:textId="276C8B14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color w:val="222222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Burnett, J.R. and Lisk, T.C.</w:t>
      </w:r>
      <w:r w:rsidR="006E2022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2021</w:t>
      </w:r>
      <w:r w:rsidR="006E2022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) 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future of employee engagement: Real-time monitoring and digital tools for engaging a workforce. In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Perspectives on Employee Engagement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(pp. 117-128). Routledge.[Online] Available at: </w:t>
      </w:r>
      <w:hyperlink r:id="rId14" w:history="1">
        <w:r w:rsidRPr="00F40D81">
          <w:rPr>
            <w:rStyle w:val="Hyperlink"/>
            <w:rFonts w:ascii="Arial" w:hAnsi="Arial" w:cs="Arial"/>
            <w:sz w:val="24"/>
            <w:szCs w:val="24"/>
          </w:rPr>
          <w:t>The Future of Employee Engagement: Real-Time Monitoring and Digital To (taylorfrancis.com)</w:t>
        </w:r>
      </w:hyperlink>
    </w:p>
    <w:p w14:paraId="1BB9EB25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17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467EA21D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031E0ACE" w14:textId="139EED82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color w:val="222222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Carnevale, J.B. and Hatak, I.</w:t>
      </w:r>
      <w:r w:rsidR="00120F88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120F88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Employee adjustment and well-being in the era of COVID-19: Implications for human resource management.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business research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116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pp.183-187.[Online] Available at: </w:t>
      </w:r>
      <w:hyperlink r:id="rId15" w:history="1">
        <w:r w:rsidRPr="00F40D81">
          <w:rPr>
            <w:rStyle w:val="Hyperlink"/>
            <w:rFonts w:ascii="Arial" w:hAnsi="Arial" w:cs="Arial"/>
            <w:sz w:val="24"/>
            <w:szCs w:val="24"/>
          </w:rPr>
          <w:t>Employee adjustment and well-being in the era of COVID-19: Implications for human resource management - ScienceDirect</w:t>
        </w:r>
      </w:hyperlink>
    </w:p>
    <w:p w14:paraId="32913344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12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0768748D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4D4BFC38" w14:textId="77B5F566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color w:val="222222"/>
        </w:rPr>
      </w:pPr>
      <w:r w:rsidRPr="00F40D81">
        <w:rPr>
          <w:rFonts w:ascii="Arial" w:hAnsi="Arial" w:cs="Arial"/>
          <w:color w:val="222222"/>
        </w:rPr>
        <w:t>Deloitte. (2023) Human capital trends in the post-pandemic world. Retrieved from [Online] Available at: </w:t>
      </w:r>
      <w:hyperlink r:id="rId16" w:tgtFrame="_blank" w:history="1">
        <w:r w:rsidRPr="00F40D81">
          <w:rPr>
            <w:rStyle w:val="Hyperlink"/>
            <w:rFonts w:ascii="Arial" w:hAnsi="Arial" w:cs="Arial"/>
            <w:color w:val="1155CC"/>
          </w:rPr>
          <w:t>https://www2.deloitte.com/global/en/pages/human-capital/topics/human-capital-trends.html</w:t>
        </w:r>
      </w:hyperlink>
    </w:p>
    <w:p w14:paraId="7717D69E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14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50BD7F9F" w14:textId="77777777" w:rsidR="00C44B87" w:rsidRPr="00F40D81" w:rsidRDefault="00C44B87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14F08918" w14:textId="728BEFA7" w:rsidR="0036628A" w:rsidRPr="00F40D81" w:rsidRDefault="00BC500D" w:rsidP="00C44B87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Hilton.com</w:t>
      </w:r>
      <w:r w:rsidR="001D4155" w:rsidRPr="00F40D81">
        <w:rPr>
          <w:rFonts w:ascii="Arial" w:hAnsi="Arial" w:cs="Arial"/>
          <w:sz w:val="24"/>
          <w:szCs w:val="24"/>
        </w:rPr>
        <w:t xml:space="preserve"> (2023)</w:t>
      </w:r>
      <w:r w:rsidRPr="00F40D81">
        <w:rPr>
          <w:rFonts w:ascii="Arial" w:hAnsi="Arial" w:cs="Arial"/>
          <w:sz w:val="24"/>
          <w:szCs w:val="24"/>
        </w:rPr>
        <w:t xml:space="preserve">[Online] Available at: </w:t>
      </w:r>
      <w:hyperlink r:id="rId17" w:history="1">
        <w:r w:rsidRPr="00F40D81">
          <w:rPr>
            <w:rStyle w:val="Hyperlink"/>
            <w:rFonts w:ascii="Arial" w:hAnsi="Arial" w:cs="Arial"/>
            <w:sz w:val="24"/>
            <w:szCs w:val="24"/>
          </w:rPr>
          <w:t>Hotels by Hilton - Book the Best Rates Across All Brands</w:t>
        </w:r>
      </w:hyperlink>
    </w:p>
    <w:p w14:paraId="68916947" w14:textId="65D65A52" w:rsidR="00126EDC" w:rsidRPr="00F40D81" w:rsidRDefault="0034176A" w:rsidP="001D4155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19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</w:t>
      </w:r>
      <w:r w:rsidR="001D4155" w:rsidRPr="00F40D81">
        <w:rPr>
          <w:rFonts w:ascii="Arial" w:hAnsi="Arial" w:cs="Arial"/>
          <w:sz w:val="24"/>
          <w:szCs w:val="24"/>
        </w:rPr>
        <w:t>.</w:t>
      </w:r>
    </w:p>
    <w:p w14:paraId="0DD7C964" w14:textId="77777777" w:rsidR="001D4155" w:rsidRPr="00F40D81" w:rsidRDefault="001D4155" w:rsidP="001D4155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2D80A8A1" w14:textId="7A315710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Jami Pour, M., Talari, M. and Bahadori, M.</w:t>
      </w:r>
      <w:r w:rsidR="008D0095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8D0095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) 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Designing a Customer Experience Management Framework in a Social Business: A Mixed Approach </w:t>
      </w:r>
      <w:r w:rsidRPr="00F40D81">
        <w:rPr>
          <w:rFonts w:ascii="Arial" w:hAnsi="Arial" w:cs="Arial"/>
          <w:color w:val="222222"/>
        </w:rPr>
        <w:t>[Online]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Consumer Behavior Studies Journal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pp.46-67. Available at: </w:t>
      </w:r>
      <w:hyperlink r:id="rId18" w:history="1">
        <w:r w:rsidRPr="00F40D81">
          <w:rPr>
            <w:rStyle w:val="Hyperlink"/>
            <w:rFonts w:ascii="Arial" w:hAnsi="Arial" w:cs="Arial"/>
            <w:sz w:val="24"/>
            <w:szCs w:val="24"/>
          </w:rPr>
          <w:t>Designing a Customer Experience Management Framework in a Social Business: A Mixed Approach (uok.ac.ir)</w:t>
        </w:r>
      </w:hyperlink>
    </w:p>
    <w:p w14:paraId="1C1AB68E" w14:textId="6ED1F1B7" w:rsidR="008F38C1" w:rsidRPr="00F40D81" w:rsidRDefault="00126EDC" w:rsidP="00FB0827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14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16873AE6" w14:textId="77777777" w:rsidR="008F38C1" w:rsidRPr="00F40D81" w:rsidRDefault="008F38C1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7EC4EF52" w14:textId="4B396A42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Loon, M., Otaye-Ebede, L. and Stewart, J.</w:t>
      </w:r>
      <w:r w:rsidR="00380162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FB0827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) 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paradox of employee psychological well-being practices: An integrative literature review and new directions for research.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International Journal of Human Resource Management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30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pp.156-187.[Online] Available at: </w:t>
      </w:r>
      <w:hyperlink r:id="rId19" w:history="1">
        <w:r w:rsidRPr="00F40D81">
          <w:rPr>
            <w:rStyle w:val="Hyperlink"/>
            <w:rFonts w:ascii="Arial" w:hAnsi="Arial" w:cs="Arial"/>
            <w:sz w:val="24"/>
            <w:szCs w:val="24"/>
          </w:rPr>
          <w:t>The paradox of employee psychological well-being practices: an integrative literature review and new directions for research: The International Journal of Human Resource Management: Vol 30, No 1 (tandfonline.com)</w:t>
        </w:r>
      </w:hyperlink>
    </w:p>
    <w:p w14:paraId="3474AC12" w14:textId="63EA4D5D" w:rsidR="009F093E" w:rsidRPr="00AE6143" w:rsidRDefault="00126EDC" w:rsidP="00AE6143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10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6F4B9079" w14:textId="56201D60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Markoulli, M.P., Lee, C.I., Byington, E. and Felps, W.A.</w:t>
      </w:r>
      <w:r w:rsidR="00604A5B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2017</w:t>
      </w:r>
      <w:r w:rsidR="00604A5B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Mapping Human Resource Management: Reviewing the field and charting future directions.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 Review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27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(3), pp.367-396.[Online] Available at: </w:t>
      </w:r>
      <w:hyperlink r:id="rId20" w:history="1">
        <w:r w:rsidRPr="00F40D81">
          <w:rPr>
            <w:rStyle w:val="Hyperlink"/>
            <w:rFonts w:ascii="Arial" w:hAnsi="Arial" w:cs="Arial"/>
            <w:sz w:val="24"/>
            <w:szCs w:val="24"/>
          </w:rPr>
          <w:t>Mapping Human Resource Management: Reviewing the field and charting future directions - ScienceDirect</w:t>
        </w:r>
      </w:hyperlink>
    </w:p>
    <w:p w14:paraId="40F2657F" w14:textId="77777777" w:rsidR="00126EDC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15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3BD57809" w14:textId="77777777" w:rsidR="00D156F0" w:rsidRDefault="00D156F0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7E2754B3" w14:textId="6E0C1305" w:rsidR="007D3B37" w:rsidRDefault="00A718AA" w:rsidP="00881D61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B832D3">
        <w:rPr>
          <w:rFonts w:ascii="Arial" w:hAnsi="Arial" w:cs="Arial"/>
          <w:sz w:val="24"/>
          <w:szCs w:val="24"/>
        </w:rPr>
        <w:t xml:space="preserve">Marriott. (2023) [Online] Available at: </w:t>
      </w:r>
      <w:hyperlink r:id="rId21" w:history="1">
        <w:r w:rsidRPr="00B832D3">
          <w:rPr>
            <w:rStyle w:val="Hyperlink"/>
            <w:rFonts w:ascii="Arial" w:hAnsi="Arial" w:cs="Arial"/>
            <w:sz w:val="24"/>
            <w:szCs w:val="24"/>
          </w:rPr>
          <w:t>Hotel &amp; Resorts | Book your Hotel directly with Marriott Bonvoy</w:t>
        </w:r>
      </w:hyperlink>
      <w:r w:rsidR="007D3B37">
        <w:rPr>
          <w:rFonts w:ascii="Arial" w:hAnsi="Arial" w:cs="Arial"/>
          <w:sz w:val="24"/>
          <w:szCs w:val="24"/>
        </w:rPr>
        <w:t xml:space="preserve"> </w:t>
      </w:r>
      <w:r w:rsidR="007D3B37" w:rsidRPr="00F40D81">
        <w:rPr>
          <w:rFonts w:ascii="Arial" w:hAnsi="Arial" w:cs="Arial"/>
          <w:sz w:val="24"/>
          <w:szCs w:val="24"/>
        </w:rPr>
        <w:t>(Accessed: 1</w:t>
      </w:r>
      <w:r w:rsidR="00340B0D">
        <w:rPr>
          <w:rFonts w:ascii="Arial" w:hAnsi="Arial" w:cs="Arial"/>
          <w:sz w:val="24"/>
          <w:szCs w:val="24"/>
        </w:rPr>
        <w:t>9</w:t>
      </w:r>
      <w:r w:rsidR="007D3B37"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="007D3B37"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7D71688C" w14:textId="45E9592E" w:rsidR="00A718AA" w:rsidRPr="00B832D3" w:rsidRDefault="00A718AA" w:rsidP="007D3B37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2E2C9693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7F994C48" w14:textId="74330C09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Nandan, S., Halkias, D., Thurman, P.W., Komodromos, M., Alserhan, B.A., Adendorff, C., Yahaya Alhaj, N.H.Y., De Massis, A., Galanaki, E., Juma, N. and Kwesiga, E.</w:t>
      </w:r>
      <w:r w:rsidR="00BE7593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BE7593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Assessing cross-national invariance of the three-component model of organizational commitment: A cross-country study of university faculty.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EuroMed Journal of Business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(3), pp.254-279.[Online] Available at: </w:t>
      </w:r>
      <w:hyperlink r:id="rId22" w:history="1">
        <w:r w:rsidRPr="00F40D81">
          <w:rPr>
            <w:rStyle w:val="Hyperlink"/>
            <w:rFonts w:ascii="Arial" w:hAnsi="Arial" w:cs="Arial"/>
            <w:sz w:val="24"/>
            <w:szCs w:val="24"/>
          </w:rPr>
          <w:t>Assessing cross-national invariance of the three-component model of organizational commitment: A cross-country study of university faculty | Emerald Insight</w:t>
        </w:r>
      </w:hyperlink>
    </w:p>
    <w:p w14:paraId="37105FEA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10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0A3C744B" w14:textId="77777777" w:rsidR="00126EDC" w:rsidRPr="00F40D81" w:rsidRDefault="00126EDC" w:rsidP="00126EDC">
      <w:pPr>
        <w:pStyle w:val="ListParagraph"/>
        <w:shd w:val="clear" w:color="auto" w:fill="FFFFFF"/>
      </w:pPr>
    </w:p>
    <w:p w14:paraId="4C462462" w14:textId="7293E977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Nankervis, A., Baird, M., Coffey, J. and Shields, J. </w:t>
      </w:r>
      <w:r w:rsidR="007C1124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 w:rsidR="007C1124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 11e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Cengage AU.[Online] Available at : </w:t>
      </w:r>
      <w:hyperlink r:id="rId23" w:anchor="v=onepage&amp;q=Society%20for%20Human%20Resource%20Management%20.%20Employee%20benefits%20in%20the%20modern%20workplace.&amp;f=false" w:history="1">
        <w:r w:rsidRPr="00F40D81">
          <w:rPr>
            <w:rStyle w:val="Hyperlink"/>
            <w:rFonts w:ascii="Arial" w:hAnsi="Arial" w:cs="Arial"/>
            <w:sz w:val="24"/>
            <w:szCs w:val="24"/>
          </w:rPr>
          <w:t>Human Resource Management 11e - Alan Nankervis, Marian Baird, Dr Jane Coffey, John Shields - Google Books</w:t>
        </w:r>
      </w:hyperlink>
    </w:p>
    <w:p w14:paraId="39EE93DA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9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10AADA48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0584A598" w14:textId="5D3C6D71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Noe, R.A., Hollenbeck, J.R., Gerhart, B. and Wright, P.M.</w:t>
      </w:r>
      <w:r w:rsidR="00FD741D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7F49FA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Fundamentals of human resource management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McGraw-Hill.[Online] Available at: </w:t>
      </w:r>
      <w:hyperlink r:id="rId24" w:history="1">
        <w:r w:rsidRPr="00F40D81">
          <w:rPr>
            <w:rStyle w:val="Hyperlink"/>
            <w:rFonts w:ascii="Arial" w:hAnsi="Arial" w:cs="Arial"/>
            <w:sz w:val="24"/>
            <w:szCs w:val="24"/>
          </w:rPr>
          <w:t>Fundamentals of human resource management (hoasen.edu.vn)</w:t>
        </w:r>
      </w:hyperlink>
    </w:p>
    <w:p w14:paraId="4CD17CDA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12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5B768A0F" w14:textId="77777777" w:rsidR="006B02B6" w:rsidRPr="00F40D81" w:rsidRDefault="006B02B6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1B9ACEB3" w14:textId="77777777" w:rsidR="006B02B6" w:rsidRPr="00F40D81" w:rsidRDefault="006B02B6" w:rsidP="006B02B6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Paglis, L.L., Green, S.G. and Bauer, T.N. (2006) Does adviser mentoring add value? A longitudinal study of mentoring and doctoral student outcomes.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Research in Higher Education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47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pp.451-476. </w:t>
      </w:r>
      <w:r w:rsidRPr="00F40D81">
        <w:rPr>
          <w:rFonts w:ascii="Arial" w:hAnsi="Arial" w:cs="Arial"/>
          <w:color w:val="222222"/>
        </w:rPr>
        <w:t xml:space="preserve">[Online] 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Available at: </w:t>
      </w:r>
      <w:hyperlink r:id="rId25" w:history="1">
        <w:r w:rsidRPr="00F40D81">
          <w:rPr>
            <w:rStyle w:val="Hyperlink"/>
            <w:rFonts w:ascii="Arial" w:hAnsi="Arial" w:cs="Arial"/>
            <w:sz w:val="24"/>
            <w:szCs w:val="24"/>
          </w:rPr>
          <w:t>Does adviser mentoring add value? A longitudinal study of mentoring and doctoral student outcomes | SpringerLink</w:t>
        </w:r>
      </w:hyperlink>
    </w:p>
    <w:p w14:paraId="1CF85B9B" w14:textId="77777777" w:rsidR="006B02B6" w:rsidRPr="00F40D81" w:rsidRDefault="006B02B6" w:rsidP="006B02B6">
      <w:pPr>
        <w:pStyle w:val="ListParagraph"/>
        <w:shd w:val="clear" w:color="auto" w:fill="FFFFFF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(Accessed: 12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7971BE34" w14:textId="77777777" w:rsidR="006B02B6" w:rsidRDefault="006B02B6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67F5E04E" w14:textId="77777777" w:rsidR="00D77737" w:rsidRDefault="00D77737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63AEEF6A" w14:textId="77777777" w:rsidR="00D77737" w:rsidRDefault="00D77737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153C7F53" w14:textId="77777777" w:rsidR="005752B5" w:rsidRDefault="005752B5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447F2E63" w14:textId="77777777" w:rsidR="005752B5" w:rsidRDefault="005752B5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0DE5EE72" w14:textId="77777777" w:rsidR="005752B5" w:rsidRDefault="005752B5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78134EE7" w14:textId="77777777" w:rsidR="00D77737" w:rsidRPr="00F40D81" w:rsidRDefault="00D77737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1BAF9FB9" w14:textId="19A91E3C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Racolţa-Paina, N.D. and Irini, R.D.</w:t>
      </w:r>
      <w:r w:rsidR="00CD1D5A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2021</w:t>
      </w:r>
      <w:r w:rsidR="00CD1D5A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) 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Generation Z in the workplace through the lenses of human resource professionals–A qualitative study.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Calitatea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(183), pp.78-85.[Online] Available at: </w:t>
      </w:r>
      <w:hyperlink r:id="rId26" w:history="1">
        <w:r w:rsidRPr="00F40D81">
          <w:rPr>
            <w:rStyle w:val="Hyperlink"/>
            <w:rFonts w:ascii="Arial" w:hAnsi="Arial" w:cs="Arial"/>
            <w:sz w:val="24"/>
            <w:szCs w:val="24"/>
          </w:rPr>
          <w:t>Quality-Access to Success (2021), Vol.22, No.183 (researchgate.net)</w:t>
        </w:r>
      </w:hyperlink>
    </w:p>
    <w:p w14:paraId="3EF2B225" w14:textId="69E07F8D" w:rsidR="008F38C1" w:rsidRPr="00F40D81" w:rsidRDefault="00126EDC" w:rsidP="0024787A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8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279AF955" w14:textId="77777777" w:rsidR="0024787A" w:rsidRPr="00F40D81" w:rsidRDefault="0024787A" w:rsidP="0024787A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06C28086" w14:textId="23050BB5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Schwartz, J., Hatfield, S., Jones, R. and Anderson, S.</w:t>
      </w:r>
      <w:r w:rsidR="00BC5472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BC5472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What is the future of work.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Redefining Work, Workforces, and Workplaces. Deloitte Insights, Deloitte Development LLC: Oakland, CA, USA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.[Online] Available at: </w:t>
      </w:r>
      <w:hyperlink r:id="rId27" w:history="1">
        <w:r w:rsidRPr="00F40D81">
          <w:rPr>
            <w:rStyle w:val="Hyperlink"/>
            <w:rFonts w:ascii="Arial" w:hAnsi="Arial" w:cs="Arial"/>
            <w:sz w:val="24"/>
            <w:szCs w:val="24"/>
          </w:rPr>
          <w:t>4959_FoW-framework.pdf (hoodiebooks.com)</w:t>
        </w:r>
      </w:hyperlink>
    </w:p>
    <w:p w14:paraId="6EC93A5E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10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38D11B80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color w:val="222222"/>
        </w:rPr>
      </w:pPr>
    </w:p>
    <w:p w14:paraId="4918DC95" w14:textId="5AA58AA1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Sun, L. and Bunchapattanasakda, C.</w:t>
      </w:r>
      <w:r w:rsidR="005C5A18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5C5A18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Employee engagement: A literature review </w:t>
      </w:r>
      <w:r w:rsidRPr="00F40D81">
        <w:rPr>
          <w:rFonts w:ascii="Arial" w:hAnsi="Arial" w:cs="Arial"/>
          <w:color w:val="222222"/>
        </w:rPr>
        <w:t>[Online]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Human Resource Studies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9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pp.63-80. Available at: </w:t>
      </w:r>
      <w:hyperlink r:id="rId28" w:history="1">
        <w:r w:rsidRPr="00F40D81">
          <w:rPr>
            <w:rStyle w:val="Hyperlink"/>
            <w:rFonts w:ascii="Arial" w:hAnsi="Arial" w:cs="Arial"/>
            <w:sz w:val="24"/>
            <w:szCs w:val="24"/>
          </w:rPr>
          <w:t>Employee Engagement: A Literature Review (repec.org)</w:t>
        </w:r>
      </w:hyperlink>
    </w:p>
    <w:p w14:paraId="157ACF88" w14:textId="08484F05" w:rsidR="00126EDC" w:rsidRPr="00F40D81" w:rsidRDefault="00126EDC" w:rsidP="00A94591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13thOctober 2023).</w:t>
      </w:r>
    </w:p>
    <w:p w14:paraId="2378567F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5A9B018E" w14:textId="4A4AB89C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Theurer, C.P., Tumasjan, A., Welpe, I.M. and Lievens, F.</w:t>
      </w:r>
      <w:r w:rsidR="009B10EB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9B10EB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Employer branding: a brand equity</w:t>
      </w:r>
      <w:r w:rsidRPr="00F40D81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based literature review and research agenda. 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Management Reviews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pp.155-179.</w:t>
      </w:r>
      <w:r w:rsidRPr="00F40D81">
        <w:rPr>
          <w:rFonts w:ascii="Arial" w:hAnsi="Arial" w:cs="Arial"/>
          <w:color w:val="222222"/>
          <w:sz w:val="24"/>
          <w:szCs w:val="24"/>
        </w:rPr>
        <w:t>21(3), 342-363.</w:t>
      </w:r>
      <w:r w:rsidRPr="00F40D81">
        <w:rPr>
          <w:rFonts w:ascii="Arial" w:hAnsi="Arial" w:cs="Arial"/>
          <w:color w:val="222222"/>
        </w:rPr>
        <w:t xml:space="preserve"> [Online] </w:t>
      </w:r>
      <w:r w:rsidRPr="00F40D81">
        <w:rPr>
          <w:rFonts w:ascii="Arial" w:hAnsi="Arial" w:cs="Arial"/>
          <w:color w:val="222222"/>
          <w:sz w:val="24"/>
          <w:szCs w:val="24"/>
        </w:rPr>
        <w:t xml:space="preserve"> Available at: </w:t>
      </w:r>
      <w:hyperlink r:id="rId29" w:history="1">
        <w:r w:rsidRPr="00F40D81">
          <w:rPr>
            <w:rStyle w:val="Hyperlink"/>
            <w:rFonts w:ascii="Arial" w:hAnsi="Arial" w:cs="Arial"/>
            <w:sz w:val="24"/>
            <w:szCs w:val="24"/>
          </w:rPr>
          <w:t>Employer Branding: A Brand Equity</w:t>
        </w:r>
        <w:r w:rsidRPr="00F40D81">
          <w:rPr>
            <w:rStyle w:val="Hyperlink"/>
            <w:rFonts w:ascii="Cambria Math" w:hAnsi="Cambria Math" w:cs="Cambria Math"/>
            <w:sz w:val="24"/>
            <w:szCs w:val="24"/>
          </w:rPr>
          <w:t>‐</w:t>
        </w:r>
        <w:r w:rsidRPr="00F40D81">
          <w:rPr>
            <w:rStyle w:val="Hyperlink"/>
            <w:rFonts w:ascii="Arial" w:hAnsi="Arial" w:cs="Arial"/>
            <w:sz w:val="24"/>
            <w:szCs w:val="24"/>
          </w:rPr>
          <w:t>based Literature Review and Research Agenda - Theurer - 2018 - International Journal of Management Reviews - Wiley Online Library</w:t>
        </w:r>
      </w:hyperlink>
    </w:p>
    <w:p w14:paraId="07978001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color w:val="222222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13thOctober 2023).</w:t>
      </w:r>
    </w:p>
    <w:p w14:paraId="5A164A8D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color w:val="222222"/>
        </w:rPr>
      </w:pPr>
    </w:p>
    <w:p w14:paraId="2436F929" w14:textId="77777777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color w:val="222222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</w:rPr>
        <w:t>Towers, W. (2021). Generational differences in employee engagement: Insights for the hotel industry. International Journal of Hospitality Management, 96, 10[Online] Available at:</w:t>
      </w:r>
      <w:r w:rsidRPr="00F40D81">
        <w:rPr>
          <w:rFonts w:ascii="Arial" w:hAnsi="Arial" w:cs="Arial"/>
          <w:sz w:val="24"/>
          <w:szCs w:val="24"/>
        </w:rPr>
        <w:t xml:space="preserve"> </w:t>
      </w:r>
      <w:hyperlink r:id="rId30" w:anchor="v=onepage&amp;q=Society%20for%20Human%20Resource%20Management%20.%20Employee%20benefits%20in%20the%20modern%20workplace.&amp;f=false" w:history="1">
        <w:r w:rsidRPr="00F40D81">
          <w:rPr>
            <w:rStyle w:val="Hyperlink"/>
            <w:rFonts w:ascii="Arial" w:hAnsi="Arial" w:cs="Arial"/>
            <w:sz w:val="24"/>
            <w:szCs w:val="24"/>
          </w:rPr>
          <w:t>Fundamentals of Human Resource Management - David A. DeCenzo, Stephen P. Robbins, Susan L. Verhulst - Google Books</w:t>
        </w:r>
      </w:hyperlink>
    </w:p>
    <w:p w14:paraId="6C016FFC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12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413187E9" w14:textId="77777777" w:rsidR="00A94591" w:rsidRPr="00F40D81" w:rsidRDefault="00A94591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</w:p>
    <w:p w14:paraId="0E320B70" w14:textId="7C6FDF7C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Wang, Y., Kim, S., Rafferty, A. and Sanders, K.</w:t>
      </w:r>
      <w:r w:rsidR="00CF6A8C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CF6A8C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Employee perceptions of HR practices: A critical review and future directions.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International Journal of Human Resource Management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31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pp.128-173.</w:t>
      </w:r>
      <w:r w:rsidRPr="00F40D81">
        <w:rPr>
          <w:rFonts w:ascii="Arial" w:hAnsi="Arial" w:cs="Arial"/>
          <w:color w:val="222222"/>
          <w:sz w:val="24"/>
          <w:szCs w:val="24"/>
        </w:rPr>
        <w:t xml:space="preserve"> [Online] Available at: </w:t>
      </w:r>
      <w:hyperlink r:id="rId31" w:history="1">
        <w:r w:rsidRPr="00F40D81">
          <w:rPr>
            <w:rStyle w:val="Hyperlink"/>
            <w:rFonts w:ascii="Arial" w:hAnsi="Arial" w:cs="Arial"/>
            <w:sz w:val="24"/>
            <w:szCs w:val="24"/>
          </w:rPr>
          <w:t>Full article: Employee perceptions of HR practices: A critical review and future directions (tandfonline.com)</w:t>
        </w:r>
      </w:hyperlink>
    </w:p>
    <w:p w14:paraId="30ED88F4" w14:textId="77777777" w:rsidR="00126EDC" w:rsidRPr="00F40D81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15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23ABB423" w14:textId="77777777" w:rsidR="00126EDC" w:rsidRPr="00F40D81" w:rsidRDefault="00126EDC" w:rsidP="00126EDC">
      <w:pPr>
        <w:pStyle w:val="ListParagraph"/>
        <w:shd w:val="clear" w:color="auto" w:fill="FFFFFF"/>
      </w:pPr>
    </w:p>
    <w:p w14:paraId="0D2A5EBC" w14:textId="7C8B19AB" w:rsidR="00126EDC" w:rsidRPr="00F40D81" w:rsidRDefault="00126EDC" w:rsidP="00126EDC">
      <w:pPr>
        <w:pStyle w:val="ListParagraph"/>
        <w:numPr>
          <w:ilvl w:val="0"/>
          <w:numId w:val="2"/>
        </w:numPr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Zameer, H., Wang, Y., Yasmeen, H., Mofrad, A.A. and Waheed, A.</w:t>
      </w:r>
      <w:r w:rsidR="00FF4D18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FF4D18"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Corporate image and customer satisfaction by virtue of employee engagement.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Systems Management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40D8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37</w:t>
      </w:r>
      <w:r w:rsidRPr="00F40D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pp.233-248.[Online] Available at: </w:t>
      </w:r>
      <w:hyperlink r:id="rId32" w:history="1">
        <w:r w:rsidRPr="00F40D81">
          <w:rPr>
            <w:rStyle w:val="Hyperlink"/>
            <w:rFonts w:ascii="Arial" w:hAnsi="Arial" w:cs="Arial"/>
            <w:sz w:val="24"/>
            <w:szCs w:val="24"/>
          </w:rPr>
          <w:t>Corporate image and customer satisfaction by virtue of employee engagement - IOS Press</w:t>
        </w:r>
      </w:hyperlink>
    </w:p>
    <w:p w14:paraId="2D8118BB" w14:textId="77777777" w:rsidR="00126EDC" w:rsidRPr="00D740AB" w:rsidRDefault="00126EDC" w:rsidP="00126EDC">
      <w:pPr>
        <w:pStyle w:val="ListParagraph"/>
        <w:shd w:val="clear" w:color="auto" w:fill="FFFFFF"/>
        <w:rPr>
          <w:rFonts w:ascii="Arial" w:hAnsi="Arial" w:cs="Arial"/>
          <w:sz w:val="24"/>
          <w:szCs w:val="24"/>
        </w:rPr>
      </w:pPr>
      <w:r w:rsidRPr="00F40D81">
        <w:rPr>
          <w:rFonts w:ascii="Arial" w:hAnsi="Arial" w:cs="Arial"/>
          <w:sz w:val="24"/>
          <w:szCs w:val="24"/>
        </w:rPr>
        <w:t>(Accessed: 17</w:t>
      </w:r>
      <w:r w:rsidRPr="00F40D81">
        <w:rPr>
          <w:rFonts w:ascii="Arial" w:hAnsi="Arial" w:cs="Arial"/>
          <w:sz w:val="24"/>
          <w:szCs w:val="24"/>
          <w:vertAlign w:val="superscript"/>
        </w:rPr>
        <w:t>th</w:t>
      </w:r>
      <w:r w:rsidRPr="00F40D81">
        <w:rPr>
          <w:rFonts w:ascii="Arial" w:hAnsi="Arial" w:cs="Arial"/>
          <w:sz w:val="24"/>
          <w:szCs w:val="24"/>
        </w:rPr>
        <w:t xml:space="preserve"> October 2023).</w:t>
      </w:r>
    </w:p>
    <w:p w14:paraId="0A154EEF" w14:textId="77777777" w:rsidR="00126EDC" w:rsidRDefault="00126EDC" w:rsidP="006030BF">
      <w:pPr>
        <w:tabs>
          <w:tab w:val="left" w:pos="5900"/>
        </w:tabs>
      </w:pPr>
    </w:p>
    <w:sectPr w:rsidR="00126E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57D4AA" w14:textId="77777777" w:rsidR="000C6E72" w:rsidRDefault="000C6E72" w:rsidP="00EB6D2E">
      <w:pPr>
        <w:spacing w:after="0" w:line="240" w:lineRule="auto"/>
      </w:pPr>
      <w:r>
        <w:separator/>
      </w:r>
    </w:p>
  </w:endnote>
  <w:endnote w:type="continuationSeparator" w:id="0">
    <w:p w14:paraId="0D3FCA39" w14:textId="77777777" w:rsidR="000C6E72" w:rsidRDefault="000C6E72" w:rsidP="00EB6D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114BC7" w14:textId="77777777" w:rsidR="000C6E72" w:rsidRDefault="000C6E72" w:rsidP="00EB6D2E">
      <w:pPr>
        <w:spacing w:after="0" w:line="240" w:lineRule="auto"/>
      </w:pPr>
      <w:r>
        <w:separator/>
      </w:r>
    </w:p>
  </w:footnote>
  <w:footnote w:type="continuationSeparator" w:id="0">
    <w:p w14:paraId="2E3E5256" w14:textId="77777777" w:rsidR="000C6E72" w:rsidRDefault="000C6E72" w:rsidP="00EB6D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867F7F"/>
    <w:multiLevelType w:val="hybridMultilevel"/>
    <w:tmpl w:val="17625B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C0E2C26"/>
    <w:multiLevelType w:val="hybridMultilevel"/>
    <w:tmpl w:val="25082364"/>
    <w:lvl w:ilvl="0" w:tplc="F4FC29AC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770D49"/>
    <w:multiLevelType w:val="hybridMultilevel"/>
    <w:tmpl w:val="A510CB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5742221">
    <w:abstractNumId w:val="2"/>
  </w:num>
  <w:num w:numId="2" w16cid:durableId="1383215801">
    <w:abstractNumId w:val="1"/>
  </w:num>
  <w:num w:numId="3" w16cid:durableId="504237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14F"/>
    <w:rsid w:val="00014DFB"/>
    <w:rsid w:val="00032C88"/>
    <w:rsid w:val="000334B5"/>
    <w:rsid w:val="00036295"/>
    <w:rsid w:val="00037D0E"/>
    <w:rsid w:val="000420E1"/>
    <w:rsid w:val="00043EC8"/>
    <w:rsid w:val="0005331A"/>
    <w:rsid w:val="000576F7"/>
    <w:rsid w:val="00064207"/>
    <w:rsid w:val="000659B2"/>
    <w:rsid w:val="00072921"/>
    <w:rsid w:val="00076626"/>
    <w:rsid w:val="00084ADD"/>
    <w:rsid w:val="00084D17"/>
    <w:rsid w:val="000953C5"/>
    <w:rsid w:val="000A4D67"/>
    <w:rsid w:val="000C25C8"/>
    <w:rsid w:val="000C6E72"/>
    <w:rsid w:val="000D2260"/>
    <w:rsid w:val="000D5CC2"/>
    <w:rsid w:val="000F07EB"/>
    <w:rsid w:val="000F25E7"/>
    <w:rsid w:val="00101668"/>
    <w:rsid w:val="00113179"/>
    <w:rsid w:val="00120493"/>
    <w:rsid w:val="00120F88"/>
    <w:rsid w:val="00126EDC"/>
    <w:rsid w:val="0012737B"/>
    <w:rsid w:val="001321EB"/>
    <w:rsid w:val="00141EE9"/>
    <w:rsid w:val="00144CD2"/>
    <w:rsid w:val="00146925"/>
    <w:rsid w:val="00154575"/>
    <w:rsid w:val="0017044E"/>
    <w:rsid w:val="001725C1"/>
    <w:rsid w:val="00183169"/>
    <w:rsid w:val="00183AC2"/>
    <w:rsid w:val="0018510D"/>
    <w:rsid w:val="00187E2E"/>
    <w:rsid w:val="001A1C9F"/>
    <w:rsid w:val="001A3EAD"/>
    <w:rsid w:val="001A45F4"/>
    <w:rsid w:val="001A7738"/>
    <w:rsid w:val="001B05A9"/>
    <w:rsid w:val="001B3B44"/>
    <w:rsid w:val="001C5219"/>
    <w:rsid w:val="001D2FE2"/>
    <w:rsid w:val="001D4155"/>
    <w:rsid w:val="001D5420"/>
    <w:rsid w:val="001E07A9"/>
    <w:rsid w:val="001E7B5A"/>
    <w:rsid w:val="001F6D30"/>
    <w:rsid w:val="001F7C82"/>
    <w:rsid w:val="00206872"/>
    <w:rsid w:val="0021657D"/>
    <w:rsid w:val="00223834"/>
    <w:rsid w:val="0022390D"/>
    <w:rsid w:val="00230BF1"/>
    <w:rsid w:val="00231540"/>
    <w:rsid w:val="00233341"/>
    <w:rsid w:val="002426B3"/>
    <w:rsid w:val="0024787A"/>
    <w:rsid w:val="00264C9A"/>
    <w:rsid w:val="002710FE"/>
    <w:rsid w:val="00277365"/>
    <w:rsid w:val="00283362"/>
    <w:rsid w:val="002A657A"/>
    <w:rsid w:val="002B066D"/>
    <w:rsid w:val="002B0CB4"/>
    <w:rsid w:val="002B26E7"/>
    <w:rsid w:val="002B54D6"/>
    <w:rsid w:val="002B68A1"/>
    <w:rsid w:val="002C0C18"/>
    <w:rsid w:val="002C502C"/>
    <w:rsid w:val="002D02A3"/>
    <w:rsid w:val="00315879"/>
    <w:rsid w:val="00317908"/>
    <w:rsid w:val="00317B72"/>
    <w:rsid w:val="003218B8"/>
    <w:rsid w:val="003355CC"/>
    <w:rsid w:val="00340B0D"/>
    <w:rsid w:val="0034176A"/>
    <w:rsid w:val="00351AE6"/>
    <w:rsid w:val="00351FC0"/>
    <w:rsid w:val="00360B06"/>
    <w:rsid w:val="00363517"/>
    <w:rsid w:val="0036628A"/>
    <w:rsid w:val="00372188"/>
    <w:rsid w:val="00380162"/>
    <w:rsid w:val="003812BE"/>
    <w:rsid w:val="003B2A2C"/>
    <w:rsid w:val="003C5988"/>
    <w:rsid w:val="003C74AA"/>
    <w:rsid w:val="003D2534"/>
    <w:rsid w:val="003D59CB"/>
    <w:rsid w:val="003E0849"/>
    <w:rsid w:val="003E68E2"/>
    <w:rsid w:val="003F4E24"/>
    <w:rsid w:val="003F7741"/>
    <w:rsid w:val="00400735"/>
    <w:rsid w:val="00411F21"/>
    <w:rsid w:val="004129CD"/>
    <w:rsid w:val="00414A6E"/>
    <w:rsid w:val="004218CF"/>
    <w:rsid w:val="00426F6D"/>
    <w:rsid w:val="00443E64"/>
    <w:rsid w:val="00443FE0"/>
    <w:rsid w:val="004460A6"/>
    <w:rsid w:val="00453DB8"/>
    <w:rsid w:val="0045521D"/>
    <w:rsid w:val="00456BA1"/>
    <w:rsid w:val="00456EF6"/>
    <w:rsid w:val="00475EAE"/>
    <w:rsid w:val="00477A3C"/>
    <w:rsid w:val="00494755"/>
    <w:rsid w:val="004B0413"/>
    <w:rsid w:val="004B2D9E"/>
    <w:rsid w:val="004B2E75"/>
    <w:rsid w:val="004B60F0"/>
    <w:rsid w:val="004C7EAB"/>
    <w:rsid w:val="004C7FC9"/>
    <w:rsid w:val="004D0D85"/>
    <w:rsid w:val="004F119D"/>
    <w:rsid w:val="004F124A"/>
    <w:rsid w:val="004F7004"/>
    <w:rsid w:val="00503E0A"/>
    <w:rsid w:val="005166E2"/>
    <w:rsid w:val="00516FCF"/>
    <w:rsid w:val="00520FA4"/>
    <w:rsid w:val="00521837"/>
    <w:rsid w:val="00523E07"/>
    <w:rsid w:val="005240F0"/>
    <w:rsid w:val="00525317"/>
    <w:rsid w:val="00527048"/>
    <w:rsid w:val="0053354E"/>
    <w:rsid w:val="005361A0"/>
    <w:rsid w:val="00536C42"/>
    <w:rsid w:val="00540CB9"/>
    <w:rsid w:val="00541677"/>
    <w:rsid w:val="00550DD4"/>
    <w:rsid w:val="00551913"/>
    <w:rsid w:val="005528DF"/>
    <w:rsid w:val="005547B4"/>
    <w:rsid w:val="00557F77"/>
    <w:rsid w:val="00562236"/>
    <w:rsid w:val="00572362"/>
    <w:rsid w:val="005752B5"/>
    <w:rsid w:val="00583E50"/>
    <w:rsid w:val="00587EF3"/>
    <w:rsid w:val="005A1ED8"/>
    <w:rsid w:val="005A2BF5"/>
    <w:rsid w:val="005A2DA6"/>
    <w:rsid w:val="005A5B77"/>
    <w:rsid w:val="005A72AE"/>
    <w:rsid w:val="005C0996"/>
    <w:rsid w:val="005C5A18"/>
    <w:rsid w:val="005D0F8E"/>
    <w:rsid w:val="005D3EF9"/>
    <w:rsid w:val="005E39ED"/>
    <w:rsid w:val="005E6641"/>
    <w:rsid w:val="005F32F4"/>
    <w:rsid w:val="005F5DF6"/>
    <w:rsid w:val="006030BF"/>
    <w:rsid w:val="00604A5B"/>
    <w:rsid w:val="00606793"/>
    <w:rsid w:val="00612827"/>
    <w:rsid w:val="00615025"/>
    <w:rsid w:val="006176A1"/>
    <w:rsid w:val="00623791"/>
    <w:rsid w:val="006328C2"/>
    <w:rsid w:val="00633BF6"/>
    <w:rsid w:val="00635706"/>
    <w:rsid w:val="006358C9"/>
    <w:rsid w:val="00650C97"/>
    <w:rsid w:val="006526DE"/>
    <w:rsid w:val="00661031"/>
    <w:rsid w:val="006731E9"/>
    <w:rsid w:val="0067469A"/>
    <w:rsid w:val="00681D51"/>
    <w:rsid w:val="00683D7E"/>
    <w:rsid w:val="00684A0E"/>
    <w:rsid w:val="006914F6"/>
    <w:rsid w:val="00693EC9"/>
    <w:rsid w:val="006B02B6"/>
    <w:rsid w:val="006B0E63"/>
    <w:rsid w:val="006C5AB4"/>
    <w:rsid w:val="006D5DBB"/>
    <w:rsid w:val="006D67E3"/>
    <w:rsid w:val="006E0D79"/>
    <w:rsid w:val="006E2022"/>
    <w:rsid w:val="006E3821"/>
    <w:rsid w:val="007055ED"/>
    <w:rsid w:val="007144E5"/>
    <w:rsid w:val="007229E0"/>
    <w:rsid w:val="00725030"/>
    <w:rsid w:val="00731C97"/>
    <w:rsid w:val="00732019"/>
    <w:rsid w:val="0074006D"/>
    <w:rsid w:val="007426CB"/>
    <w:rsid w:val="0076731C"/>
    <w:rsid w:val="007776E5"/>
    <w:rsid w:val="00777B3B"/>
    <w:rsid w:val="00790F38"/>
    <w:rsid w:val="00792429"/>
    <w:rsid w:val="00795A09"/>
    <w:rsid w:val="007A1694"/>
    <w:rsid w:val="007A3DCD"/>
    <w:rsid w:val="007B1E13"/>
    <w:rsid w:val="007C1124"/>
    <w:rsid w:val="007C1894"/>
    <w:rsid w:val="007C2C02"/>
    <w:rsid w:val="007C60F8"/>
    <w:rsid w:val="007D3B37"/>
    <w:rsid w:val="007E0609"/>
    <w:rsid w:val="007E18D4"/>
    <w:rsid w:val="007E50D0"/>
    <w:rsid w:val="007E6B1B"/>
    <w:rsid w:val="007F4662"/>
    <w:rsid w:val="007F49FA"/>
    <w:rsid w:val="007F762C"/>
    <w:rsid w:val="008016E9"/>
    <w:rsid w:val="00815D07"/>
    <w:rsid w:val="00825921"/>
    <w:rsid w:val="00831176"/>
    <w:rsid w:val="00835E7E"/>
    <w:rsid w:val="00843278"/>
    <w:rsid w:val="008464DC"/>
    <w:rsid w:val="00850A26"/>
    <w:rsid w:val="00850AC6"/>
    <w:rsid w:val="00854462"/>
    <w:rsid w:val="00867A78"/>
    <w:rsid w:val="00867E70"/>
    <w:rsid w:val="00880C6E"/>
    <w:rsid w:val="00881D61"/>
    <w:rsid w:val="008825C4"/>
    <w:rsid w:val="00890973"/>
    <w:rsid w:val="00892014"/>
    <w:rsid w:val="00896677"/>
    <w:rsid w:val="008B72F6"/>
    <w:rsid w:val="008C06D4"/>
    <w:rsid w:val="008C2AB0"/>
    <w:rsid w:val="008D0095"/>
    <w:rsid w:val="008D06B4"/>
    <w:rsid w:val="008D69CD"/>
    <w:rsid w:val="008D78F8"/>
    <w:rsid w:val="008E11A5"/>
    <w:rsid w:val="008F0C9E"/>
    <w:rsid w:val="008F1A23"/>
    <w:rsid w:val="008F38C1"/>
    <w:rsid w:val="008F3A5C"/>
    <w:rsid w:val="008F4E0B"/>
    <w:rsid w:val="008F794E"/>
    <w:rsid w:val="00900405"/>
    <w:rsid w:val="00903E6B"/>
    <w:rsid w:val="00904C89"/>
    <w:rsid w:val="0091014F"/>
    <w:rsid w:val="009170D2"/>
    <w:rsid w:val="00940F2D"/>
    <w:rsid w:val="00941B42"/>
    <w:rsid w:val="00957C16"/>
    <w:rsid w:val="00977142"/>
    <w:rsid w:val="00977DD3"/>
    <w:rsid w:val="009A24D1"/>
    <w:rsid w:val="009B10EB"/>
    <w:rsid w:val="009B1580"/>
    <w:rsid w:val="009B5EF3"/>
    <w:rsid w:val="009B6D96"/>
    <w:rsid w:val="009C4DDB"/>
    <w:rsid w:val="009C6DE9"/>
    <w:rsid w:val="009C70DE"/>
    <w:rsid w:val="009D0062"/>
    <w:rsid w:val="009D1206"/>
    <w:rsid w:val="009D29E4"/>
    <w:rsid w:val="009F093E"/>
    <w:rsid w:val="00A06713"/>
    <w:rsid w:val="00A10428"/>
    <w:rsid w:val="00A161AC"/>
    <w:rsid w:val="00A175C4"/>
    <w:rsid w:val="00A2378D"/>
    <w:rsid w:val="00A35CD2"/>
    <w:rsid w:val="00A43149"/>
    <w:rsid w:val="00A46F90"/>
    <w:rsid w:val="00A50054"/>
    <w:rsid w:val="00A56FC8"/>
    <w:rsid w:val="00A57780"/>
    <w:rsid w:val="00A718AA"/>
    <w:rsid w:val="00A817CC"/>
    <w:rsid w:val="00A82AFE"/>
    <w:rsid w:val="00A85C03"/>
    <w:rsid w:val="00A9153C"/>
    <w:rsid w:val="00A94591"/>
    <w:rsid w:val="00A96A6F"/>
    <w:rsid w:val="00AA127D"/>
    <w:rsid w:val="00AB2044"/>
    <w:rsid w:val="00AB2995"/>
    <w:rsid w:val="00AB552D"/>
    <w:rsid w:val="00AC1068"/>
    <w:rsid w:val="00AD0D69"/>
    <w:rsid w:val="00AE5189"/>
    <w:rsid w:val="00AE6143"/>
    <w:rsid w:val="00AE6DA5"/>
    <w:rsid w:val="00B053FF"/>
    <w:rsid w:val="00B1605C"/>
    <w:rsid w:val="00B22059"/>
    <w:rsid w:val="00B22DE8"/>
    <w:rsid w:val="00B2342E"/>
    <w:rsid w:val="00B26607"/>
    <w:rsid w:val="00B30458"/>
    <w:rsid w:val="00B37372"/>
    <w:rsid w:val="00B42788"/>
    <w:rsid w:val="00B42CB5"/>
    <w:rsid w:val="00B54A0D"/>
    <w:rsid w:val="00B5664D"/>
    <w:rsid w:val="00B70E42"/>
    <w:rsid w:val="00B75B52"/>
    <w:rsid w:val="00B772D4"/>
    <w:rsid w:val="00B832D3"/>
    <w:rsid w:val="00B9592A"/>
    <w:rsid w:val="00BA28EA"/>
    <w:rsid w:val="00BB4890"/>
    <w:rsid w:val="00BC0248"/>
    <w:rsid w:val="00BC154B"/>
    <w:rsid w:val="00BC500D"/>
    <w:rsid w:val="00BC5472"/>
    <w:rsid w:val="00BD5A6D"/>
    <w:rsid w:val="00BE3138"/>
    <w:rsid w:val="00BE679A"/>
    <w:rsid w:val="00BE7593"/>
    <w:rsid w:val="00BF62DE"/>
    <w:rsid w:val="00C16C2D"/>
    <w:rsid w:val="00C26341"/>
    <w:rsid w:val="00C32520"/>
    <w:rsid w:val="00C4442B"/>
    <w:rsid w:val="00C44B87"/>
    <w:rsid w:val="00C502EA"/>
    <w:rsid w:val="00C52FEE"/>
    <w:rsid w:val="00C5394E"/>
    <w:rsid w:val="00C54636"/>
    <w:rsid w:val="00C65DD5"/>
    <w:rsid w:val="00C7160F"/>
    <w:rsid w:val="00C823FE"/>
    <w:rsid w:val="00C85006"/>
    <w:rsid w:val="00C9486F"/>
    <w:rsid w:val="00C9528B"/>
    <w:rsid w:val="00CA4FDC"/>
    <w:rsid w:val="00CA5394"/>
    <w:rsid w:val="00CA5CC2"/>
    <w:rsid w:val="00CB4AA6"/>
    <w:rsid w:val="00CC3817"/>
    <w:rsid w:val="00CC6BBB"/>
    <w:rsid w:val="00CC7DC1"/>
    <w:rsid w:val="00CD1D5A"/>
    <w:rsid w:val="00CD5EBA"/>
    <w:rsid w:val="00CD5EC5"/>
    <w:rsid w:val="00CD6B25"/>
    <w:rsid w:val="00CE1FD8"/>
    <w:rsid w:val="00CF6A8C"/>
    <w:rsid w:val="00D00C4C"/>
    <w:rsid w:val="00D0584E"/>
    <w:rsid w:val="00D1012B"/>
    <w:rsid w:val="00D13036"/>
    <w:rsid w:val="00D156F0"/>
    <w:rsid w:val="00D27507"/>
    <w:rsid w:val="00D33D57"/>
    <w:rsid w:val="00D34798"/>
    <w:rsid w:val="00D379AA"/>
    <w:rsid w:val="00D44FB8"/>
    <w:rsid w:val="00D7208D"/>
    <w:rsid w:val="00D76B31"/>
    <w:rsid w:val="00D76F05"/>
    <w:rsid w:val="00D773DC"/>
    <w:rsid w:val="00D77737"/>
    <w:rsid w:val="00D77CB2"/>
    <w:rsid w:val="00D80B12"/>
    <w:rsid w:val="00D80D7B"/>
    <w:rsid w:val="00D877A1"/>
    <w:rsid w:val="00D90776"/>
    <w:rsid w:val="00DA5360"/>
    <w:rsid w:val="00DA6AC2"/>
    <w:rsid w:val="00DB4141"/>
    <w:rsid w:val="00DB48E4"/>
    <w:rsid w:val="00DC2494"/>
    <w:rsid w:val="00DC4C9D"/>
    <w:rsid w:val="00DF0690"/>
    <w:rsid w:val="00E01BDD"/>
    <w:rsid w:val="00E1199F"/>
    <w:rsid w:val="00E27FB4"/>
    <w:rsid w:val="00E32713"/>
    <w:rsid w:val="00E37966"/>
    <w:rsid w:val="00E41A1E"/>
    <w:rsid w:val="00E54C00"/>
    <w:rsid w:val="00E626D1"/>
    <w:rsid w:val="00E67641"/>
    <w:rsid w:val="00E67F08"/>
    <w:rsid w:val="00E711F3"/>
    <w:rsid w:val="00E7603E"/>
    <w:rsid w:val="00E80A6E"/>
    <w:rsid w:val="00E82B42"/>
    <w:rsid w:val="00E92FE1"/>
    <w:rsid w:val="00E96806"/>
    <w:rsid w:val="00E96E2F"/>
    <w:rsid w:val="00E978EB"/>
    <w:rsid w:val="00EA4638"/>
    <w:rsid w:val="00EA60FD"/>
    <w:rsid w:val="00EA7C26"/>
    <w:rsid w:val="00EB002E"/>
    <w:rsid w:val="00EB1263"/>
    <w:rsid w:val="00EB2F26"/>
    <w:rsid w:val="00EB6AAA"/>
    <w:rsid w:val="00EB6D2E"/>
    <w:rsid w:val="00EC04CE"/>
    <w:rsid w:val="00EC3565"/>
    <w:rsid w:val="00EC4D25"/>
    <w:rsid w:val="00ED4408"/>
    <w:rsid w:val="00EE1829"/>
    <w:rsid w:val="00EE2195"/>
    <w:rsid w:val="00EE33C7"/>
    <w:rsid w:val="00EE3B7F"/>
    <w:rsid w:val="00EE41B7"/>
    <w:rsid w:val="00F02CAC"/>
    <w:rsid w:val="00F02F5C"/>
    <w:rsid w:val="00F0451D"/>
    <w:rsid w:val="00F04E06"/>
    <w:rsid w:val="00F40D81"/>
    <w:rsid w:val="00F44479"/>
    <w:rsid w:val="00F5039F"/>
    <w:rsid w:val="00F53348"/>
    <w:rsid w:val="00F55DA8"/>
    <w:rsid w:val="00F66472"/>
    <w:rsid w:val="00F80392"/>
    <w:rsid w:val="00F84933"/>
    <w:rsid w:val="00F979C8"/>
    <w:rsid w:val="00FA06DB"/>
    <w:rsid w:val="00FA65A6"/>
    <w:rsid w:val="00FA7DF4"/>
    <w:rsid w:val="00FB0827"/>
    <w:rsid w:val="00FC699F"/>
    <w:rsid w:val="00FD0E84"/>
    <w:rsid w:val="00FD4941"/>
    <w:rsid w:val="00FD4D09"/>
    <w:rsid w:val="00FD51C4"/>
    <w:rsid w:val="00FD741D"/>
    <w:rsid w:val="00FE3316"/>
    <w:rsid w:val="00FE344F"/>
    <w:rsid w:val="00FE721D"/>
    <w:rsid w:val="00FE7986"/>
    <w:rsid w:val="00FF2755"/>
    <w:rsid w:val="00FF4D18"/>
    <w:rsid w:val="00FF6234"/>
    <w:rsid w:val="00FF6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47FBD7A"/>
  <w15:chartTrackingRefBased/>
  <w15:docId w15:val="{1379EDB4-A05C-4776-821F-CB57D05AE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1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030BF"/>
    <w:rPr>
      <w:color w:val="0000FF"/>
      <w:u w:val="single"/>
    </w:rPr>
  </w:style>
  <w:style w:type="character" w:customStyle="1" w:styleId="ams">
    <w:name w:val="ams"/>
    <w:basedOn w:val="DefaultParagraphFont"/>
    <w:rsid w:val="009D0062"/>
  </w:style>
  <w:style w:type="character" w:customStyle="1" w:styleId="sw">
    <w:name w:val="sw"/>
    <w:basedOn w:val="DefaultParagraphFont"/>
    <w:rsid w:val="00867A78"/>
  </w:style>
  <w:style w:type="paragraph" w:styleId="ListParagraph">
    <w:name w:val="List Paragraph"/>
    <w:basedOn w:val="Normal"/>
    <w:uiPriority w:val="34"/>
    <w:qFormat/>
    <w:rsid w:val="00B3737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B6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6D2E"/>
  </w:style>
  <w:style w:type="paragraph" w:styleId="Footer">
    <w:name w:val="footer"/>
    <w:basedOn w:val="Normal"/>
    <w:link w:val="FooterChar"/>
    <w:uiPriority w:val="99"/>
    <w:unhideWhenUsed/>
    <w:rsid w:val="00EB6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6D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43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138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888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896032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1327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1536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1100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06589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861777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476199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09227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893143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78820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517757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617391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504012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30707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602268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200412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78978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596675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19735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599480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639610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151189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097832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751400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24984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576840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342096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848717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48388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750425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96624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170441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37912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507015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21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125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701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8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18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65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95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099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05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83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397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5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66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8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033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9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33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25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59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612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321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029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39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54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89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419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69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56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34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40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301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479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78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37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08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24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35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14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881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6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50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398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93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1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35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84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055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68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994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26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072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68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93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7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1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131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59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86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18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1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371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21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862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311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823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26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82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26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683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47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85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679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33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28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77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0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06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6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765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94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37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7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16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435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92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920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957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126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58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04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92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44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448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19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7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93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586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480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71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817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6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16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96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9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47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201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25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357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62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18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89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65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5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79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11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46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356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65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084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451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018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23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817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95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6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072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35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48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9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636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14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90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4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2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79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15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86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89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87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93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12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513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44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9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23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6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012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23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82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27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79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05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0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31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007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79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853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64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7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1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344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37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06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93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995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10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916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41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75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92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44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53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319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92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67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18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090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367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3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09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6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56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25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17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437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47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772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557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91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16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58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01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883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473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0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340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151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706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675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8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21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664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62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02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87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20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1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34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23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23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946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54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6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5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005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12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415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47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756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35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967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75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378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78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98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84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5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199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871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78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83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57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651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06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908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655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13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43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21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27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915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946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007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836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28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49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909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363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6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457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28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17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583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56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94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40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32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66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13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223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88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720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11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45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101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537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97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79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978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115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90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9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85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9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791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33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68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72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28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333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221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677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275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9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42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585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23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68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49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924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1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29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53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527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423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41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37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29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098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14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21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94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9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5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6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904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53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646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872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25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96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3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000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03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5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242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54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493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0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717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7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21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862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967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05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10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34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06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862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12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9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53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58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85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544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94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52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42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64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09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18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640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0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63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911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9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26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63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877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89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37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88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55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956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47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76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16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7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82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479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988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2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9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358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648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7250742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9453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6579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07518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51115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840967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02056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20165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094810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78172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956370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72279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05090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95429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48751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210445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622830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27457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014851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36052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104540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356257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204915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242575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745926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62195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677784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369474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55376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722643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3259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7673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622359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973335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541601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228560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59346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739308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73368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510854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491291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721363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530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14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006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509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409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8087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914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32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10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670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6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740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23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40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50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8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69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lobalpresshub.com/index.php/ABAARJ/article/view/754" TargetMode="External"/><Relationship Id="rId13" Type="http://schemas.openxmlformats.org/officeDocument/2006/relationships/hyperlink" Target="https://journals.sagepub.com/doi/abs/10.1177/0143831X15599584" TargetMode="External"/><Relationship Id="rId18" Type="http://schemas.openxmlformats.org/officeDocument/2006/relationships/hyperlink" Target="https://cbs.uok.ac.ir/article_61237_en.html?lang=fa" TargetMode="External"/><Relationship Id="rId26" Type="http://schemas.openxmlformats.org/officeDocument/2006/relationships/hyperlink" Target="https://www.researchgate.net/profile/Nicoleta-Racolta-Paina/publication/352374489_Generation_Z_in_the_Workplace_through_the_Lenses_of_Human_Resource_Professionals_-_A_Qualitative_Study/links/60ee570316f9f313007fa055/Generation-Z-in-the-Workplace-through-the-Lenses-of-Human-Resource-Professionals-A-Qualitative-Study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arriott.com/en-gb/default.mi?scid=d9aa7d92-bbc7-4029-807d-dfaa65d6d1d8&amp;gclid=CjwKCAjwysipBhBXEiwApJOcu1Kv5iJ9YWFbcejRcgiYyTVEOgkMUkyuHmjjeydZvnvopRuTfkqIRRoCVAQQAvD_BwE&amp;gclsrc=aw.ds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emerald.com/insight/content/doi/10.1108/ITP-12-2020-0850/full/html" TargetMode="External"/><Relationship Id="rId12" Type="http://schemas.openxmlformats.org/officeDocument/2006/relationships/hyperlink" Target="https://www.emerald.com/insight/content/doi/10.1108/01425450710826122/full/html" TargetMode="External"/><Relationship Id="rId17" Type="http://schemas.openxmlformats.org/officeDocument/2006/relationships/hyperlink" Target="https://www.hilton.com/en/?WT.mc_id=zINDA0EMEA1MB2PSH3GGL4INTCRB5dkt6MULTIBR7_121127646_1003528_p7945296779&amp;ads_rl=7695469998&amp;&amp;gclid=CjwKCAjwp8OpBhAFEiwAG7NaEg79cn4yQcmw90jOR1vJ_ZPmrY4xhn6ii-ZiNxtuF6ixtWEuQUWtWRoCUUgQAvD_BwE&amp;gclsrc=aw.ds" TargetMode="External"/><Relationship Id="rId25" Type="http://schemas.openxmlformats.org/officeDocument/2006/relationships/hyperlink" Target="https://link.springer.com/article/10.1007/s11162-005-9003-2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2.deloitte.com/global/en/pages/human-capital/topics/human-capital-trends.html" TargetMode="External"/><Relationship Id="rId20" Type="http://schemas.openxmlformats.org/officeDocument/2006/relationships/hyperlink" Target="https://www.sciencedirect.com/science/article/abs/pii/S1053482216300699" TargetMode="External"/><Relationship Id="rId29" Type="http://schemas.openxmlformats.org/officeDocument/2006/relationships/hyperlink" Target="https://onlinelibrary.wiley.com/doi/abs/10.1111/ijmr.1212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roquest.com/openview/5ef444cae975e8d20475386c9df33df4/1?cbl=2032142&amp;pq-origsite=gscholar&amp;parentSessionId=22218zvMCbTV96CO3tUE51v5wZ0cYO%2FKVPOG7ZgBSv8%3D" TargetMode="External"/><Relationship Id="rId24" Type="http://schemas.openxmlformats.org/officeDocument/2006/relationships/hyperlink" Target="https://thuvienso.hoasen.edu.vn/handle/123456789/12035" TargetMode="External"/><Relationship Id="rId32" Type="http://schemas.openxmlformats.org/officeDocument/2006/relationships/hyperlink" Target="https://content.iospress.com/articles/human-systems-management/hsm17174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ciencedirect.com/science/article/pii/S0148296320303301" TargetMode="External"/><Relationship Id="rId23" Type="http://schemas.openxmlformats.org/officeDocument/2006/relationships/hyperlink" Target="https://books.google.co.uk/books?hl=en&amp;lr=&amp;id=JG6dEAAAQBAJ&amp;oi=fnd&amp;pg=PR9&amp;dq=Society+for+Human+Resource+Management+.+Employee+benefits+in+the+modern+workplace.&amp;ots=V7JLYsnZzw&amp;sig=1jvLVhNObTUytROdW6G0kZZt3sM&amp;redir_esc=y" TargetMode="External"/><Relationship Id="rId28" Type="http://schemas.openxmlformats.org/officeDocument/2006/relationships/hyperlink" Target="https://ideas.repec.org/a/mth/ijhr88/v9y2019i1p63-80.html" TargetMode="External"/><Relationship Id="rId10" Type="http://schemas.openxmlformats.org/officeDocument/2006/relationships/hyperlink" Target="https://www.jbsfm.org/pdf/vol4no1/JBSFM_Vol4_No1_p_05-11.pdf" TargetMode="External"/><Relationship Id="rId19" Type="http://schemas.openxmlformats.org/officeDocument/2006/relationships/hyperlink" Target="https://www.tandfonline.com/doi/abs/10.1080/09585192.2018.1479877" TargetMode="External"/><Relationship Id="rId31" Type="http://schemas.openxmlformats.org/officeDocument/2006/relationships/hyperlink" Target="https://www.tandfonline.com/doi/full/10.1080/09585192.2019.167436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merald.com/insight/content/doi/10.1108/JOEPP-08-2014-0042/full/html" TargetMode="External"/><Relationship Id="rId14" Type="http://schemas.openxmlformats.org/officeDocument/2006/relationships/hyperlink" Target="https://www.taylorfrancis.com/chapters/edit/10.4324/9781003142492-9/future-employee-engagement-real-time-monitoring-digital-tools-engaging-workforce-jennifer-burnett-timothy-lisk" TargetMode="External"/><Relationship Id="rId22" Type="http://schemas.openxmlformats.org/officeDocument/2006/relationships/hyperlink" Target="https://www.emerald.com/insight/content/doi/10.1108/EMJB-09-2017-0031/full/html" TargetMode="External"/><Relationship Id="rId27" Type="http://schemas.openxmlformats.org/officeDocument/2006/relationships/hyperlink" Target="https://hoodiebooks.com/wp-content/uploads/2020/12/us-what-is-the-future-of-work.pdf" TargetMode="External"/><Relationship Id="rId30" Type="http://schemas.openxmlformats.org/officeDocument/2006/relationships/hyperlink" Target="https://books.google.co.uk/books?hl=en&amp;lr=&amp;id=-V4BCgAAQBAJ&amp;oi=fnd&amp;pg=PP18&amp;dq=Society+for+Human+Resource+Management+.+Employee+benefits+in+the+modern+workplace.&amp;ots=dWmDCfmeIj&amp;sig=_A_FNTuXtaraUQcwpDgd5-IKrLI&amp;redir_esc=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1712</TotalTime>
  <Pages>17</Pages>
  <Words>3504</Words>
  <Characters>22136</Characters>
  <Application>Microsoft Office Word</Application>
  <DocSecurity>0</DocSecurity>
  <Lines>573</Lines>
  <Paragraphs>190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Shahd Omer (2130010)</dc:creator>
  <cp:keywords/>
  <dc:description/>
  <cp:lastModifiedBy>Shahd Omer (2130010)</cp:lastModifiedBy>
  <cp:revision>463</cp:revision>
  <dcterms:created xsi:type="dcterms:W3CDTF">2023-10-16T11:22:00Z</dcterms:created>
  <dcterms:modified xsi:type="dcterms:W3CDTF">2023-10-20T08:40:00Z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ed5848ae-9030-4307-8a24-e234a0882277</vt:lpwstr>
  </property>
</Properties>
</file>