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2615" w:rsidRPr="00D42615" w:rsidRDefault="00D42615" w:rsidP="00D42615">
      <w:pPr>
        <w:spacing w:line="360" w:lineRule="auto"/>
        <w:jc w:val="center"/>
        <w:rPr>
          <w:sz w:val="24"/>
          <w:szCs w:val="24"/>
          <w:u w:val="single"/>
        </w:rPr>
      </w:pPr>
      <w:bookmarkStart w:id="0" w:name="_GoBack"/>
      <w:r w:rsidRPr="00D42615">
        <w:rPr>
          <w:sz w:val="24"/>
          <w:szCs w:val="24"/>
          <w:u w:val="single"/>
        </w:rPr>
        <w:t>Reference List</w:t>
      </w:r>
    </w:p>
    <w:bookmarkEnd w:id="0"/>
    <w:p w:rsidR="00794979" w:rsidRPr="00E61367" w:rsidRDefault="00794979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Bronfenbrenner, U. (1979) </w:t>
      </w:r>
      <w:r w:rsidRPr="00E61367">
        <w:rPr>
          <w:i/>
          <w:sz w:val="24"/>
          <w:szCs w:val="24"/>
        </w:rPr>
        <w:t xml:space="preserve">The Ecology of Human Development: Experiments by Nature and Design. </w:t>
      </w:r>
      <w:r w:rsidRPr="00E61367">
        <w:rPr>
          <w:sz w:val="24"/>
          <w:szCs w:val="24"/>
        </w:rPr>
        <w:t>Cambridge: Havard University Press.</w:t>
      </w:r>
    </w:p>
    <w:p w:rsidR="0029052A" w:rsidRPr="00E61367" w:rsidRDefault="0029052A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Curtis, A. (1998)</w:t>
      </w:r>
      <w:r w:rsidRPr="00E61367">
        <w:rPr>
          <w:i/>
          <w:sz w:val="24"/>
          <w:szCs w:val="24"/>
        </w:rPr>
        <w:t xml:space="preserve"> A Curriculum for PreSchool Child (2</w:t>
      </w:r>
      <w:r w:rsidRPr="00E61367">
        <w:rPr>
          <w:i/>
          <w:sz w:val="24"/>
          <w:szCs w:val="24"/>
          <w:vertAlign w:val="superscript"/>
        </w:rPr>
        <w:t>nd</w:t>
      </w:r>
      <w:r w:rsidRPr="00E61367">
        <w:rPr>
          <w:i/>
          <w:sz w:val="24"/>
          <w:szCs w:val="24"/>
        </w:rPr>
        <w:t xml:space="preserve"> edn),</w:t>
      </w:r>
      <w:r w:rsidRPr="00E61367">
        <w:rPr>
          <w:sz w:val="24"/>
          <w:szCs w:val="24"/>
        </w:rPr>
        <w:t xml:space="preserve"> London: Routledge. </w:t>
      </w:r>
    </w:p>
    <w:p w:rsidR="00AB4E78" w:rsidRPr="00E61367" w:rsidRDefault="00AB4E78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Colgateprofessional.com</w:t>
      </w:r>
      <w:r w:rsidR="0029052A" w:rsidRPr="00E61367">
        <w:rPr>
          <w:sz w:val="24"/>
          <w:szCs w:val="24"/>
        </w:rPr>
        <w:t xml:space="preserve"> (2017)</w:t>
      </w:r>
      <w:r w:rsidRPr="00E61367">
        <w:rPr>
          <w:sz w:val="24"/>
          <w:szCs w:val="24"/>
        </w:rPr>
        <w:t xml:space="preserve"> </w:t>
      </w:r>
      <w:r w:rsidR="00DD1431" w:rsidRPr="00E61367">
        <w:rPr>
          <w:sz w:val="24"/>
          <w:szCs w:val="24"/>
        </w:rPr>
        <w:t>‘</w:t>
      </w:r>
      <w:r w:rsidRPr="00E61367">
        <w:rPr>
          <w:sz w:val="24"/>
          <w:szCs w:val="24"/>
        </w:rPr>
        <w:t>Children's Tooth Brushing</w:t>
      </w:r>
      <w:r w:rsidR="00DD1431" w:rsidRPr="00E61367">
        <w:rPr>
          <w:sz w:val="24"/>
          <w:szCs w:val="24"/>
        </w:rPr>
        <w:t>’</w:t>
      </w:r>
      <w:r w:rsidRPr="00E61367">
        <w:rPr>
          <w:sz w:val="24"/>
          <w:szCs w:val="24"/>
        </w:rPr>
        <w:t xml:space="preserve"> Available at: http://www.colgateprofessional.com.my/LeadershipMY/PatientEducation/Articles/Resources/Toothbrushing_Children.pdf (Accessed 1 Dec. 2017).</w:t>
      </w:r>
    </w:p>
    <w:p w:rsidR="00B522F9" w:rsidRPr="00E61367" w:rsidRDefault="00284DCF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Department for Education and Skills (2003) </w:t>
      </w:r>
      <w:r w:rsidRPr="00E61367">
        <w:rPr>
          <w:i/>
          <w:sz w:val="24"/>
          <w:szCs w:val="24"/>
        </w:rPr>
        <w:t xml:space="preserve">Every Child Matters. </w:t>
      </w:r>
      <w:r w:rsidRPr="00E61367">
        <w:rPr>
          <w:sz w:val="24"/>
          <w:szCs w:val="24"/>
        </w:rPr>
        <w:t>London: The Stationery Office.</w:t>
      </w:r>
    </w:p>
    <w:p w:rsidR="009D4C90" w:rsidRPr="00E61367" w:rsidRDefault="009D4C90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Designed to Smile. Available at: http://www.designedtosmile.org/ (Accessed 27 Nov 2017).</w:t>
      </w:r>
    </w:p>
    <w:p w:rsidR="002C5113" w:rsidRPr="00E61367" w:rsidRDefault="0059483F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Journal of Epidemiology &amp; Community Health 2007; 61 89-89 Publish</w:t>
      </w:r>
      <w:r w:rsidR="00AB4E78" w:rsidRPr="00E61367">
        <w:rPr>
          <w:sz w:val="24"/>
          <w:szCs w:val="24"/>
        </w:rPr>
        <w:t>ed Online First: (</w:t>
      </w:r>
      <w:r w:rsidRPr="00E61367">
        <w:rPr>
          <w:sz w:val="24"/>
          <w:szCs w:val="24"/>
        </w:rPr>
        <w:t>18 Jan 2007</w:t>
      </w:r>
      <w:r w:rsidR="00AB4E78" w:rsidRPr="00E61367">
        <w:rPr>
          <w:sz w:val="24"/>
          <w:szCs w:val="24"/>
        </w:rPr>
        <w:t>)</w:t>
      </w:r>
      <w:r w:rsidRPr="00E61367">
        <w:rPr>
          <w:sz w:val="24"/>
          <w:szCs w:val="24"/>
        </w:rPr>
        <w:t>.</w:t>
      </w:r>
    </w:p>
    <w:p w:rsidR="0029052A" w:rsidRPr="00E61367" w:rsidRDefault="0029052A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Keyser, J. (2001) ‘Creating Partnerships with families: Problem Solving through communication’,</w:t>
      </w:r>
      <w:r w:rsidRPr="00E61367">
        <w:rPr>
          <w:i/>
          <w:sz w:val="24"/>
          <w:szCs w:val="24"/>
        </w:rPr>
        <w:t xml:space="preserve"> Childcare Information Exchange, </w:t>
      </w:r>
      <w:r w:rsidRPr="00E61367">
        <w:rPr>
          <w:sz w:val="24"/>
          <w:szCs w:val="24"/>
        </w:rPr>
        <w:t>No 138, pp. 44-7.</w:t>
      </w:r>
    </w:p>
    <w:p w:rsidR="00BB4631" w:rsidRPr="00E61367" w:rsidRDefault="00BB4631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Learning Theories. (2017)</w:t>
      </w:r>
      <w:r w:rsidR="00284DCF" w:rsidRPr="00E61367">
        <w:rPr>
          <w:sz w:val="24"/>
          <w:szCs w:val="24"/>
        </w:rPr>
        <w:t xml:space="preserve"> </w:t>
      </w:r>
      <w:r w:rsidR="00DD1431" w:rsidRPr="00E61367">
        <w:rPr>
          <w:sz w:val="24"/>
          <w:szCs w:val="24"/>
        </w:rPr>
        <w:t>‘</w:t>
      </w:r>
      <w:r w:rsidR="00284DCF" w:rsidRPr="00E61367">
        <w:rPr>
          <w:sz w:val="24"/>
          <w:szCs w:val="24"/>
        </w:rPr>
        <w:t>Maslow's Hierarchy of Needs.</w:t>
      </w:r>
      <w:r w:rsidRPr="00E61367">
        <w:rPr>
          <w:sz w:val="24"/>
          <w:szCs w:val="24"/>
        </w:rPr>
        <w:t xml:space="preserve"> Lear</w:t>
      </w:r>
      <w:r w:rsidR="00284DCF" w:rsidRPr="00E61367">
        <w:rPr>
          <w:sz w:val="24"/>
          <w:szCs w:val="24"/>
        </w:rPr>
        <w:t>ning Theories</w:t>
      </w:r>
      <w:r w:rsidR="00DD1431" w:rsidRPr="00E61367">
        <w:rPr>
          <w:sz w:val="24"/>
          <w:szCs w:val="24"/>
        </w:rPr>
        <w:t>’</w:t>
      </w:r>
      <w:r w:rsidR="00284DCF" w:rsidRPr="00E61367">
        <w:rPr>
          <w:sz w:val="24"/>
          <w:szCs w:val="24"/>
        </w:rPr>
        <w:t xml:space="preserve"> </w:t>
      </w:r>
      <w:r w:rsidRPr="00E61367">
        <w:rPr>
          <w:sz w:val="24"/>
          <w:szCs w:val="24"/>
        </w:rPr>
        <w:t xml:space="preserve"> Available at: https://www.learning-theories.com/m</w:t>
      </w:r>
      <w:r w:rsidR="00284DCF" w:rsidRPr="00E61367">
        <w:rPr>
          <w:sz w:val="24"/>
          <w:szCs w:val="24"/>
        </w:rPr>
        <w:t>aslows-hierarchy-of-needs.html (accessed 29 November 2017)</w:t>
      </w:r>
      <w:r w:rsidRPr="00E61367">
        <w:rPr>
          <w:sz w:val="24"/>
          <w:szCs w:val="24"/>
        </w:rPr>
        <w:t>.</w:t>
      </w:r>
    </w:p>
    <w:p w:rsidR="008F650C" w:rsidRPr="00E61367" w:rsidRDefault="008F650C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Mcdowall</w:t>
      </w:r>
      <w:r w:rsidR="00B75966" w:rsidRPr="00E61367">
        <w:rPr>
          <w:sz w:val="24"/>
          <w:szCs w:val="24"/>
        </w:rPr>
        <w:t xml:space="preserve"> Clark, R. (2013) </w:t>
      </w:r>
      <w:r w:rsidR="00B75966" w:rsidRPr="00E61367">
        <w:rPr>
          <w:i/>
          <w:sz w:val="24"/>
          <w:szCs w:val="24"/>
        </w:rPr>
        <w:t xml:space="preserve">Childhood in Society for the Early </w:t>
      </w:r>
      <w:r w:rsidR="00F75C28" w:rsidRPr="00E61367">
        <w:rPr>
          <w:i/>
          <w:sz w:val="24"/>
          <w:szCs w:val="24"/>
        </w:rPr>
        <w:t xml:space="preserve">Years </w:t>
      </w:r>
      <w:r w:rsidR="00F75C28" w:rsidRPr="00E61367">
        <w:rPr>
          <w:sz w:val="24"/>
          <w:szCs w:val="24"/>
        </w:rPr>
        <w:t>(2</w:t>
      </w:r>
      <w:r w:rsidR="00F75C28" w:rsidRPr="00E61367">
        <w:rPr>
          <w:sz w:val="24"/>
          <w:szCs w:val="24"/>
          <w:vertAlign w:val="superscript"/>
        </w:rPr>
        <w:t>nd</w:t>
      </w:r>
      <w:r w:rsidR="00F75C28" w:rsidRPr="00E61367">
        <w:rPr>
          <w:sz w:val="24"/>
          <w:szCs w:val="24"/>
        </w:rPr>
        <w:t xml:space="preserve"> edn). London: Sage.</w:t>
      </w:r>
    </w:p>
    <w:p w:rsidR="00284DCF" w:rsidRPr="00E61367" w:rsidRDefault="00284DCF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Meggitt, C. (2001) </w:t>
      </w:r>
      <w:r w:rsidRPr="00E61367">
        <w:rPr>
          <w:i/>
          <w:iCs/>
          <w:sz w:val="24"/>
          <w:szCs w:val="24"/>
        </w:rPr>
        <w:t>Baby and child health</w:t>
      </w:r>
      <w:r w:rsidRPr="00E61367">
        <w:rPr>
          <w:sz w:val="24"/>
          <w:szCs w:val="24"/>
        </w:rPr>
        <w:t>. Oxford: Heinemann Child Care.</w:t>
      </w:r>
    </w:p>
    <w:p w:rsidR="00BD4BF0" w:rsidRPr="00E61367" w:rsidRDefault="00BD4BF0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Musgrave, J. (2017) </w:t>
      </w:r>
      <w:r w:rsidR="00DD1431" w:rsidRPr="00E61367">
        <w:rPr>
          <w:sz w:val="24"/>
          <w:szCs w:val="24"/>
        </w:rPr>
        <w:t>‘</w:t>
      </w:r>
      <w:r w:rsidRPr="00E61367">
        <w:rPr>
          <w:sz w:val="24"/>
          <w:szCs w:val="24"/>
        </w:rPr>
        <w:t xml:space="preserve">How do Practitioners </w:t>
      </w:r>
      <w:r w:rsidR="00BF0326" w:rsidRPr="00E61367">
        <w:rPr>
          <w:sz w:val="24"/>
          <w:szCs w:val="24"/>
        </w:rPr>
        <w:t>Create Inclusive Environments for Children with Chronic Health Conditions? An exploratory case study. Thesis for Doctor of Education, University of Sheffield</w:t>
      </w:r>
      <w:r w:rsidR="00DD1431" w:rsidRPr="00E61367">
        <w:rPr>
          <w:sz w:val="24"/>
          <w:szCs w:val="24"/>
        </w:rPr>
        <w:t xml:space="preserve">’ </w:t>
      </w:r>
      <w:r w:rsidR="00BF0326" w:rsidRPr="00E61367">
        <w:rPr>
          <w:sz w:val="24"/>
          <w:szCs w:val="24"/>
        </w:rPr>
        <w:t xml:space="preserve">Available at: </w:t>
      </w:r>
      <w:hyperlink r:id="rId6" w:history="1">
        <w:r w:rsidR="00794979" w:rsidRPr="00E61367">
          <w:rPr>
            <w:rStyle w:val="Hyperlink"/>
            <w:sz w:val="24"/>
            <w:szCs w:val="24"/>
          </w:rPr>
          <w:t>http://etheses.whiterose.ac.uk/6174/1/Jackie%20Musgrave%20-%20Final%20Thesis%20incl%20Access%20Form%20for%20submission%2019-5-14.pdf</w:t>
        </w:r>
      </w:hyperlink>
      <w:r w:rsidR="00BB4631" w:rsidRPr="00E61367">
        <w:rPr>
          <w:sz w:val="24"/>
          <w:szCs w:val="24"/>
        </w:rPr>
        <w:t xml:space="preserve"> (a</w:t>
      </w:r>
      <w:r w:rsidR="00BF0326" w:rsidRPr="00E61367">
        <w:rPr>
          <w:sz w:val="24"/>
          <w:szCs w:val="24"/>
        </w:rPr>
        <w:t>ccessed 25 November 2017).</w:t>
      </w:r>
    </w:p>
    <w:p w:rsidR="00284DCF" w:rsidRPr="00E61367" w:rsidRDefault="00284DCF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lastRenderedPageBreak/>
        <w:t xml:space="preserve">Nhs.uk. (2017) </w:t>
      </w:r>
      <w:r w:rsidR="00DD1431" w:rsidRPr="00E61367">
        <w:rPr>
          <w:sz w:val="24"/>
          <w:szCs w:val="24"/>
        </w:rPr>
        <w:t>‘</w:t>
      </w:r>
      <w:r w:rsidRPr="00E61367">
        <w:rPr>
          <w:sz w:val="24"/>
          <w:szCs w:val="24"/>
        </w:rPr>
        <w:t>Children's teeth - Li</w:t>
      </w:r>
      <w:r w:rsidR="00AB4E78" w:rsidRPr="00E61367">
        <w:rPr>
          <w:sz w:val="24"/>
          <w:szCs w:val="24"/>
        </w:rPr>
        <w:t>ve Well - NHS Choices</w:t>
      </w:r>
      <w:r w:rsidR="00DD1431" w:rsidRPr="00E61367">
        <w:rPr>
          <w:sz w:val="24"/>
          <w:szCs w:val="24"/>
        </w:rPr>
        <w:t>’</w:t>
      </w:r>
      <w:r w:rsidR="00AB4E78" w:rsidRPr="00E61367">
        <w:rPr>
          <w:sz w:val="24"/>
          <w:szCs w:val="24"/>
        </w:rPr>
        <w:t xml:space="preserve"> </w:t>
      </w:r>
      <w:r w:rsidRPr="00E61367">
        <w:rPr>
          <w:sz w:val="24"/>
          <w:szCs w:val="24"/>
        </w:rPr>
        <w:t>Available at: https://www.nhs.uk/Livewell/dentalhea</w:t>
      </w:r>
      <w:r w:rsidR="00AB4E78" w:rsidRPr="00E61367">
        <w:rPr>
          <w:sz w:val="24"/>
          <w:szCs w:val="24"/>
        </w:rPr>
        <w:t>lth/Pages/Careofkidsteeth.aspx (</w:t>
      </w:r>
      <w:r w:rsidR="00DD1431" w:rsidRPr="00E61367">
        <w:rPr>
          <w:sz w:val="24"/>
          <w:szCs w:val="24"/>
        </w:rPr>
        <w:t>a</w:t>
      </w:r>
      <w:r w:rsidR="00AB4E78" w:rsidRPr="00E61367">
        <w:rPr>
          <w:sz w:val="24"/>
          <w:szCs w:val="24"/>
        </w:rPr>
        <w:t>ccessed 1 Dec. 2017)</w:t>
      </w:r>
      <w:r w:rsidRPr="00E61367">
        <w:rPr>
          <w:sz w:val="24"/>
          <w:szCs w:val="24"/>
        </w:rPr>
        <w:t>.</w:t>
      </w:r>
    </w:p>
    <w:p w:rsidR="000A1564" w:rsidRPr="00E61367" w:rsidRDefault="000A1564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Siddique, H. (2016) </w:t>
      </w:r>
      <w:r w:rsidR="00E61367">
        <w:rPr>
          <w:sz w:val="24"/>
          <w:szCs w:val="24"/>
        </w:rPr>
        <w:t>‘</w:t>
      </w:r>
      <w:r w:rsidRPr="00E61367">
        <w:rPr>
          <w:sz w:val="24"/>
          <w:szCs w:val="24"/>
        </w:rPr>
        <w:t>Young children copy parents' sugary drinks habits</w:t>
      </w:r>
      <w:r w:rsidR="00E61367">
        <w:rPr>
          <w:sz w:val="24"/>
          <w:szCs w:val="24"/>
        </w:rPr>
        <w:t>’</w:t>
      </w:r>
      <w:r w:rsidRPr="00E61367">
        <w:rPr>
          <w:sz w:val="24"/>
          <w:szCs w:val="24"/>
        </w:rPr>
        <w:t xml:space="preserve">  Available at: https://www.theguardian.com/society/2016/sep/01/young-children-copy-parents-sugary-drinks-study-suggests-fizzy (Accessed 27 Nov. 2017).</w:t>
      </w:r>
    </w:p>
    <w:p w:rsidR="00F75C28" w:rsidRPr="00E61367" w:rsidRDefault="00F75C28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Stathem, J. and Chase, E. (2010) </w:t>
      </w:r>
      <w:r w:rsidRPr="00E61367">
        <w:rPr>
          <w:i/>
          <w:sz w:val="24"/>
          <w:szCs w:val="24"/>
        </w:rPr>
        <w:t xml:space="preserve">Childhood Well-Being: A Brief Overview. </w:t>
      </w:r>
      <w:r w:rsidRPr="00E61367">
        <w:rPr>
          <w:sz w:val="24"/>
          <w:szCs w:val="24"/>
        </w:rPr>
        <w:t xml:space="preserve">Childhood Well-being Research Centre Briefing Paper 1, August 2010. Available at: </w:t>
      </w:r>
      <w:hyperlink r:id="rId7" w:history="1">
        <w:r w:rsidRPr="00E61367">
          <w:rPr>
            <w:rStyle w:val="Hyperlink"/>
            <w:sz w:val="24"/>
            <w:szCs w:val="24"/>
          </w:rPr>
          <w:t>www.cwrc.ac.uk/documents/CWRC_Briefing_paper.pdf</w:t>
        </w:r>
      </w:hyperlink>
      <w:r w:rsidR="00BB4631" w:rsidRPr="00E61367">
        <w:rPr>
          <w:sz w:val="24"/>
          <w:szCs w:val="24"/>
        </w:rPr>
        <w:t xml:space="preserve"> (accessed 26 November 2017)</w:t>
      </w:r>
    </w:p>
    <w:p w:rsidR="000A1564" w:rsidRPr="00E61367" w:rsidRDefault="000A1564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Steedman, C. (1990)</w:t>
      </w:r>
      <w:r w:rsidRPr="00E61367">
        <w:rPr>
          <w:i/>
          <w:sz w:val="24"/>
          <w:szCs w:val="24"/>
        </w:rPr>
        <w:t xml:space="preserve"> Childhood, Culture and Class in Britain: Margaret Mcmillan 1860-1931.</w:t>
      </w:r>
      <w:r w:rsidRPr="00E61367">
        <w:rPr>
          <w:sz w:val="24"/>
          <w:szCs w:val="24"/>
        </w:rPr>
        <w:t xml:space="preserve"> London: Virago Press Limited.</w:t>
      </w:r>
    </w:p>
    <w:p w:rsidR="0029052A" w:rsidRPr="00E61367" w:rsidRDefault="0029052A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Tedam, P. (2014) Witchcraft branding and the abuse of African children in the UK: Causes, effects and professional interventions. </w:t>
      </w:r>
      <w:r w:rsidRPr="00E61367">
        <w:rPr>
          <w:i/>
          <w:sz w:val="24"/>
          <w:szCs w:val="24"/>
        </w:rPr>
        <w:t xml:space="preserve">Early Child Development and Care. </w:t>
      </w:r>
      <w:r w:rsidRPr="00E61367">
        <w:rPr>
          <w:sz w:val="24"/>
          <w:szCs w:val="24"/>
        </w:rPr>
        <w:t xml:space="preserve">Published online 14 April. Available at: </w:t>
      </w:r>
      <w:hyperlink r:id="rId8" w:history="1">
        <w:r w:rsidRPr="00E61367">
          <w:rPr>
            <w:rStyle w:val="Hyperlink"/>
            <w:sz w:val="24"/>
            <w:szCs w:val="24"/>
          </w:rPr>
          <w:t>http://dx.doi.org/10.1080/03004430.2014.901015</w:t>
        </w:r>
      </w:hyperlink>
      <w:r w:rsidRPr="00E61367">
        <w:rPr>
          <w:sz w:val="24"/>
          <w:szCs w:val="24"/>
        </w:rPr>
        <w:t xml:space="preserve"> </w:t>
      </w:r>
    </w:p>
    <w:p w:rsidR="00AB4E78" w:rsidRPr="00E61367" w:rsidRDefault="00AB4E78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Unicef.org. (2017)</w:t>
      </w:r>
      <w:r w:rsidR="00DD1431" w:rsidRPr="00E61367">
        <w:rPr>
          <w:sz w:val="24"/>
          <w:szCs w:val="24"/>
        </w:rPr>
        <w:t xml:space="preserve"> ‘The Rights of the Child Overview’</w:t>
      </w:r>
      <w:r w:rsidRPr="00E61367">
        <w:rPr>
          <w:sz w:val="24"/>
          <w:szCs w:val="24"/>
        </w:rPr>
        <w:t xml:space="preserve"> Available at: https://www.unicef.org/crc/files/Rights_overview.pdf (Accessed 1 Dec. 2017).</w:t>
      </w:r>
    </w:p>
    <w:p w:rsidR="001D5375" w:rsidRPr="00E61367" w:rsidRDefault="00A457CF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>World Health Organisation</w:t>
      </w:r>
      <w:r w:rsidR="00BD4BF0" w:rsidRPr="00E61367">
        <w:rPr>
          <w:sz w:val="24"/>
          <w:szCs w:val="24"/>
        </w:rPr>
        <w:t xml:space="preserve"> (WHO) (1986) </w:t>
      </w:r>
      <w:r w:rsidR="00DD1431" w:rsidRPr="00E61367">
        <w:rPr>
          <w:sz w:val="24"/>
          <w:szCs w:val="24"/>
        </w:rPr>
        <w:t>‘</w:t>
      </w:r>
      <w:r w:rsidR="00BD4BF0" w:rsidRPr="00E61367">
        <w:rPr>
          <w:sz w:val="24"/>
          <w:szCs w:val="24"/>
        </w:rPr>
        <w:t>Glossary of Humanitarian Terms</w:t>
      </w:r>
      <w:r w:rsidR="00DD1431" w:rsidRPr="00E61367">
        <w:rPr>
          <w:sz w:val="24"/>
          <w:szCs w:val="24"/>
        </w:rPr>
        <w:t>’</w:t>
      </w:r>
      <w:r w:rsidR="00BD4BF0" w:rsidRPr="00E61367">
        <w:rPr>
          <w:sz w:val="24"/>
          <w:szCs w:val="24"/>
        </w:rPr>
        <w:t xml:space="preserve"> Available at: </w:t>
      </w:r>
      <w:hyperlink r:id="rId9" w:history="1">
        <w:r w:rsidR="00BD4BF0" w:rsidRPr="00E61367">
          <w:rPr>
            <w:rStyle w:val="Hyperlink"/>
            <w:sz w:val="24"/>
            <w:szCs w:val="24"/>
          </w:rPr>
          <w:t>www.who.int/hac/about/definations/en</w:t>
        </w:r>
      </w:hyperlink>
      <w:r w:rsidR="00BB4631" w:rsidRPr="00E61367">
        <w:rPr>
          <w:sz w:val="24"/>
          <w:szCs w:val="24"/>
        </w:rPr>
        <w:t xml:space="preserve"> (a</w:t>
      </w:r>
      <w:r w:rsidR="00BD4BF0" w:rsidRPr="00E61367">
        <w:rPr>
          <w:sz w:val="24"/>
          <w:szCs w:val="24"/>
        </w:rPr>
        <w:t>ccessed 25 November 2017)</w:t>
      </w:r>
      <w:r w:rsidR="001D5375" w:rsidRPr="00E61367">
        <w:rPr>
          <w:sz w:val="24"/>
          <w:szCs w:val="24"/>
        </w:rPr>
        <w:t>.</w:t>
      </w:r>
    </w:p>
    <w:p w:rsidR="00BB4631" w:rsidRPr="00E61367" w:rsidRDefault="00BB4631" w:rsidP="00E61367">
      <w:pPr>
        <w:spacing w:line="360" w:lineRule="auto"/>
        <w:rPr>
          <w:sz w:val="24"/>
          <w:szCs w:val="24"/>
        </w:rPr>
      </w:pPr>
      <w:r w:rsidRPr="00E61367">
        <w:rPr>
          <w:sz w:val="24"/>
          <w:szCs w:val="24"/>
        </w:rPr>
        <w:t xml:space="preserve">World Health Organisation (WHO) (2015) Health Impact and Assessment: The Determinants of Health. Available at: </w:t>
      </w:r>
      <w:hyperlink r:id="rId10" w:history="1">
        <w:r w:rsidRPr="00E61367">
          <w:rPr>
            <w:rStyle w:val="Hyperlink"/>
            <w:sz w:val="24"/>
            <w:szCs w:val="24"/>
          </w:rPr>
          <w:t>www.who.int/hia/evidence/doh/en/</w:t>
        </w:r>
      </w:hyperlink>
      <w:r w:rsidRPr="00E61367">
        <w:rPr>
          <w:sz w:val="24"/>
          <w:szCs w:val="24"/>
        </w:rPr>
        <w:t xml:space="preserve"> (accessed 26 November 2017)</w:t>
      </w:r>
      <w:r w:rsidR="00344BF8" w:rsidRPr="00E61367">
        <w:rPr>
          <w:sz w:val="24"/>
          <w:szCs w:val="24"/>
        </w:rPr>
        <w:t>.</w:t>
      </w:r>
    </w:p>
    <w:p w:rsidR="00BD4BF0" w:rsidRPr="00E61367" w:rsidRDefault="00BD4BF0">
      <w:pPr>
        <w:rPr>
          <w:sz w:val="24"/>
          <w:szCs w:val="24"/>
        </w:rPr>
      </w:pPr>
    </w:p>
    <w:sectPr w:rsidR="00BD4BF0" w:rsidRPr="00E613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47D63" w:rsidRDefault="00847D63" w:rsidP="00D42615">
      <w:pPr>
        <w:spacing w:after="0" w:line="240" w:lineRule="auto"/>
      </w:pPr>
      <w:r>
        <w:separator/>
      </w:r>
    </w:p>
  </w:endnote>
  <w:endnote w:type="continuationSeparator" w:id="0">
    <w:p w:rsidR="00847D63" w:rsidRDefault="00847D63" w:rsidP="00D426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47D63" w:rsidRDefault="00847D63" w:rsidP="00D42615">
      <w:pPr>
        <w:spacing w:after="0" w:line="240" w:lineRule="auto"/>
      </w:pPr>
      <w:r>
        <w:separator/>
      </w:r>
    </w:p>
  </w:footnote>
  <w:footnote w:type="continuationSeparator" w:id="0">
    <w:p w:rsidR="00847D63" w:rsidRDefault="00847D63" w:rsidP="00D426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2F9"/>
    <w:rsid w:val="000A1564"/>
    <w:rsid w:val="001D5375"/>
    <w:rsid w:val="00284DCF"/>
    <w:rsid w:val="0029052A"/>
    <w:rsid w:val="002C5113"/>
    <w:rsid w:val="00344BF8"/>
    <w:rsid w:val="003809EA"/>
    <w:rsid w:val="0059483F"/>
    <w:rsid w:val="00794979"/>
    <w:rsid w:val="00847D63"/>
    <w:rsid w:val="008F650C"/>
    <w:rsid w:val="009D4C90"/>
    <w:rsid w:val="00A457CF"/>
    <w:rsid w:val="00AB4E78"/>
    <w:rsid w:val="00B522F9"/>
    <w:rsid w:val="00B75966"/>
    <w:rsid w:val="00BB280A"/>
    <w:rsid w:val="00BB4631"/>
    <w:rsid w:val="00BD1B2B"/>
    <w:rsid w:val="00BD4BF0"/>
    <w:rsid w:val="00BF0326"/>
    <w:rsid w:val="00C3119B"/>
    <w:rsid w:val="00D42615"/>
    <w:rsid w:val="00DD1431"/>
    <w:rsid w:val="00E61367"/>
    <w:rsid w:val="00F75C28"/>
    <w:rsid w:val="00FA0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0E184"/>
  <w15:chartTrackingRefBased/>
  <w15:docId w15:val="{514C6DF5-C2FB-4A3E-811B-66A852E24E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22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22F9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BF032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426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2615"/>
  </w:style>
  <w:style w:type="paragraph" w:styleId="Footer">
    <w:name w:val="footer"/>
    <w:basedOn w:val="Normal"/>
    <w:link w:val="FooterChar"/>
    <w:uiPriority w:val="99"/>
    <w:unhideWhenUsed/>
    <w:rsid w:val="00D426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26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080/03004430.2014.90101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wrc.ac.uk/documents/CWRC_Briefing_paper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theses.whiterose.ac.uk/6174/1/Jackie%20Musgrave%20-%20Final%20Thesis%20incl%20Access%20Form%20for%20submission%2019-5-14.pdf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://www.who.int/hia/evidence/doh/e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who.int/hac/about/definations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4192</TotalTime>
  <Pages>2</Pages>
  <Words>515</Words>
  <Characters>2941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tiffany bennett</dc:creator>
  <cp:keywords/>
  <dc:description/>
  <cp:lastModifiedBy>tiffany bennett</cp:lastModifiedBy>
  <cp:revision>5</cp:revision>
  <dcterms:created xsi:type="dcterms:W3CDTF">2017-11-28T20:57:00Z</dcterms:created>
  <dcterms:modified xsi:type="dcterms:W3CDTF">2017-12-07T01:01:00Z</dcterms:modified>
</cp:coreProperties>
</file>