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C69D93" w14:textId="77777777" w:rsidR="00B926D5" w:rsidRPr="00FB0211" w:rsidRDefault="00B926D5" w:rsidP="00B926D5">
      <w:pPr>
        <w:jc w:val="center"/>
        <w:rPr>
          <w:rFonts w:ascii="Arial" w:hAnsi="Arial" w:cs="Arial"/>
          <w:sz w:val="24"/>
          <w:szCs w:val="24"/>
        </w:rPr>
      </w:pPr>
      <w:r w:rsidRPr="00FB0211">
        <w:rPr>
          <w:rFonts w:ascii="Arial" w:hAnsi="Arial" w:cs="Arial"/>
          <w:noProof/>
          <w:sz w:val="24"/>
          <w:szCs w:val="24"/>
        </w:rPr>
        <w:drawing>
          <wp:inline distT="0" distB="0" distL="0" distR="0" wp14:anchorId="22B27081" wp14:editId="3292C561">
            <wp:extent cx="1619250" cy="638125"/>
            <wp:effectExtent l="0" t="0" r="0" b="0"/>
            <wp:docPr id="44" name="Picture 44" descr="A white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white sign with black text&#10;&#10;Description automatically generated"/>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p w14:paraId="2097E4D9" w14:textId="77777777" w:rsidR="00B926D5" w:rsidRPr="00FB0211" w:rsidRDefault="00B926D5" w:rsidP="00B926D5">
      <w:pPr>
        <w:jc w:val="center"/>
        <w:rPr>
          <w:rFonts w:ascii="Arial" w:hAnsi="Arial" w:cs="Arial"/>
          <w:sz w:val="24"/>
          <w:szCs w:val="24"/>
        </w:rPr>
      </w:pPr>
    </w:p>
    <w:tbl>
      <w:tblPr>
        <w:tblStyle w:val="TableGrid"/>
        <w:tblW w:w="0" w:type="auto"/>
        <w:tblLook w:val="04A0" w:firstRow="1" w:lastRow="0" w:firstColumn="1" w:lastColumn="0" w:noHBand="0" w:noVBand="1"/>
      </w:tblPr>
      <w:tblGrid>
        <w:gridCol w:w="9016"/>
      </w:tblGrid>
      <w:tr w:rsidR="00B926D5" w:rsidRPr="00FB0211" w14:paraId="1FACF108" w14:textId="77777777" w:rsidTr="0068264C">
        <w:tc>
          <w:tcPr>
            <w:tcW w:w="9350" w:type="dxa"/>
            <w:shd w:val="clear" w:color="auto" w:fill="E7E6E6" w:themeFill="background2"/>
          </w:tcPr>
          <w:p w14:paraId="7E332781" w14:textId="77777777" w:rsidR="00B926D5" w:rsidRPr="00FB0211" w:rsidRDefault="00B926D5" w:rsidP="0068264C">
            <w:pPr>
              <w:jc w:val="center"/>
              <w:rPr>
                <w:rFonts w:ascii="Arial" w:hAnsi="Arial" w:cs="Arial"/>
                <w:b/>
                <w:sz w:val="24"/>
                <w:szCs w:val="24"/>
              </w:rPr>
            </w:pPr>
          </w:p>
          <w:p w14:paraId="0B7F756E" w14:textId="77777777" w:rsidR="00B926D5" w:rsidRPr="00FB0211" w:rsidRDefault="00B926D5" w:rsidP="0068264C">
            <w:pPr>
              <w:jc w:val="center"/>
              <w:rPr>
                <w:rFonts w:ascii="Arial" w:hAnsi="Arial" w:cs="Arial"/>
                <w:b/>
                <w:sz w:val="24"/>
                <w:szCs w:val="24"/>
              </w:rPr>
            </w:pPr>
            <w:r w:rsidRPr="00FB0211">
              <w:rPr>
                <w:rFonts w:ascii="Arial" w:hAnsi="Arial" w:cs="Arial"/>
                <w:b/>
                <w:sz w:val="24"/>
                <w:szCs w:val="24"/>
              </w:rPr>
              <w:t>UNDERGRADUATE DISSERTATION</w:t>
            </w:r>
          </w:p>
          <w:p w14:paraId="33C8B04A" w14:textId="77777777" w:rsidR="00B926D5" w:rsidRPr="00FB0211" w:rsidRDefault="00B926D5" w:rsidP="0068264C">
            <w:pPr>
              <w:jc w:val="center"/>
              <w:rPr>
                <w:rFonts w:ascii="Arial" w:hAnsi="Arial" w:cs="Arial"/>
                <w:b/>
                <w:bCs/>
                <w:sz w:val="24"/>
                <w:szCs w:val="24"/>
              </w:rPr>
            </w:pPr>
            <w:r w:rsidRPr="00FB0211">
              <w:rPr>
                <w:rFonts w:ascii="Arial" w:hAnsi="Arial" w:cs="Arial"/>
                <w:b/>
                <w:bCs/>
                <w:sz w:val="24"/>
                <w:szCs w:val="24"/>
              </w:rPr>
              <w:t>RESEARCH PROPOSAL FORM</w:t>
            </w:r>
          </w:p>
          <w:p w14:paraId="351FCA9E" w14:textId="77777777" w:rsidR="00B926D5" w:rsidRPr="00FB0211" w:rsidRDefault="00B926D5" w:rsidP="0068264C">
            <w:pPr>
              <w:jc w:val="center"/>
              <w:rPr>
                <w:rFonts w:ascii="Arial" w:hAnsi="Arial" w:cs="Arial"/>
                <w:sz w:val="24"/>
                <w:szCs w:val="24"/>
              </w:rPr>
            </w:pPr>
          </w:p>
        </w:tc>
      </w:tr>
    </w:tbl>
    <w:p w14:paraId="48A78D62" w14:textId="77777777" w:rsidR="00B926D5" w:rsidRPr="00FB0211" w:rsidRDefault="00B926D5" w:rsidP="00B926D5">
      <w:pPr>
        <w:ind w:right="-199"/>
        <w:rPr>
          <w:rFonts w:ascii="Arial" w:hAnsi="Arial" w:cs="Arial"/>
          <w:sz w:val="24"/>
          <w:szCs w:val="24"/>
        </w:rPr>
      </w:pPr>
      <w:r w:rsidRPr="00FB0211">
        <w:rPr>
          <w:rFonts w:ascii="Arial" w:hAnsi="Arial" w:cs="Arial"/>
          <w:b/>
          <w:bCs/>
          <w:sz w:val="24"/>
          <w:szCs w:val="24"/>
        </w:rPr>
        <w:t xml:space="preserve"> </w:t>
      </w:r>
    </w:p>
    <w:p w14:paraId="5EE7BB65" w14:textId="77777777" w:rsidR="00B926D5" w:rsidRPr="00FB0211" w:rsidRDefault="00B926D5" w:rsidP="00B926D5">
      <w:pPr>
        <w:jc w:val="both"/>
        <w:rPr>
          <w:rFonts w:ascii="Arial" w:hAnsi="Arial" w:cs="Arial"/>
          <w:sz w:val="24"/>
          <w:szCs w:val="24"/>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B926D5" w:rsidRPr="00FB0211" w14:paraId="0A594F24" w14:textId="77777777" w:rsidTr="0068264C">
        <w:tc>
          <w:tcPr>
            <w:tcW w:w="6242" w:type="dxa"/>
            <w:tcMar>
              <w:top w:w="0" w:type="dxa"/>
              <w:left w:w="108" w:type="dxa"/>
              <w:bottom w:w="0" w:type="dxa"/>
              <w:right w:w="108" w:type="dxa"/>
            </w:tcMar>
          </w:tcPr>
          <w:p w14:paraId="7B0D06E0" w14:textId="77777777" w:rsidR="00B926D5" w:rsidRPr="00FB0211" w:rsidRDefault="00B926D5" w:rsidP="0068264C">
            <w:pPr>
              <w:pStyle w:val="BodyText"/>
              <w:jc w:val="both"/>
              <w:rPr>
                <w:rFonts w:cs="Arial"/>
                <w:b/>
                <w:bCs/>
                <w:szCs w:val="24"/>
              </w:rPr>
            </w:pPr>
            <w:r w:rsidRPr="00FB0211">
              <w:rPr>
                <w:rFonts w:cs="Arial"/>
                <w:b/>
                <w:bCs/>
                <w:szCs w:val="24"/>
              </w:rPr>
              <w:t xml:space="preserve">NAME: </w:t>
            </w:r>
          </w:p>
          <w:p w14:paraId="3DCDC2E0" w14:textId="77777777" w:rsidR="00B926D5" w:rsidRPr="00FB0211" w:rsidRDefault="00B926D5" w:rsidP="0068264C">
            <w:pPr>
              <w:pStyle w:val="BodyText"/>
              <w:jc w:val="both"/>
              <w:rPr>
                <w:rFonts w:cs="Arial"/>
                <w:b/>
                <w:bCs/>
                <w:szCs w:val="24"/>
              </w:rPr>
            </w:pPr>
          </w:p>
        </w:tc>
        <w:tc>
          <w:tcPr>
            <w:tcW w:w="2835" w:type="dxa"/>
          </w:tcPr>
          <w:p w14:paraId="19B9DCD3" w14:textId="77777777" w:rsidR="00B926D5" w:rsidRPr="00FB0211" w:rsidRDefault="00B926D5" w:rsidP="0068264C">
            <w:pPr>
              <w:jc w:val="both"/>
              <w:rPr>
                <w:rFonts w:ascii="Arial" w:hAnsi="Arial" w:cs="Arial"/>
                <w:sz w:val="24"/>
                <w:szCs w:val="24"/>
              </w:rPr>
            </w:pPr>
            <w:r w:rsidRPr="00FB0211">
              <w:rPr>
                <w:rFonts w:ascii="Arial" w:hAnsi="Arial" w:cs="Arial"/>
                <w:b/>
                <w:bCs/>
                <w:sz w:val="24"/>
                <w:szCs w:val="24"/>
              </w:rPr>
              <w:t xml:space="preserve"> ID No.: </w:t>
            </w:r>
          </w:p>
        </w:tc>
      </w:tr>
      <w:tr w:rsidR="00B926D5" w:rsidRPr="00FB0211" w14:paraId="486E4767" w14:textId="77777777" w:rsidTr="0068264C">
        <w:tc>
          <w:tcPr>
            <w:tcW w:w="9077" w:type="dxa"/>
            <w:gridSpan w:val="2"/>
            <w:shd w:val="clear" w:color="auto" w:fill="FFFFFF"/>
            <w:tcMar>
              <w:top w:w="0" w:type="dxa"/>
              <w:left w:w="108" w:type="dxa"/>
              <w:bottom w:w="0" w:type="dxa"/>
              <w:right w:w="108" w:type="dxa"/>
            </w:tcMar>
          </w:tcPr>
          <w:p w14:paraId="1F3DCC4E" w14:textId="77777777" w:rsidR="00B926D5" w:rsidRPr="00FB0211" w:rsidRDefault="00B926D5" w:rsidP="0049025A">
            <w:pPr>
              <w:spacing w:line="480" w:lineRule="auto"/>
              <w:jc w:val="both"/>
              <w:rPr>
                <w:rFonts w:ascii="Arial" w:hAnsi="Arial" w:cs="Arial"/>
                <w:sz w:val="24"/>
                <w:szCs w:val="24"/>
              </w:rPr>
            </w:pPr>
            <w:r w:rsidRPr="00FB0211">
              <w:rPr>
                <w:rFonts w:ascii="Arial" w:hAnsi="Arial" w:cs="Arial"/>
                <w:b/>
                <w:bCs/>
                <w:sz w:val="24"/>
                <w:szCs w:val="24"/>
              </w:rPr>
              <w:t>DRAFT RESEARCH TITLE QUESTION:</w:t>
            </w:r>
          </w:p>
          <w:p w14:paraId="20D396F7" w14:textId="7F7A39B4" w:rsidR="00B926D5" w:rsidRDefault="00B926D5" w:rsidP="0049025A">
            <w:pPr>
              <w:spacing w:line="480" w:lineRule="auto"/>
              <w:jc w:val="both"/>
              <w:rPr>
                <w:rFonts w:ascii="Arial" w:hAnsi="Arial" w:cs="Arial"/>
                <w:sz w:val="24"/>
                <w:szCs w:val="24"/>
              </w:rPr>
            </w:pPr>
            <w:r>
              <w:rPr>
                <w:rFonts w:ascii="Arial" w:hAnsi="Arial" w:cs="Arial"/>
                <w:sz w:val="24"/>
                <w:szCs w:val="24"/>
              </w:rPr>
              <w:t xml:space="preserve">Societal attitudes, victim </w:t>
            </w:r>
            <w:r w:rsidR="00B87D71">
              <w:rPr>
                <w:rFonts w:ascii="Arial" w:hAnsi="Arial" w:cs="Arial"/>
                <w:sz w:val="24"/>
                <w:szCs w:val="24"/>
              </w:rPr>
              <w:t xml:space="preserve">blaming and their role on shaping perceptions of stereotyping within the </w:t>
            </w:r>
            <w:r w:rsidR="005B6DBB">
              <w:rPr>
                <w:rFonts w:ascii="Arial" w:hAnsi="Arial" w:cs="Arial"/>
                <w:sz w:val="24"/>
                <w:szCs w:val="24"/>
              </w:rPr>
              <w:t xml:space="preserve">criminal justice system </w:t>
            </w:r>
          </w:p>
          <w:p w14:paraId="70535845" w14:textId="77777777" w:rsidR="00B926D5" w:rsidRPr="00F963D0" w:rsidRDefault="00B926D5" w:rsidP="0049025A">
            <w:pPr>
              <w:pStyle w:val="NormalWeb"/>
              <w:shd w:val="clear" w:color="auto" w:fill="FFFFFF"/>
              <w:spacing w:before="0" w:beforeAutospacing="0" w:after="0" w:afterAutospacing="0" w:line="480" w:lineRule="auto"/>
              <w:rPr>
                <w:rFonts w:asciiTheme="minorBidi" w:hAnsiTheme="minorBidi" w:cstheme="minorBidi"/>
                <w:color w:val="242424"/>
                <w:sz w:val="23"/>
                <w:szCs w:val="23"/>
              </w:rPr>
            </w:pPr>
          </w:p>
        </w:tc>
      </w:tr>
      <w:tr w:rsidR="00B926D5" w:rsidRPr="00FB0211" w14:paraId="51A2AAB9" w14:textId="77777777" w:rsidTr="0068264C">
        <w:tc>
          <w:tcPr>
            <w:tcW w:w="9077" w:type="dxa"/>
            <w:gridSpan w:val="2"/>
            <w:tcMar>
              <w:top w:w="0" w:type="dxa"/>
              <w:left w:w="108" w:type="dxa"/>
              <w:bottom w:w="0" w:type="dxa"/>
              <w:right w:w="108" w:type="dxa"/>
            </w:tcMar>
          </w:tcPr>
          <w:p w14:paraId="49B60978" w14:textId="77777777" w:rsidR="00B926D5" w:rsidRPr="00E7151F" w:rsidRDefault="00B926D5" w:rsidP="0049025A">
            <w:pPr>
              <w:spacing w:line="480" w:lineRule="auto"/>
              <w:jc w:val="both"/>
              <w:rPr>
                <w:rFonts w:ascii="Arial" w:hAnsi="Arial" w:cs="Arial"/>
                <w:b/>
                <w:bCs/>
                <w:sz w:val="24"/>
                <w:szCs w:val="24"/>
              </w:rPr>
            </w:pPr>
            <w:r w:rsidRPr="00FB0211">
              <w:rPr>
                <w:rFonts w:ascii="Arial" w:hAnsi="Arial" w:cs="Arial"/>
                <w:b/>
                <w:bCs/>
                <w:sz w:val="24"/>
                <w:szCs w:val="24"/>
              </w:rPr>
              <w:t xml:space="preserve">SUMMARY OF RESEARCH AIM &amp; OBJECTIVES: </w:t>
            </w:r>
          </w:p>
          <w:p w14:paraId="67960C45" w14:textId="2A497D3C" w:rsidR="00B926D5" w:rsidRPr="00F963D0" w:rsidRDefault="00B926D5" w:rsidP="0049025A">
            <w:pPr>
              <w:pStyle w:val="NormalWeb"/>
              <w:shd w:val="clear" w:color="auto" w:fill="FFFFFF"/>
              <w:spacing w:before="0" w:beforeAutospacing="0" w:after="0" w:afterAutospacing="0" w:line="480" w:lineRule="auto"/>
              <w:rPr>
                <w:rFonts w:asciiTheme="minorBidi" w:hAnsiTheme="minorBidi" w:cstheme="minorBidi"/>
                <w:color w:val="242424"/>
                <w:sz w:val="23"/>
                <w:szCs w:val="23"/>
              </w:rPr>
            </w:pPr>
            <w:r>
              <w:rPr>
                <w:rFonts w:ascii="Arial" w:hAnsi="Arial" w:cs="Arial"/>
                <w:color w:val="000000"/>
                <w:bdr w:val="none" w:sz="0" w:space="0" w:color="auto" w:frame="1"/>
              </w:rPr>
              <w:t>Aim –</w:t>
            </w:r>
            <w:r w:rsidR="005B6DBB">
              <w:rPr>
                <w:rFonts w:ascii="Arial" w:hAnsi="Arial" w:cs="Arial"/>
                <w:color w:val="000000"/>
                <w:bdr w:val="none" w:sz="0" w:space="0" w:color="auto" w:frame="1"/>
              </w:rPr>
              <w:t xml:space="preserve"> Explore h</w:t>
            </w:r>
            <w:r w:rsidRPr="00F963D0">
              <w:rPr>
                <w:rFonts w:asciiTheme="minorBidi" w:hAnsiTheme="minorBidi" w:cstheme="minorBidi"/>
                <w:color w:val="000000"/>
                <w:bdr w:val="none" w:sz="0" w:space="0" w:color="auto" w:frame="1"/>
              </w:rPr>
              <w:t xml:space="preserve">ow societal attitudes towards victims of crime and the role of victim blaming </w:t>
            </w:r>
            <w:r>
              <w:rPr>
                <w:rFonts w:asciiTheme="minorBidi" w:hAnsiTheme="minorBidi" w:cstheme="minorBidi"/>
                <w:color w:val="000000"/>
                <w:bdr w:val="none" w:sz="0" w:space="0" w:color="auto" w:frame="1"/>
              </w:rPr>
              <w:t>help</w:t>
            </w:r>
            <w:r w:rsidR="00617B38">
              <w:rPr>
                <w:rFonts w:asciiTheme="minorBidi" w:hAnsiTheme="minorBidi" w:cstheme="minorBidi"/>
                <w:color w:val="000000"/>
                <w:bdr w:val="none" w:sz="0" w:space="0" w:color="auto" w:frame="1"/>
              </w:rPr>
              <w:t xml:space="preserve"> to</w:t>
            </w:r>
            <w:r>
              <w:rPr>
                <w:rFonts w:asciiTheme="minorBidi" w:hAnsiTheme="minorBidi" w:cstheme="minorBidi"/>
                <w:color w:val="000000"/>
                <w:bdr w:val="none" w:sz="0" w:space="0" w:color="auto" w:frame="1"/>
              </w:rPr>
              <w:t xml:space="preserve"> </w:t>
            </w:r>
            <w:r w:rsidRPr="00F963D0">
              <w:rPr>
                <w:rFonts w:asciiTheme="minorBidi" w:hAnsiTheme="minorBidi" w:cstheme="minorBidi"/>
                <w:color w:val="000000"/>
                <w:bdr w:val="none" w:sz="0" w:space="0" w:color="auto" w:frame="1"/>
              </w:rPr>
              <w:t>shape perceptions of</w:t>
            </w:r>
            <w:r>
              <w:rPr>
                <w:rFonts w:asciiTheme="minorBidi" w:hAnsiTheme="minorBidi" w:cstheme="minorBidi"/>
                <w:color w:val="000000"/>
                <w:bdr w:val="none" w:sz="0" w:space="0" w:color="auto" w:frame="1"/>
              </w:rPr>
              <w:t xml:space="preserve"> stereotyping within the criminal justice system</w:t>
            </w:r>
            <w:r w:rsidRPr="00F963D0">
              <w:rPr>
                <w:rFonts w:asciiTheme="minorBidi" w:hAnsiTheme="minorBidi" w:cstheme="minorBidi"/>
                <w:color w:val="000000"/>
                <w:bdr w:val="none" w:sz="0" w:space="0" w:color="auto" w:frame="1"/>
              </w:rPr>
              <w:t>.</w:t>
            </w:r>
          </w:p>
          <w:p w14:paraId="02619E71" w14:textId="77777777" w:rsidR="00B926D5" w:rsidRPr="00B641C1" w:rsidRDefault="00B926D5" w:rsidP="0049025A">
            <w:pPr>
              <w:spacing w:line="480" w:lineRule="auto"/>
              <w:rPr>
                <w:rFonts w:ascii="Arial" w:hAnsi="Arial" w:cs="Arial"/>
                <w:strike/>
                <w:sz w:val="24"/>
                <w:szCs w:val="24"/>
              </w:rPr>
            </w:pPr>
          </w:p>
          <w:p w14:paraId="760813B0" w14:textId="77777777" w:rsidR="00B926D5" w:rsidRDefault="00B926D5" w:rsidP="0049025A">
            <w:pPr>
              <w:pStyle w:val="NormalWeb"/>
              <w:shd w:val="clear" w:color="auto" w:fill="FFFFFF"/>
              <w:spacing w:before="0" w:beforeAutospacing="0" w:after="0" w:afterAutospacing="0" w:line="480" w:lineRule="auto"/>
              <w:rPr>
                <w:rFonts w:ascii="Segoe UI" w:hAnsi="Segoe UI" w:cs="Segoe UI"/>
                <w:color w:val="242424"/>
                <w:sz w:val="23"/>
                <w:szCs w:val="23"/>
              </w:rPr>
            </w:pPr>
            <w:r>
              <w:rPr>
                <w:rFonts w:ascii="Arial" w:hAnsi="Arial" w:cs="Arial"/>
                <w:color w:val="000000"/>
                <w:bdr w:val="none" w:sz="0" w:space="0" w:color="auto" w:frame="1"/>
              </w:rPr>
              <w:t>Objective 1 - Investigate</w:t>
            </w:r>
            <w:r>
              <w:rPr>
                <w:rFonts w:ascii="Arial" w:hAnsi="Arial" w:cs="Arial"/>
                <w:color w:val="0D0D0D"/>
                <w:bdr w:val="none" w:sz="0" w:space="0" w:color="auto" w:frame="1"/>
                <w:shd w:val="clear" w:color="auto" w:fill="FFFFFF"/>
              </w:rPr>
              <w:t> the perpetuation of stereotypes towards victims of crime, including beliefs about victim responsibility, credibility, and deservingness of support.</w:t>
            </w:r>
          </w:p>
          <w:p w14:paraId="2EE84173" w14:textId="77777777" w:rsidR="00B926D5" w:rsidRDefault="00B926D5" w:rsidP="0049025A">
            <w:pPr>
              <w:pStyle w:val="NormalWeb"/>
              <w:shd w:val="clear" w:color="auto" w:fill="FFFFFF"/>
              <w:spacing w:before="0" w:beforeAutospacing="0" w:after="0" w:afterAutospacing="0" w:line="480" w:lineRule="auto"/>
              <w:rPr>
                <w:rFonts w:ascii="Segoe UI" w:hAnsi="Segoe UI" w:cs="Segoe UI"/>
                <w:color w:val="242424"/>
                <w:sz w:val="23"/>
                <w:szCs w:val="23"/>
              </w:rPr>
            </w:pPr>
            <w:r>
              <w:rPr>
                <w:rFonts w:ascii="Arial" w:hAnsi="Arial" w:cs="Arial"/>
                <w:color w:val="0D0D0D"/>
                <w:bdr w:val="none" w:sz="0" w:space="0" w:color="auto" w:frame="1"/>
                <w:shd w:val="clear" w:color="auto" w:fill="FFFFFF"/>
              </w:rPr>
              <w:t> </w:t>
            </w:r>
          </w:p>
          <w:p w14:paraId="1F23A296" w14:textId="77777777" w:rsidR="00B926D5" w:rsidRDefault="00B926D5" w:rsidP="0049025A">
            <w:pPr>
              <w:pStyle w:val="NormalWeb"/>
              <w:shd w:val="clear" w:color="auto" w:fill="FFFFFF"/>
              <w:spacing w:before="0" w:beforeAutospacing="0" w:after="0" w:afterAutospacing="0" w:line="480" w:lineRule="auto"/>
              <w:rPr>
                <w:rFonts w:ascii="Arial" w:hAnsi="Arial" w:cs="Arial"/>
                <w:color w:val="0D0D0D"/>
                <w:bdr w:val="none" w:sz="0" w:space="0" w:color="auto" w:frame="1"/>
                <w:shd w:val="clear" w:color="auto" w:fill="FFFFFF"/>
              </w:rPr>
            </w:pPr>
            <w:r>
              <w:rPr>
                <w:rFonts w:ascii="Arial" w:hAnsi="Arial" w:cs="Arial"/>
                <w:color w:val="0D0D0D"/>
                <w:bdr w:val="none" w:sz="0" w:space="0" w:color="auto" w:frame="1"/>
                <w:shd w:val="clear" w:color="auto" w:fill="FFFFFF"/>
              </w:rPr>
              <w:t>Objective 2 - </w:t>
            </w:r>
            <w:r>
              <w:rPr>
                <w:rFonts w:ascii="Arial" w:hAnsi="Arial" w:cs="Arial"/>
                <w:color w:val="000000"/>
                <w:bdr w:val="none" w:sz="0" w:space="0" w:color="auto" w:frame="1"/>
                <w:shd w:val="clear" w:color="auto" w:fill="FFFFFF"/>
              </w:rPr>
              <w:t>Evaluate the extent</w:t>
            </w:r>
            <w:r>
              <w:rPr>
                <w:rFonts w:ascii="Arial" w:hAnsi="Arial" w:cs="Arial"/>
                <w:color w:val="0D0D0D"/>
                <w:bdr w:val="none" w:sz="0" w:space="0" w:color="auto" w:frame="1"/>
                <w:shd w:val="clear" w:color="auto" w:fill="FFFFFF"/>
              </w:rPr>
              <w:t> to which societal attitudes that blame victims can impact reporting crimes.</w:t>
            </w:r>
          </w:p>
          <w:p w14:paraId="352104BF" w14:textId="77777777" w:rsidR="00B926D5" w:rsidRDefault="00B926D5" w:rsidP="0049025A">
            <w:pPr>
              <w:pStyle w:val="NormalWeb"/>
              <w:shd w:val="clear" w:color="auto" w:fill="FFFFFF"/>
              <w:spacing w:before="0" w:beforeAutospacing="0" w:after="0" w:afterAutospacing="0" w:line="480" w:lineRule="auto"/>
              <w:rPr>
                <w:rFonts w:ascii="Segoe UI" w:hAnsi="Segoe UI" w:cs="Segoe UI"/>
                <w:color w:val="242424"/>
              </w:rPr>
            </w:pPr>
          </w:p>
          <w:p w14:paraId="4EBFEC53" w14:textId="77777777" w:rsidR="00B926D5" w:rsidRDefault="00B926D5" w:rsidP="0049025A">
            <w:pPr>
              <w:pStyle w:val="NormalWeb"/>
              <w:shd w:val="clear" w:color="auto" w:fill="FFFFFF"/>
              <w:spacing w:before="0" w:beforeAutospacing="0" w:after="0" w:afterAutospacing="0" w:line="480" w:lineRule="auto"/>
              <w:rPr>
                <w:rFonts w:ascii="Segoe UI" w:hAnsi="Segoe UI" w:cs="Segoe UI"/>
                <w:color w:val="242424"/>
                <w:sz w:val="23"/>
                <w:szCs w:val="23"/>
              </w:rPr>
            </w:pPr>
            <w:r>
              <w:rPr>
                <w:rFonts w:ascii="Arial" w:hAnsi="Arial" w:cs="Arial"/>
                <w:color w:val="000000"/>
                <w:bdr w:val="none" w:sz="0" w:space="0" w:color="auto" w:frame="1"/>
              </w:rPr>
              <w:lastRenderedPageBreak/>
              <w:t>Objective 3 – Identify the psychological impact of victim blaming on survivors of crime, </w:t>
            </w:r>
            <w:r>
              <w:rPr>
                <w:rFonts w:ascii="Arial" w:hAnsi="Arial" w:cs="Arial"/>
                <w:color w:val="0D0D0D"/>
                <w:bdr w:val="none" w:sz="0" w:space="0" w:color="auto" w:frame="1"/>
                <w:shd w:val="clear" w:color="auto" w:fill="FFFFFF"/>
              </w:rPr>
              <w:t>including its effects on self-esteem, mental health, and willingness to seek support or engage with the criminal justice system.</w:t>
            </w:r>
          </w:p>
          <w:p w14:paraId="33DA1D4C" w14:textId="77777777" w:rsidR="00B926D5" w:rsidRPr="00FB0211" w:rsidRDefault="00B926D5" w:rsidP="0049025A">
            <w:pPr>
              <w:spacing w:line="480" w:lineRule="auto"/>
              <w:jc w:val="both"/>
              <w:rPr>
                <w:rFonts w:ascii="Arial" w:hAnsi="Arial" w:cs="Arial"/>
                <w:sz w:val="24"/>
                <w:szCs w:val="24"/>
              </w:rPr>
            </w:pPr>
          </w:p>
        </w:tc>
      </w:tr>
      <w:tr w:rsidR="00B926D5" w:rsidRPr="00FB0211" w14:paraId="3F2944AD" w14:textId="77777777" w:rsidTr="0068264C">
        <w:tc>
          <w:tcPr>
            <w:tcW w:w="9077" w:type="dxa"/>
            <w:gridSpan w:val="2"/>
            <w:tcMar>
              <w:top w:w="0" w:type="dxa"/>
              <w:left w:w="108" w:type="dxa"/>
              <w:bottom w:w="0" w:type="dxa"/>
              <w:right w:w="108" w:type="dxa"/>
            </w:tcMar>
          </w:tcPr>
          <w:p w14:paraId="6A1B663B" w14:textId="77777777" w:rsidR="00DF17A6" w:rsidRDefault="00DF17A6" w:rsidP="0049025A">
            <w:pPr>
              <w:spacing w:line="480" w:lineRule="auto"/>
              <w:rPr>
                <w:rFonts w:ascii="Arial" w:hAnsi="Arial" w:cs="Arial"/>
                <w:b/>
                <w:bCs/>
                <w:sz w:val="24"/>
                <w:szCs w:val="24"/>
              </w:rPr>
            </w:pPr>
            <w:r w:rsidRPr="00FB0211">
              <w:rPr>
                <w:rFonts w:ascii="Arial" w:hAnsi="Arial" w:cs="Arial"/>
                <w:b/>
                <w:bCs/>
                <w:sz w:val="24"/>
                <w:szCs w:val="24"/>
              </w:rPr>
              <w:lastRenderedPageBreak/>
              <w:t>THEORETICAL CONTEXT:</w:t>
            </w:r>
            <w:r>
              <w:rPr>
                <w:rFonts w:ascii="Arial" w:hAnsi="Arial" w:cs="Arial"/>
                <w:b/>
                <w:bCs/>
                <w:sz w:val="24"/>
                <w:szCs w:val="24"/>
              </w:rPr>
              <w:t xml:space="preserve"> ***</w:t>
            </w:r>
          </w:p>
          <w:p w14:paraId="382DD3F4" w14:textId="77777777" w:rsidR="00DF17A6" w:rsidRPr="00B04AAE" w:rsidRDefault="00DF17A6" w:rsidP="0049025A">
            <w:pPr>
              <w:spacing w:line="480" w:lineRule="auto"/>
              <w:rPr>
                <w:rFonts w:ascii="Arial" w:hAnsi="Arial" w:cs="Arial"/>
                <w:sz w:val="24"/>
                <w:szCs w:val="24"/>
              </w:rPr>
            </w:pPr>
            <w:r w:rsidRPr="00B04AAE">
              <w:rPr>
                <w:rFonts w:ascii="Arial" w:hAnsi="Arial" w:cs="Arial"/>
                <w:sz w:val="24"/>
                <w:szCs w:val="24"/>
              </w:rPr>
              <w:t xml:space="preserve">According to (Bongiorno, McKimmie and Masser, 2016) there are some powerful stereotypes that exist  on how a  female rape victim should behave. It is expected for rape victims to be able to resist their attacker and immediate report the attack after it happens when in reality rape victims are too shocked or freeze up with fear and are unable to stop the attacker and after the attack they are too traumatised to go straight to the police. </w:t>
            </w:r>
          </w:p>
          <w:p w14:paraId="51290E68" w14:textId="77777777" w:rsidR="00DF17A6" w:rsidRPr="00B04AAE" w:rsidRDefault="00DF17A6" w:rsidP="0049025A">
            <w:pPr>
              <w:spacing w:line="480" w:lineRule="auto"/>
              <w:rPr>
                <w:rFonts w:ascii="Arial" w:hAnsi="Arial" w:cs="Arial"/>
                <w:sz w:val="24"/>
                <w:szCs w:val="24"/>
              </w:rPr>
            </w:pPr>
            <w:r w:rsidRPr="00B04AAE">
              <w:rPr>
                <w:rFonts w:ascii="Arial" w:hAnsi="Arial" w:cs="Arial"/>
                <w:sz w:val="24"/>
                <w:szCs w:val="24"/>
              </w:rPr>
              <w:t>V</w:t>
            </w:r>
            <w:r w:rsidRPr="005E0393">
              <w:rPr>
                <w:rFonts w:ascii="Arial" w:hAnsi="Arial" w:cs="Arial"/>
                <w:sz w:val="24"/>
                <w:szCs w:val="24"/>
              </w:rPr>
              <w:t xml:space="preserve">an Doorn and Koster </w:t>
            </w:r>
            <w:r w:rsidRPr="00B04AAE">
              <w:rPr>
                <w:rFonts w:ascii="Arial" w:hAnsi="Arial" w:cs="Arial"/>
                <w:sz w:val="24"/>
                <w:szCs w:val="24"/>
              </w:rPr>
              <w:t>(</w:t>
            </w:r>
            <w:r w:rsidRPr="005E0393">
              <w:rPr>
                <w:rFonts w:ascii="Arial" w:hAnsi="Arial" w:cs="Arial"/>
                <w:sz w:val="24"/>
                <w:szCs w:val="24"/>
              </w:rPr>
              <w:t>2019)</w:t>
            </w:r>
            <w:r w:rsidRPr="00B04AAE">
              <w:rPr>
                <w:rFonts w:ascii="Arial" w:hAnsi="Arial" w:cs="Arial"/>
                <w:sz w:val="24"/>
                <w:szCs w:val="24"/>
              </w:rPr>
              <w:t xml:space="preserve"> wrote that criminal justice officials often rely on the credibility of victims. In cases involving sexual assault victim credibility is possibly one of the most important determinants that could start an investigation. Previous research suggested that the way victims acted could raise suspicion to their credibility. Victims who present emotional and agitated behaviour are more likely to be considered a ‘real’ victim compared to a victim who behaves in a numbed manner. </w:t>
            </w:r>
          </w:p>
          <w:p w14:paraId="2F1A92A9" w14:textId="77777777" w:rsidR="00DF17A6" w:rsidRPr="00B04AAE" w:rsidRDefault="00DF17A6" w:rsidP="0049025A">
            <w:pPr>
              <w:pStyle w:val="NormalWeb"/>
              <w:shd w:val="clear" w:color="auto" w:fill="FFFFFF"/>
              <w:spacing w:before="0" w:beforeAutospacing="0" w:after="0" w:afterAutospacing="0" w:line="480" w:lineRule="auto"/>
              <w:rPr>
                <w:rFonts w:ascii="Arial" w:hAnsi="Arial" w:cs="Arial"/>
                <w:color w:val="242424"/>
              </w:rPr>
            </w:pPr>
            <w:r w:rsidRPr="00B04AAE">
              <w:rPr>
                <w:rFonts w:ascii="Arial" w:hAnsi="Arial" w:cs="Arial"/>
                <w:color w:val="242424"/>
              </w:rPr>
              <w:t xml:space="preserve">According to Gravelin (2019) many crimes such as robberies/muggings and victims of sexual assaults are particularly more vulnerable to being blamed for the attack. Some religious and traditional gender roles can contribute to victim blaming. For example religious observers may see a woman behaving wildly or fighting against her attacker as more blameworthy and because of the change in gender role, that </w:t>
            </w:r>
            <w:r w:rsidRPr="00B04AAE">
              <w:rPr>
                <w:rFonts w:ascii="Arial" w:hAnsi="Arial" w:cs="Arial"/>
                <w:color w:val="242424"/>
              </w:rPr>
              <w:lastRenderedPageBreak/>
              <w:t>being the male partner is the “fighter” or “protector” so to speak and the female partner is considered a “damsel”.</w:t>
            </w:r>
          </w:p>
          <w:p w14:paraId="29791FEF" w14:textId="77777777" w:rsidR="00DF17A6" w:rsidRPr="00B04AAE" w:rsidRDefault="00DF17A6" w:rsidP="0049025A">
            <w:pPr>
              <w:pStyle w:val="NormalWeb"/>
              <w:shd w:val="clear" w:color="auto" w:fill="FFFFFF"/>
              <w:spacing w:before="0" w:beforeAutospacing="0" w:after="0" w:afterAutospacing="0" w:line="480" w:lineRule="auto"/>
              <w:rPr>
                <w:rFonts w:ascii="Arial" w:hAnsi="Arial" w:cs="Arial"/>
                <w:color w:val="242424"/>
              </w:rPr>
            </w:pPr>
            <w:r w:rsidRPr="00B04AAE">
              <w:rPr>
                <w:rFonts w:ascii="Arial" w:hAnsi="Arial" w:cs="Arial"/>
                <w:color w:val="242424"/>
              </w:rPr>
              <w:t xml:space="preserve">If the women feel like they will not be believed or be blamed for their attack then they may not come forward and report the crime out of fear of being blamed and not getting justice. </w:t>
            </w:r>
          </w:p>
          <w:p w14:paraId="26CAD2B1" w14:textId="77777777" w:rsidR="00DF17A6" w:rsidRPr="00B04AAE" w:rsidRDefault="00DF17A6" w:rsidP="0049025A">
            <w:pPr>
              <w:spacing w:line="480" w:lineRule="auto"/>
              <w:rPr>
                <w:rFonts w:ascii="Arial" w:hAnsi="Arial" w:cs="Arial"/>
                <w:sz w:val="24"/>
                <w:szCs w:val="24"/>
              </w:rPr>
            </w:pPr>
          </w:p>
          <w:p w14:paraId="7072A40F" w14:textId="32E2263E" w:rsidR="00DF17A6" w:rsidRDefault="00DF17A6" w:rsidP="0049025A">
            <w:pPr>
              <w:spacing w:line="480" w:lineRule="auto"/>
              <w:rPr>
                <w:rFonts w:ascii="Arial" w:hAnsi="Arial" w:cs="Arial"/>
                <w:sz w:val="24"/>
                <w:szCs w:val="24"/>
              </w:rPr>
            </w:pPr>
            <w:r w:rsidRPr="00B04AAE">
              <w:rPr>
                <w:rFonts w:ascii="Arial" w:hAnsi="Arial" w:cs="Arial"/>
                <w:sz w:val="24"/>
                <w:szCs w:val="24"/>
              </w:rPr>
              <w:t xml:space="preserve">According to </w:t>
            </w:r>
            <w:proofErr w:type="spellStart"/>
            <w:r w:rsidRPr="00B04AAE">
              <w:rPr>
                <w:rFonts w:ascii="Arial" w:hAnsi="Arial" w:cs="Arial"/>
                <w:sz w:val="24"/>
                <w:szCs w:val="24"/>
              </w:rPr>
              <w:t>Wemmers</w:t>
            </w:r>
            <w:proofErr w:type="spellEnd"/>
            <w:r w:rsidRPr="00B04AAE">
              <w:rPr>
                <w:rFonts w:ascii="Arial" w:hAnsi="Arial" w:cs="Arial"/>
                <w:sz w:val="24"/>
                <w:szCs w:val="24"/>
              </w:rPr>
              <w:t xml:space="preserve">, Parent and Lachance Quirion (2022) victims of crime particularly in  cases involving sexual violence will often blame themselves for what happened  and will hesitate to report the crime to the police. When the victims does have enough courage to report the crime the criminal9 justice process can often be difficult as most cases involving sexual violence do not end in conviction. If victims know that the chances of them not getting any justice at all, they may not report anything in the first place as they don’t want to have to relive their traumatic experience in court only for it not to end in conviction. </w:t>
            </w:r>
          </w:p>
          <w:p w14:paraId="5194596C" w14:textId="7EDAB532" w:rsidR="00B926D5" w:rsidRPr="0049025A" w:rsidRDefault="0049025A" w:rsidP="0049025A">
            <w:pPr>
              <w:spacing w:line="480" w:lineRule="auto"/>
              <w:rPr>
                <w:rStyle w:val="lookup-resultcontent"/>
                <w:rFonts w:asciiTheme="minorBidi" w:hAnsiTheme="minorBidi"/>
                <w:sz w:val="24"/>
                <w:szCs w:val="24"/>
                <w:shd w:val="clear" w:color="auto" w:fill="FFFFFF"/>
              </w:rPr>
            </w:pPr>
            <w:r w:rsidRPr="0049025A">
              <w:rPr>
                <w:rFonts w:asciiTheme="minorBidi" w:hAnsiTheme="minorBidi"/>
                <w:sz w:val="24"/>
                <w:szCs w:val="24"/>
                <w:shd w:val="clear" w:color="auto" w:fill="FFFFFF"/>
              </w:rPr>
              <w:t xml:space="preserve">Bates (2019) wrote that gender stereotyping can influence people to have improper beliefs on intimate partner violence (IVP) and rape. It is believed that stereotyping in these cases can be damaging to victims of partner violence and sexual violence and can also have an impact on societal and service response to violence. (Bates, Et.al, 2019). </w:t>
            </w:r>
          </w:p>
          <w:p w14:paraId="433764F8" w14:textId="77777777" w:rsidR="00B926D5" w:rsidRPr="00FB0211" w:rsidRDefault="00B926D5" w:rsidP="0049025A">
            <w:pPr>
              <w:spacing w:line="480" w:lineRule="auto"/>
              <w:jc w:val="both"/>
              <w:rPr>
                <w:rFonts w:ascii="Arial" w:hAnsi="Arial" w:cs="Arial"/>
                <w:sz w:val="24"/>
                <w:szCs w:val="24"/>
              </w:rPr>
            </w:pPr>
          </w:p>
        </w:tc>
      </w:tr>
      <w:tr w:rsidR="00B926D5" w:rsidRPr="00FB0211" w14:paraId="3D0F2728" w14:textId="77777777" w:rsidTr="0068264C">
        <w:tc>
          <w:tcPr>
            <w:tcW w:w="9077" w:type="dxa"/>
            <w:gridSpan w:val="2"/>
            <w:tcMar>
              <w:top w:w="0" w:type="dxa"/>
              <w:left w:w="108" w:type="dxa"/>
              <w:bottom w:w="0" w:type="dxa"/>
              <w:right w:w="108" w:type="dxa"/>
            </w:tcMar>
          </w:tcPr>
          <w:p w14:paraId="2D3C7EBC" w14:textId="77777777" w:rsidR="00B926D5" w:rsidRPr="00FB0211" w:rsidRDefault="00B926D5" w:rsidP="0049025A">
            <w:pPr>
              <w:spacing w:line="480" w:lineRule="auto"/>
              <w:rPr>
                <w:rFonts w:ascii="Arial" w:hAnsi="Arial" w:cs="Arial"/>
                <w:b/>
                <w:bCs/>
                <w:sz w:val="24"/>
                <w:szCs w:val="24"/>
              </w:rPr>
            </w:pPr>
            <w:r w:rsidRPr="00FB0211">
              <w:rPr>
                <w:rFonts w:ascii="Arial" w:hAnsi="Arial" w:cs="Arial"/>
                <w:b/>
                <w:bCs/>
                <w:sz w:val="24"/>
                <w:szCs w:val="24"/>
              </w:rPr>
              <w:lastRenderedPageBreak/>
              <w:t xml:space="preserve">SUMMARY OF RESEARCH –SURVEY METHOD: </w:t>
            </w:r>
          </w:p>
          <w:p w14:paraId="3F51160B" w14:textId="77777777" w:rsidR="00B926D5" w:rsidRDefault="00B926D5" w:rsidP="0049025A">
            <w:pPr>
              <w:spacing w:line="480" w:lineRule="auto"/>
              <w:rPr>
                <w:rFonts w:asciiTheme="minorBidi" w:hAnsiTheme="minorBidi"/>
                <w:sz w:val="24"/>
                <w:szCs w:val="24"/>
              </w:rPr>
            </w:pPr>
            <w:r w:rsidRPr="0002363C">
              <w:rPr>
                <w:rFonts w:asciiTheme="minorBidi" w:hAnsiTheme="minorBidi"/>
                <w:sz w:val="24"/>
                <w:szCs w:val="24"/>
              </w:rPr>
              <w:t xml:space="preserve">According to Gelo et al (2008) the difference between qualitative and quantitative research is based on how the data is collected and analysed. Quantitative research </w:t>
            </w:r>
            <w:r w:rsidRPr="0002363C">
              <w:rPr>
                <w:rFonts w:asciiTheme="minorBidi" w:hAnsiTheme="minorBidi"/>
                <w:sz w:val="24"/>
                <w:szCs w:val="24"/>
              </w:rPr>
              <w:lastRenderedPageBreak/>
              <w:t xml:space="preserve">is collected in the form of numbers and focuses on a more statistical analysis while qualitative research is collected through a non-numerical form which could include text, photos or videos. According to </w:t>
            </w:r>
            <w:r w:rsidRPr="0002363C">
              <w:rPr>
                <w:rFonts w:asciiTheme="minorBidi" w:eastAsia="Times New Roman" w:hAnsiTheme="minorBidi"/>
                <w:kern w:val="0"/>
                <w:sz w:val="24"/>
                <w:szCs w:val="24"/>
                <w:lang w:eastAsia="en-GB"/>
                <w14:ligatures w14:val="none"/>
              </w:rPr>
              <w:t>Verhoef and Casebeer (1997) qualitative research can be a strength for quantitative research and the other way around. A</w:t>
            </w:r>
            <w:r w:rsidRPr="0002363C">
              <w:rPr>
                <w:rFonts w:asciiTheme="minorBidi" w:hAnsiTheme="minorBidi"/>
                <w:sz w:val="24"/>
                <w:szCs w:val="24"/>
              </w:rPr>
              <w:t xml:space="preserve">lso using both methods will give you a balanced evaluation of both text and numbers. </w:t>
            </w:r>
          </w:p>
          <w:p w14:paraId="04D6BCA1" w14:textId="50E126E8" w:rsidR="0002363C" w:rsidRPr="0002363C" w:rsidRDefault="0002363C" w:rsidP="0049025A">
            <w:pPr>
              <w:spacing w:line="480" w:lineRule="auto"/>
              <w:rPr>
                <w:rFonts w:asciiTheme="minorBidi" w:eastAsia="Times New Roman" w:hAnsiTheme="minorBidi"/>
                <w:kern w:val="0"/>
                <w:sz w:val="24"/>
                <w:szCs w:val="24"/>
                <w:lang w:eastAsia="en-GB"/>
                <w14:ligatures w14:val="none"/>
              </w:rPr>
            </w:pPr>
            <w:r>
              <w:rPr>
                <w:rFonts w:asciiTheme="minorBidi" w:eastAsia="Times New Roman" w:hAnsiTheme="minorBidi"/>
                <w:kern w:val="0"/>
                <w:sz w:val="24"/>
                <w:szCs w:val="24"/>
                <w:lang w:eastAsia="en-GB"/>
                <w14:ligatures w14:val="none"/>
              </w:rPr>
              <w:t xml:space="preserve">I will be using </w:t>
            </w:r>
            <w:r w:rsidR="00E86086">
              <w:rPr>
                <w:rFonts w:asciiTheme="minorBidi" w:eastAsia="Times New Roman" w:hAnsiTheme="minorBidi"/>
                <w:kern w:val="0"/>
                <w:sz w:val="24"/>
                <w:szCs w:val="24"/>
                <w:lang w:eastAsia="en-GB"/>
                <w14:ligatures w14:val="none"/>
              </w:rPr>
              <w:t xml:space="preserve">google forms in order to collect </w:t>
            </w:r>
            <w:r w:rsidR="006F6911">
              <w:rPr>
                <w:rFonts w:asciiTheme="minorBidi" w:eastAsia="Times New Roman" w:hAnsiTheme="minorBidi"/>
                <w:kern w:val="0"/>
                <w:sz w:val="24"/>
                <w:szCs w:val="24"/>
                <w:lang w:eastAsia="en-GB"/>
                <w14:ligatures w14:val="none"/>
              </w:rPr>
              <w:t>the quantitative research</w:t>
            </w:r>
            <w:r w:rsidR="007724EE">
              <w:rPr>
                <w:rFonts w:asciiTheme="minorBidi" w:eastAsia="Times New Roman" w:hAnsiTheme="minorBidi"/>
                <w:kern w:val="0"/>
                <w:sz w:val="24"/>
                <w:szCs w:val="24"/>
                <w:lang w:eastAsia="en-GB"/>
                <w14:ligatures w14:val="none"/>
              </w:rPr>
              <w:t>.</w:t>
            </w:r>
          </w:p>
        </w:tc>
      </w:tr>
      <w:tr w:rsidR="00B926D5" w:rsidRPr="00FB0211" w14:paraId="2E3A8BC6" w14:textId="77777777" w:rsidTr="0068264C">
        <w:tc>
          <w:tcPr>
            <w:tcW w:w="9077" w:type="dxa"/>
            <w:gridSpan w:val="2"/>
            <w:tcMar>
              <w:top w:w="0" w:type="dxa"/>
              <w:left w:w="108" w:type="dxa"/>
              <w:bottom w:w="0" w:type="dxa"/>
              <w:right w:w="108" w:type="dxa"/>
            </w:tcMar>
          </w:tcPr>
          <w:p w14:paraId="095E0BFE" w14:textId="77777777" w:rsidR="00B926D5" w:rsidRPr="00FB0211" w:rsidRDefault="00B926D5" w:rsidP="0049025A">
            <w:pPr>
              <w:spacing w:line="480" w:lineRule="auto"/>
              <w:rPr>
                <w:rFonts w:ascii="Arial" w:hAnsi="Arial" w:cs="Arial"/>
                <w:sz w:val="24"/>
                <w:szCs w:val="24"/>
              </w:rPr>
            </w:pPr>
            <w:r w:rsidRPr="00315BA1">
              <w:rPr>
                <w:rFonts w:ascii="Arial" w:hAnsi="Arial" w:cs="Arial"/>
                <w:b/>
                <w:bCs/>
                <w:sz w:val="24"/>
                <w:szCs w:val="24"/>
                <w:highlight w:val="yellow"/>
              </w:rPr>
              <w:lastRenderedPageBreak/>
              <w:t>SUMMARY OF SAMPLING FRAMEWORK:</w:t>
            </w:r>
            <w:r w:rsidRPr="00FB0211">
              <w:rPr>
                <w:rFonts w:ascii="Arial" w:hAnsi="Arial" w:cs="Arial"/>
                <w:sz w:val="24"/>
                <w:szCs w:val="24"/>
              </w:rPr>
              <w:t xml:space="preserve"> </w:t>
            </w:r>
          </w:p>
          <w:p w14:paraId="77FEB64F" w14:textId="49E28D87" w:rsidR="00B926D5" w:rsidRDefault="00B926D5" w:rsidP="0049025A">
            <w:pPr>
              <w:spacing w:line="480" w:lineRule="auto"/>
              <w:rPr>
                <w:rFonts w:ascii="Arial" w:hAnsi="Arial" w:cs="Arial"/>
                <w:sz w:val="24"/>
                <w:szCs w:val="24"/>
              </w:rPr>
            </w:pPr>
            <w:r>
              <w:rPr>
                <w:rFonts w:ascii="Arial" w:hAnsi="Arial" w:cs="Arial"/>
                <w:sz w:val="24"/>
                <w:szCs w:val="24"/>
              </w:rPr>
              <w:t>I will be targeting members of the public ranging from 18 year olds to people in their late 50s to early 60s purely because the younger generation may have completely different views to the older generation so I’ll be able to get a wide range of different responses</w:t>
            </w:r>
            <w:r w:rsidR="00BD1F3D">
              <w:rPr>
                <w:rFonts w:ascii="Arial" w:hAnsi="Arial" w:cs="Arial"/>
                <w:sz w:val="24"/>
                <w:szCs w:val="24"/>
              </w:rPr>
              <w:t xml:space="preserve">. </w:t>
            </w:r>
          </w:p>
          <w:p w14:paraId="01A4E6E5" w14:textId="2E271E20" w:rsidR="00B926D5" w:rsidRPr="00FB0211" w:rsidRDefault="00B926D5" w:rsidP="0049025A">
            <w:pPr>
              <w:spacing w:line="480" w:lineRule="auto"/>
              <w:rPr>
                <w:rFonts w:ascii="Arial" w:hAnsi="Arial" w:cs="Arial"/>
                <w:sz w:val="24"/>
                <w:szCs w:val="24"/>
              </w:rPr>
            </w:pPr>
            <w:r>
              <w:rPr>
                <w:rFonts w:ascii="Arial" w:hAnsi="Arial" w:cs="Arial"/>
                <w:sz w:val="24"/>
                <w:szCs w:val="24"/>
              </w:rPr>
              <w:t>I will be using google forms to create my survey and by using that I will be able to select an option so that if anyone under 18 attempts to answer the survey it will automatically shut it down and they wont be able to answer it. I will be using social media platforms such as snapchat, Instagram and Facebook to distribute my survey to accumulate responses</w:t>
            </w:r>
            <w:r w:rsidR="00BD1F3D">
              <w:rPr>
                <w:rFonts w:ascii="Arial" w:hAnsi="Arial" w:cs="Arial"/>
                <w:sz w:val="24"/>
                <w:szCs w:val="24"/>
              </w:rPr>
              <w:t>.</w:t>
            </w:r>
          </w:p>
        </w:tc>
      </w:tr>
      <w:tr w:rsidR="00B926D5" w:rsidRPr="00FB0211" w14:paraId="596F6CEC" w14:textId="77777777" w:rsidTr="0068264C">
        <w:tc>
          <w:tcPr>
            <w:tcW w:w="9077" w:type="dxa"/>
            <w:gridSpan w:val="2"/>
            <w:tcMar>
              <w:top w:w="0" w:type="dxa"/>
              <w:left w:w="108" w:type="dxa"/>
              <w:bottom w:w="0" w:type="dxa"/>
              <w:right w:w="108" w:type="dxa"/>
            </w:tcMar>
          </w:tcPr>
          <w:p w14:paraId="171107B2" w14:textId="77777777" w:rsidR="00B926D5" w:rsidRPr="00FB0211" w:rsidRDefault="00B926D5" w:rsidP="0068264C">
            <w:pPr>
              <w:jc w:val="both"/>
              <w:rPr>
                <w:rFonts w:ascii="Arial" w:hAnsi="Arial" w:cs="Arial"/>
                <w:b/>
                <w:bCs/>
                <w:sz w:val="24"/>
                <w:szCs w:val="24"/>
              </w:rPr>
            </w:pPr>
            <w:r w:rsidRPr="00FB0211">
              <w:rPr>
                <w:rFonts w:ascii="Arial" w:hAnsi="Arial" w:cs="Arial"/>
                <w:b/>
                <w:bCs/>
                <w:sz w:val="24"/>
                <w:szCs w:val="24"/>
              </w:rPr>
              <w:t>INITIAL REFERENCE LIST:</w:t>
            </w:r>
          </w:p>
          <w:p w14:paraId="160FA130" w14:textId="77777777" w:rsidR="0049025A" w:rsidRPr="0049025A" w:rsidRDefault="0049025A" w:rsidP="0049025A">
            <w:pPr>
              <w:jc w:val="both"/>
              <w:rPr>
                <w:rFonts w:ascii="Arial" w:hAnsi="Arial" w:cs="Arial"/>
                <w:b/>
                <w:bCs/>
                <w:sz w:val="24"/>
                <w:szCs w:val="24"/>
              </w:rPr>
            </w:pPr>
            <w:r w:rsidRPr="0049025A">
              <w:rPr>
                <w:rFonts w:ascii="Arial" w:hAnsi="Arial" w:cs="Arial"/>
                <w:b/>
                <w:bCs/>
                <w:sz w:val="24"/>
                <w:szCs w:val="24"/>
              </w:rPr>
              <w:t>Reference list</w:t>
            </w:r>
          </w:p>
          <w:p w14:paraId="70A77B29" w14:textId="77777777" w:rsidR="0049025A" w:rsidRPr="0049025A" w:rsidRDefault="0049025A" w:rsidP="0049025A">
            <w:pPr>
              <w:jc w:val="both"/>
              <w:rPr>
                <w:rFonts w:ascii="Arial" w:hAnsi="Arial" w:cs="Arial"/>
                <w:sz w:val="24"/>
                <w:szCs w:val="24"/>
              </w:rPr>
            </w:pPr>
            <w:r w:rsidRPr="0049025A">
              <w:rPr>
                <w:rFonts w:ascii="Arial" w:hAnsi="Arial" w:cs="Arial"/>
                <w:sz w:val="24"/>
                <w:szCs w:val="24"/>
              </w:rPr>
              <w:t xml:space="preserve">Bates, E.A., Klement, K.R., Kaye, L.K. and Pennington, C.R. (2019). The Impact of Gendered Stereotypes on Perceptions of Violence: A Commentary. </w:t>
            </w:r>
            <w:r w:rsidRPr="0049025A">
              <w:rPr>
                <w:rFonts w:ascii="Arial" w:hAnsi="Arial" w:cs="Arial"/>
                <w:i/>
                <w:iCs/>
                <w:sz w:val="24"/>
                <w:szCs w:val="24"/>
              </w:rPr>
              <w:t>Sex Roles</w:t>
            </w:r>
            <w:r w:rsidRPr="0049025A">
              <w:rPr>
                <w:rFonts w:ascii="Arial" w:hAnsi="Arial" w:cs="Arial"/>
                <w:sz w:val="24"/>
                <w:szCs w:val="24"/>
              </w:rPr>
              <w:t xml:space="preserve">, [online] 81(1-2), pp.34–43. </w:t>
            </w:r>
            <w:proofErr w:type="spellStart"/>
            <w:r w:rsidRPr="0049025A">
              <w:rPr>
                <w:rFonts w:ascii="Arial" w:hAnsi="Arial" w:cs="Arial"/>
                <w:sz w:val="24"/>
                <w:szCs w:val="24"/>
              </w:rPr>
              <w:t>doi:https</w:t>
            </w:r>
            <w:proofErr w:type="spellEnd"/>
            <w:r w:rsidRPr="0049025A">
              <w:rPr>
                <w:rFonts w:ascii="Arial" w:hAnsi="Arial" w:cs="Arial"/>
                <w:sz w:val="24"/>
                <w:szCs w:val="24"/>
              </w:rPr>
              <w:t>://doi.org/10.1007/s11199-019-01029-9.</w:t>
            </w:r>
          </w:p>
          <w:p w14:paraId="642CD418" w14:textId="77777777" w:rsidR="0049025A" w:rsidRPr="0049025A" w:rsidRDefault="0049025A" w:rsidP="0049025A">
            <w:pPr>
              <w:jc w:val="both"/>
              <w:rPr>
                <w:rFonts w:ascii="Arial" w:hAnsi="Arial" w:cs="Arial"/>
                <w:sz w:val="24"/>
                <w:szCs w:val="24"/>
              </w:rPr>
            </w:pPr>
            <w:r w:rsidRPr="0049025A">
              <w:rPr>
                <w:rFonts w:ascii="Arial" w:hAnsi="Arial" w:cs="Arial"/>
                <w:sz w:val="24"/>
                <w:szCs w:val="24"/>
              </w:rPr>
              <w:t xml:space="preserve">Bongiorno, R., McKimmie, B.M. and Masser, B.M. (2016). The Selective Use of Rape-Victim Stereotypes to Protect Culturally Similar Perpetrators. </w:t>
            </w:r>
            <w:r w:rsidRPr="0049025A">
              <w:rPr>
                <w:rFonts w:ascii="Arial" w:hAnsi="Arial" w:cs="Arial"/>
                <w:i/>
                <w:iCs/>
                <w:sz w:val="24"/>
                <w:szCs w:val="24"/>
              </w:rPr>
              <w:t>Psychology of Women Quarterly</w:t>
            </w:r>
            <w:r w:rsidRPr="0049025A">
              <w:rPr>
                <w:rFonts w:ascii="Arial" w:hAnsi="Arial" w:cs="Arial"/>
                <w:sz w:val="24"/>
                <w:szCs w:val="24"/>
              </w:rPr>
              <w:t xml:space="preserve">, 40(3), pp.398–413. </w:t>
            </w:r>
            <w:proofErr w:type="spellStart"/>
            <w:r w:rsidRPr="0049025A">
              <w:rPr>
                <w:rFonts w:ascii="Arial" w:hAnsi="Arial" w:cs="Arial"/>
                <w:sz w:val="24"/>
                <w:szCs w:val="24"/>
              </w:rPr>
              <w:t>doi:https</w:t>
            </w:r>
            <w:proofErr w:type="spellEnd"/>
            <w:r w:rsidRPr="0049025A">
              <w:rPr>
                <w:rFonts w:ascii="Arial" w:hAnsi="Arial" w:cs="Arial"/>
                <w:sz w:val="24"/>
                <w:szCs w:val="24"/>
              </w:rPr>
              <w:t>://doi.org/10.1177/0361684316631932.</w:t>
            </w:r>
          </w:p>
          <w:p w14:paraId="26D194D5" w14:textId="77777777" w:rsidR="0049025A" w:rsidRPr="0049025A" w:rsidRDefault="0049025A" w:rsidP="0049025A">
            <w:pPr>
              <w:jc w:val="both"/>
              <w:rPr>
                <w:rFonts w:ascii="Arial" w:hAnsi="Arial" w:cs="Arial"/>
                <w:sz w:val="24"/>
                <w:szCs w:val="24"/>
              </w:rPr>
            </w:pPr>
            <w:r w:rsidRPr="0049025A">
              <w:rPr>
                <w:rFonts w:ascii="Arial" w:hAnsi="Arial" w:cs="Arial"/>
                <w:sz w:val="24"/>
                <w:szCs w:val="24"/>
              </w:rPr>
              <w:lastRenderedPageBreak/>
              <w:t xml:space="preserve">Gelo, O., </w:t>
            </w:r>
            <w:proofErr w:type="spellStart"/>
            <w:r w:rsidRPr="0049025A">
              <w:rPr>
                <w:rFonts w:ascii="Arial" w:hAnsi="Arial" w:cs="Arial"/>
                <w:sz w:val="24"/>
                <w:szCs w:val="24"/>
              </w:rPr>
              <w:t>Braakmann</w:t>
            </w:r>
            <w:proofErr w:type="spellEnd"/>
            <w:r w:rsidRPr="0049025A">
              <w:rPr>
                <w:rFonts w:ascii="Arial" w:hAnsi="Arial" w:cs="Arial"/>
                <w:sz w:val="24"/>
                <w:szCs w:val="24"/>
              </w:rPr>
              <w:t xml:space="preserve">, D. and </w:t>
            </w:r>
            <w:proofErr w:type="spellStart"/>
            <w:r w:rsidRPr="0049025A">
              <w:rPr>
                <w:rFonts w:ascii="Arial" w:hAnsi="Arial" w:cs="Arial"/>
                <w:sz w:val="24"/>
                <w:szCs w:val="24"/>
              </w:rPr>
              <w:t>Benetka</w:t>
            </w:r>
            <w:proofErr w:type="spellEnd"/>
            <w:r w:rsidRPr="0049025A">
              <w:rPr>
                <w:rFonts w:ascii="Arial" w:hAnsi="Arial" w:cs="Arial"/>
                <w:sz w:val="24"/>
                <w:szCs w:val="24"/>
              </w:rPr>
              <w:t xml:space="preserve">, G. (2008). Quantitative and Qualitative Research: beyond the Debate. </w:t>
            </w:r>
            <w:r w:rsidRPr="0049025A">
              <w:rPr>
                <w:rFonts w:ascii="Arial" w:hAnsi="Arial" w:cs="Arial"/>
                <w:i/>
                <w:iCs/>
                <w:sz w:val="24"/>
                <w:szCs w:val="24"/>
              </w:rPr>
              <w:t xml:space="preserve">Integrative Psychological and </w:t>
            </w:r>
            <w:proofErr w:type="spellStart"/>
            <w:r w:rsidRPr="0049025A">
              <w:rPr>
                <w:rFonts w:ascii="Arial" w:hAnsi="Arial" w:cs="Arial"/>
                <w:i/>
                <w:iCs/>
                <w:sz w:val="24"/>
                <w:szCs w:val="24"/>
              </w:rPr>
              <w:t>Behavioral</w:t>
            </w:r>
            <w:proofErr w:type="spellEnd"/>
            <w:r w:rsidRPr="0049025A">
              <w:rPr>
                <w:rFonts w:ascii="Arial" w:hAnsi="Arial" w:cs="Arial"/>
                <w:i/>
                <w:iCs/>
                <w:sz w:val="24"/>
                <w:szCs w:val="24"/>
              </w:rPr>
              <w:t xml:space="preserve"> Science</w:t>
            </w:r>
            <w:r w:rsidRPr="0049025A">
              <w:rPr>
                <w:rFonts w:ascii="Arial" w:hAnsi="Arial" w:cs="Arial"/>
                <w:sz w:val="24"/>
                <w:szCs w:val="24"/>
              </w:rPr>
              <w:t>, 42(3), pp.266–290.</w:t>
            </w:r>
          </w:p>
          <w:p w14:paraId="5147695F" w14:textId="77777777" w:rsidR="0049025A" w:rsidRPr="0049025A" w:rsidRDefault="0049025A" w:rsidP="0049025A">
            <w:pPr>
              <w:jc w:val="both"/>
              <w:rPr>
                <w:rFonts w:ascii="Arial" w:hAnsi="Arial" w:cs="Arial"/>
                <w:sz w:val="24"/>
                <w:szCs w:val="24"/>
              </w:rPr>
            </w:pPr>
            <w:r w:rsidRPr="0049025A">
              <w:rPr>
                <w:rFonts w:ascii="Arial" w:hAnsi="Arial" w:cs="Arial"/>
                <w:sz w:val="24"/>
                <w:szCs w:val="24"/>
              </w:rPr>
              <w:t xml:space="preserve">Gravelin, C.R., Biernat, M. and Bucher, C.E. (2019). Blaming the Victim of Acquaintance Rape: Individual, Situational, and Sociocultural Factors. </w:t>
            </w:r>
            <w:r w:rsidRPr="0049025A">
              <w:rPr>
                <w:rFonts w:ascii="Arial" w:hAnsi="Arial" w:cs="Arial"/>
                <w:i/>
                <w:iCs/>
                <w:sz w:val="24"/>
                <w:szCs w:val="24"/>
              </w:rPr>
              <w:t>Frontiers in Psychology</w:t>
            </w:r>
            <w:r w:rsidRPr="0049025A">
              <w:rPr>
                <w:rFonts w:ascii="Arial" w:hAnsi="Arial" w:cs="Arial"/>
                <w:sz w:val="24"/>
                <w:szCs w:val="24"/>
              </w:rPr>
              <w:t xml:space="preserve">, [online] 9(2422). </w:t>
            </w:r>
            <w:proofErr w:type="spellStart"/>
            <w:r w:rsidRPr="0049025A">
              <w:rPr>
                <w:rFonts w:ascii="Arial" w:hAnsi="Arial" w:cs="Arial"/>
                <w:sz w:val="24"/>
                <w:szCs w:val="24"/>
              </w:rPr>
              <w:t>doi:https</w:t>
            </w:r>
            <w:proofErr w:type="spellEnd"/>
            <w:r w:rsidRPr="0049025A">
              <w:rPr>
                <w:rFonts w:ascii="Arial" w:hAnsi="Arial" w:cs="Arial"/>
                <w:sz w:val="24"/>
                <w:szCs w:val="24"/>
              </w:rPr>
              <w:t>://doi.org/10.3389/fpsyg.2018.02422.</w:t>
            </w:r>
          </w:p>
          <w:p w14:paraId="3BA251FB" w14:textId="77777777" w:rsidR="0049025A" w:rsidRPr="0049025A" w:rsidRDefault="0049025A" w:rsidP="0049025A">
            <w:pPr>
              <w:jc w:val="both"/>
              <w:rPr>
                <w:rFonts w:ascii="Arial" w:hAnsi="Arial" w:cs="Arial"/>
                <w:sz w:val="24"/>
                <w:szCs w:val="24"/>
              </w:rPr>
            </w:pPr>
            <w:r w:rsidRPr="0049025A">
              <w:rPr>
                <w:rFonts w:ascii="Arial" w:hAnsi="Arial" w:cs="Arial"/>
                <w:sz w:val="24"/>
                <w:szCs w:val="24"/>
              </w:rPr>
              <w:t xml:space="preserve">van Doorn, J. and Koster, N.N. (2019). Emotional victims and the impact on credibility: A systematic review. </w:t>
            </w:r>
            <w:r w:rsidRPr="0049025A">
              <w:rPr>
                <w:rFonts w:ascii="Arial" w:hAnsi="Arial" w:cs="Arial"/>
                <w:i/>
                <w:iCs/>
                <w:sz w:val="24"/>
                <w:szCs w:val="24"/>
              </w:rPr>
              <w:t xml:space="preserve">Aggression and Violent </w:t>
            </w:r>
            <w:proofErr w:type="spellStart"/>
            <w:r w:rsidRPr="0049025A">
              <w:rPr>
                <w:rFonts w:ascii="Arial" w:hAnsi="Arial" w:cs="Arial"/>
                <w:i/>
                <w:iCs/>
                <w:sz w:val="24"/>
                <w:szCs w:val="24"/>
              </w:rPr>
              <w:t>Behavior</w:t>
            </w:r>
            <w:proofErr w:type="spellEnd"/>
            <w:r w:rsidRPr="0049025A">
              <w:rPr>
                <w:rFonts w:ascii="Arial" w:hAnsi="Arial" w:cs="Arial"/>
                <w:sz w:val="24"/>
                <w:szCs w:val="24"/>
              </w:rPr>
              <w:t xml:space="preserve">, 47, pp.74–89. </w:t>
            </w:r>
            <w:proofErr w:type="spellStart"/>
            <w:r w:rsidRPr="0049025A">
              <w:rPr>
                <w:rFonts w:ascii="Arial" w:hAnsi="Arial" w:cs="Arial"/>
                <w:sz w:val="24"/>
                <w:szCs w:val="24"/>
              </w:rPr>
              <w:t>doi:https</w:t>
            </w:r>
            <w:proofErr w:type="spellEnd"/>
            <w:r w:rsidRPr="0049025A">
              <w:rPr>
                <w:rFonts w:ascii="Arial" w:hAnsi="Arial" w:cs="Arial"/>
                <w:sz w:val="24"/>
                <w:szCs w:val="24"/>
              </w:rPr>
              <w:t>://doi.org/10.1016/j.avb.2019.03.007.</w:t>
            </w:r>
          </w:p>
          <w:p w14:paraId="5D2FD64F" w14:textId="77777777" w:rsidR="0049025A" w:rsidRPr="0049025A" w:rsidRDefault="0049025A" w:rsidP="0049025A">
            <w:pPr>
              <w:jc w:val="both"/>
              <w:rPr>
                <w:rFonts w:ascii="Arial" w:hAnsi="Arial" w:cs="Arial"/>
                <w:sz w:val="24"/>
                <w:szCs w:val="24"/>
              </w:rPr>
            </w:pPr>
            <w:r w:rsidRPr="0049025A">
              <w:rPr>
                <w:rFonts w:ascii="Arial" w:hAnsi="Arial" w:cs="Arial"/>
                <w:sz w:val="24"/>
                <w:szCs w:val="24"/>
              </w:rPr>
              <w:t xml:space="preserve">Verhoef, M.J. and Casebeer, A.L. (1997). Broadening Horizons: Integrating Quantitative and Qualitative Research. </w:t>
            </w:r>
            <w:r w:rsidRPr="0049025A">
              <w:rPr>
                <w:rFonts w:ascii="Arial" w:hAnsi="Arial" w:cs="Arial"/>
                <w:i/>
                <w:iCs/>
                <w:sz w:val="24"/>
                <w:szCs w:val="24"/>
              </w:rPr>
              <w:t>The Canadian Journal of Infectious Diseases</w:t>
            </w:r>
            <w:r w:rsidRPr="0049025A">
              <w:rPr>
                <w:rFonts w:ascii="Arial" w:hAnsi="Arial" w:cs="Arial"/>
                <w:sz w:val="24"/>
                <w:szCs w:val="24"/>
              </w:rPr>
              <w:t xml:space="preserve">, [online] 8(2), pp.65–66. </w:t>
            </w:r>
            <w:proofErr w:type="spellStart"/>
            <w:r w:rsidRPr="0049025A">
              <w:rPr>
                <w:rFonts w:ascii="Arial" w:hAnsi="Arial" w:cs="Arial"/>
                <w:sz w:val="24"/>
                <w:szCs w:val="24"/>
              </w:rPr>
              <w:t>doi:https</w:t>
            </w:r>
            <w:proofErr w:type="spellEnd"/>
            <w:r w:rsidRPr="0049025A">
              <w:rPr>
                <w:rFonts w:ascii="Arial" w:hAnsi="Arial" w:cs="Arial"/>
                <w:sz w:val="24"/>
                <w:szCs w:val="24"/>
              </w:rPr>
              <w:t>://doi.org/10.1155/1997/349145.</w:t>
            </w:r>
          </w:p>
          <w:p w14:paraId="0F3D8385" w14:textId="77777777" w:rsidR="0049025A" w:rsidRPr="0049025A" w:rsidRDefault="0049025A" w:rsidP="0049025A">
            <w:pPr>
              <w:jc w:val="both"/>
              <w:rPr>
                <w:rFonts w:ascii="Arial" w:hAnsi="Arial" w:cs="Arial"/>
                <w:sz w:val="24"/>
                <w:szCs w:val="24"/>
              </w:rPr>
            </w:pPr>
            <w:proofErr w:type="spellStart"/>
            <w:r w:rsidRPr="0049025A">
              <w:rPr>
                <w:rFonts w:ascii="Arial" w:hAnsi="Arial" w:cs="Arial"/>
                <w:sz w:val="24"/>
                <w:szCs w:val="24"/>
              </w:rPr>
              <w:t>Wemmers</w:t>
            </w:r>
            <w:proofErr w:type="spellEnd"/>
            <w:r w:rsidRPr="0049025A">
              <w:rPr>
                <w:rFonts w:ascii="Arial" w:hAnsi="Arial" w:cs="Arial"/>
                <w:sz w:val="24"/>
                <w:szCs w:val="24"/>
              </w:rPr>
              <w:t xml:space="preserve">, J.-A., Parent, I. and Lachance Quirion, M. (2022). Restoring victims’ confidence: Victim-centred restorative practices. </w:t>
            </w:r>
            <w:r w:rsidRPr="0049025A">
              <w:rPr>
                <w:rFonts w:ascii="Arial" w:hAnsi="Arial" w:cs="Arial"/>
                <w:i/>
                <w:iCs/>
                <w:sz w:val="24"/>
                <w:szCs w:val="24"/>
              </w:rPr>
              <w:t>International Review of Victimology</w:t>
            </w:r>
            <w:r w:rsidRPr="0049025A">
              <w:rPr>
                <w:rFonts w:ascii="Arial" w:hAnsi="Arial" w:cs="Arial"/>
                <w:sz w:val="24"/>
                <w:szCs w:val="24"/>
              </w:rPr>
              <w:t xml:space="preserve">, 29(3), p.026975802211288. </w:t>
            </w:r>
            <w:proofErr w:type="spellStart"/>
            <w:r w:rsidRPr="0049025A">
              <w:rPr>
                <w:rFonts w:ascii="Arial" w:hAnsi="Arial" w:cs="Arial"/>
                <w:sz w:val="24"/>
                <w:szCs w:val="24"/>
              </w:rPr>
              <w:t>doi:https</w:t>
            </w:r>
            <w:proofErr w:type="spellEnd"/>
            <w:r w:rsidRPr="0049025A">
              <w:rPr>
                <w:rFonts w:ascii="Arial" w:hAnsi="Arial" w:cs="Arial"/>
                <w:sz w:val="24"/>
                <w:szCs w:val="24"/>
              </w:rPr>
              <w:t>://doi.org/10.1177/02697580221128830.</w:t>
            </w:r>
          </w:p>
          <w:p w14:paraId="7B8ACFCF" w14:textId="1F297F91" w:rsidR="00B926D5" w:rsidRPr="002C4BC8" w:rsidRDefault="00B926D5" w:rsidP="0068264C">
            <w:pPr>
              <w:spacing w:after="240" w:line="240" w:lineRule="auto"/>
              <w:rPr>
                <w:rFonts w:asciiTheme="minorBidi" w:eastAsia="Times New Roman" w:hAnsiTheme="minorBidi"/>
                <w:kern w:val="0"/>
                <w:sz w:val="24"/>
                <w:szCs w:val="24"/>
                <w:lang w:eastAsia="en-GB"/>
                <w14:ligatures w14:val="none"/>
              </w:rPr>
            </w:pPr>
            <w:r w:rsidRPr="002C4BC8">
              <w:rPr>
                <w:rFonts w:asciiTheme="minorBidi" w:eastAsia="Times New Roman" w:hAnsiTheme="minorBidi"/>
                <w:kern w:val="0"/>
                <w:sz w:val="24"/>
                <w:szCs w:val="24"/>
                <w:lang w:eastAsia="en-GB"/>
                <w14:ligatures w14:val="none"/>
              </w:rPr>
              <w:t>.</w:t>
            </w:r>
          </w:p>
          <w:p w14:paraId="175328AB" w14:textId="77777777" w:rsidR="00B926D5" w:rsidRDefault="00B926D5" w:rsidP="0068264C"/>
          <w:p w14:paraId="6C4BF452" w14:textId="77777777" w:rsidR="00B926D5" w:rsidRPr="00FB0211" w:rsidRDefault="00B926D5" w:rsidP="0068264C">
            <w:pPr>
              <w:jc w:val="both"/>
              <w:rPr>
                <w:rFonts w:ascii="Arial" w:hAnsi="Arial" w:cs="Arial"/>
                <w:bCs/>
                <w:i/>
                <w:sz w:val="24"/>
                <w:szCs w:val="24"/>
              </w:rPr>
            </w:pPr>
          </w:p>
          <w:p w14:paraId="38E8E394" w14:textId="77777777" w:rsidR="00B926D5" w:rsidRPr="00FB0211" w:rsidRDefault="00B926D5" w:rsidP="0068264C">
            <w:pPr>
              <w:jc w:val="both"/>
              <w:rPr>
                <w:rFonts w:ascii="Arial" w:hAnsi="Arial" w:cs="Arial"/>
                <w:sz w:val="24"/>
                <w:szCs w:val="24"/>
              </w:rPr>
            </w:pPr>
          </w:p>
        </w:tc>
      </w:tr>
    </w:tbl>
    <w:p w14:paraId="1FA7948B" w14:textId="135C5980" w:rsidR="00233D18" w:rsidRDefault="00BD1F3D">
      <w:r>
        <w:lastRenderedPageBreak/>
        <w:t>s</w:t>
      </w:r>
    </w:p>
    <w:sectPr w:rsidR="00233D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26D5"/>
    <w:rsid w:val="0002363C"/>
    <w:rsid w:val="00233D18"/>
    <w:rsid w:val="0049025A"/>
    <w:rsid w:val="005B6DBB"/>
    <w:rsid w:val="00617B38"/>
    <w:rsid w:val="006F6911"/>
    <w:rsid w:val="007724EE"/>
    <w:rsid w:val="008F4802"/>
    <w:rsid w:val="009B4E9E"/>
    <w:rsid w:val="00B83FEF"/>
    <w:rsid w:val="00B87D71"/>
    <w:rsid w:val="00B926D5"/>
    <w:rsid w:val="00BD1F3D"/>
    <w:rsid w:val="00C174CA"/>
    <w:rsid w:val="00C55861"/>
    <w:rsid w:val="00D06B8D"/>
    <w:rsid w:val="00DF17A6"/>
    <w:rsid w:val="00E70D84"/>
    <w:rsid w:val="00E86086"/>
    <w:rsid w:val="00F9015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91FC8"/>
  <w15:chartTrackingRefBased/>
  <w15:docId w15:val="{14082827-9068-4541-8C34-BCF47AB53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26D5"/>
  </w:style>
  <w:style w:type="paragraph" w:styleId="Heading1">
    <w:name w:val="heading 1"/>
    <w:basedOn w:val="Normal"/>
    <w:next w:val="Normal"/>
    <w:link w:val="Heading1Char"/>
    <w:uiPriority w:val="9"/>
    <w:qFormat/>
    <w:rsid w:val="00B926D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926D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926D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926D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926D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926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26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26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26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26D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926D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926D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926D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926D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926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26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26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26D5"/>
    <w:rPr>
      <w:rFonts w:eastAsiaTheme="majorEastAsia" w:cstheme="majorBidi"/>
      <w:color w:val="272727" w:themeColor="text1" w:themeTint="D8"/>
    </w:rPr>
  </w:style>
  <w:style w:type="paragraph" w:styleId="Title">
    <w:name w:val="Title"/>
    <w:basedOn w:val="Normal"/>
    <w:next w:val="Normal"/>
    <w:link w:val="TitleChar"/>
    <w:uiPriority w:val="10"/>
    <w:qFormat/>
    <w:rsid w:val="00B926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26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26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26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26D5"/>
    <w:pPr>
      <w:spacing w:before="160"/>
      <w:jc w:val="center"/>
    </w:pPr>
    <w:rPr>
      <w:i/>
      <w:iCs/>
      <w:color w:val="404040" w:themeColor="text1" w:themeTint="BF"/>
    </w:rPr>
  </w:style>
  <w:style w:type="character" w:customStyle="1" w:styleId="QuoteChar">
    <w:name w:val="Quote Char"/>
    <w:basedOn w:val="DefaultParagraphFont"/>
    <w:link w:val="Quote"/>
    <w:uiPriority w:val="29"/>
    <w:rsid w:val="00B926D5"/>
    <w:rPr>
      <w:i/>
      <w:iCs/>
      <w:color w:val="404040" w:themeColor="text1" w:themeTint="BF"/>
    </w:rPr>
  </w:style>
  <w:style w:type="paragraph" w:styleId="ListParagraph">
    <w:name w:val="List Paragraph"/>
    <w:basedOn w:val="Normal"/>
    <w:uiPriority w:val="34"/>
    <w:qFormat/>
    <w:rsid w:val="00B926D5"/>
    <w:pPr>
      <w:ind w:left="720"/>
      <w:contextualSpacing/>
    </w:pPr>
  </w:style>
  <w:style w:type="character" w:styleId="IntenseEmphasis">
    <w:name w:val="Intense Emphasis"/>
    <w:basedOn w:val="DefaultParagraphFont"/>
    <w:uiPriority w:val="21"/>
    <w:qFormat/>
    <w:rsid w:val="00B926D5"/>
    <w:rPr>
      <w:i/>
      <w:iCs/>
      <w:color w:val="2F5496" w:themeColor="accent1" w:themeShade="BF"/>
    </w:rPr>
  </w:style>
  <w:style w:type="paragraph" w:styleId="IntenseQuote">
    <w:name w:val="Intense Quote"/>
    <w:basedOn w:val="Normal"/>
    <w:next w:val="Normal"/>
    <w:link w:val="IntenseQuoteChar"/>
    <w:uiPriority w:val="30"/>
    <w:qFormat/>
    <w:rsid w:val="00B926D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926D5"/>
    <w:rPr>
      <w:i/>
      <w:iCs/>
      <w:color w:val="2F5496" w:themeColor="accent1" w:themeShade="BF"/>
    </w:rPr>
  </w:style>
  <w:style w:type="character" w:styleId="IntenseReference">
    <w:name w:val="Intense Reference"/>
    <w:basedOn w:val="DefaultParagraphFont"/>
    <w:uiPriority w:val="32"/>
    <w:qFormat/>
    <w:rsid w:val="00B926D5"/>
    <w:rPr>
      <w:b/>
      <w:bCs/>
      <w:smallCaps/>
      <w:color w:val="2F5496" w:themeColor="accent1" w:themeShade="BF"/>
      <w:spacing w:val="5"/>
    </w:rPr>
  </w:style>
  <w:style w:type="paragraph" w:styleId="BodyText">
    <w:name w:val="Body Text"/>
    <w:basedOn w:val="Normal"/>
    <w:link w:val="BodyTextChar"/>
    <w:rsid w:val="00B926D5"/>
    <w:pPr>
      <w:spacing w:after="0" w:line="240" w:lineRule="auto"/>
    </w:pPr>
    <w:rPr>
      <w:rFonts w:ascii="Arial" w:eastAsia="Times New Roman" w:hAnsi="Arial" w:cs="Times New Roman"/>
      <w:kern w:val="0"/>
      <w:sz w:val="24"/>
      <w:szCs w:val="20"/>
    </w:rPr>
  </w:style>
  <w:style w:type="character" w:customStyle="1" w:styleId="BodyTextChar">
    <w:name w:val="Body Text Char"/>
    <w:basedOn w:val="DefaultParagraphFont"/>
    <w:link w:val="BodyText"/>
    <w:rsid w:val="00B926D5"/>
    <w:rPr>
      <w:rFonts w:ascii="Arial" w:eastAsia="Times New Roman" w:hAnsi="Arial" w:cs="Times New Roman"/>
      <w:kern w:val="0"/>
      <w:sz w:val="24"/>
      <w:szCs w:val="20"/>
    </w:rPr>
  </w:style>
  <w:style w:type="table" w:styleId="TableGrid">
    <w:name w:val="Table Grid"/>
    <w:basedOn w:val="TableNormal"/>
    <w:rsid w:val="00B926D5"/>
    <w:pPr>
      <w:spacing w:after="0" w:line="240" w:lineRule="auto"/>
    </w:pPr>
    <w:rPr>
      <w:rFonts w:ascii="Times New Roman" w:eastAsia="Times New Roman" w:hAnsi="Times New Roman" w:cs="Times New Roman"/>
      <w:kern w:val="0"/>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ookup-resultcontent">
    <w:name w:val="lookup-result__content"/>
    <w:rsid w:val="00B926D5"/>
  </w:style>
  <w:style w:type="paragraph" w:styleId="NormalWeb">
    <w:name w:val="Normal (Web)"/>
    <w:basedOn w:val="Normal"/>
    <w:uiPriority w:val="99"/>
    <w:rsid w:val="00B926D5"/>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styleId="CommentReference">
    <w:name w:val="annotation reference"/>
    <w:uiPriority w:val="99"/>
    <w:semiHidden/>
    <w:unhideWhenUsed/>
    <w:rsid w:val="00B926D5"/>
    <w:rPr>
      <w:sz w:val="16"/>
      <w:szCs w:val="16"/>
    </w:rPr>
  </w:style>
  <w:style w:type="paragraph" w:styleId="CommentText">
    <w:name w:val="annotation text"/>
    <w:basedOn w:val="Normal"/>
    <w:link w:val="CommentTextChar"/>
    <w:uiPriority w:val="99"/>
    <w:unhideWhenUsed/>
    <w:rsid w:val="00B926D5"/>
    <w:pPr>
      <w:spacing w:after="0" w:line="240" w:lineRule="auto"/>
    </w:pPr>
    <w:rPr>
      <w:rFonts w:ascii="Times New Roman" w:eastAsia="Times New Roman" w:hAnsi="Times New Roman" w:cs="Times New Roman"/>
      <w:kern w:val="0"/>
      <w:sz w:val="20"/>
      <w:szCs w:val="20"/>
    </w:rPr>
  </w:style>
  <w:style w:type="character" w:customStyle="1" w:styleId="CommentTextChar">
    <w:name w:val="Comment Text Char"/>
    <w:basedOn w:val="DefaultParagraphFont"/>
    <w:link w:val="CommentText"/>
    <w:uiPriority w:val="99"/>
    <w:rsid w:val="00B926D5"/>
    <w:rPr>
      <w:rFonts w:ascii="Times New Roman" w:eastAsia="Times New Roman" w:hAnsi="Times New Roman" w:cs="Times New Roman"/>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90229525">
      <w:bodyDiv w:val="1"/>
      <w:marLeft w:val="0"/>
      <w:marRight w:val="0"/>
      <w:marTop w:val="0"/>
      <w:marBottom w:val="0"/>
      <w:divBdr>
        <w:top w:val="none" w:sz="0" w:space="0" w:color="auto"/>
        <w:left w:val="none" w:sz="0" w:space="0" w:color="auto"/>
        <w:bottom w:val="none" w:sz="0" w:space="0" w:color="auto"/>
        <w:right w:val="none" w:sz="0" w:space="0" w:color="auto"/>
      </w:divBdr>
      <w:divsChild>
        <w:div w:id="1100416344">
          <w:marLeft w:val="0"/>
          <w:marRight w:val="0"/>
          <w:marTop w:val="0"/>
          <w:marBottom w:val="0"/>
          <w:divBdr>
            <w:top w:val="none" w:sz="0" w:space="0" w:color="auto"/>
            <w:left w:val="none" w:sz="0" w:space="0" w:color="auto"/>
            <w:bottom w:val="none" w:sz="0" w:space="0" w:color="auto"/>
            <w:right w:val="none" w:sz="0" w:space="0" w:color="auto"/>
          </w:divBdr>
        </w:div>
      </w:divsChild>
    </w:div>
    <w:div w:id="2127459928">
      <w:bodyDiv w:val="1"/>
      <w:marLeft w:val="0"/>
      <w:marRight w:val="0"/>
      <w:marTop w:val="0"/>
      <w:marBottom w:val="0"/>
      <w:divBdr>
        <w:top w:val="none" w:sz="0" w:space="0" w:color="auto"/>
        <w:left w:val="none" w:sz="0" w:space="0" w:color="auto"/>
        <w:bottom w:val="none" w:sz="0" w:space="0" w:color="auto"/>
        <w:right w:val="none" w:sz="0" w:space="0" w:color="auto"/>
      </w:divBdr>
      <w:divsChild>
        <w:div w:id="6311303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979</Words>
  <Characters>5584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willett</dc:creator>
  <cp:keywords/>
  <dc:description/>
  <cp:lastModifiedBy>hannah willett</cp:lastModifiedBy>
  <cp:revision>2</cp:revision>
  <dcterms:created xsi:type="dcterms:W3CDTF">2024-10-11T17:38:00Z</dcterms:created>
  <dcterms:modified xsi:type="dcterms:W3CDTF">2024-10-11T17:38:00Z</dcterms:modified>
</cp:coreProperties>
</file>