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DD4A7" w14:textId="77777777" w:rsidR="00206C26" w:rsidRDefault="00206C26" w:rsidP="00206C26">
      <w:pPr>
        <w:jc w:val="center"/>
        <w:rPr>
          <w:sz w:val="52"/>
          <w:szCs w:val="52"/>
        </w:rPr>
      </w:pPr>
    </w:p>
    <w:p w14:paraId="65BAD550" w14:textId="77777777" w:rsidR="00206C26" w:rsidRDefault="00206C26" w:rsidP="00206C26">
      <w:pPr>
        <w:jc w:val="center"/>
        <w:rPr>
          <w:sz w:val="52"/>
          <w:szCs w:val="52"/>
        </w:rPr>
      </w:pPr>
    </w:p>
    <w:p w14:paraId="6171D678" w14:textId="77777777" w:rsidR="00206C26" w:rsidRDefault="00206C26" w:rsidP="00206C26">
      <w:pPr>
        <w:jc w:val="center"/>
        <w:rPr>
          <w:sz w:val="52"/>
          <w:szCs w:val="52"/>
        </w:rPr>
      </w:pPr>
    </w:p>
    <w:p w14:paraId="4F141719" w14:textId="4B965619" w:rsidR="00A41933" w:rsidRDefault="00206C26" w:rsidP="00206C26">
      <w:pPr>
        <w:jc w:val="center"/>
        <w:rPr>
          <w:sz w:val="52"/>
          <w:szCs w:val="52"/>
        </w:rPr>
      </w:pPr>
      <w:r w:rsidRPr="00206C26">
        <w:rPr>
          <w:sz w:val="52"/>
          <w:szCs w:val="52"/>
        </w:rPr>
        <w:t>EAEE6002 Children with Additional Support Needs: Inclusion, Advocacy and Equity.</w:t>
      </w:r>
    </w:p>
    <w:p w14:paraId="5DA2A7C5" w14:textId="440B157F" w:rsidR="00206C26" w:rsidRDefault="00206C26" w:rsidP="00206C26">
      <w:pPr>
        <w:jc w:val="center"/>
        <w:rPr>
          <w:sz w:val="52"/>
          <w:szCs w:val="52"/>
        </w:rPr>
      </w:pPr>
    </w:p>
    <w:p w14:paraId="784481C6" w14:textId="7733848F" w:rsidR="00206C26" w:rsidRDefault="00206C26" w:rsidP="00206C26">
      <w:pPr>
        <w:jc w:val="center"/>
        <w:rPr>
          <w:sz w:val="52"/>
          <w:szCs w:val="52"/>
        </w:rPr>
      </w:pPr>
    </w:p>
    <w:p w14:paraId="0E715711" w14:textId="2D25D70E" w:rsidR="00206C26" w:rsidRDefault="00206C26" w:rsidP="00206C26">
      <w:pPr>
        <w:jc w:val="center"/>
        <w:rPr>
          <w:sz w:val="52"/>
          <w:szCs w:val="52"/>
        </w:rPr>
      </w:pPr>
    </w:p>
    <w:p w14:paraId="1FB8108D" w14:textId="6EFA1927" w:rsidR="00206C26" w:rsidRDefault="00206C26" w:rsidP="00206C26">
      <w:pPr>
        <w:rPr>
          <w:sz w:val="24"/>
          <w:szCs w:val="24"/>
        </w:rPr>
      </w:pPr>
    </w:p>
    <w:p w14:paraId="0BA3E967" w14:textId="2A3DCE30" w:rsidR="00206C26" w:rsidRDefault="00206C26" w:rsidP="00206C26">
      <w:pPr>
        <w:rPr>
          <w:sz w:val="24"/>
          <w:szCs w:val="24"/>
        </w:rPr>
      </w:pPr>
    </w:p>
    <w:p w14:paraId="201BE301" w14:textId="68E04F7D" w:rsidR="00206C26" w:rsidRDefault="00206C26" w:rsidP="00206C26">
      <w:pPr>
        <w:rPr>
          <w:sz w:val="24"/>
          <w:szCs w:val="24"/>
        </w:rPr>
      </w:pPr>
    </w:p>
    <w:p w14:paraId="00565C1C" w14:textId="0C184EA7" w:rsidR="00206C26" w:rsidRDefault="00206C26" w:rsidP="00206C26">
      <w:pPr>
        <w:rPr>
          <w:sz w:val="24"/>
          <w:szCs w:val="24"/>
        </w:rPr>
      </w:pPr>
    </w:p>
    <w:p w14:paraId="1B8E2427" w14:textId="370DB8F6" w:rsidR="00206C26" w:rsidRDefault="00206C26" w:rsidP="00206C26">
      <w:pPr>
        <w:rPr>
          <w:sz w:val="24"/>
          <w:szCs w:val="24"/>
        </w:rPr>
      </w:pPr>
    </w:p>
    <w:p w14:paraId="247D86EE" w14:textId="7EAE1440" w:rsidR="00206C26" w:rsidRDefault="00206C26" w:rsidP="00206C26">
      <w:pPr>
        <w:rPr>
          <w:sz w:val="24"/>
          <w:szCs w:val="24"/>
        </w:rPr>
      </w:pPr>
    </w:p>
    <w:p w14:paraId="774BD980" w14:textId="33E40640" w:rsidR="00206C26" w:rsidRDefault="00206C26" w:rsidP="00206C26">
      <w:pPr>
        <w:rPr>
          <w:sz w:val="24"/>
          <w:szCs w:val="24"/>
        </w:rPr>
      </w:pPr>
    </w:p>
    <w:p w14:paraId="4DD09DBD" w14:textId="5740495B" w:rsidR="00206C26" w:rsidRDefault="00206C26" w:rsidP="00206C26">
      <w:pPr>
        <w:rPr>
          <w:sz w:val="24"/>
          <w:szCs w:val="24"/>
        </w:rPr>
      </w:pPr>
    </w:p>
    <w:p w14:paraId="768F6E5C" w14:textId="37C016CD" w:rsidR="00206C26" w:rsidRDefault="00206C26" w:rsidP="00206C26">
      <w:pPr>
        <w:jc w:val="center"/>
        <w:rPr>
          <w:sz w:val="24"/>
          <w:szCs w:val="24"/>
        </w:rPr>
      </w:pPr>
      <w:r>
        <w:rPr>
          <w:sz w:val="24"/>
          <w:szCs w:val="24"/>
        </w:rPr>
        <w:t>Donna Duffield</w:t>
      </w:r>
    </w:p>
    <w:p w14:paraId="5F3776D6" w14:textId="673DAE2E" w:rsidR="00206C26" w:rsidRDefault="00206C26" w:rsidP="00206C26">
      <w:pPr>
        <w:jc w:val="center"/>
        <w:rPr>
          <w:sz w:val="24"/>
          <w:szCs w:val="24"/>
        </w:rPr>
      </w:pPr>
      <w:r>
        <w:rPr>
          <w:sz w:val="24"/>
          <w:szCs w:val="24"/>
        </w:rPr>
        <w:t>1903455</w:t>
      </w:r>
    </w:p>
    <w:p w14:paraId="44500CD4" w14:textId="4E08ECFE" w:rsidR="00206C26" w:rsidRDefault="00206C26" w:rsidP="00206C26">
      <w:pPr>
        <w:jc w:val="center"/>
        <w:rPr>
          <w:sz w:val="24"/>
          <w:szCs w:val="24"/>
        </w:rPr>
      </w:pPr>
    </w:p>
    <w:p w14:paraId="4778AD28" w14:textId="7B97AC0C" w:rsidR="00206C26" w:rsidRDefault="00206C26" w:rsidP="00206C26">
      <w:pPr>
        <w:jc w:val="center"/>
        <w:rPr>
          <w:sz w:val="24"/>
          <w:szCs w:val="24"/>
        </w:rPr>
      </w:pPr>
    </w:p>
    <w:p w14:paraId="04B0445F" w14:textId="793B954C" w:rsidR="00206C26" w:rsidRDefault="00206C26" w:rsidP="00206C26">
      <w:pPr>
        <w:jc w:val="center"/>
        <w:rPr>
          <w:sz w:val="24"/>
          <w:szCs w:val="24"/>
        </w:rPr>
      </w:pPr>
    </w:p>
    <w:p w14:paraId="7DDB8BED" w14:textId="6A940519" w:rsidR="00206C26" w:rsidRDefault="00206C26" w:rsidP="00206C26">
      <w:pPr>
        <w:jc w:val="center"/>
        <w:rPr>
          <w:sz w:val="24"/>
          <w:szCs w:val="24"/>
        </w:rPr>
      </w:pPr>
    </w:p>
    <w:p w14:paraId="4B946F9D" w14:textId="188ACA95" w:rsidR="00206C26" w:rsidRDefault="00206C26" w:rsidP="00206C26">
      <w:pPr>
        <w:jc w:val="center"/>
        <w:rPr>
          <w:sz w:val="24"/>
          <w:szCs w:val="24"/>
        </w:rPr>
      </w:pPr>
    </w:p>
    <w:p w14:paraId="1F8A62DD" w14:textId="3B62EAE5" w:rsidR="00206C26" w:rsidRDefault="00206C26" w:rsidP="00206C26">
      <w:pPr>
        <w:jc w:val="center"/>
        <w:rPr>
          <w:b/>
          <w:bCs/>
          <w:sz w:val="32"/>
          <w:szCs w:val="32"/>
          <w:u w:val="single"/>
        </w:rPr>
      </w:pPr>
      <w:r w:rsidRPr="00206C26">
        <w:rPr>
          <w:b/>
          <w:bCs/>
          <w:sz w:val="32"/>
          <w:szCs w:val="32"/>
          <w:u w:val="single"/>
        </w:rPr>
        <w:t>Content’s page:</w:t>
      </w:r>
    </w:p>
    <w:p w14:paraId="5CDA1DD2" w14:textId="36B6D7D5" w:rsidR="00206C26" w:rsidRDefault="00206C26" w:rsidP="00206C26">
      <w:pPr>
        <w:jc w:val="center"/>
        <w:rPr>
          <w:b/>
          <w:bCs/>
          <w:sz w:val="32"/>
          <w:szCs w:val="32"/>
          <w:u w:val="single"/>
        </w:rPr>
      </w:pPr>
    </w:p>
    <w:p w14:paraId="1F82D85A" w14:textId="79B2C397" w:rsidR="00206C26" w:rsidRDefault="00206C26" w:rsidP="00206C26">
      <w:pPr>
        <w:rPr>
          <w:b/>
          <w:bCs/>
          <w:sz w:val="32"/>
          <w:szCs w:val="32"/>
          <w:u w:val="single"/>
        </w:rPr>
      </w:pPr>
    </w:p>
    <w:p w14:paraId="5A068252" w14:textId="46C27767" w:rsidR="00206C26" w:rsidRDefault="00206C26" w:rsidP="00206C26">
      <w:pPr>
        <w:rPr>
          <w:b/>
          <w:bCs/>
          <w:sz w:val="32"/>
          <w:szCs w:val="32"/>
          <w:u w:val="single"/>
        </w:rPr>
      </w:pPr>
    </w:p>
    <w:p w14:paraId="2D6B8EAC" w14:textId="13A464AE" w:rsidR="00206C26" w:rsidRPr="00D203FF" w:rsidRDefault="00206C26" w:rsidP="00206C26">
      <w:pPr>
        <w:rPr>
          <w:sz w:val="32"/>
          <w:szCs w:val="32"/>
        </w:rPr>
      </w:pPr>
      <w:r w:rsidRPr="00D203FF">
        <w:rPr>
          <w:b/>
          <w:bCs/>
          <w:sz w:val="32"/>
          <w:szCs w:val="32"/>
        </w:rPr>
        <w:t xml:space="preserve">Section 1   </w:t>
      </w:r>
      <w:r w:rsidR="00D203FF">
        <w:rPr>
          <w:b/>
          <w:bCs/>
          <w:sz w:val="32"/>
          <w:szCs w:val="32"/>
        </w:rPr>
        <w:t xml:space="preserve">               </w:t>
      </w:r>
      <w:r w:rsidR="00D203FF" w:rsidRPr="00D203FF">
        <w:rPr>
          <w:b/>
          <w:bCs/>
          <w:sz w:val="32"/>
          <w:szCs w:val="32"/>
        </w:rPr>
        <w:t>- Page 3-5</w:t>
      </w:r>
      <w:r w:rsidRPr="00D203FF">
        <w:rPr>
          <w:b/>
          <w:bCs/>
          <w:sz w:val="32"/>
          <w:szCs w:val="32"/>
        </w:rPr>
        <w:t xml:space="preserve">     </w:t>
      </w:r>
    </w:p>
    <w:p w14:paraId="0A5883C4" w14:textId="60D88A7F" w:rsidR="00206C26" w:rsidRPr="00D203FF" w:rsidRDefault="00206C26" w:rsidP="00206C26">
      <w:pPr>
        <w:rPr>
          <w:b/>
          <w:bCs/>
          <w:sz w:val="32"/>
          <w:szCs w:val="32"/>
        </w:rPr>
      </w:pPr>
      <w:r w:rsidRPr="00D203FF">
        <w:rPr>
          <w:b/>
          <w:bCs/>
          <w:sz w:val="32"/>
          <w:szCs w:val="32"/>
        </w:rPr>
        <w:t>Section 2</w:t>
      </w:r>
      <w:r w:rsidR="00D203FF" w:rsidRPr="00D203FF">
        <w:rPr>
          <w:b/>
          <w:bCs/>
          <w:sz w:val="32"/>
          <w:szCs w:val="32"/>
        </w:rPr>
        <w:t xml:space="preserve">   </w:t>
      </w:r>
      <w:r w:rsidR="00D203FF">
        <w:rPr>
          <w:b/>
          <w:bCs/>
          <w:sz w:val="32"/>
          <w:szCs w:val="32"/>
        </w:rPr>
        <w:t xml:space="preserve">              </w:t>
      </w:r>
      <w:r w:rsidR="00D203FF" w:rsidRPr="00D203FF">
        <w:rPr>
          <w:b/>
          <w:bCs/>
          <w:sz w:val="32"/>
          <w:szCs w:val="32"/>
        </w:rPr>
        <w:t xml:space="preserve"> - Page 6-8</w:t>
      </w:r>
    </w:p>
    <w:p w14:paraId="1D519915" w14:textId="603B9DB5" w:rsidR="00206C26" w:rsidRPr="00D203FF" w:rsidRDefault="00206C26" w:rsidP="00206C26">
      <w:pPr>
        <w:rPr>
          <w:b/>
          <w:bCs/>
          <w:sz w:val="32"/>
          <w:szCs w:val="32"/>
        </w:rPr>
      </w:pPr>
      <w:r w:rsidRPr="00D203FF">
        <w:rPr>
          <w:b/>
          <w:bCs/>
          <w:sz w:val="32"/>
          <w:szCs w:val="32"/>
        </w:rPr>
        <w:t>Section 3</w:t>
      </w:r>
      <w:r w:rsidR="00D203FF" w:rsidRPr="00D203FF">
        <w:rPr>
          <w:b/>
          <w:bCs/>
          <w:sz w:val="32"/>
          <w:szCs w:val="32"/>
        </w:rPr>
        <w:t xml:space="preserve">  </w:t>
      </w:r>
      <w:r w:rsidR="00D203FF">
        <w:rPr>
          <w:b/>
          <w:bCs/>
          <w:sz w:val="32"/>
          <w:szCs w:val="32"/>
        </w:rPr>
        <w:t xml:space="preserve">              </w:t>
      </w:r>
      <w:r w:rsidR="00D203FF" w:rsidRPr="00D203FF">
        <w:rPr>
          <w:b/>
          <w:bCs/>
          <w:sz w:val="32"/>
          <w:szCs w:val="32"/>
        </w:rPr>
        <w:t xml:space="preserve">  - Page 9-10</w:t>
      </w:r>
    </w:p>
    <w:p w14:paraId="46A54866" w14:textId="324E81B8" w:rsidR="00206C26" w:rsidRPr="00D203FF" w:rsidRDefault="00206C26" w:rsidP="00206C26">
      <w:pPr>
        <w:rPr>
          <w:b/>
          <w:bCs/>
          <w:sz w:val="32"/>
          <w:szCs w:val="32"/>
        </w:rPr>
      </w:pPr>
      <w:r w:rsidRPr="00D203FF">
        <w:rPr>
          <w:b/>
          <w:bCs/>
          <w:sz w:val="32"/>
          <w:szCs w:val="32"/>
        </w:rPr>
        <w:t>Poster</w:t>
      </w:r>
      <w:r w:rsidR="00D203FF" w:rsidRPr="00D203FF">
        <w:rPr>
          <w:b/>
          <w:bCs/>
          <w:sz w:val="32"/>
          <w:szCs w:val="32"/>
        </w:rPr>
        <w:t xml:space="preserve">         </w:t>
      </w:r>
      <w:r w:rsidR="00D203FF">
        <w:rPr>
          <w:b/>
          <w:bCs/>
          <w:sz w:val="32"/>
          <w:szCs w:val="32"/>
        </w:rPr>
        <w:t xml:space="preserve">              </w:t>
      </w:r>
      <w:r w:rsidR="00D203FF" w:rsidRPr="00D203FF">
        <w:rPr>
          <w:b/>
          <w:bCs/>
          <w:sz w:val="32"/>
          <w:szCs w:val="32"/>
        </w:rPr>
        <w:t>- Page 11</w:t>
      </w:r>
    </w:p>
    <w:p w14:paraId="27248BA1" w14:textId="22D48558" w:rsidR="00206C26" w:rsidRPr="00D203FF" w:rsidRDefault="00206C26" w:rsidP="00206C26">
      <w:pPr>
        <w:rPr>
          <w:b/>
          <w:bCs/>
          <w:sz w:val="32"/>
          <w:szCs w:val="32"/>
        </w:rPr>
      </w:pPr>
      <w:r w:rsidRPr="00D203FF">
        <w:rPr>
          <w:b/>
          <w:bCs/>
          <w:sz w:val="32"/>
          <w:szCs w:val="32"/>
        </w:rPr>
        <w:t>Referance list</w:t>
      </w:r>
      <w:r w:rsidR="00D203FF">
        <w:rPr>
          <w:b/>
          <w:bCs/>
          <w:sz w:val="32"/>
          <w:szCs w:val="32"/>
        </w:rPr>
        <w:t xml:space="preserve">         - Page 12-21</w:t>
      </w:r>
    </w:p>
    <w:p w14:paraId="0D6C93B0" w14:textId="2F595295" w:rsidR="00206C26" w:rsidRPr="00D203FF" w:rsidRDefault="00206C26" w:rsidP="00206C26">
      <w:pPr>
        <w:rPr>
          <w:b/>
          <w:bCs/>
          <w:sz w:val="32"/>
          <w:szCs w:val="32"/>
        </w:rPr>
      </w:pPr>
    </w:p>
    <w:p w14:paraId="10C1FA72" w14:textId="7CB1927F" w:rsidR="00206C26" w:rsidRDefault="00206C26" w:rsidP="00206C26">
      <w:pPr>
        <w:rPr>
          <w:b/>
          <w:bCs/>
          <w:sz w:val="32"/>
          <w:szCs w:val="32"/>
          <w:u w:val="single"/>
        </w:rPr>
      </w:pPr>
    </w:p>
    <w:p w14:paraId="434DFCFC" w14:textId="21EF2A4A" w:rsidR="00206C26" w:rsidRDefault="00206C26" w:rsidP="00206C26">
      <w:pPr>
        <w:rPr>
          <w:b/>
          <w:bCs/>
          <w:sz w:val="32"/>
          <w:szCs w:val="32"/>
          <w:u w:val="single"/>
        </w:rPr>
      </w:pPr>
    </w:p>
    <w:p w14:paraId="6F360B15" w14:textId="0754194C" w:rsidR="00206C26" w:rsidRDefault="00206C26" w:rsidP="00206C26">
      <w:pPr>
        <w:rPr>
          <w:b/>
          <w:bCs/>
          <w:sz w:val="32"/>
          <w:szCs w:val="32"/>
          <w:u w:val="single"/>
        </w:rPr>
      </w:pPr>
    </w:p>
    <w:p w14:paraId="405B250B" w14:textId="03A8E5D3" w:rsidR="00206C26" w:rsidRDefault="00206C26" w:rsidP="00206C26">
      <w:pPr>
        <w:rPr>
          <w:b/>
          <w:bCs/>
          <w:sz w:val="32"/>
          <w:szCs w:val="32"/>
          <w:u w:val="single"/>
        </w:rPr>
      </w:pPr>
    </w:p>
    <w:p w14:paraId="0185866E" w14:textId="7A82D4F7" w:rsidR="00206C26" w:rsidRDefault="00206C26" w:rsidP="00206C26">
      <w:pPr>
        <w:rPr>
          <w:b/>
          <w:bCs/>
          <w:sz w:val="32"/>
          <w:szCs w:val="32"/>
          <w:u w:val="single"/>
        </w:rPr>
      </w:pPr>
    </w:p>
    <w:p w14:paraId="083111FA" w14:textId="5D8B67C7" w:rsidR="00206C26" w:rsidRDefault="00206C26" w:rsidP="00206C26">
      <w:pPr>
        <w:rPr>
          <w:b/>
          <w:bCs/>
          <w:sz w:val="32"/>
          <w:szCs w:val="32"/>
          <w:u w:val="single"/>
        </w:rPr>
      </w:pPr>
    </w:p>
    <w:p w14:paraId="481933D4" w14:textId="09E6337F" w:rsidR="00206C26" w:rsidRDefault="00206C26" w:rsidP="00206C26">
      <w:pPr>
        <w:rPr>
          <w:b/>
          <w:bCs/>
          <w:sz w:val="32"/>
          <w:szCs w:val="32"/>
          <w:u w:val="single"/>
        </w:rPr>
      </w:pPr>
    </w:p>
    <w:p w14:paraId="5F523CB1" w14:textId="70EF3CEC" w:rsidR="00206C26" w:rsidRDefault="00206C26" w:rsidP="00206C26">
      <w:pPr>
        <w:rPr>
          <w:b/>
          <w:bCs/>
          <w:sz w:val="32"/>
          <w:szCs w:val="32"/>
          <w:u w:val="single"/>
        </w:rPr>
      </w:pPr>
    </w:p>
    <w:p w14:paraId="250115C8" w14:textId="35AD70CC" w:rsidR="00206C26" w:rsidRDefault="00206C26" w:rsidP="00206C26">
      <w:pPr>
        <w:rPr>
          <w:b/>
          <w:bCs/>
          <w:sz w:val="32"/>
          <w:szCs w:val="32"/>
          <w:u w:val="single"/>
        </w:rPr>
      </w:pPr>
    </w:p>
    <w:p w14:paraId="59CD2577" w14:textId="2E231A87" w:rsidR="00206C26" w:rsidRDefault="00206C26" w:rsidP="00206C26">
      <w:pPr>
        <w:rPr>
          <w:b/>
          <w:bCs/>
          <w:sz w:val="32"/>
          <w:szCs w:val="32"/>
          <w:u w:val="single"/>
        </w:rPr>
      </w:pPr>
    </w:p>
    <w:p w14:paraId="13BD6DC9" w14:textId="65296918" w:rsidR="00206C26" w:rsidRDefault="00206C26" w:rsidP="00206C26">
      <w:pPr>
        <w:rPr>
          <w:b/>
          <w:bCs/>
          <w:sz w:val="32"/>
          <w:szCs w:val="32"/>
          <w:u w:val="single"/>
        </w:rPr>
      </w:pPr>
    </w:p>
    <w:p w14:paraId="00B1BCF4" w14:textId="3DAA7A17" w:rsidR="00206C26" w:rsidRDefault="00206C26" w:rsidP="00206C26">
      <w:pPr>
        <w:rPr>
          <w:b/>
          <w:bCs/>
          <w:sz w:val="32"/>
          <w:szCs w:val="32"/>
          <w:u w:val="single"/>
        </w:rPr>
      </w:pPr>
    </w:p>
    <w:p w14:paraId="501A8698" w14:textId="24AA4A0A" w:rsidR="00206C26" w:rsidRDefault="00206C26" w:rsidP="00206C26">
      <w:pPr>
        <w:rPr>
          <w:b/>
          <w:bCs/>
          <w:sz w:val="32"/>
          <w:szCs w:val="32"/>
          <w:u w:val="single"/>
        </w:rPr>
      </w:pPr>
    </w:p>
    <w:p w14:paraId="33E72CC9" w14:textId="46ADFBFA" w:rsidR="00206C26" w:rsidRDefault="00206C26" w:rsidP="00206C26">
      <w:pPr>
        <w:rPr>
          <w:b/>
          <w:bCs/>
          <w:sz w:val="32"/>
          <w:szCs w:val="32"/>
          <w:u w:val="single"/>
        </w:rPr>
      </w:pPr>
    </w:p>
    <w:p w14:paraId="1BA8814F" w14:textId="2A758539" w:rsidR="00206C26" w:rsidRDefault="00206C26" w:rsidP="00206C26">
      <w:pPr>
        <w:rPr>
          <w:b/>
          <w:bCs/>
          <w:sz w:val="32"/>
          <w:szCs w:val="32"/>
          <w:u w:val="single"/>
        </w:rPr>
      </w:pPr>
    </w:p>
    <w:p w14:paraId="7BA51925"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Section 1.</w:t>
      </w:r>
    </w:p>
    <w:p w14:paraId="07C29928" w14:textId="77777777" w:rsidR="00206C26" w:rsidRPr="00206C26" w:rsidRDefault="00206C26" w:rsidP="00206C26">
      <w:pPr>
        <w:spacing w:line="360" w:lineRule="auto"/>
        <w:rPr>
          <w:rFonts w:ascii="Times New Roman" w:hAnsi="Times New Roman" w:cs="Times New Roman"/>
          <w:sz w:val="24"/>
          <w:szCs w:val="24"/>
        </w:rPr>
      </w:pPr>
    </w:p>
    <w:p w14:paraId="4F7A389F"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The UNCRC use human dignity as a foundation for the rights of children, it advocates for children with disabilities to live a decent life, be self-reliant and have opportunities to participate in activities in their community (Carr-Fanning, 2020). Every child has a right to receive support and be able to access education regardless of additional needs or disability (Pallar,2018; UNESCO, 1994; UNCRC, 1989). With early years being the initial step into the educational system, it is essential for early intervention for children with ALN (Pallar 2018.) It is said that to protect the right of the child and promote equality an early diagnosis and treatment is crucial to achieve positive outcomes for the child and their families (Brady, G., 2014). Equality Act 2010 also provides children with the rights to not be discriminated against as well as having the rights to have ‘reasonable adjustments’ made to ensure that they are not at a substantial disadvantage compared with their peers’ (Mencap, no date). Early intervention is proposed as a basic right of all vulnerable children (European Agency for Special Needs and Inclusive Education 2021). </w:t>
      </w:r>
    </w:p>
    <w:p w14:paraId="1EDB023B"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Early intervention is described by the Welsh Government (2018) as,</w:t>
      </w:r>
    </w:p>
    <w:p w14:paraId="52F15C70"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“Early intervention and prevention is essential for the long-term quality of life, reducing adverse childhood experiences, improving the ability of parents with a learning disability to keep their children, ensuring we are supporting parents and carers to access employment and therefore stay out of poverty, and by reducing inappropriate use of medication and restraint through alternative therapies”</w:t>
      </w:r>
    </w:p>
    <w:p w14:paraId="365EFBD2"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Early intervention and identification of ADHD can drastically improve the capacity to function normally as well as their general quality of life for themselves and their family, it is believed that people with unmanaged ADHD can often experience avoidable impairments and can have negative long-term effects (Biederman et al, 2006; Caci et al 2015; Halliwell 2016). Sonuga-Barke et al (2010); DuPaul (2011); McGrath, J., (2020) go on to outline the importance of the positive impact early intervention can have on the outcomes of a child’s life who are identified to have ADHD. Considerable symptoms of ADHD usually appear throughout Early year childhood, it is emerging that many children with the disorder are </w:t>
      </w:r>
      <w:r w:rsidRPr="00206C26">
        <w:rPr>
          <w:rFonts w:ascii="Times New Roman" w:hAnsi="Times New Roman" w:cs="Times New Roman"/>
          <w:sz w:val="24"/>
          <w:szCs w:val="24"/>
        </w:rPr>
        <w:lastRenderedPageBreak/>
        <w:t>entering educational settings already experiencing academic shortfalls (DUPaul et al., 2001; Lahey et al., 2004; DuPaul 2011). Therefore, early intervention is vital to help children reach their full protentional within educational settings. By providing suitable support timely fashion is essential. Tackling a child with additional needs early on can reduce risk factors and enhance protective aspects in a child's life (Early Intervention Foundation (EIF), 2018: NSPCC, 2019)</w:t>
      </w:r>
    </w:p>
    <w:p w14:paraId="74EF79C8"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Harvard University (no date), suggest, early intervention and diagnosis can lead to a more successful treatment, additionally it is more likely for the brain to change in early childhood in response to the experience of treatments, such as behavioural therapy.  Enriquez-Geppert et al , 2019, agrees, explain how early intervention for a child with ADHD can be targeted at a child when their brain it deemed to be more ‘plastic’ and possible be more flexible to ‘rewiring’. Additionally, early intervention at the beginning stages of ADHD can help with breaking down barriers such as, academic failure, social relationships, low self-esteem, and negative family attitudes (Enriquez-Geppert, et al, 2017).</w:t>
      </w:r>
    </w:p>
    <w:p w14:paraId="221FED56"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With all this said, the UK is currently policy driven with early intervention, in accordance with Brady, 2014, families need to be cautious when their child appears to no be developing ‘neurotypical’ as this puts a big emphasis on assessments. Which has led to practitioners being overly concerned about children’s development milestones and behaviour, which in turn has increased medical vocabulary when describing children’s behaviours or signs of developmental delays within early childhood.</w:t>
      </w:r>
    </w:p>
    <w:p w14:paraId="3DE0C380"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Joffe,2018, explains how the early intervention and diagnosis can aid the understanding of ADHD for parents and carers which in turn will help them develop contingency plans as well as behavioural strategies which can help in averting the development of more symptoms even before their child enters formal educational settings. </w:t>
      </w:r>
    </w:p>
    <w:p w14:paraId="72B8D55F" w14:textId="0E6D0159" w:rsid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However, it can be difficult to formally diagnose children with ADHD before the age of 6 (NHS,2021). Fisher, (2021) goes on to tell us children within their early years are rarely diagnosed with ADHD due to their developmental stage and the common characteristics associated with that developmental stage such as impulsive acts or lively behaviour. However, according to Madell, 2020, children within their early childhood can be diagnosed but only if the symptoms are continuous for more than six months and is affecting the child’s ability to participate in activities that are age appropriate. Angold, et al 2000; Panei, 2009; Wolraich, 2000; Iudici 2014, agree, clarifying how difficult it is to diagnose ADHD within </w:t>
      </w:r>
      <w:r w:rsidRPr="00206C26">
        <w:rPr>
          <w:rFonts w:ascii="Times New Roman" w:hAnsi="Times New Roman" w:cs="Times New Roman"/>
          <w:sz w:val="24"/>
          <w:szCs w:val="24"/>
        </w:rPr>
        <w:lastRenderedPageBreak/>
        <w:t>early childhood, demonstrating how working with a variety of professionals as well as the child parents is key to navigating a full diagnosis. Being how difficult ADHD is to diagnose it can easily be misdiagnosed due to the immaturity of younger children (Schwandt, 2016). Bruchmüller (2012), also airs concerns about the over diagnosing of children with ADHD and the impact it will directly have on the child as well as society, additionally commenting on the cost on the health system for unnecessary treatment. Misdiagnosed with ADHD can also have an impact on the chemistry of a child’s brain, due to medication, which can lead to harmful effects in their future life (Rodriguez, 2018). However, Rodriguez ,2018 goes on to tell us how many children with ADHD are not diagnosed at all and this is believed to be due to lack of awareness of ADHD from parents as well as practitioners. This suggests early intervention is key when ensuring children with ADHD, needs and rights are met.</w:t>
      </w:r>
    </w:p>
    <w:p w14:paraId="06D96011" w14:textId="5C473082" w:rsidR="00206C26" w:rsidRDefault="00206C26" w:rsidP="00206C26">
      <w:pPr>
        <w:spacing w:line="360" w:lineRule="auto"/>
        <w:rPr>
          <w:rFonts w:ascii="Times New Roman" w:hAnsi="Times New Roman" w:cs="Times New Roman"/>
          <w:sz w:val="24"/>
          <w:szCs w:val="24"/>
        </w:rPr>
      </w:pPr>
    </w:p>
    <w:p w14:paraId="321CDE3E" w14:textId="1886C366" w:rsidR="00206C26" w:rsidRDefault="00206C26" w:rsidP="00206C26">
      <w:pPr>
        <w:spacing w:line="360" w:lineRule="auto"/>
        <w:rPr>
          <w:rFonts w:ascii="Times New Roman" w:hAnsi="Times New Roman" w:cs="Times New Roman"/>
          <w:sz w:val="24"/>
          <w:szCs w:val="24"/>
        </w:rPr>
      </w:pPr>
    </w:p>
    <w:p w14:paraId="0502CF7D" w14:textId="57DEA110" w:rsidR="00206C26" w:rsidRDefault="00206C26" w:rsidP="00206C26">
      <w:pPr>
        <w:spacing w:line="360" w:lineRule="auto"/>
        <w:rPr>
          <w:rFonts w:ascii="Times New Roman" w:hAnsi="Times New Roman" w:cs="Times New Roman"/>
          <w:sz w:val="24"/>
          <w:szCs w:val="24"/>
        </w:rPr>
      </w:pPr>
    </w:p>
    <w:p w14:paraId="12D5B490" w14:textId="2B7CB24F" w:rsidR="00206C26" w:rsidRDefault="00206C26" w:rsidP="00206C26">
      <w:pPr>
        <w:spacing w:line="360" w:lineRule="auto"/>
        <w:rPr>
          <w:rFonts w:ascii="Times New Roman" w:hAnsi="Times New Roman" w:cs="Times New Roman"/>
          <w:sz w:val="24"/>
          <w:szCs w:val="24"/>
        </w:rPr>
      </w:pPr>
    </w:p>
    <w:p w14:paraId="69D14ACD" w14:textId="77777777" w:rsidR="00206C26" w:rsidRDefault="00206C26" w:rsidP="00206C26">
      <w:pPr>
        <w:spacing w:line="360" w:lineRule="auto"/>
        <w:rPr>
          <w:rFonts w:ascii="Times New Roman" w:hAnsi="Times New Roman" w:cs="Times New Roman"/>
          <w:sz w:val="24"/>
          <w:szCs w:val="24"/>
        </w:rPr>
      </w:pPr>
    </w:p>
    <w:p w14:paraId="686460DB" w14:textId="6DE498A8" w:rsidR="00206C26" w:rsidRDefault="00206C26" w:rsidP="00206C26">
      <w:pPr>
        <w:spacing w:line="360" w:lineRule="auto"/>
        <w:rPr>
          <w:rFonts w:ascii="Times New Roman" w:hAnsi="Times New Roman" w:cs="Times New Roman"/>
          <w:sz w:val="24"/>
          <w:szCs w:val="24"/>
        </w:rPr>
      </w:pPr>
    </w:p>
    <w:p w14:paraId="75C162D5" w14:textId="16F984AF" w:rsidR="00206C26" w:rsidRDefault="00206C26" w:rsidP="00206C26">
      <w:pPr>
        <w:spacing w:line="360" w:lineRule="auto"/>
        <w:rPr>
          <w:rFonts w:ascii="Times New Roman" w:hAnsi="Times New Roman" w:cs="Times New Roman"/>
          <w:sz w:val="24"/>
          <w:szCs w:val="24"/>
        </w:rPr>
      </w:pPr>
    </w:p>
    <w:p w14:paraId="7D63F86D" w14:textId="7F3E590B" w:rsidR="00206C26" w:rsidRDefault="00206C26" w:rsidP="00206C26">
      <w:pPr>
        <w:spacing w:line="360" w:lineRule="auto"/>
        <w:rPr>
          <w:rFonts w:ascii="Times New Roman" w:hAnsi="Times New Roman" w:cs="Times New Roman"/>
          <w:sz w:val="24"/>
          <w:szCs w:val="24"/>
        </w:rPr>
      </w:pPr>
    </w:p>
    <w:p w14:paraId="15EAE71F" w14:textId="6FB147EE" w:rsidR="00206C26" w:rsidRDefault="00206C26" w:rsidP="00206C26">
      <w:pPr>
        <w:spacing w:line="360" w:lineRule="auto"/>
        <w:rPr>
          <w:rFonts w:ascii="Times New Roman" w:hAnsi="Times New Roman" w:cs="Times New Roman"/>
          <w:sz w:val="24"/>
          <w:szCs w:val="24"/>
        </w:rPr>
      </w:pPr>
    </w:p>
    <w:p w14:paraId="7F217416" w14:textId="416F6F4C" w:rsidR="00206C26" w:rsidRDefault="00206C26" w:rsidP="00206C26">
      <w:pPr>
        <w:spacing w:line="360" w:lineRule="auto"/>
        <w:rPr>
          <w:rFonts w:ascii="Times New Roman" w:hAnsi="Times New Roman" w:cs="Times New Roman"/>
          <w:sz w:val="24"/>
          <w:szCs w:val="24"/>
        </w:rPr>
      </w:pPr>
    </w:p>
    <w:p w14:paraId="6B0D8176" w14:textId="002C7752" w:rsidR="00206C26" w:rsidRDefault="00206C26" w:rsidP="00206C26">
      <w:pPr>
        <w:spacing w:line="360" w:lineRule="auto"/>
        <w:rPr>
          <w:rFonts w:ascii="Times New Roman" w:hAnsi="Times New Roman" w:cs="Times New Roman"/>
          <w:sz w:val="24"/>
          <w:szCs w:val="24"/>
        </w:rPr>
      </w:pPr>
    </w:p>
    <w:p w14:paraId="44EA242F" w14:textId="657AFD09" w:rsidR="00206C26" w:rsidRDefault="00206C26" w:rsidP="00206C26">
      <w:pPr>
        <w:spacing w:line="360" w:lineRule="auto"/>
        <w:rPr>
          <w:rFonts w:ascii="Times New Roman" w:hAnsi="Times New Roman" w:cs="Times New Roman"/>
          <w:sz w:val="24"/>
          <w:szCs w:val="24"/>
        </w:rPr>
      </w:pPr>
    </w:p>
    <w:p w14:paraId="3A4A21F4" w14:textId="490565C2" w:rsidR="00206C26" w:rsidRDefault="00206C26" w:rsidP="00206C26">
      <w:pPr>
        <w:spacing w:line="360" w:lineRule="auto"/>
        <w:rPr>
          <w:rFonts w:ascii="Times New Roman" w:hAnsi="Times New Roman" w:cs="Times New Roman"/>
          <w:sz w:val="24"/>
          <w:szCs w:val="24"/>
        </w:rPr>
      </w:pPr>
    </w:p>
    <w:p w14:paraId="6F1D8E54" w14:textId="5BEA17F6" w:rsidR="00206C26" w:rsidRDefault="00206C26" w:rsidP="00206C26">
      <w:pPr>
        <w:spacing w:line="360" w:lineRule="auto"/>
        <w:rPr>
          <w:rFonts w:ascii="Times New Roman" w:hAnsi="Times New Roman" w:cs="Times New Roman"/>
          <w:sz w:val="24"/>
          <w:szCs w:val="24"/>
        </w:rPr>
      </w:pPr>
    </w:p>
    <w:p w14:paraId="3EA6247D" w14:textId="06D2AD60" w:rsidR="00206C26" w:rsidRDefault="00206C26" w:rsidP="00206C26">
      <w:pPr>
        <w:spacing w:line="360" w:lineRule="auto"/>
        <w:rPr>
          <w:rFonts w:ascii="Times New Roman" w:hAnsi="Times New Roman" w:cs="Times New Roman"/>
          <w:sz w:val="24"/>
          <w:szCs w:val="24"/>
        </w:rPr>
      </w:pPr>
    </w:p>
    <w:p w14:paraId="5B51E6CF" w14:textId="7010701C" w:rsidR="00206C26" w:rsidRDefault="00206C26" w:rsidP="00206C26">
      <w:pPr>
        <w:spacing w:line="360" w:lineRule="auto"/>
        <w:rPr>
          <w:rFonts w:ascii="Times New Roman" w:hAnsi="Times New Roman" w:cs="Times New Roman"/>
          <w:sz w:val="24"/>
          <w:szCs w:val="24"/>
        </w:rPr>
      </w:pPr>
    </w:p>
    <w:p w14:paraId="2F903A23"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lastRenderedPageBreak/>
        <w:t>Section 2</w:t>
      </w:r>
    </w:p>
    <w:p w14:paraId="7E6F9F6B" w14:textId="77777777" w:rsidR="00206C26" w:rsidRDefault="00206C26" w:rsidP="00206C26">
      <w:pPr>
        <w:spacing w:line="360" w:lineRule="auto"/>
        <w:rPr>
          <w:rFonts w:ascii="Times New Roman" w:hAnsi="Times New Roman" w:cs="Times New Roman"/>
          <w:sz w:val="24"/>
          <w:szCs w:val="24"/>
        </w:rPr>
      </w:pPr>
    </w:p>
    <w:p w14:paraId="4B130AEF" w14:textId="2ED6B878"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ADHD can come with many barriers for children; however, girls appear to have more barriers than boys due to misdiagnoses or not being identified because of their gender.</w:t>
      </w:r>
    </w:p>
    <w:p w14:paraId="349751D6"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ADHD is more often treated in boys rather than girls, research suggest this is due to the differences of the manifestations of the disorder, leading to the undiagnosed and identification in girls.  (Skogli 2013); Rucklidge (2010); Isaksson (2016), suggest this is due to practitioners and teachers misjudging the hyperactivity signs in girls, as well as the symptoms of inattention which does not arouse as attention within the setting. Additionally, Jacobson (no date) suggests girls with ADHD are often misdiagnosed but also get criticised by their parents, carers, teachers, and peers which in turn has a serious effect of their self-esteem.  Research also points out how girls who are hyper talkative can be described as chatty or problematic rather than hyperactive so will be less likely to sent for further assessment, whereas a is a boy is constantly blurting out, hyper talkative and always tapping their feet, will more likely be send for further assessment (Connelly, 2019).</w:t>
      </w:r>
    </w:p>
    <w:p w14:paraId="2C2B3E82"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This can be due to adults having a different expectation for girls as they do for boys, meaning girls who do not have a-typical behaviour, such as being easy-going, tidy, and organised as well as keeping within the social norms, which can lead to girls being described as ‘ditzy’ and ‘dramatic’ (Schroeder, 2017). This is leaving girls blaming their symptoms on personal flaws, for example laziness, lack of effort, which will over time impact their self-image that will follow them on into adulthood. (Holthe et al, 2017). It has also been reported that girls with ADHD are more likely to internalize or mask their behaviours, while boys are more likely to externalize theirs (Valdovinos, 2014; Dupaul et al 2006; Papageorgiou et al 2008). Girls with ADHD are believed to be able to adapt to school life better than boys, as boys are more likely to be more physical (Griffin, no date.). This could be because Girls are more likely  and better at Masking their disorder than boys.</w:t>
      </w:r>
    </w:p>
    <w:p w14:paraId="1209CACF"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Masking is a strategy developed by girls with ADHD, to hide their difficulties, it can be masked with becoming a perfectionist for example not sharing a colouring sheet, just in case their peer does not colour with in the line, girls can also mask their ADHD by becoming obsessive-compulsive (Connelly,2019). Another kind of masking is trying to always be quiet and not say anything out of place rather than following their instincts of being loud and talking out of place, furthermore Girls with ADHD can hide their true emotions when around </w:t>
      </w:r>
      <w:r w:rsidRPr="00206C26">
        <w:rPr>
          <w:rFonts w:ascii="Times New Roman" w:hAnsi="Times New Roman" w:cs="Times New Roman"/>
          <w:sz w:val="24"/>
          <w:szCs w:val="24"/>
        </w:rPr>
        <w:lastRenderedPageBreak/>
        <w:t>others for example in school, so they are more likely to explode with emotions once feeling safe at home, which in turn will impact their home life (ADHD suprise,2020). Research suggests children with ADHD mask their true self because they may been hurt due to their symptoms, so they try to hide themselves away, Masking can have an impact on someone being diagnosed with ADHD as the symptoms are hidden from friends, families, careers and practitioners (ADHD surprise, 2020). All these signs of masking can lead a girl to have feelings of inadequacy, stress, low self-esteem, that can subsequently lead to them feeling their life is out of control and find daily tasks overwhelming (Low,2020). This means girls are more likely to internalise their pain and anger; are at a greater risk of depression, eating disorders and anxiety (Kinman, 2016).</w:t>
      </w:r>
    </w:p>
    <w:p w14:paraId="1CB628EA"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Many girls who have ADHD often have the inattentive type, meaning they find it difficult to focus. Whereas boys with ADHD often present the more hyperactive and impulsive behaviours that are more commonly recognised within the disorder (Mowlem et al, 2019; Quinn,2008; Arnold,1996). Girls with the subtype of ADHD, inattentive, where found to have a poor peer relationship, it is said girls who are inattentive appear to be less popular and prone to bullying whereas boy who are inattentive were not bullied as much (CHADD,2018). </w:t>
      </w:r>
    </w:p>
    <w:p w14:paraId="134C57F3"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Girls with inattentive, ADHD, are likely to act flighty and can not know how to interact with groups, additionally girls are known to value friendships more than their male peers, meaning problems within friendships can make question their self-worth (Child mind instate, no date). another aspect to why girls with ADHD find it difficult to find to have a solid friendship is aid to be because of the risk of being rejected as well as victimisation (Kok et al, 2016). However, girls with the more known signs to ADHD such as hyperactive and impulsive will also find it a great difficulty maintaining friendships as they are more likely to be unable to share, they can also be seen as being immature for their age as well as being loud and aggressive, which will more than likely face rejections from their peers (child mind institute, no date).</w:t>
      </w:r>
    </w:p>
    <w:p w14:paraId="3A28E4FB" w14:textId="72D6CEEE" w:rsid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As well as finding it difficult to connect with peer’s girls with the more hyperactive and impulsiveness, are often described as a tomboy as she is more likely to enjoy more physical play rather than more traditional ‘girls’ toys’, another difficulty for girls is being hyper talkative and interrupting others as well as changing the topic of conversation repeatedly. Its also said how girls with ADHD can be more sensitive and can either be overemotional or </w:t>
      </w:r>
      <w:r w:rsidRPr="00206C26">
        <w:rPr>
          <w:rFonts w:ascii="Times New Roman" w:hAnsi="Times New Roman" w:cs="Times New Roman"/>
          <w:sz w:val="24"/>
          <w:szCs w:val="24"/>
        </w:rPr>
        <w:lastRenderedPageBreak/>
        <w:t>easily excited (Low, 2020). As girls with ADHD get older social interactions can become more complicated and they can feel they are being left behind (Edelman, 2021].</w:t>
      </w:r>
    </w:p>
    <w:p w14:paraId="6F1D46A0" w14:textId="1B43C52F" w:rsidR="00206C26" w:rsidRDefault="00206C26" w:rsidP="00206C26">
      <w:pPr>
        <w:spacing w:line="360" w:lineRule="auto"/>
        <w:rPr>
          <w:rFonts w:ascii="Times New Roman" w:hAnsi="Times New Roman" w:cs="Times New Roman"/>
          <w:sz w:val="24"/>
          <w:szCs w:val="24"/>
        </w:rPr>
      </w:pPr>
    </w:p>
    <w:p w14:paraId="11F0528D" w14:textId="4B9BA0B9" w:rsidR="00206C26" w:rsidRDefault="00206C26" w:rsidP="00206C26">
      <w:pPr>
        <w:spacing w:line="360" w:lineRule="auto"/>
        <w:rPr>
          <w:rFonts w:ascii="Times New Roman" w:hAnsi="Times New Roman" w:cs="Times New Roman"/>
          <w:sz w:val="24"/>
          <w:szCs w:val="24"/>
        </w:rPr>
      </w:pPr>
    </w:p>
    <w:p w14:paraId="2C71A735" w14:textId="1F287978" w:rsidR="00206C26" w:rsidRDefault="00206C26" w:rsidP="00206C26">
      <w:pPr>
        <w:spacing w:line="360" w:lineRule="auto"/>
        <w:rPr>
          <w:rFonts w:ascii="Times New Roman" w:hAnsi="Times New Roman" w:cs="Times New Roman"/>
          <w:sz w:val="24"/>
          <w:szCs w:val="24"/>
        </w:rPr>
      </w:pPr>
    </w:p>
    <w:p w14:paraId="6EC8A292" w14:textId="22119ACD" w:rsidR="00206C26" w:rsidRDefault="00206C26" w:rsidP="00206C26">
      <w:pPr>
        <w:spacing w:line="360" w:lineRule="auto"/>
        <w:rPr>
          <w:rFonts w:ascii="Times New Roman" w:hAnsi="Times New Roman" w:cs="Times New Roman"/>
          <w:sz w:val="24"/>
          <w:szCs w:val="24"/>
        </w:rPr>
      </w:pPr>
    </w:p>
    <w:p w14:paraId="186C6359" w14:textId="112BFBA4" w:rsidR="00206C26" w:rsidRDefault="00206C26" w:rsidP="00206C26">
      <w:pPr>
        <w:spacing w:line="360" w:lineRule="auto"/>
        <w:rPr>
          <w:rFonts w:ascii="Times New Roman" w:hAnsi="Times New Roman" w:cs="Times New Roman"/>
          <w:sz w:val="24"/>
          <w:szCs w:val="24"/>
        </w:rPr>
      </w:pPr>
    </w:p>
    <w:p w14:paraId="5F617FCB" w14:textId="3A7077F2" w:rsidR="00206C26" w:rsidRDefault="00206C26" w:rsidP="00206C26">
      <w:pPr>
        <w:spacing w:line="360" w:lineRule="auto"/>
        <w:rPr>
          <w:rFonts w:ascii="Times New Roman" w:hAnsi="Times New Roman" w:cs="Times New Roman"/>
          <w:sz w:val="24"/>
          <w:szCs w:val="24"/>
        </w:rPr>
      </w:pPr>
    </w:p>
    <w:p w14:paraId="07B659A8" w14:textId="799A343B" w:rsidR="00206C26" w:rsidRDefault="00206C26" w:rsidP="00206C26">
      <w:pPr>
        <w:spacing w:line="360" w:lineRule="auto"/>
        <w:rPr>
          <w:rFonts w:ascii="Times New Roman" w:hAnsi="Times New Roman" w:cs="Times New Roman"/>
          <w:sz w:val="24"/>
          <w:szCs w:val="24"/>
        </w:rPr>
      </w:pPr>
    </w:p>
    <w:p w14:paraId="2BD2B019" w14:textId="4CBA81E1" w:rsidR="00206C26" w:rsidRDefault="00206C26" w:rsidP="00206C26">
      <w:pPr>
        <w:spacing w:line="360" w:lineRule="auto"/>
        <w:rPr>
          <w:rFonts w:ascii="Times New Roman" w:hAnsi="Times New Roman" w:cs="Times New Roman"/>
          <w:sz w:val="24"/>
          <w:szCs w:val="24"/>
        </w:rPr>
      </w:pPr>
    </w:p>
    <w:p w14:paraId="2A156391" w14:textId="11996874" w:rsidR="00206C26" w:rsidRDefault="00206C26" w:rsidP="00206C26">
      <w:pPr>
        <w:spacing w:line="360" w:lineRule="auto"/>
        <w:rPr>
          <w:rFonts w:ascii="Times New Roman" w:hAnsi="Times New Roman" w:cs="Times New Roman"/>
          <w:sz w:val="24"/>
          <w:szCs w:val="24"/>
        </w:rPr>
      </w:pPr>
    </w:p>
    <w:p w14:paraId="4548D526" w14:textId="1625F6B0" w:rsidR="00206C26" w:rsidRDefault="00206C26" w:rsidP="00206C26">
      <w:pPr>
        <w:spacing w:line="360" w:lineRule="auto"/>
        <w:rPr>
          <w:rFonts w:ascii="Times New Roman" w:hAnsi="Times New Roman" w:cs="Times New Roman"/>
          <w:sz w:val="24"/>
          <w:szCs w:val="24"/>
        </w:rPr>
      </w:pPr>
    </w:p>
    <w:p w14:paraId="49757649" w14:textId="3A4798C6" w:rsidR="00206C26" w:rsidRDefault="00206C26" w:rsidP="00206C26">
      <w:pPr>
        <w:spacing w:line="360" w:lineRule="auto"/>
        <w:rPr>
          <w:rFonts w:ascii="Times New Roman" w:hAnsi="Times New Roman" w:cs="Times New Roman"/>
          <w:sz w:val="24"/>
          <w:szCs w:val="24"/>
        </w:rPr>
      </w:pPr>
    </w:p>
    <w:p w14:paraId="67BCBDFE" w14:textId="4ED19FDA" w:rsidR="00206C26" w:rsidRDefault="00206C26" w:rsidP="00206C26">
      <w:pPr>
        <w:spacing w:line="360" w:lineRule="auto"/>
        <w:rPr>
          <w:rFonts w:ascii="Times New Roman" w:hAnsi="Times New Roman" w:cs="Times New Roman"/>
          <w:sz w:val="24"/>
          <w:szCs w:val="24"/>
        </w:rPr>
      </w:pPr>
    </w:p>
    <w:p w14:paraId="5AEE3B38" w14:textId="0062C90F" w:rsidR="00206C26" w:rsidRDefault="00206C26" w:rsidP="00206C26">
      <w:pPr>
        <w:spacing w:line="360" w:lineRule="auto"/>
        <w:rPr>
          <w:rFonts w:ascii="Times New Roman" w:hAnsi="Times New Roman" w:cs="Times New Roman"/>
          <w:sz w:val="24"/>
          <w:szCs w:val="24"/>
        </w:rPr>
      </w:pPr>
    </w:p>
    <w:p w14:paraId="68C805A2" w14:textId="5C8D191A" w:rsidR="00206C26" w:rsidRDefault="00206C26" w:rsidP="00206C26">
      <w:pPr>
        <w:spacing w:line="360" w:lineRule="auto"/>
        <w:rPr>
          <w:rFonts w:ascii="Times New Roman" w:hAnsi="Times New Roman" w:cs="Times New Roman"/>
          <w:sz w:val="24"/>
          <w:szCs w:val="24"/>
        </w:rPr>
      </w:pPr>
    </w:p>
    <w:p w14:paraId="2C08EF56" w14:textId="6DD27781" w:rsidR="00206C26" w:rsidRDefault="00206C26" w:rsidP="00206C26">
      <w:pPr>
        <w:spacing w:line="360" w:lineRule="auto"/>
        <w:rPr>
          <w:rFonts w:ascii="Times New Roman" w:hAnsi="Times New Roman" w:cs="Times New Roman"/>
          <w:sz w:val="24"/>
          <w:szCs w:val="24"/>
        </w:rPr>
      </w:pPr>
    </w:p>
    <w:p w14:paraId="3E3F71B8" w14:textId="22FA8260" w:rsidR="00206C26" w:rsidRDefault="00206C26" w:rsidP="00206C26">
      <w:pPr>
        <w:spacing w:line="360" w:lineRule="auto"/>
        <w:rPr>
          <w:rFonts w:ascii="Times New Roman" w:hAnsi="Times New Roman" w:cs="Times New Roman"/>
          <w:sz w:val="24"/>
          <w:szCs w:val="24"/>
        </w:rPr>
      </w:pPr>
    </w:p>
    <w:p w14:paraId="7F68713E" w14:textId="64CD4597" w:rsidR="00206C26" w:rsidRDefault="00206C26" w:rsidP="00206C26">
      <w:pPr>
        <w:spacing w:line="360" w:lineRule="auto"/>
        <w:rPr>
          <w:rFonts w:ascii="Times New Roman" w:hAnsi="Times New Roman" w:cs="Times New Roman"/>
          <w:sz w:val="24"/>
          <w:szCs w:val="24"/>
        </w:rPr>
      </w:pPr>
    </w:p>
    <w:p w14:paraId="31F3AB9D" w14:textId="6C0B863E" w:rsidR="00206C26" w:rsidRDefault="00206C26" w:rsidP="00206C26">
      <w:pPr>
        <w:spacing w:line="360" w:lineRule="auto"/>
        <w:rPr>
          <w:rFonts w:ascii="Times New Roman" w:hAnsi="Times New Roman" w:cs="Times New Roman"/>
          <w:sz w:val="24"/>
          <w:szCs w:val="24"/>
        </w:rPr>
      </w:pPr>
    </w:p>
    <w:p w14:paraId="1129DB0F" w14:textId="0DC57C89" w:rsidR="00206C26" w:rsidRDefault="00206C26" w:rsidP="00206C26">
      <w:pPr>
        <w:spacing w:line="360" w:lineRule="auto"/>
        <w:rPr>
          <w:rFonts w:ascii="Times New Roman" w:hAnsi="Times New Roman" w:cs="Times New Roman"/>
          <w:sz w:val="24"/>
          <w:szCs w:val="24"/>
        </w:rPr>
      </w:pPr>
    </w:p>
    <w:p w14:paraId="6C473C14" w14:textId="03D8C0D5" w:rsidR="00206C26" w:rsidRDefault="00206C26" w:rsidP="00206C26">
      <w:pPr>
        <w:spacing w:line="360" w:lineRule="auto"/>
        <w:rPr>
          <w:rFonts w:ascii="Times New Roman" w:hAnsi="Times New Roman" w:cs="Times New Roman"/>
          <w:sz w:val="24"/>
          <w:szCs w:val="24"/>
        </w:rPr>
      </w:pPr>
    </w:p>
    <w:p w14:paraId="2D6A5EB5" w14:textId="64C0097D" w:rsidR="00206C26" w:rsidRDefault="00206C26" w:rsidP="00206C26">
      <w:pPr>
        <w:spacing w:line="360" w:lineRule="auto"/>
        <w:rPr>
          <w:rFonts w:ascii="Times New Roman" w:hAnsi="Times New Roman" w:cs="Times New Roman"/>
          <w:sz w:val="24"/>
          <w:szCs w:val="24"/>
        </w:rPr>
      </w:pPr>
    </w:p>
    <w:p w14:paraId="3638E20B" w14:textId="3F448D79" w:rsidR="00206C26" w:rsidRDefault="00206C26" w:rsidP="00206C26">
      <w:pPr>
        <w:spacing w:line="360" w:lineRule="auto"/>
        <w:rPr>
          <w:rFonts w:ascii="Times New Roman" w:hAnsi="Times New Roman" w:cs="Times New Roman"/>
          <w:sz w:val="24"/>
          <w:szCs w:val="24"/>
        </w:rPr>
      </w:pPr>
    </w:p>
    <w:p w14:paraId="43F42DC1" w14:textId="77777777" w:rsidR="00206C26" w:rsidRDefault="00206C26" w:rsidP="00206C26">
      <w:pPr>
        <w:spacing w:line="360" w:lineRule="auto"/>
        <w:rPr>
          <w:rFonts w:ascii="Times New Roman" w:hAnsi="Times New Roman" w:cs="Times New Roman"/>
          <w:sz w:val="24"/>
          <w:szCs w:val="24"/>
        </w:rPr>
      </w:pPr>
    </w:p>
    <w:p w14:paraId="05695DC8"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lastRenderedPageBreak/>
        <w:t>Section 3.</w:t>
      </w:r>
    </w:p>
    <w:p w14:paraId="363F7AAD" w14:textId="77777777" w:rsidR="00206C26" w:rsidRPr="00206C26" w:rsidRDefault="00206C26" w:rsidP="00206C26">
      <w:pPr>
        <w:spacing w:line="360" w:lineRule="auto"/>
        <w:rPr>
          <w:rFonts w:ascii="Times New Roman" w:hAnsi="Times New Roman" w:cs="Times New Roman"/>
          <w:sz w:val="24"/>
          <w:szCs w:val="24"/>
        </w:rPr>
      </w:pPr>
    </w:p>
    <w:p w14:paraId="3C522174"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There are many ways in which a setting or school environments can support a child who has be diagnoses with ADHD. One of these ways is creating an ADHD friendly environment. The classroom and setting environment itself can present challenges for a child with attention deficit hyperactivity disorder (ADHD). The tasks these children find the most difficult are staying still, listening, and concentrating which are necessary to do all day long (Segal et al, 2020). This is due to the behaviours associated with ADHD and being within a classroom makes it difficult for children with the symptoms of the disorder (Anderson et al 2016; Kos et al, 2006; Salmelainen, 2002).</w:t>
      </w:r>
    </w:p>
    <w:p w14:paraId="35DA3A7B"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 Imeraj et al (2016) illustrate how within an educational setting children spend a lot of time inactive causing children with ADHD to have increased levels of hyperactivity as well as their noisiness, which can have an impact on their peers.</w:t>
      </w:r>
    </w:p>
    <w:p w14:paraId="10024446"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Attitude editors, (2020) and the ADHD foundation, (2018) suggest by providing a child with ADHD, fidget objects, for example a squeeze ball, beads, fidget spinners; items that can be taken out to play with quietly, this will not only help the child within classroom by using up some energy, but it can also help them concentrate on the lesson. Chadd, (2019), express how fidgeting has be shown scenically to help with attention, however they also state how there is lack of evidence to show how much fidget toys help. As well as the use of fidget toys that are quiet can be non-distracting and the movement help children keep concentration. </w:t>
      </w:r>
    </w:p>
    <w:p w14:paraId="4201DEC3" w14:textId="77777777" w:rsidR="00206C26" w:rsidRP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However, Barshay, (2019), has found that children with fidget toys are more likely to look at what is happening in their hand, therefore they will be looking down at what they are holding rather than looking at what is going on within the lesson. Chadd, (2019) agree, by revealing how more elaborate fidget toys can draw the child’s attention away from the task in hand. Partitioners are also experiencing the more negative side to fidget toys, by recognising how much they are causing distraction within the classroom but also how they can also contain small pieces which can become a choking hazard (Kerby et al 2020; Reeves et al., 2018; Thayer, 2017)</w:t>
      </w:r>
    </w:p>
    <w:p w14:paraId="09D82A0F" w14:textId="0DDAA400" w:rsidR="00206C26" w:rsidRDefault="00206C26" w:rsidP="00206C26">
      <w:pPr>
        <w:spacing w:line="360" w:lineRule="auto"/>
        <w:rPr>
          <w:rFonts w:ascii="Times New Roman" w:hAnsi="Times New Roman" w:cs="Times New Roman"/>
          <w:sz w:val="24"/>
          <w:szCs w:val="24"/>
        </w:rPr>
      </w:pPr>
      <w:r w:rsidRPr="00206C26">
        <w:rPr>
          <w:rFonts w:ascii="Times New Roman" w:hAnsi="Times New Roman" w:cs="Times New Roman"/>
          <w:sz w:val="24"/>
          <w:szCs w:val="24"/>
        </w:rPr>
        <w:t xml:space="preserve">Graziano et al, (2020), disagree with this statement suggesting the use of fidget toys such as a fidget spinner helps reduce the affects of hyperactivity within children with ADHD. Pacer (no date) also believe fidget toys are of great use, as they give the child an opportunity to give </w:t>
      </w:r>
      <w:r w:rsidRPr="00206C26">
        <w:rPr>
          <w:rFonts w:ascii="Times New Roman" w:hAnsi="Times New Roman" w:cs="Times New Roman"/>
          <w:sz w:val="24"/>
          <w:szCs w:val="24"/>
        </w:rPr>
        <w:lastRenderedPageBreak/>
        <w:t>their body’s something to do which will allow their brains to focus on the task, for example listen to the teacher read. Patinka, (2018) and Voytecki (2005) go on to recognise that fidget toys improved children with ADHD when needing to sit still within the classroom, furthermore, finding the practitioners were found to prefer the use of fidget toys compared to the alternative approach of ‘keep hands quiet’. As fidget toys are used with fine motor they will require less cognitive effort, therefore fidget toys appear to have a positive affect on children with ADHD, thus being an appropriate tool to use support children with ADHD within an educational setting. (Schimmel 2019)</w:t>
      </w:r>
    </w:p>
    <w:p w14:paraId="17D24382" w14:textId="78748BD8" w:rsidR="00206C26" w:rsidRDefault="00206C26" w:rsidP="00206C26">
      <w:pPr>
        <w:spacing w:line="360" w:lineRule="auto"/>
        <w:rPr>
          <w:rFonts w:ascii="Times New Roman" w:hAnsi="Times New Roman" w:cs="Times New Roman"/>
          <w:sz w:val="24"/>
          <w:szCs w:val="24"/>
        </w:rPr>
      </w:pPr>
    </w:p>
    <w:p w14:paraId="2A25D176" w14:textId="07E1563D" w:rsidR="00206C26" w:rsidRDefault="00206C26" w:rsidP="00206C26">
      <w:pPr>
        <w:spacing w:line="360" w:lineRule="auto"/>
        <w:rPr>
          <w:rFonts w:ascii="Times New Roman" w:hAnsi="Times New Roman" w:cs="Times New Roman"/>
          <w:sz w:val="24"/>
          <w:szCs w:val="24"/>
        </w:rPr>
      </w:pPr>
    </w:p>
    <w:p w14:paraId="6AB628BE" w14:textId="6945DEE8" w:rsidR="00206C26" w:rsidRDefault="00206C26" w:rsidP="00206C26">
      <w:pPr>
        <w:spacing w:line="360" w:lineRule="auto"/>
        <w:rPr>
          <w:rFonts w:ascii="Times New Roman" w:hAnsi="Times New Roman" w:cs="Times New Roman"/>
          <w:sz w:val="24"/>
          <w:szCs w:val="24"/>
        </w:rPr>
      </w:pPr>
    </w:p>
    <w:p w14:paraId="38855AF9" w14:textId="6EFFE37D" w:rsidR="00206C26" w:rsidRDefault="00206C26" w:rsidP="00206C26">
      <w:pPr>
        <w:spacing w:line="360" w:lineRule="auto"/>
        <w:rPr>
          <w:rFonts w:ascii="Times New Roman" w:hAnsi="Times New Roman" w:cs="Times New Roman"/>
          <w:sz w:val="24"/>
          <w:szCs w:val="24"/>
        </w:rPr>
      </w:pPr>
    </w:p>
    <w:p w14:paraId="69C714DD" w14:textId="15785634" w:rsidR="00206C26" w:rsidRDefault="00206C26" w:rsidP="00206C26">
      <w:pPr>
        <w:spacing w:line="360" w:lineRule="auto"/>
        <w:rPr>
          <w:rFonts w:ascii="Times New Roman" w:hAnsi="Times New Roman" w:cs="Times New Roman"/>
          <w:sz w:val="24"/>
          <w:szCs w:val="24"/>
        </w:rPr>
      </w:pPr>
    </w:p>
    <w:p w14:paraId="448FBC4B" w14:textId="593753F3" w:rsidR="00206C26" w:rsidRDefault="00206C26" w:rsidP="00206C26">
      <w:pPr>
        <w:spacing w:line="360" w:lineRule="auto"/>
        <w:rPr>
          <w:rFonts w:ascii="Times New Roman" w:hAnsi="Times New Roman" w:cs="Times New Roman"/>
          <w:sz w:val="24"/>
          <w:szCs w:val="24"/>
        </w:rPr>
      </w:pPr>
    </w:p>
    <w:p w14:paraId="3A9C6ECA" w14:textId="1E53093C" w:rsidR="00206C26" w:rsidRDefault="00206C26" w:rsidP="00206C26">
      <w:pPr>
        <w:spacing w:line="360" w:lineRule="auto"/>
        <w:rPr>
          <w:rFonts w:ascii="Times New Roman" w:hAnsi="Times New Roman" w:cs="Times New Roman"/>
          <w:sz w:val="24"/>
          <w:szCs w:val="24"/>
        </w:rPr>
      </w:pPr>
    </w:p>
    <w:p w14:paraId="72961211" w14:textId="02401D20" w:rsidR="00206C26" w:rsidRDefault="00206C26" w:rsidP="00206C26">
      <w:pPr>
        <w:spacing w:line="360" w:lineRule="auto"/>
        <w:rPr>
          <w:rFonts w:ascii="Times New Roman" w:hAnsi="Times New Roman" w:cs="Times New Roman"/>
          <w:sz w:val="24"/>
          <w:szCs w:val="24"/>
        </w:rPr>
      </w:pPr>
    </w:p>
    <w:p w14:paraId="70AA0D58" w14:textId="46CED611" w:rsidR="00206C26" w:rsidRDefault="00206C26" w:rsidP="00206C26">
      <w:pPr>
        <w:spacing w:line="360" w:lineRule="auto"/>
        <w:rPr>
          <w:rFonts w:ascii="Times New Roman" w:hAnsi="Times New Roman" w:cs="Times New Roman"/>
          <w:sz w:val="24"/>
          <w:szCs w:val="24"/>
        </w:rPr>
      </w:pPr>
    </w:p>
    <w:p w14:paraId="07F726B7" w14:textId="2F94FA78" w:rsidR="00206C26" w:rsidRDefault="00206C26" w:rsidP="00206C26">
      <w:pPr>
        <w:spacing w:line="360" w:lineRule="auto"/>
        <w:rPr>
          <w:rFonts w:ascii="Times New Roman" w:hAnsi="Times New Roman" w:cs="Times New Roman"/>
          <w:sz w:val="24"/>
          <w:szCs w:val="24"/>
        </w:rPr>
      </w:pPr>
    </w:p>
    <w:p w14:paraId="0159AC15" w14:textId="682B56FA" w:rsidR="00206C26" w:rsidRDefault="00206C26" w:rsidP="00206C26">
      <w:pPr>
        <w:spacing w:line="360" w:lineRule="auto"/>
        <w:rPr>
          <w:rFonts w:ascii="Times New Roman" w:hAnsi="Times New Roman" w:cs="Times New Roman"/>
          <w:sz w:val="24"/>
          <w:szCs w:val="24"/>
        </w:rPr>
      </w:pPr>
    </w:p>
    <w:p w14:paraId="61B49B3F" w14:textId="68B4B0CD" w:rsidR="00206C26" w:rsidRDefault="00206C26" w:rsidP="00206C26">
      <w:pPr>
        <w:spacing w:line="360" w:lineRule="auto"/>
        <w:rPr>
          <w:rFonts w:ascii="Times New Roman" w:hAnsi="Times New Roman" w:cs="Times New Roman"/>
          <w:sz w:val="24"/>
          <w:szCs w:val="24"/>
        </w:rPr>
      </w:pPr>
    </w:p>
    <w:p w14:paraId="76EF9E68" w14:textId="619CF83C" w:rsidR="00206C26" w:rsidRDefault="00206C26" w:rsidP="00206C26">
      <w:pPr>
        <w:spacing w:line="360" w:lineRule="auto"/>
        <w:rPr>
          <w:rFonts w:ascii="Times New Roman" w:hAnsi="Times New Roman" w:cs="Times New Roman"/>
          <w:sz w:val="24"/>
          <w:szCs w:val="24"/>
        </w:rPr>
      </w:pPr>
    </w:p>
    <w:p w14:paraId="5DEC0AC2" w14:textId="4365A312" w:rsidR="00206C26" w:rsidRDefault="00206C26" w:rsidP="00206C26">
      <w:pPr>
        <w:spacing w:line="360" w:lineRule="auto"/>
        <w:rPr>
          <w:rFonts w:ascii="Times New Roman" w:hAnsi="Times New Roman" w:cs="Times New Roman"/>
          <w:sz w:val="24"/>
          <w:szCs w:val="24"/>
        </w:rPr>
      </w:pPr>
    </w:p>
    <w:p w14:paraId="2D2DC747" w14:textId="5042AB2F" w:rsidR="00206C26" w:rsidRDefault="00206C26" w:rsidP="00206C26">
      <w:pPr>
        <w:spacing w:line="360" w:lineRule="auto"/>
        <w:rPr>
          <w:rFonts w:ascii="Times New Roman" w:hAnsi="Times New Roman" w:cs="Times New Roman"/>
          <w:sz w:val="24"/>
          <w:szCs w:val="24"/>
        </w:rPr>
      </w:pPr>
    </w:p>
    <w:p w14:paraId="2BEE97A0" w14:textId="77777777" w:rsidR="00D203FF" w:rsidRDefault="00D203FF" w:rsidP="00206C26">
      <w:pPr>
        <w:spacing w:line="360" w:lineRule="auto"/>
        <w:rPr>
          <w:rFonts w:ascii="Times New Roman" w:hAnsi="Times New Roman" w:cs="Times New Roman"/>
          <w:sz w:val="24"/>
          <w:szCs w:val="24"/>
        </w:rPr>
        <w:sectPr w:rsidR="00D203FF">
          <w:headerReference w:type="default" r:id="rId7"/>
          <w:footerReference w:type="default" r:id="rId8"/>
          <w:pgSz w:w="11906" w:h="16838"/>
          <w:pgMar w:top="1440" w:right="1440" w:bottom="1440" w:left="1440" w:header="708" w:footer="708" w:gutter="0"/>
          <w:cols w:space="708"/>
          <w:docGrid w:linePitch="360"/>
        </w:sectPr>
      </w:pPr>
    </w:p>
    <w:p w14:paraId="79989713" w14:textId="72D6C232" w:rsidR="00206C26" w:rsidRPr="00206C26" w:rsidRDefault="00D203FF" w:rsidP="00206C26">
      <w:pPr>
        <w:spacing w:line="360" w:lineRule="auto"/>
        <w:rPr>
          <w:rFonts w:ascii="Times New Roman" w:hAnsi="Times New Roman" w:cs="Times New Roman"/>
          <w:sz w:val="24"/>
          <w:szCs w:val="24"/>
        </w:rPr>
      </w:pPr>
      <w:r>
        <w:rPr>
          <w:noProof/>
        </w:rPr>
        <w:lastRenderedPageBreak/>
        <w:drawing>
          <wp:anchor distT="0" distB="0" distL="114300" distR="114300" simplePos="0" relativeHeight="251658240" behindDoc="0" locked="0" layoutInCell="1" allowOverlap="1" wp14:anchorId="72215F51" wp14:editId="6D6B8D8C">
            <wp:simplePos x="0" y="0"/>
            <wp:positionH relativeFrom="page">
              <wp:posOffset>214630</wp:posOffset>
            </wp:positionH>
            <wp:positionV relativeFrom="paragraph">
              <wp:posOffset>0</wp:posOffset>
            </wp:positionV>
            <wp:extent cx="10375900" cy="666877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75900" cy="666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C7088" w14:textId="77777777" w:rsidR="00D203FF" w:rsidRDefault="00D203FF" w:rsidP="00206C26">
      <w:pPr>
        <w:spacing w:line="360" w:lineRule="auto"/>
        <w:rPr>
          <w:rFonts w:ascii="Times New Roman" w:hAnsi="Times New Roman" w:cs="Times New Roman"/>
          <w:sz w:val="24"/>
          <w:szCs w:val="24"/>
        </w:rPr>
        <w:sectPr w:rsidR="00D203FF" w:rsidSect="00D203FF">
          <w:pgSz w:w="16838" w:h="11906" w:orient="landscape"/>
          <w:pgMar w:top="1440" w:right="1440" w:bottom="1440" w:left="1440" w:header="708" w:footer="708" w:gutter="0"/>
          <w:cols w:space="708"/>
          <w:docGrid w:linePitch="360"/>
        </w:sectPr>
      </w:pPr>
    </w:p>
    <w:p w14:paraId="44A1BC5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Referance list:</w:t>
      </w:r>
    </w:p>
    <w:p w14:paraId="0BC248D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ADHD Foundation., (2018). At primary school. Available at: https://www.adhdfoundation.org.uk/wp-content/uploads/2018/08/Primary-Strategies-for-Schools.pdf [Accessed 3rd June 2021]. </w:t>
      </w:r>
    </w:p>
    <w:p w14:paraId="3770482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Education, sports, and health., (2018).  [image] ‘</w:t>
      </w:r>
      <w:r w:rsidRPr="00D203FF">
        <w:rPr>
          <w:rFonts w:ascii="Times New Roman" w:hAnsi="Times New Roman" w:cs="Times New Roman"/>
          <w:i/>
          <w:iCs/>
          <w:sz w:val="24"/>
          <w:szCs w:val="24"/>
        </w:rPr>
        <w:t>Benefits of learning a second language as a child | Ertheo Education &amp; Sport’</w:t>
      </w:r>
      <w:r w:rsidRPr="00D203FF">
        <w:rPr>
          <w:rFonts w:ascii="Times New Roman" w:hAnsi="Times New Roman" w:cs="Times New Roman"/>
          <w:sz w:val="24"/>
          <w:szCs w:val="24"/>
        </w:rPr>
        <w:t>. Available at: https://www.ertheo.com/blog/en/learning-a-second-language/ . [Accessed 6th June 2021].</w:t>
      </w:r>
    </w:p>
    <w:p w14:paraId="698CCBEB"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sz w:val="24"/>
          <w:szCs w:val="24"/>
        </w:rPr>
        <w:t xml:space="preserve">Anderson, D.L., Watt, S.E., Noble, W. and Shanley, D.C., (2012).” </w:t>
      </w:r>
      <w:r w:rsidRPr="00D203FF">
        <w:rPr>
          <w:rFonts w:ascii="Times New Roman" w:hAnsi="Times New Roman" w:cs="Times New Roman"/>
          <w:i/>
          <w:iCs/>
          <w:sz w:val="24"/>
          <w:szCs w:val="24"/>
        </w:rPr>
        <w:t>Knowledge of attention deficit hyperactivity disorder (ADHD) and attitudes toward teaching children with ADHD: The role of teaching experience”</w:t>
      </w:r>
      <w:r w:rsidRPr="00D203FF">
        <w:rPr>
          <w:rFonts w:ascii="Times New Roman" w:hAnsi="Times New Roman" w:cs="Times New Roman"/>
          <w:sz w:val="24"/>
          <w:szCs w:val="24"/>
        </w:rPr>
        <w:t>. Psychology in the Schools, 49(6), pp.511-525.</w:t>
      </w:r>
    </w:p>
    <w:p w14:paraId="5977E8B6"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Attitude editor., (2020). Quiet Ways for Fidgety Kids to Release Energy at School. Available at: </w:t>
      </w:r>
      <w:hyperlink r:id="rId10" w:history="1">
        <w:r w:rsidRPr="00D203FF">
          <w:rPr>
            <w:rStyle w:val="Hyperlink"/>
            <w:rFonts w:ascii="Times New Roman" w:hAnsi="Times New Roman" w:cs="Times New Roman"/>
            <w:sz w:val="24"/>
            <w:szCs w:val="24"/>
          </w:rPr>
          <w:t>https://www.additudemag.com/fidgeting/</w:t>
        </w:r>
      </w:hyperlink>
      <w:r w:rsidRPr="00D203FF">
        <w:rPr>
          <w:rFonts w:ascii="Times New Roman" w:hAnsi="Times New Roman" w:cs="Times New Roman"/>
          <w:sz w:val="24"/>
          <w:szCs w:val="24"/>
        </w:rPr>
        <w:t xml:space="preserve"> [accessed 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June 2021]. </w:t>
      </w:r>
    </w:p>
    <w:p w14:paraId="68276EFF"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Arnold, L.E., (1996</w:t>
      </w:r>
      <w:r w:rsidRPr="00D203FF">
        <w:rPr>
          <w:rFonts w:ascii="Times New Roman" w:hAnsi="Times New Roman" w:cs="Times New Roman"/>
          <w:i/>
          <w:iCs/>
          <w:sz w:val="24"/>
          <w:szCs w:val="24"/>
        </w:rPr>
        <w:t>). ‘Sex differences in ADHD: Conference summary’</w:t>
      </w:r>
      <w:r w:rsidRPr="00D203FF">
        <w:rPr>
          <w:rFonts w:ascii="Times New Roman" w:hAnsi="Times New Roman" w:cs="Times New Roman"/>
          <w:sz w:val="24"/>
          <w:szCs w:val="24"/>
        </w:rPr>
        <w:t>. Journal of abnormal child psychology, 24(5), pp.555-569.</w:t>
      </w:r>
    </w:p>
    <w:p w14:paraId="4BDA278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Barshay, J., (2019). 3 studies argue against fidget spinners in the classroom. Available at: https://hechingerreport.org/3-studies-argue-against-fidget-spinners-in-the-classroom/ [accessed 3rd June 2021].</w:t>
      </w:r>
    </w:p>
    <w:p w14:paraId="0B2AEEF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Biederman J, Monuteaux M, Mick E et al. (2006</w:t>
      </w:r>
      <w:r w:rsidRPr="00D203FF">
        <w:rPr>
          <w:rFonts w:ascii="Times New Roman" w:hAnsi="Times New Roman" w:cs="Times New Roman"/>
          <w:i/>
          <w:iCs/>
          <w:sz w:val="24"/>
          <w:szCs w:val="24"/>
        </w:rPr>
        <w:t>). ‘Young adult outcome of attention deficit hyperactivity disorder: a controlled 10-year follow-up study’</w:t>
      </w:r>
      <w:r w:rsidRPr="00D203FF">
        <w:rPr>
          <w:rFonts w:ascii="Times New Roman" w:hAnsi="Times New Roman" w:cs="Times New Roman"/>
          <w:sz w:val="24"/>
          <w:szCs w:val="24"/>
        </w:rPr>
        <w:t>. Psychol Med; 36: 167–179.</w:t>
      </w:r>
    </w:p>
    <w:p w14:paraId="091E1E7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Brady, G., 2014.’ </w:t>
      </w:r>
      <w:r w:rsidRPr="00D203FF">
        <w:rPr>
          <w:rFonts w:ascii="Times New Roman" w:hAnsi="Times New Roman" w:cs="Times New Roman"/>
          <w:i/>
          <w:iCs/>
          <w:sz w:val="24"/>
          <w:szCs w:val="24"/>
        </w:rPr>
        <w:t>Children and ADHD: seeking control within the constraints of diagnosis. Children &amp; Society’</w:t>
      </w:r>
      <w:r w:rsidRPr="00D203FF">
        <w:rPr>
          <w:rFonts w:ascii="Times New Roman" w:hAnsi="Times New Roman" w:cs="Times New Roman"/>
          <w:sz w:val="24"/>
          <w:szCs w:val="24"/>
        </w:rPr>
        <w:t xml:space="preserve">, 28(3), pp.218-230. </w:t>
      </w:r>
    </w:p>
    <w:p w14:paraId="6382D56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Bruchmüller, K., Margraf, J. and Schneider, S., (2012</w:t>
      </w:r>
      <w:r w:rsidRPr="00D203FF">
        <w:rPr>
          <w:rFonts w:ascii="Times New Roman" w:hAnsi="Times New Roman" w:cs="Times New Roman"/>
          <w:i/>
          <w:iCs/>
          <w:sz w:val="24"/>
          <w:szCs w:val="24"/>
        </w:rPr>
        <w:t>). ‘Is ADHD diagnosed in accord with diagnostic criteria? Overdiagnosis and influence of client gender on diagnosis’</w:t>
      </w:r>
      <w:r w:rsidRPr="00D203FF">
        <w:rPr>
          <w:rFonts w:ascii="Times New Roman" w:hAnsi="Times New Roman" w:cs="Times New Roman"/>
          <w:sz w:val="24"/>
          <w:szCs w:val="24"/>
        </w:rPr>
        <w:t>. Journal of consulting and clinical psychology, 80(1), p.128.</w:t>
      </w:r>
    </w:p>
    <w:p w14:paraId="2D41B00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Caci H, Asherson P, Donfrancesco R et al. (2015</w:t>
      </w:r>
      <w:r w:rsidRPr="00D203FF">
        <w:rPr>
          <w:rFonts w:ascii="Times New Roman" w:hAnsi="Times New Roman" w:cs="Times New Roman"/>
          <w:i/>
          <w:iCs/>
          <w:sz w:val="24"/>
          <w:szCs w:val="24"/>
        </w:rPr>
        <w:t>)  ‘Daily life impairments associated with childhood/adolescent attention-deficit/hyperactivity disorder as recalled by adults: results from the European Lifetime Impairment Survey</w:t>
      </w:r>
      <w:r w:rsidRPr="00D203FF">
        <w:rPr>
          <w:rFonts w:ascii="Times New Roman" w:hAnsi="Times New Roman" w:cs="Times New Roman"/>
          <w:sz w:val="24"/>
          <w:szCs w:val="24"/>
        </w:rPr>
        <w:t>.’ CNS Spectr; 20 (2); 112–121</w:t>
      </w:r>
    </w:p>
    <w:p w14:paraId="4C0ACDB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Caerphilly Gov (no date). [image]‘</w:t>
      </w:r>
      <w:r w:rsidRPr="00D203FF">
        <w:rPr>
          <w:rFonts w:ascii="Times New Roman" w:hAnsi="Times New Roman" w:cs="Times New Roman"/>
          <w:i/>
          <w:iCs/>
          <w:sz w:val="24"/>
          <w:szCs w:val="24"/>
        </w:rPr>
        <w:t>Additional Learning Needs and Education Tribunal [Wales]</w:t>
      </w:r>
      <w:r w:rsidRPr="00D203FF">
        <w:rPr>
          <w:rFonts w:ascii="Times New Roman" w:hAnsi="Times New Roman" w:cs="Times New Roman"/>
          <w:sz w:val="24"/>
          <w:szCs w:val="24"/>
        </w:rPr>
        <w:t xml:space="preserve">.’ Available at: </w:t>
      </w:r>
      <w:hyperlink r:id="rId11" w:history="1">
        <w:r w:rsidRPr="00D203FF">
          <w:rPr>
            <w:rStyle w:val="Hyperlink"/>
            <w:rFonts w:ascii="Times New Roman" w:hAnsi="Times New Roman" w:cs="Times New Roman"/>
            <w:sz w:val="24"/>
            <w:szCs w:val="24"/>
          </w:rPr>
          <w:t>https://www.caerphilly.gov.uk/CaerphillyDocs/Schools/ALN-Tribunal-Wales.aspx</w:t>
        </w:r>
      </w:hyperlink>
      <w:r w:rsidRPr="00D203FF">
        <w:rPr>
          <w:rFonts w:ascii="Times New Roman" w:hAnsi="Times New Roman" w:cs="Times New Roman"/>
          <w:sz w:val="24"/>
          <w:szCs w:val="24"/>
        </w:rPr>
        <w:t xml:space="preserve"> [Accessed 20th May 2021]. </w:t>
      </w:r>
    </w:p>
    <w:p w14:paraId="5581CE46"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Carr-Fanning, K., 2020</w:t>
      </w:r>
      <w:r w:rsidRPr="00D203FF">
        <w:rPr>
          <w:rFonts w:ascii="Times New Roman" w:hAnsi="Times New Roman" w:cs="Times New Roman"/>
          <w:i/>
          <w:iCs/>
          <w:sz w:val="24"/>
          <w:szCs w:val="24"/>
        </w:rPr>
        <w:t>. ‘The Right to Dignity or Disorder? The Case for Attention Deficit Hyperactivity Diversity’</w:t>
      </w:r>
      <w:r w:rsidRPr="00D203FF">
        <w:rPr>
          <w:rFonts w:ascii="Times New Roman" w:hAnsi="Times New Roman" w:cs="Times New Roman"/>
          <w:sz w:val="24"/>
          <w:szCs w:val="24"/>
        </w:rPr>
        <w:t>. </w:t>
      </w:r>
      <w:r w:rsidRPr="00D203FF">
        <w:rPr>
          <w:rFonts w:ascii="Times New Roman" w:hAnsi="Times New Roman" w:cs="Times New Roman"/>
          <w:i/>
          <w:iCs/>
          <w:sz w:val="24"/>
          <w:szCs w:val="24"/>
        </w:rPr>
        <w:t>Studies in Arts and Humanities</w:t>
      </w:r>
      <w:r w:rsidRPr="00D203FF">
        <w:rPr>
          <w:rFonts w:ascii="Times New Roman" w:hAnsi="Times New Roman" w:cs="Times New Roman"/>
          <w:sz w:val="24"/>
          <w:szCs w:val="24"/>
        </w:rPr>
        <w:t>, </w:t>
      </w:r>
      <w:r w:rsidRPr="00D203FF">
        <w:rPr>
          <w:rFonts w:ascii="Times New Roman" w:hAnsi="Times New Roman" w:cs="Times New Roman"/>
          <w:i/>
          <w:iCs/>
          <w:sz w:val="24"/>
          <w:szCs w:val="24"/>
        </w:rPr>
        <w:t>6</w:t>
      </w:r>
      <w:r w:rsidRPr="00D203FF">
        <w:rPr>
          <w:rFonts w:ascii="Times New Roman" w:hAnsi="Times New Roman" w:cs="Times New Roman"/>
          <w:sz w:val="24"/>
          <w:szCs w:val="24"/>
        </w:rPr>
        <w:t>(1), pp.14-30.</w:t>
      </w:r>
    </w:p>
    <w:p w14:paraId="6FD33E8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Cerebra (2018).[image] ‘</w:t>
      </w:r>
      <w:r w:rsidRPr="00D203FF">
        <w:rPr>
          <w:rFonts w:ascii="Times New Roman" w:hAnsi="Times New Roman" w:cs="Times New Roman"/>
          <w:i/>
          <w:iCs/>
          <w:sz w:val="24"/>
          <w:szCs w:val="24"/>
        </w:rPr>
        <w:t xml:space="preserve">Special Educational Needs reform in Wales’. </w:t>
      </w:r>
      <w:r w:rsidRPr="00D203FF">
        <w:rPr>
          <w:rFonts w:ascii="Times New Roman" w:hAnsi="Times New Roman" w:cs="Times New Roman"/>
          <w:sz w:val="24"/>
          <w:szCs w:val="24"/>
        </w:rPr>
        <w:t xml:space="preserve">Available at: </w:t>
      </w:r>
      <w:hyperlink r:id="rId12" w:history="1">
        <w:r w:rsidRPr="00D203FF">
          <w:rPr>
            <w:rStyle w:val="Hyperlink"/>
            <w:rFonts w:ascii="Times New Roman" w:hAnsi="Times New Roman" w:cs="Times New Roman"/>
            <w:sz w:val="24"/>
            <w:szCs w:val="24"/>
          </w:rPr>
          <w:t>https://cerebra.org.uk/latest-news/special-educational-needs-reform-in-wales/</w:t>
        </w:r>
      </w:hyperlink>
      <w:r w:rsidRPr="00D203FF">
        <w:rPr>
          <w:rFonts w:ascii="Times New Roman" w:hAnsi="Times New Roman" w:cs="Times New Roman"/>
          <w:sz w:val="24"/>
          <w:szCs w:val="24"/>
        </w:rPr>
        <w:t xml:space="preserve"> [Accessed 24</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May 2021].</w:t>
      </w:r>
    </w:p>
    <w:p w14:paraId="1611A3FF"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Cerebra (2020). ‘</w:t>
      </w:r>
      <w:r w:rsidRPr="00D203FF">
        <w:rPr>
          <w:rFonts w:ascii="Times New Roman" w:hAnsi="Times New Roman" w:cs="Times New Roman"/>
          <w:i/>
          <w:iCs/>
          <w:sz w:val="24"/>
          <w:szCs w:val="24"/>
        </w:rPr>
        <w:t>Wales: ALN Code Delayed’.</w:t>
      </w:r>
      <w:r w:rsidRPr="00D203FF">
        <w:rPr>
          <w:rFonts w:ascii="Times New Roman" w:hAnsi="Times New Roman" w:cs="Times New Roman"/>
          <w:sz w:val="24"/>
          <w:szCs w:val="24"/>
        </w:rPr>
        <w:t xml:space="preserve"> Available at </w:t>
      </w:r>
      <w:hyperlink r:id="rId13" w:history="1">
        <w:r w:rsidRPr="00D203FF">
          <w:rPr>
            <w:rStyle w:val="Hyperlink"/>
            <w:rFonts w:ascii="Times New Roman" w:hAnsi="Times New Roman" w:cs="Times New Roman"/>
            <w:sz w:val="24"/>
            <w:szCs w:val="24"/>
          </w:rPr>
          <w:t>https://cerebra.org.uk/latest-news/wales-aln-code-delayed/</w:t>
        </w:r>
      </w:hyperlink>
      <w:r w:rsidRPr="00D203FF">
        <w:rPr>
          <w:rFonts w:ascii="Times New Roman" w:hAnsi="Times New Roman" w:cs="Times New Roman"/>
          <w:sz w:val="24"/>
          <w:szCs w:val="24"/>
        </w:rPr>
        <w:t xml:space="preserve"> [Accessed 23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May 2021].</w:t>
      </w:r>
    </w:p>
    <w:p w14:paraId="3DCD2BE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CHADD., (2019</w:t>
      </w:r>
      <w:r w:rsidRPr="00D203FF">
        <w:rPr>
          <w:rFonts w:ascii="Times New Roman" w:hAnsi="Times New Roman" w:cs="Times New Roman"/>
          <w:i/>
          <w:iCs/>
          <w:sz w:val="24"/>
          <w:szCs w:val="24"/>
        </w:rPr>
        <w:t>). Fidget Toys and ADHD: Still Paying Attention?</w:t>
      </w:r>
      <w:r w:rsidRPr="00D203FF">
        <w:rPr>
          <w:rFonts w:ascii="Times New Roman" w:hAnsi="Times New Roman" w:cs="Times New Roman"/>
          <w:sz w:val="24"/>
          <w:szCs w:val="24"/>
        </w:rPr>
        <w:t xml:space="preserve"> Available at: https://chadd.org/adhd-weekly/fidget-toys-and-adhd-still-paying-attention/ [ accessed 3rd June 2021].</w:t>
      </w:r>
    </w:p>
    <w:p w14:paraId="031A149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CHADD, (2018). ‘</w:t>
      </w:r>
      <w:r w:rsidRPr="00D203FF">
        <w:rPr>
          <w:rFonts w:ascii="Times New Roman" w:hAnsi="Times New Roman" w:cs="Times New Roman"/>
          <w:i/>
          <w:iCs/>
          <w:sz w:val="24"/>
          <w:szCs w:val="24"/>
        </w:rPr>
        <w:t>Girls Need Support When It Comes To ADHD’</w:t>
      </w:r>
      <w:r w:rsidRPr="00D203FF">
        <w:rPr>
          <w:rFonts w:ascii="Times New Roman" w:hAnsi="Times New Roman" w:cs="Times New Roman"/>
          <w:sz w:val="24"/>
          <w:szCs w:val="24"/>
        </w:rPr>
        <w:t xml:space="preserve">. Available at: </w:t>
      </w:r>
      <w:hyperlink r:id="rId14" w:history="1">
        <w:r w:rsidRPr="00D203FF">
          <w:rPr>
            <w:rStyle w:val="Hyperlink"/>
            <w:rFonts w:ascii="Times New Roman" w:hAnsi="Times New Roman" w:cs="Times New Roman"/>
            <w:sz w:val="24"/>
            <w:szCs w:val="24"/>
          </w:rPr>
          <w:t>https://chadd.org/adhd-weekly/girls-need-support-when-it-comes-to-adhd/</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w:t>
      </w:r>
    </w:p>
    <w:p w14:paraId="1A9485E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Child mind institute, (no date). ‘</w:t>
      </w:r>
      <w:r w:rsidRPr="00D203FF">
        <w:rPr>
          <w:rFonts w:ascii="Times New Roman" w:hAnsi="Times New Roman" w:cs="Times New Roman"/>
          <w:i/>
          <w:iCs/>
          <w:sz w:val="24"/>
          <w:szCs w:val="24"/>
        </w:rPr>
        <w:t>Helping Girls With ADHD Make Friends’</w:t>
      </w:r>
      <w:r w:rsidRPr="00D203FF">
        <w:rPr>
          <w:rFonts w:ascii="Times New Roman" w:hAnsi="Times New Roman" w:cs="Times New Roman"/>
          <w:sz w:val="24"/>
          <w:szCs w:val="24"/>
        </w:rPr>
        <w:t xml:space="preserve">. Available at: </w:t>
      </w:r>
      <w:hyperlink r:id="rId15" w:history="1">
        <w:r w:rsidRPr="00D203FF">
          <w:rPr>
            <w:rStyle w:val="Hyperlink"/>
            <w:rFonts w:ascii="Times New Roman" w:hAnsi="Times New Roman" w:cs="Times New Roman"/>
            <w:sz w:val="24"/>
            <w:szCs w:val="24"/>
          </w:rPr>
          <w:t>https://childmind.org/article/helping-girls-with-adhd-make-friends/</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w:t>
      </w:r>
    </w:p>
    <w:p w14:paraId="4EE1A65E"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sz w:val="24"/>
          <w:szCs w:val="24"/>
        </w:rPr>
        <w:t>Children with attention deficit hyperactivity disorder</w:t>
      </w:r>
      <w:r w:rsidRPr="00D203FF">
        <w:rPr>
          <w:rFonts w:ascii="Times New Roman" w:hAnsi="Times New Roman" w:cs="Times New Roman"/>
          <w:i/>
          <w:iCs/>
          <w:sz w:val="24"/>
          <w:szCs w:val="24"/>
        </w:rPr>
        <w:t xml:space="preserve">: Are there gender differences in </w:t>
      </w:r>
    </w:p>
    <w:p w14:paraId="41B83E8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Connelly, M. (2019). ‘</w:t>
      </w:r>
      <w:r w:rsidRPr="00D203FF">
        <w:rPr>
          <w:rFonts w:ascii="Times New Roman" w:hAnsi="Times New Roman" w:cs="Times New Roman"/>
          <w:i/>
          <w:iCs/>
          <w:sz w:val="24"/>
          <w:szCs w:val="24"/>
        </w:rPr>
        <w:t>ADHD in Girls: Why It’s Ignored, Why That’s Dangerous’.</w:t>
      </w:r>
      <w:r w:rsidRPr="00D203FF">
        <w:rPr>
          <w:rFonts w:ascii="Times New Roman" w:hAnsi="Times New Roman" w:cs="Times New Roman"/>
          <w:sz w:val="24"/>
          <w:szCs w:val="24"/>
        </w:rPr>
        <w:t xml:space="preserve"> Available at: </w:t>
      </w:r>
      <w:hyperlink r:id="rId16" w:history="1">
        <w:r w:rsidRPr="00D203FF">
          <w:rPr>
            <w:rStyle w:val="Hyperlink"/>
            <w:rFonts w:ascii="Times New Roman" w:hAnsi="Times New Roman" w:cs="Times New Roman"/>
            <w:sz w:val="24"/>
            <w:szCs w:val="24"/>
          </w:rPr>
          <w:t>https://www.additudemag.com/adhd-in-girls-women/</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w:t>
      </w:r>
    </w:p>
    <w:p w14:paraId="544303AD"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DuPaul, G. J., Jitendra, A. K., Lutz, J. G., Tresco, K. E., Volpe, R. J., &amp; Junod, R. E. V. (2006). </w:t>
      </w:r>
    </w:p>
    <w:p w14:paraId="29F0E6C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i/>
          <w:iCs/>
          <w:sz w:val="24"/>
          <w:szCs w:val="24"/>
        </w:rPr>
        <w:t>‘Diagnosed With ADHD as Adults’</w:t>
      </w:r>
      <w:r w:rsidRPr="00D203FF">
        <w:rPr>
          <w:rFonts w:ascii="Times New Roman" w:hAnsi="Times New Roman" w:cs="Times New Roman"/>
          <w:sz w:val="24"/>
          <w:szCs w:val="24"/>
        </w:rPr>
        <w:t>. SAGE Open, 7(1), 1–12.</w:t>
      </w:r>
    </w:p>
    <w:p w14:paraId="19D14AF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DuPaul, G. J., McGoey, K. E., Eckert, T. L., &amp; Van Brakle, J. (2001). ‘</w:t>
      </w:r>
      <w:r w:rsidRPr="00D203FF">
        <w:rPr>
          <w:rFonts w:ascii="Times New Roman" w:hAnsi="Times New Roman" w:cs="Times New Roman"/>
          <w:i/>
          <w:iCs/>
          <w:sz w:val="24"/>
          <w:szCs w:val="24"/>
        </w:rPr>
        <w:t>Preschool children with attention-deficit/hyperactivity disorder’:</w:t>
      </w:r>
      <w:r w:rsidRPr="00D203FF">
        <w:rPr>
          <w:rFonts w:ascii="Times New Roman" w:hAnsi="Times New Roman" w:cs="Times New Roman"/>
          <w:sz w:val="24"/>
          <w:szCs w:val="24"/>
        </w:rPr>
        <w:t xml:space="preserve"> Impairments in behavioural, social, and school functioning. Journal of the American Academy of Child and Adolescent Psychiatry, 40, 508–515.</w:t>
      </w:r>
    </w:p>
    <w:p w14:paraId="0D3598D6"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DuPaul, G.J., Kern, L., Gormley, M.J. and Volpe, R.J., (2011</w:t>
      </w:r>
      <w:r w:rsidRPr="00D203FF">
        <w:rPr>
          <w:rFonts w:ascii="Times New Roman" w:hAnsi="Times New Roman" w:cs="Times New Roman"/>
          <w:i/>
          <w:iCs/>
          <w:sz w:val="24"/>
          <w:szCs w:val="24"/>
        </w:rPr>
        <w:t>). ‘Early intervention for young children with ADHD: Academic outcomes for responders to behavioural treatment</w:t>
      </w:r>
      <w:r w:rsidRPr="00D203FF">
        <w:rPr>
          <w:rFonts w:ascii="Times New Roman" w:hAnsi="Times New Roman" w:cs="Times New Roman"/>
          <w:sz w:val="24"/>
          <w:szCs w:val="24"/>
        </w:rPr>
        <w:t>.’ School Mental Health, 3(3), pp.117-126.</w:t>
      </w:r>
    </w:p>
    <w:p w14:paraId="5C34F89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Early Intervention Foundation (EIF) (2018) ‘</w:t>
      </w:r>
      <w:r w:rsidRPr="00D203FF">
        <w:rPr>
          <w:rFonts w:ascii="Times New Roman" w:hAnsi="Times New Roman" w:cs="Times New Roman"/>
          <w:i/>
          <w:iCs/>
          <w:sz w:val="24"/>
          <w:szCs w:val="24"/>
        </w:rPr>
        <w:t>About early intervention: why it matters’</w:t>
      </w:r>
      <w:r w:rsidRPr="00D203FF">
        <w:rPr>
          <w:rFonts w:ascii="Times New Roman" w:hAnsi="Times New Roman" w:cs="Times New Roman"/>
          <w:sz w:val="24"/>
          <w:szCs w:val="24"/>
        </w:rPr>
        <w:t>. Available at: https://www.eif.org.uk/why-it-matters  [Accessed 31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May 2021] </w:t>
      </w:r>
    </w:p>
    <w:p w14:paraId="7730E708"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Edelman, G,. (2021). ‘</w:t>
      </w:r>
      <w:r w:rsidRPr="00D203FF">
        <w:rPr>
          <w:rFonts w:ascii="Times New Roman" w:hAnsi="Times New Roman" w:cs="Times New Roman"/>
          <w:i/>
          <w:iCs/>
          <w:sz w:val="24"/>
          <w:szCs w:val="24"/>
        </w:rPr>
        <w:t>Will My Child Ever Have a Best Friend?’</w:t>
      </w:r>
      <w:r w:rsidRPr="00D203FF">
        <w:rPr>
          <w:rFonts w:ascii="Times New Roman" w:hAnsi="Times New Roman" w:cs="Times New Roman"/>
          <w:sz w:val="24"/>
          <w:szCs w:val="24"/>
        </w:rPr>
        <w:t xml:space="preserve"> Available at: </w:t>
      </w:r>
      <w:hyperlink r:id="rId17" w:history="1">
        <w:r w:rsidRPr="00D203FF">
          <w:rPr>
            <w:rStyle w:val="Hyperlink"/>
            <w:rFonts w:ascii="Times New Roman" w:hAnsi="Times New Roman" w:cs="Times New Roman"/>
            <w:sz w:val="24"/>
            <w:szCs w:val="24"/>
          </w:rPr>
          <w:t>https://www.additudemag.com/help-your-child-make-friends/</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 </w:t>
      </w:r>
    </w:p>
    <w:p w14:paraId="2A1C10A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EDUCATION, WALES (2021) ‘</w:t>
      </w:r>
      <w:r w:rsidRPr="00D203FF">
        <w:rPr>
          <w:rFonts w:ascii="Times New Roman" w:hAnsi="Times New Roman" w:cs="Times New Roman"/>
          <w:i/>
          <w:iCs/>
          <w:sz w:val="24"/>
          <w:szCs w:val="24"/>
        </w:rPr>
        <w:t>The Additional Learning Needs Co-ordinator (Wales) Regulations 2020’ .</w:t>
      </w:r>
      <w:r w:rsidRPr="00D203FF">
        <w:rPr>
          <w:rFonts w:ascii="Times New Roman" w:hAnsi="Times New Roman" w:cs="Times New Roman"/>
          <w:sz w:val="24"/>
          <w:szCs w:val="24"/>
        </w:rPr>
        <w:t xml:space="preserve">Available at </w:t>
      </w:r>
      <w:hyperlink r:id="rId18" w:history="1">
        <w:r w:rsidRPr="00D203FF">
          <w:rPr>
            <w:rStyle w:val="Hyperlink"/>
            <w:rFonts w:ascii="Times New Roman" w:hAnsi="Times New Roman" w:cs="Times New Roman"/>
            <w:sz w:val="24"/>
            <w:szCs w:val="24"/>
          </w:rPr>
          <w:t>https://www.legislation.gov.uk/wsi/2020/1351/made</w:t>
        </w:r>
      </w:hyperlink>
      <w:r w:rsidRPr="00D203FF">
        <w:rPr>
          <w:rFonts w:ascii="Times New Roman" w:hAnsi="Times New Roman" w:cs="Times New Roman"/>
          <w:sz w:val="24"/>
          <w:szCs w:val="24"/>
        </w:rPr>
        <w:t xml:space="preserve"> [Accessed 23rd May 2021].</w:t>
      </w:r>
    </w:p>
    <w:p w14:paraId="11B6813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Educational law advisers, (2020</w:t>
      </w:r>
      <w:r w:rsidRPr="00D203FF">
        <w:rPr>
          <w:rFonts w:ascii="Times New Roman" w:hAnsi="Times New Roman" w:cs="Times New Roman"/>
          <w:i/>
          <w:iCs/>
          <w:sz w:val="24"/>
          <w:szCs w:val="24"/>
        </w:rPr>
        <w:t xml:space="preserve">). ‘UPDATE ON THE IMPENDING ADDITIONAL LEARNING NEEDS (ALN) TRANSFORMATION WITHIN WALES’. </w:t>
      </w:r>
      <w:r w:rsidRPr="00D203FF">
        <w:rPr>
          <w:rFonts w:ascii="Times New Roman" w:hAnsi="Times New Roman" w:cs="Times New Roman"/>
          <w:sz w:val="24"/>
          <w:szCs w:val="24"/>
        </w:rPr>
        <w:t xml:space="preserve">Available at : </w:t>
      </w:r>
      <w:hyperlink r:id="rId19" w:history="1">
        <w:r w:rsidRPr="00D203FF">
          <w:rPr>
            <w:rStyle w:val="Hyperlink"/>
            <w:rFonts w:ascii="Times New Roman" w:hAnsi="Times New Roman" w:cs="Times New Roman"/>
            <w:sz w:val="24"/>
            <w:szCs w:val="24"/>
          </w:rPr>
          <w:t>https://www.educationlawadvice.com/2020/09/10/update-impending-additional-learning-needs-aln-transformation-within-wales-2/</w:t>
        </w:r>
      </w:hyperlink>
      <w:r w:rsidRPr="00D203FF">
        <w:rPr>
          <w:rFonts w:ascii="Times New Roman" w:hAnsi="Times New Roman" w:cs="Times New Roman"/>
          <w:sz w:val="24"/>
          <w:szCs w:val="24"/>
        </w:rPr>
        <w:t xml:space="preserve"> [Accessed 23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May 2021].</w:t>
      </w:r>
    </w:p>
    <w:p w14:paraId="21874869"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Enriquez-Geppert S, Huster RJ, Herrmann CS. (2017) ‘</w:t>
      </w:r>
      <w:r w:rsidRPr="00D203FF">
        <w:rPr>
          <w:rFonts w:ascii="Times New Roman" w:hAnsi="Times New Roman" w:cs="Times New Roman"/>
          <w:i/>
          <w:iCs/>
          <w:sz w:val="24"/>
          <w:szCs w:val="24"/>
        </w:rPr>
        <w:t>EEG-neurofeedback as a tool to modulate cognition and behaviour: a review tutorial’</w:t>
      </w:r>
      <w:r w:rsidRPr="00D203FF">
        <w:rPr>
          <w:rFonts w:ascii="Times New Roman" w:hAnsi="Times New Roman" w:cs="Times New Roman"/>
          <w:sz w:val="24"/>
          <w:szCs w:val="24"/>
        </w:rPr>
        <w:t>. ;11:51.</w:t>
      </w:r>
    </w:p>
    <w:p w14:paraId="5DF1B78A"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Enriquez-Geppert, S., Smit, D., Pimenta, M.G. and Arns, M., 2019</w:t>
      </w:r>
      <w:r w:rsidRPr="00D203FF">
        <w:rPr>
          <w:rFonts w:ascii="Times New Roman" w:hAnsi="Times New Roman" w:cs="Times New Roman"/>
          <w:i/>
          <w:iCs/>
          <w:sz w:val="24"/>
          <w:szCs w:val="24"/>
        </w:rPr>
        <w:t>. ‘Neurofeedback as a treatment intervention in ADHD’:</w:t>
      </w:r>
      <w:r w:rsidRPr="00D203FF">
        <w:rPr>
          <w:rFonts w:ascii="Times New Roman" w:hAnsi="Times New Roman" w:cs="Times New Roman"/>
          <w:sz w:val="24"/>
          <w:szCs w:val="24"/>
        </w:rPr>
        <w:t xml:space="preserve"> Current evidence and practice. Current psychiatry reports, 21(6), pp.1-7.</w:t>
      </w:r>
    </w:p>
    <w:p w14:paraId="1D1B0958"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Estyn,(2018). ‘</w:t>
      </w:r>
      <w:r w:rsidRPr="00D203FF">
        <w:rPr>
          <w:rFonts w:ascii="Times New Roman" w:hAnsi="Times New Roman" w:cs="Times New Roman"/>
          <w:i/>
          <w:iCs/>
          <w:sz w:val="24"/>
          <w:szCs w:val="24"/>
        </w:rPr>
        <w:t>Readiness for additional learning needs reforms’.</w:t>
      </w:r>
      <w:r w:rsidRPr="00D203FF">
        <w:rPr>
          <w:rFonts w:ascii="Times New Roman" w:hAnsi="Times New Roman" w:cs="Times New Roman"/>
          <w:sz w:val="24"/>
          <w:szCs w:val="24"/>
        </w:rPr>
        <w:t xml:space="preserve"> Available at </w:t>
      </w:r>
      <w:hyperlink r:id="rId20" w:history="1">
        <w:r w:rsidRPr="00D203FF">
          <w:rPr>
            <w:rStyle w:val="Hyperlink"/>
            <w:rFonts w:ascii="Times New Roman" w:hAnsi="Times New Roman" w:cs="Times New Roman"/>
            <w:sz w:val="24"/>
            <w:szCs w:val="24"/>
          </w:rPr>
          <w:t>https://www.estyn.llyw.cymru/system/files/202007/Readiness%2520for%2520ALN%2520reforms%2520-%2520en_0.pdf</w:t>
        </w:r>
      </w:hyperlink>
      <w:r w:rsidRPr="00D203FF">
        <w:rPr>
          <w:rFonts w:ascii="Times New Roman" w:hAnsi="Times New Roman" w:cs="Times New Roman"/>
          <w:sz w:val="24"/>
          <w:szCs w:val="24"/>
        </w:rPr>
        <w:t xml:space="preserve"> [Accessed 23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May 2021].</w:t>
      </w:r>
    </w:p>
    <w:p w14:paraId="3142312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European Agency for Special Needs and Inclusive Education. (2021). ‘</w:t>
      </w:r>
      <w:r w:rsidRPr="00D203FF">
        <w:rPr>
          <w:rFonts w:ascii="Times New Roman" w:hAnsi="Times New Roman" w:cs="Times New Roman"/>
          <w:i/>
          <w:iCs/>
          <w:sz w:val="24"/>
          <w:szCs w:val="24"/>
        </w:rPr>
        <w:t>Early Intervention as Every Child's Right’.</w:t>
      </w:r>
      <w:r w:rsidRPr="00D203FF">
        <w:rPr>
          <w:rFonts w:ascii="Times New Roman" w:hAnsi="Times New Roman" w:cs="Times New Roman"/>
          <w:sz w:val="24"/>
          <w:szCs w:val="24"/>
        </w:rPr>
        <w:t xml:space="preserve"> Available at:  </w:t>
      </w:r>
      <w:hyperlink r:id="rId21" w:history="1">
        <w:r w:rsidRPr="00D203FF">
          <w:rPr>
            <w:rStyle w:val="Hyperlink"/>
            <w:rFonts w:ascii="Times New Roman" w:hAnsi="Times New Roman" w:cs="Times New Roman"/>
            <w:sz w:val="24"/>
            <w:szCs w:val="24"/>
          </w:rPr>
          <w:t>https://www.european-agency.org/news/early-intervention-every-childs-right</w:t>
        </w:r>
      </w:hyperlink>
      <w:r w:rsidRPr="00D203FF">
        <w:rPr>
          <w:rFonts w:ascii="Times New Roman" w:hAnsi="Times New Roman" w:cs="Times New Roman"/>
          <w:sz w:val="24"/>
          <w:szCs w:val="24"/>
        </w:rPr>
        <w:t xml:space="preserve"> [accessed 31st May 2021]. </w:t>
      </w:r>
    </w:p>
    <w:p w14:paraId="5363E01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Fisher, S. (2021). ‘</w:t>
      </w:r>
      <w:r w:rsidRPr="00D203FF">
        <w:rPr>
          <w:rFonts w:ascii="Times New Roman" w:hAnsi="Times New Roman" w:cs="Times New Roman"/>
          <w:i/>
          <w:iCs/>
          <w:sz w:val="24"/>
          <w:szCs w:val="24"/>
        </w:rPr>
        <w:t>ADHD in the Early Years’.</w:t>
      </w:r>
      <w:r w:rsidRPr="00D203FF">
        <w:rPr>
          <w:rFonts w:ascii="Times New Roman" w:hAnsi="Times New Roman" w:cs="Times New Roman"/>
          <w:sz w:val="24"/>
          <w:szCs w:val="24"/>
        </w:rPr>
        <w:t xml:space="preserve"> Available at: </w:t>
      </w:r>
      <w:hyperlink r:id="rId22" w:history="1">
        <w:r w:rsidRPr="00D203FF">
          <w:rPr>
            <w:rStyle w:val="Hyperlink"/>
            <w:rFonts w:ascii="Times New Roman" w:hAnsi="Times New Roman" w:cs="Times New Roman"/>
            <w:sz w:val="24"/>
            <w:szCs w:val="24"/>
          </w:rPr>
          <w:t>https://www.teachearlyyears.com/a-unique-child/view/adhd-in-the-early-years</w:t>
        </w:r>
      </w:hyperlink>
      <w:r w:rsidRPr="00D203FF">
        <w:rPr>
          <w:rFonts w:ascii="Times New Roman" w:hAnsi="Times New Roman" w:cs="Times New Roman"/>
          <w:sz w:val="24"/>
          <w:szCs w:val="24"/>
        </w:rPr>
        <w:t xml:space="preserve"> [Accessed 31st May 2021].</w:t>
      </w:r>
    </w:p>
    <w:p w14:paraId="399873B3" w14:textId="77777777" w:rsidR="00D203FF" w:rsidRPr="00D203FF" w:rsidRDefault="00D203FF" w:rsidP="00D203FF">
      <w:pPr>
        <w:spacing w:line="360" w:lineRule="auto"/>
        <w:rPr>
          <w:rFonts w:ascii="Times New Roman" w:hAnsi="Times New Roman" w:cs="Times New Roman"/>
          <w:sz w:val="24"/>
          <w:szCs w:val="24"/>
        </w:rPr>
      </w:pPr>
    </w:p>
    <w:p w14:paraId="289B6D59"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 xml:space="preserve">Flintshire., (no date) [Image]. </w:t>
      </w:r>
      <w:r w:rsidRPr="00D203FF">
        <w:rPr>
          <w:rFonts w:ascii="Times New Roman" w:hAnsi="Times New Roman" w:cs="Times New Roman"/>
          <w:i/>
          <w:iCs/>
          <w:sz w:val="24"/>
          <w:szCs w:val="24"/>
        </w:rPr>
        <w:t>ALN Transformation</w:t>
      </w:r>
      <w:r w:rsidRPr="00D203FF">
        <w:rPr>
          <w:rFonts w:ascii="Times New Roman" w:hAnsi="Times New Roman" w:cs="Times New Roman"/>
          <w:sz w:val="24"/>
          <w:szCs w:val="24"/>
        </w:rPr>
        <w:t>. Available at: https://www.flintshire.gov.uk/en/PDFFiles/Lifelong-Learning/Schools/Children--Young-People-with-ALN/ALN-transformation.pdf [accessed 6th June 2021].</w:t>
      </w:r>
    </w:p>
    <w:p w14:paraId="6DBEC89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Graziano, P.A., Garcia, A.M. and Landis, T.D., (2020). </w:t>
      </w:r>
      <w:r w:rsidRPr="00D203FF">
        <w:rPr>
          <w:rFonts w:ascii="Times New Roman" w:hAnsi="Times New Roman" w:cs="Times New Roman"/>
          <w:i/>
          <w:iCs/>
          <w:sz w:val="24"/>
          <w:szCs w:val="24"/>
        </w:rPr>
        <w:t>To fidget or not to fidget, that is the question: A systematic classroom evaluation of fidget spinners among young children with ADHD</w:t>
      </w:r>
      <w:r w:rsidRPr="00D203FF">
        <w:rPr>
          <w:rFonts w:ascii="Times New Roman" w:hAnsi="Times New Roman" w:cs="Times New Roman"/>
          <w:sz w:val="24"/>
          <w:szCs w:val="24"/>
        </w:rPr>
        <w:t>. Journal of attention disorders, 24(1), pp.163-171.</w:t>
      </w:r>
    </w:p>
    <w:p w14:paraId="4B216FB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Harries, R., (2021). </w:t>
      </w:r>
      <w:r w:rsidRPr="00D203FF">
        <w:rPr>
          <w:rFonts w:ascii="Times New Roman" w:hAnsi="Times New Roman" w:cs="Times New Roman"/>
          <w:i/>
          <w:iCs/>
          <w:sz w:val="24"/>
          <w:szCs w:val="24"/>
        </w:rPr>
        <w:t>Teachers who don't speak Welsh fear for their jobs at primary school over planned switch from English medium</w:t>
      </w:r>
      <w:r w:rsidRPr="00D203FF">
        <w:rPr>
          <w:rFonts w:ascii="Times New Roman" w:hAnsi="Times New Roman" w:cs="Times New Roman"/>
          <w:sz w:val="24"/>
          <w:szCs w:val="24"/>
        </w:rPr>
        <w:t xml:space="preserve">. Available at: https://www.walesonline.co.uk/news/wales-news/ysgol-y-felin-llanelli-school-19850185 [assess 6th June 2021]. </w:t>
      </w:r>
    </w:p>
    <w:p w14:paraId="5CC6AD7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HSB group., (2021). New Additional Learning Needs System for Wales From September 2021. Available at: https://www.hcbgroup.com/site/blog/New-additional-needs-system-for-Wales-from-September-20 [accessed 4th June 2021].</w:t>
      </w:r>
    </w:p>
    <w:p w14:paraId="4CF8C79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Halliwell, N. (2016</w:t>
      </w:r>
      <w:r w:rsidRPr="00D203FF">
        <w:rPr>
          <w:rFonts w:ascii="Times New Roman" w:hAnsi="Times New Roman" w:cs="Times New Roman"/>
          <w:i/>
          <w:iCs/>
          <w:sz w:val="24"/>
          <w:szCs w:val="24"/>
        </w:rPr>
        <w:t xml:space="preserve">). ‘MENTAL HEALTH Early identification of ADHD improves outcomes and quality of life.’ </w:t>
      </w:r>
      <w:r w:rsidRPr="00D203FF">
        <w:rPr>
          <w:rFonts w:ascii="Times New Roman" w:hAnsi="Times New Roman" w:cs="Times New Roman"/>
          <w:sz w:val="24"/>
          <w:szCs w:val="24"/>
        </w:rPr>
        <w:t xml:space="preserve">Available at: </w:t>
      </w:r>
      <w:hyperlink r:id="rId23" w:history="1">
        <w:r w:rsidRPr="00D203FF">
          <w:rPr>
            <w:rStyle w:val="Hyperlink"/>
            <w:rFonts w:ascii="Times New Roman" w:hAnsi="Times New Roman" w:cs="Times New Roman"/>
            <w:sz w:val="24"/>
            <w:szCs w:val="24"/>
          </w:rPr>
          <w:t>https://www.guidelinesinpractice.co.uk/mental-health/early-identification-of-adhd-improves-outcomes-and-quality-of-life/352818.article</w:t>
        </w:r>
      </w:hyperlink>
      <w:r w:rsidRPr="00D203FF">
        <w:rPr>
          <w:rFonts w:ascii="Times New Roman" w:hAnsi="Times New Roman" w:cs="Times New Roman"/>
          <w:sz w:val="24"/>
          <w:szCs w:val="24"/>
        </w:rPr>
        <w:t xml:space="preserve"> [accessed 31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May 2021].</w:t>
      </w:r>
    </w:p>
    <w:p w14:paraId="7F0D587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Harvard University (no date) ‘</w:t>
      </w:r>
      <w:r w:rsidRPr="00D203FF">
        <w:rPr>
          <w:rFonts w:ascii="Times New Roman" w:hAnsi="Times New Roman" w:cs="Times New Roman"/>
          <w:i/>
          <w:iCs/>
          <w:sz w:val="24"/>
          <w:szCs w:val="24"/>
        </w:rPr>
        <w:t>Centre for the Developing Child</w:t>
      </w:r>
      <w:r w:rsidRPr="00D203FF">
        <w:rPr>
          <w:rFonts w:ascii="Times New Roman" w:hAnsi="Times New Roman" w:cs="Times New Roman"/>
          <w:sz w:val="24"/>
          <w:szCs w:val="24"/>
        </w:rPr>
        <w:t>.’ Available at: https://developingchild.harvard.edu/ [accessed 31st May 2021].</w:t>
      </w:r>
    </w:p>
    <w:p w14:paraId="3E070BE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Holthe, M. E. G., &amp; Langvik, E. (2017). ‘</w:t>
      </w:r>
      <w:r w:rsidRPr="00D203FF">
        <w:rPr>
          <w:rFonts w:ascii="Times New Roman" w:hAnsi="Times New Roman" w:cs="Times New Roman"/>
          <w:i/>
          <w:iCs/>
          <w:sz w:val="24"/>
          <w:szCs w:val="24"/>
        </w:rPr>
        <w:t>The Strives, Struggles, and Successes of Women</w:t>
      </w:r>
      <w:r w:rsidRPr="00D203FF">
        <w:rPr>
          <w:rFonts w:ascii="Times New Roman" w:hAnsi="Times New Roman" w:cs="Times New Roman"/>
          <w:sz w:val="24"/>
          <w:szCs w:val="24"/>
        </w:rPr>
        <w:t xml:space="preserve"> ‘</w:t>
      </w:r>
    </w:p>
    <w:p w14:paraId="2F601B0C" w14:textId="77777777" w:rsidR="00D203FF" w:rsidRPr="00D203FF" w:rsidRDefault="00D203FF" w:rsidP="00D203FF">
      <w:pPr>
        <w:spacing w:line="360" w:lineRule="auto"/>
        <w:rPr>
          <w:rFonts w:ascii="Times New Roman" w:hAnsi="Times New Roman" w:cs="Times New Roman"/>
          <w:sz w:val="24"/>
          <w:szCs w:val="24"/>
        </w:rPr>
      </w:pPr>
      <w:hyperlink r:id="rId24" w:history="1">
        <w:r w:rsidRPr="00D203FF">
          <w:rPr>
            <w:rStyle w:val="Hyperlink"/>
            <w:rFonts w:ascii="Times New Roman" w:hAnsi="Times New Roman" w:cs="Times New Roman"/>
            <w:sz w:val="24"/>
            <w:szCs w:val="24"/>
          </w:rPr>
          <w:t>http://search.proquest.com/docview/621620501?accountid=14515</w:t>
        </w:r>
      </w:hyperlink>
    </w:p>
    <w:p w14:paraId="14FA607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Isaksson, J., Ruchkin, V. and Lindblad, F., (2020</w:t>
      </w:r>
      <w:r w:rsidRPr="00D203FF">
        <w:rPr>
          <w:rFonts w:ascii="Times New Roman" w:hAnsi="Times New Roman" w:cs="Times New Roman"/>
          <w:i/>
          <w:iCs/>
          <w:sz w:val="24"/>
          <w:szCs w:val="24"/>
        </w:rPr>
        <w:t>). ‘Unseen and stressed? Gender differences in parent and teacher ratings of ADHD symptoms and associations with perceived stress in children with ADHD.’</w:t>
      </w:r>
      <w:r w:rsidRPr="00D203FF">
        <w:rPr>
          <w:rFonts w:ascii="Times New Roman" w:hAnsi="Times New Roman" w:cs="Times New Roman"/>
          <w:sz w:val="24"/>
          <w:szCs w:val="24"/>
        </w:rPr>
        <w:t xml:space="preserve"> Journal of attention disorders, 24(11), pp.1565-1569.</w:t>
      </w:r>
    </w:p>
    <w:p w14:paraId="6452BB0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Iudici, A., Faccio, E., Belloni, E. and Costa, N., (2014). ‘</w:t>
      </w:r>
      <w:r w:rsidRPr="00D203FF">
        <w:rPr>
          <w:rFonts w:ascii="Times New Roman" w:hAnsi="Times New Roman" w:cs="Times New Roman"/>
          <w:i/>
          <w:iCs/>
          <w:sz w:val="24"/>
          <w:szCs w:val="24"/>
        </w:rPr>
        <w:t xml:space="preserve">The Use of the ADHD Diagnostic Label: What Implications Exist for Children and Their Families?’. </w:t>
      </w:r>
      <w:r w:rsidRPr="00D203FF">
        <w:rPr>
          <w:rFonts w:ascii="Times New Roman" w:hAnsi="Times New Roman" w:cs="Times New Roman"/>
          <w:sz w:val="24"/>
          <w:szCs w:val="24"/>
        </w:rPr>
        <w:t>Procedia-Social and Behavioral Sciences, 122, pp.506-509.</w:t>
      </w:r>
    </w:p>
    <w:p w14:paraId="54DDA53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Imeraj, L., Antrop, I., Roeyers, H., Deboutte, D., Deschepper, E., Bal, S. and Sonuga-Barke, E., (2016). </w:t>
      </w:r>
      <w:r w:rsidRPr="00D203FF">
        <w:rPr>
          <w:rFonts w:ascii="Times New Roman" w:hAnsi="Times New Roman" w:cs="Times New Roman"/>
          <w:i/>
          <w:iCs/>
          <w:sz w:val="24"/>
          <w:szCs w:val="24"/>
        </w:rPr>
        <w:t>The impact of idle time in the classroom: Differential effects on children with ADHD</w:t>
      </w:r>
      <w:r w:rsidRPr="00D203FF">
        <w:rPr>
          <w:rFonts w:ascii="Times New Roman" w:hAnsi="Times New Roman" w:cs="Times New Roman"/>
          <w:sz w:val="24"/>
          <w:szCs w:val="24"/>
        </w:rPr>
        <w:t>. Journal of attention disorders, 20(1), pp.71-81.</w:t>
      </w:r>
    </w:p>
    <w:p w14:paraId="5617956E"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 xml:space="preserve">IWA.Wales., (2013). </w:t>
      </w:r>
      <w:r w:rsidRPr="00D203FF">
        <w:rPr>
          <w:rFonts w:ascii="Times New Roman" w:hAnsi="Times New Roman" w:cs="Times New Roman"/>
          <w:i/>
          <w:iCs/>
          <w:sz w:val="24"/>
          <w:szCs w:val="24"/>
        </w:rPr>
        <w:t xml:space="preserve">Not enough Welsh-speaking teachers. </w:t>
      </w:r>
      <w:r w:rsidRPr="00D203FF">
        <w:rPr>
          <w:rFonts w:ascii="Times New Roman" w:hAnsi="Times New Roman" w:cs="Times New Roman"/>
          <w:sz w:val="24"/>
          <w:szCs w:val="24"/>
        </w:rPr>
        <w:t xml:space="preserve">Available at: </w:t>
      </w:r>
      <w:hyperlink r:id="rId25" w:history="1">
        <w:r w:rsidRPr="00D203FF">
          <w:rPr>
            <w:rStyle w:val="Hyperlink"/>
            <w:rFonts w:ascii="Times New Roman" w:hAnsi="Times New Roman" w:cs="Times New Roman"/>
            <w:sz w:val="24"/>
            <w:szCs w:val="24"/>
          </w:rPr>
          <w:t>https://www.iwa.wales/agenda/2013/04/not-enough-welsh-speaking-teachers/</w:t>
        </w:r>
      </w:hyperlink>
      <w:r w:rsidRPr="00D203FF">
        <w:rPr>
          <w:rFonts w:ascii="Times New Roman" w:hAnsi="Times New Roman" w:cs="Times New Roman"/>
          <w:sz w:val="24"/>
          <w:szCs w:val="24"/>
        </w:rPr>
        <w:t>.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 </w:t>
      </w:r>
    </w:p>
    <w:p w14:paraId="61CC791F" w14:textId="77777777" w:rsidR="00D203FF" w:rsidRPr="00D203FF" w:rsidRDefault="00D203FF" w:rsidP="00D203FF">
      <w:pPr>
        <w:spacing w:line="360" w:lineRule="auto"/>
        <w:rPr>
          <w:rFonts w:ascii="Times New Roman" w:hAnsi="Times New Roman" w:cs="Times New Roman"/>
          <w:sz w:val="24"/>
          <w:szCs w:val="24"/>
        </w:rPr>
      </w:pPr>
    </w:p>
    <w:p w14:paraId="7C4F842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Jacobson, R. (2020). ‘</w:t>
      </w:r>
      <w:r w:rsidRPr="00D203FF">
        <w:rPr>
          <w:rFonts w:ascii="Times New Roman" w:hAnsi="Times New Roman" w:cs="Times New Roman"/>
          <w:i/>
          <w:iCs/>
          <w:sz w:val="24"/>
          <w:szCs w:val="24"/>
        </w:rPr>
        <w:t>How to Help Girls With ADHD</w:t>
      </w:r>
      <w:r w:rsidRPr="00D203FF">
        <w:rPr>
          <w:rFonts w:ascii="Times New Roman" w:hAnsi="Times New Roman" w:cs="Times New Roman"/>
          <w:sz w:val="24"/>
          <w:szCs w:val="24"/>
        </w:rPr>
        <w:t xml:space="preserve">.’ Available at: </w:t>
      </w:r>
      <w:hyperlink r:id="rId26" w:history="1">
        <w:r w:rsidRPr="00D203FF">
          <w:rPr>
            <w:rStyle w:val="Hyperlink"/>
            <w:rFonts w:ascii="Times New Roman" w:hAnsi="Times New Roman" w:cs="Times New Roman"/>
            <w:sz w:val="24"/>
            <w:szCs w:val="24"/>
          </w:rPr>
          <w:t>https://childmind.org/article/how-to-help-girls-with-adhd/</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 </w:t>
      </w:r>
    </w:p>
    <w:p w14:paraId="118CFF72"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Joffe, V. (2018</w:t>
      </w:r>
      <w:r w:rsidRPr="00D203FF">
        <w:rPr>
          <w:rFonts w:ascii="Times New Roman" w:hAnsi="Times New Roman" w:cs="Times New Roman"/>
          <w:i/>
          <w:iCs/>
          <w:sz w:val="24"/>
          <w:szCs w:val="24"/>
        </w:rPr>
        <w:t>). ‘The Earlier, the Better: Diagnosing and Treating ADHD in Pre-schoolers’</w:t>
      </w:r>
      <w:r w:rsidRPr="00D203FF">
        <w:rPr>
          <w:rFonts w:ascii="Times New Roman" w:hAnsi="Times New Roman" w:cs="Times New Roman"/>
          <w:sz w:val="24"/>
          <w:szCs w:val="24"/>
        </w:rPr>
        <w:t xml:space="preserve">. Available at: </w:t>
      </w:r>
      <w:hyperlink r:id="rId27" w:anchor=":~:text=Why%20is%20it%20important%20to,successful%20and%20hopefully%2C%20shorter%20treatment" w:history="1">
        <w:r w:rsidRPr="00D203FF">
          <w:rPr>
            <w:rStyle w:val="Hyperlink"/>
            <w:rFonts w:ascii="Times New Roman" w:hAnsi="Times New Roman" w:cs="Times New Roman"/>
            <w:sz w:val="24"/>
            <w:szCs w:val="24"/>
          </w:rPr>
          <w:t>https://apsard.org/the-earlier-the-better-diagnosing-and-treating-adhd-in-preschoolers/#:~:text=Why%20is%20it%20important%20to,successful%20and%20hopefully%2C%20shorter%20treatment</w:t>
        </w:r>
      </w:hyperlink>
      <w:r w:rsidRPr="00D203FF">
        <w:rPr>
          <w:rFonts w:ascii="Times New Roman" w:hAnsi="Times New Roman" w:cs="Times New Roman"/>
          <w:sz w:val="24"/>
          <w:szCs w:val="24"/>
        </w:rPr>
        <w:t>. [accessed 31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May 2021].   </w:t>
      </w:r>
    </w:p>
    <w:p w14:paraId="69306BE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Kinman T., (2016). Gender Differences in ADHD Symptoms. Available at: </w:t>
      </w:r>
      <w:hyperlink r:id="rId28" w:history="1">
        <w:r w:rsidRPr="00D203FF">
          <w:rPr>
            <w:rStyle w:val="Hyperlink"/>
            <w:rFonts w:ascii="Times New Roman" w:hAnsi="Times New Roman" w:cs="Times New Roman"/>
            <w:sz w:val="24"/>
            <w:szCs w:val="24"/>
          </w:rPr>
          <w:t>https://www.healthline.com/health/adhd/adhd-symptoms-in-girls-and-boys</w:t>
        </w:r>
      </w:hyperlink>
      <w:r w:rsidRPr="00D203FF">
        <w:rPr>
          <w:rFonts w:ascii="Times New Roman" w:hAnsi="Times New Roman" w:cs="Times New Roman"/>
          <w:sz w:val="24"/>
          <w:szCs w:val="24"/>
        </w:rPr>
        <w:t xml:space="preserve"> [Accessed 1st June 2021].</w:t>
      </w:r>
    </w:p>
    <w:p w14:paraId="01A7DB8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Kok, F, Groen, Y, Fuermaier, A, Tucha, O. (2016). </w:t>
      </w:r>
      <w:r w:rsidRPr="00D203FF">
        <w:rPr>
          <w:rFonts w:ascii="Times New Roman" w:hAnsi="Times New Roman" w:cs="Times New Roman"/>
          <w:i/>
          <w:iCs/>
          <w:sz w:val="24"/>
          <w:szCs w:val="24"/>
        </w:rPr>
        <w:t xml:space="preserve">Problematic Peer Functioning in Girls with ADHD: A Systematic Literature Review. </w:t>
      </w:r>
      <w:r w:rsidRPr="00D203FF">
        <w:rPr>
          <w:rFonts w:ascii="Times New Roman" w:hAnsi="Times New Roman" w:cs="Times New Roman"/>
          <w:sz w:val="24"/>
          <w:szCs w:val="24"/>
        </w:rPr>
        <w:t xml:space="preserve">Available at: </w:t>
      </w:r>
      <w:hyperlink r:id="rId29" w:history="1">
        <w:r w:rsidRPr="00D203FF">
          <w:rPr>
            <w:rStyle w:val="Hyperlink"/>
            <w:rFonts w:ascii="Times New Roman" w:hAnsi="Times New Roman" w:cs="Times New Roman"/>
            <w:sz w:val="24"/>
            <w:szCs w:val="24"/>
          </w:rPr>
          <w:t>https://www.ncbi.nlm.nih.gov/pmc/articles/PMC5117588/</w:t>
        </w:r>
      </w:hyperlink>
      <w:r w:rsidRPr="00D203FF">
        <w:rPr>
          <w:rFonts w:ascii="Times New Roman" w:hAnsi="Times New Roman" w:cs="Times New Roman"/>
          <w:sz w:val="24"/>
          <w:szCs w:val="24"/>
        </w:rPr>
        <w:t xml:space="preserve"> [accessed 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June 2021].</w:t>
      </w:r>
    </w:p>
    <w:p w14:paraId="1F9C96E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Kirby, T., (2020). </w:t>
      </w:r>
      <w:r w:rsidRPr="00D203FF">
        <w:rPr>
          <w:rFonts w:ascii="Times New Roman" w:hAnsi="Times New Roman" w:cs="Times New Roman"/>
          <w:i/>
          <w:iCs/>
          <w:sz w:val="24"/>
          <w:szCs w:val="24"/>
        </w:rPr>
        <w:t>The Effect of Fidget Spinners on Attention and Anxiety in Typically Developing Children</w:t>
      </w:r>
      <w:r w:rsidRPr="00D203FF">
        <w:rPr>
          <w:rFonts w:ascii="Times New Roman" w:hAnsi="Times New Roman" w:cs="Times New Roman"/>
          <w:sz w:val="24"/>
          <w:szCs w:val="24"/>
        </w:rPr>
        <w:t xml:space="preserve"> (Doctoral dissertation, Washburn University).</w:t>
      </w:r>
    </w:p>
    <w:p w14:paraId="5555770E"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Kos, J. M., Richdale, A. L., &amp; Hay, D. A,. (2006</w:t>
      </w:r>
      <w:r w:rsidRPr="00D203FF">
        <w:rPr>
          <w:rFonts w:ascii="Times New Roman" w:hAnsi="Times New Roman" w:cs="Times New Roman"/>
          <w:i/>
          <w:iCs/>
          <w:sz w:val="24"/>
          <w:szCs w:val="24"/>
        </w:rPr>
        <w:t>). Children with attention deficit hyperactivity disorder and their teachers: Are view of the literature</w:t>
      </w:r>
      <w:r w:rsidRPr="00D203FF">
        <w:rPr>
          <w:rFonts w:ascii="Times New Roman" w:hAnsi="Times New Roman" w:cs="Times New Roman"/>
          <w:sz w:val="24"/>
          <w:szCs w:val="24"/>
        </w:rPr>
        <w:t xml:space="preserve">. International Journal of Disability, Development and Education, 53(2), 147–160 </w:t>
      </w:r>
    </w:p>
    <w:p w14:paraId="4AC52B57" w14:textId="77777777" w:rsidR="00D203FF" w:rsidRPr="00D203FF" w:rsidRDefault="00D203FF" w:rsidP="00D203FF">
      <w:pPr>
        <w:spacing w:line="360" w:lineRule="auto"/>
        <w:rPr>
          <w:rFonts w:ascii="Times New Roman" w:hAnsi="Times New Roman" w:cs="Times New Roman"/>
          <w:sz w:val="24"/>
          <w:szCs w:val="24"/>
        </w:rPr>
      </w:pPr>
    </w:p>
    <w:p w14:paraId="091C8346"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Lahey, B. B., Pelham, W. E., Loney, J., Kipp, H., Ehrhardt, A., Lee, S. S., Massetti, G. (2004</w:t>
      </w:r>
      <w:r w:rsidRPr="00D203FF">
        <w:rPr>
          <w:rFonts w:ascii="Times New Roman" w:hAnsi="Times New Roman" w:cs="Times New Roman"/>
          <w:i/>
          <w:iCs/>
          <w:sz w:val="24"/>
          <w:szCs w:val="24"/>
        </w:rPr>
        <w:t>). Three-year predictive validity of DSM-IV attention deficit hyperactivity disorder in children diagnosed at 4–6 years of age</w:t>
      </w:r>
      <w:r w:rsidRPr="00D203FF">
        <w:rPr>
          <w:rFonts w:ascii="Times New Roman" w:hAnsi="Times New Roman" w:cs="Times New Roman"/>
          <w:sz w:val="24"/>
          <w:szCs w:val="24"/>
        </w:rPr>
        <w:t>. American Journal of Psychiatry, 161, 2014–2020.</w:t>
      </w:r>
    </w:p>
    <w:p w14:paraId="25E4BFAA"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Low, K (2020). ‘</w:t>
      </w:r>
      <w:r w:rsidRPr="00D203FF">
        <w:rPr>
          <w:rFonts w:ascii="Times New Roman" w:hAnsi="Times New Roman" w:cs="Times New Roman"/>
          <w:i/>
          <w:iCs/>
          <w:sz w:val="24"/>
          <w:szCs w:val="24"/>
        </w:rPr>
        <w:t>20 Signs and Symptoms of ADHD in Girls’</w:t>
      </w:r>
      <w:r w:rsidRPr="00D203FF">
        <w:rPr>
          <w:rFonts w:ascii="Times New Roman" w:hAnsi="Times New Roman" w:cs="Times New Roman"/>
          <w:sz w:val="24"/>
          <w:szCs w:val="24"/>
        </w:rPr>
        <w:t xml:space="preserve">. Available at: </w:t>
      </w:r>
      <w:hyperlink r:id="rId30" w:history="1">
        <w:r w:rsidRPr="00D203FF">
          <w:rPr>
            <w:rStyle w:val="Hyperlink"/>
            <w:rFonts w:ascii="Times New Roman" w:hAnsi="Times New Roman" w:cs="Times New Roman"/>
            <w:sz w:val="24"/>
            <w:szCs w:val="24"/>
          </w:rPr>
          <w:t>https://www.verywellmind.com/adhd-in-girls-symptoms-of-adhd-in-girls-20547</w:t>
        </w:r>
      </w:hyperlink>
      <w:r w:rsidRPr="00D203FF">
        <w:rPr>
          <w:rFonts w:ascii="Times New Roman" w:hAnsi="Times New Roman" w:cs="Times New Roman"/>
          <w:sz w:val="24"/>
          <w:szCs w:val="24"/>
        </w:rPr>
        <w:t xml:space="preserve"> [accessed 1st June 2021]. </w:t>
      </w:r>
    </w:p>
    <w:p w14:paraId="5399AF2E"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Low, K, (2020). ‘</w:t>
      </w:r>
      <w:r w:rsidRPr="00D203FF">
        <w:rPr>
          <w:rFonts w:ascii="Times New Roman" w:hAnsi="Times New Roman" w:cs="Times New Roman"/>
          <w:i/>
          <w:iCs/>
          <w:sz w:val="24"/>
          <w:szCs w:val="24"/>
        </w:rPr>
        <w:t>How ADHD Symptoms Commonly Present in Women’</w:t>
      </w:r>
      <w:r w:rsidRPr="00D203FF">
        <w:rPr>
          <w:rFonts w:ascii="Times New Roman" w:hAnsi="Times New Roman" w:cs="Times New Roman"/>
          <w:sz w:val="24"/>
          <w:szCs w:val="24"/>
        </w:rPr>
        <w:t xml:space="preserve">. Available at: </w:t>
      </w:r>
      <w:hyperlink r:id="rId31" w:history="1">
        <w:r w:rsidRPr="00D203FF">
          <w:rPr>
            <w:rStyle w:val="Hyperlink"/>
            <w:rFonts w:ascii="Times New Roman" w:hAnsi="Times New Roman" w:cs="Times New Roman"/>
            <w:sz w:val="24"/>
            <w:szCs w:val="24"/>
          </w:rPr>
          <w:t>https://www.verywellmind.com/add-symptoms-in-women-20394</w:t>
        </w:r>
      </w:hyperlink>
      <w:r w:rsidRPr="00D203FF">
        <w:rPr>
          <w:rFonts w:ascii="Times New Roman" w:hAnsi="Times New Roman" w:cs="Times New Roman"/>
          <w:sz w:val="24"/>
          <w:szCs w:val="24"/>
        </w:rPr>
        <w:t xml:space="preserve"> [accessed 1st June 2021].</w:t>
      </w:r>
    </w:p>
    <w:p w14:paraId="49E24A0F"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Mancap, (no date). Your child's rights in education. Available at: </w:t>
      </w:r>
      <w:hyperlink r:id="rId32" w:anchor=":~:text=Rights%20under%20the%20Equality%20Act%202010&amp;text=In%20education%2C%20there%20are%20also,disadvantage%20compared%20with%20their%20peers" w:history="1">
        <w:r w:rsidRPr="00D203FF">
          <w:rPr>
            <w:rStyle w:val="Hyperlink"/>
            <w:rFonts w:ascii="Times New Roman" w:hAnsi="Times New Roman" w:cs="Times New Roman"/>
            <w:sz w:val="24"/>
            <w:szCs w:val="24"/>
          </w:rPr>
          <w:t>https://www.mencap.org.uk/advice-and-support/children-and-young-people/your-childs-rights-education#:~:text=Rights%20under%20the%20Equality%20Act%202010&amp;text=In%20education%2C%20there%20are%20also,disadvantage%20compared%20with%20their%20peers</w:t>
        </w:r>
      </w:hyperlink>
      <w:r w:rsidRPr="00D203FF">
        <w:rPr>
          <w:rFonts w:ascii="Times New Roman" w:hAnsi="Times New Roman" w:cs="Times New Roman"/>
          <w:sz w:val="24"/>
          <w:szCs w:val="24"/>
        </w:rPr>
        <w:t xml:space="preserve"> [accessed 31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may 2021].</w:t>
      </w:r>
    </w:p>
    <w:p w14:paraId="093FECD5"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sz w:val="24"/>
          <w:szCs w:val="24"/>
        </w:rPr>
        <w:t>McGrath, J., (2020). ‘</w:t>
      </w:r>
      <w:r w:rsidRPr="00D203FF">
        <w:rPr>
          <w:rFonts w:ascii="Times New Roman" w:hAnsi="Times New Roman" w:cs="Times New Roman"/>
          <w:i/>
          <w:iCs/>
          <w:sz w:val="24"/>
          <w:szCs w:val="24"/>
        </w:rPr>
        <w:t>ADHD and Covid-19: Current roadblocks and future opportunities’</w:t>
      </w:r>
      <w:r w:rsidRPr="00D203FF">
        <w:rPr>
          <w:rFonts w:ascii="Times New Roman" w:hAnsi="Times New Roman" w:cs="Times New Roman"/>
          <w:sz w:val="24"/>
          <w:szCs w:val="24"/>
        </w:rPr>
        <w:t>. </w:t>
      </w:r>
      <w:r w:rsidRPr="00D203FF">
        <w:rPr>
          <w:rFonts w:ascii="Times New Roman" w:hAnsi="Times New Roman" w:cs="Times New Roman"/>
          <w:i/>
          <w:iCs/>
          <w:sz w:val="24"/>
          <w:szCs w:val="24"/>
        </w:rPr>
        <w:t>Irish Journal of Psychological Medicine, 37(3), pp.204-211.</w:t>
      </w:r>
    </w:p>
    <w:p w14:paraId="746D508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Mowlem, F., Agnew-Blais, J., Taylor, E. and Asherson, P., (2019</w:t>
      </w:r>
      <w:r w:rsidRPr="00D203FF">
        <w:rPr>
          <w:rFonts w:ascii="Times New Roman" w:hAnsi="Times New Roman" w:cs="Times New Roman"/>
          <w:i/>
          <w:iCs/>
          <w:sz w:val="24"/>
          <w:szCs w:val="24"/>
        </w:rPr>
        <w:t xml:space="preserve">). ‘Do different factors influence whether girls versus boys meet ADHD diagnostic criteria?’ </w:t>
      </w:r>
      <w:r w:rsidRPr="00D203FF">
        <w:rPr>
          <w:rFonts w:ascii="Times New Roman" w:hAnsi="Times New Roman" w:cs="Times New Roman"/>
          <w:sz w:val="24"/>
          <w:szCs w:val="24"/>
        </w:rPr>
        <w:t>Sex differences among children with high ADHD symptoms. Psychiatry research, 272, pp.765-773.</w:t>
      </w:r>
    </w:p>
    <w:p w14:paraId="20B6A71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Morris, S., (2020). ‘</w:t>
      </w:r>
      <w:r w:rsidRPr="00D203FF">
        <w:rPr>
          <w:rFonts w:ascii="Times New Roman" w:hAnsi="Times New Roman" w:cs="Times New Roman"/>
          <w:i/>
          <w:iCs/>
          <w:sz w:val="24"/>
          <w:szCs w:val="24"/>
        </w:rPr>
        <w:t>Fall in Welsh-capable teachers risks missing language target, report warns’ .</w:t>
      </w:r>
      <w:r w:rsidRPr="00D203FF">
        <w:rPr>
          <w:rFonts w:ascii="Times New Roman" w:hAnsi="Times New Roman" w:cs="Times New Roman"/>
          <w:sz w:val="24"/>
          <w:szCs w:val="24"/>
        </w:rPr>
        <w:t>Available at: https://www.theguardian.com/uk-news/2020/aug/06/fall-in-welsh-capable-teachers-risks-missing-language-target-report-warns .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 </w:t>
      </w:r>
    </w:p>
    <w:p w14:paraId="1A347CEA"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NEU., (2019). ‘</w:t>
      </w:r>
      <w:r w:rsidRPr="00D203FF">
        <w:rPr>
          <w:rFonts w:ascii="Times New Roman" w:hAnsi="Times New Roman" w:cs="Times New Roman"/>
          <w:i/>
          <w:iCs/>
          <w:sz w:val="24"/>
          <w:szCs w:val="24"/>
        </w:rPr>
        <w:t>Draft Additional Learning Needs Code’</w:t>
      </w:r>
      <w:r w:rsidRPr="00D203FF">
        <w:rPr>
          <w:rFonts w:ascii="Times New Roman" w:hAnsi="Times New Roman" w:cs="Times New Roman"/>
          <w:sz w:val="24"/>
          <w:szCs w:val="24"/>
        </w:rPr>
        <w:t xml:space="preserve">. Available at: </w:t>
      </w:r>
      <w:hyperlink r:id="rId33" w:history="1">
        <w:r w:rsidRPr="00D203FF">
          <w:rPr>
            <w:rStyle w:val="Hyperlink"/>
            <w:rFonts w:ascii="Times New Roman" w:hAnsi="Times New Roman" w:cs="Times New Roman"/>
            <w:sz w:val="24"/>
            <w:szCs w:val="24"/>
          </w:rPr>
          <w:t>https://neu.org.uk/media/5521/view</w:t>
        </w:r>
      </w:hyperlink>
      <w:r w:rsidRPr="00D203FF">
        <w:rPr>
          <w:rFonts w:ascii="Times New Roman" w:hAnsi="Times New Roman" w:cs="Times New Roman"/>
          <w:sz w:val="24"/>
          <w:szCs w:val="24"/>
        </w:rPr>
        <w:t>.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 </w:t>
      </w:r>
    </w:p>
    <w:p w14:paraId="6AA8DDE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NHS. (2021). ‘</w:t>
      </w:r>
      <w:r w:rsidRPr="00D203FF">
        <w:rPr>
          <w:rFonts w:ascii="Times New Roman" w:hAnsi="Times New Roman" w:cs="Times New Roman"/>
          <w:i/>
          <w:iCs/>
          <w:sz w:val="24"/>
          <w:szCs w:val="24"/>
        </w:rPr>
        <w:t>Attention deficit hyperactivity disorder (ADHD)’,</w:t>
      </w:r>
      <w:r w:rsidRPr="00D203FF">
        <w:rPr>
          <w:rFonts w:ascii="Times New Roman" w:hAnsi="Times New Roman" w:cs="Times New Roman"/>
          <w:sz w:val="24"/>
          <w:szCs w:val="24"/>
        </w:rPr>
        <w:t xml:space="preserve"> Available at: </w:t>
      </w:r>
      <w:hyperlink r:id="rId34" w:history="1">
        <w:r w:rsidRPr="00D203FF">
          <w:rPr>
            <w:rStyle w:val="Hyperlink"/>
            <w:rFonts w:ascii="Times New Roman" w:hAnsi="Times New Roman" w:cs="Times New Roman"/>
            <w:sz w:val="24"/>
            <w:szCs w:val="24"/>
          </w:rPr>
          <w:t>https://www.gosh.nhs.uk/conditions-and-treatments/general-medical-conditions/attention-deficit-hyperactivity-disorder-adhd/</w:t>
        </w:r>
      </w:hyperlink>
      <w:r w:rsidRPr="00D203FF">
        <w:rPr>
          <w:rFonts w:ascii="Times New Roman" w:hAnsi="Times New Roman" w:cs="Times New Roman"/>
          <w:sz w:val="24"/>
          <w:szCs w:val="24"/>
        </w:rPr>
        <w:t xml:space="preserve"> [Accessed 31</w:t>
      </w:r>
      <w:r w:rsidRPr="00D203FF">
        <w:rPr>
          <w:rFonts w:ascii="Times New Roman" w:hAnsi="Times New Roman" w:cs="Times New Roman"/>
          <w:sz w:val="24"/>
          <w:szCs w:val="24"/>
          <w:vertAlign w:val="superscript"/>
        </w:rPr>
        <w:t>st</w:t>
      </w:r>
      <w:r w:rsidRPr="00D203FF">
        <w:rPr>
          <w:rFonts w:ascii="Times New Roman" w:hAnsi="Times New Roman" w:cs="Times New Roman"/>
          <w:sz w:val="24"/>
          <w:szCs w:val="24"/>
        </w:rPr>
        <w:t xml:space="preserve"> May 2021]. </w:t>
      </w:r>
    </w:p>
    <w:p w14:paraId="6B557F9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NSPCC (2019</w:t>
      </w:r>
      <w:r w:rsidRPr="00D203FF">
        <w:rPr>
          <w:rFonts w:ascii="Times New Roman" w:hAnsi="Times New Roman" w:cs="Times New Roman"/>
          <w:i/>
          <w:iCs/>
          <w:sz w:val="24"/>
          <w:szCs w:val="24"/>
        </w:rPr>
        <w:t>), ‘Early help (or early intervention</w:t>
      </w:r>
      <w:r w:rsidRPr="00D203FF">
        <w:rPr>
          <w:rFonts w:ascii="Times New Roman" w:hAnsi="Times New Roman" w:cs="Times New Roman"/>
          <w:sz w:val="24"/>
          <w:szCs w:val="24"/>
        </w:rPr>
        <w:t xml:space="preserve">)’. Available at: </w:t>
      </w:r>
      <w:hyperlink r:id="rId35" w:history="1">
        <w:r w:rsidRPr="00D203FF">
          <w:rPr>
            <w:rStyle w:val="Hyperlink"/>
            <w:rFonts w:ascii="Times New Roman" w:hAnsi="Times New Roman" w:cs="Times New Roman"/>
            <w:sz w:val="24"/>
            <w:szCs w:val="24"/>
          </w:rPr>
          <w:t>https://learning.nspcc.org.uk/safeguarding-child-protection/early-help-early-intervention</w:t>
        </w:r>
      </w:hyperlink>
      <w:r w:rsidRPr="00D203FF">
        <w:rPr>
          <w:rFonts w:ascii="Times New Roman" w:hAnsi="Times New Roman" w:cs="Times New Roman"/>
          <w:sz w:val="24"/>
          <w:szCs w:val="24"/>
        </w:rPr>
        <w:t xml:space="preserve"> [accessed 31st May 2021].</w:t>
      </w:r>
    </w:p>
    <w:p w14:paraId="4A0BD4A9"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Palla, L., (2018). ‘</w:t>
      </w:r>
      <w:r w:rsidRPr="00D203FF">
        <w:rPr>
          <w:rFonts w:ascii="Times New Roman" w:hAnsi="Times New Roman" w:cs="Times New Roman"/>
          <w:i/>
          <w:iCs/>
          <w:sz w:val="24"/>
          <w:szCs w:val="24"/>
        </w:rPr>
        <w:t>Similarities and variation in preschool special education studies: an overview of main content themes in Nordic research’</w:t>
      </w:r>
      <w:r w:rsidRPr="00D203FF">
        <w:rPr>
          <w:rFonts w:ascii="Times New Roman" w:hAnsi="Times New Roman" w:cs="Times New Roman"/>
          <w:sz w:val="24"/>
          <w:szCs w:val="24"/>
        </w:rPr>
        <w:t>. Early Child Development and Care.</w:t>
      </w:r>
    </w:p>
    <w:p w14:paraId="42EA425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Papageorgiou, V., Kalyva, E., Vostanis, P., &amp; Dafoulis, V. (2008). ‘</w:t>
      </w:r>
      <w:r w:rsidRPr="00D203FF">
        <w:rPr>
          <w:rFonts w:ascii="Times New Roman" w:hAnsi="Times New Roman" w:cs="Times New Roman"/>
          <w:i/>
          <w:iCs/>
          <w:sz w:val="24"/>
          <w:szCs w:val="24"/>
        </w:rPr>
        <w:t>Differences in parent' school functioning?’ School Psychology Review</w:t>
      </w:r>
      <w:r w:rsidRPr="00D203FF">
        <w:rPr>
          <w:rFonts w:ascii="Times New Roman" w:hAnsi="Times New Roman" w:cs="Times New Roman"/>
          <w:sz w:val="24"/>
          <w:szCs w:val="24"/>
        </w:rPr>
        <w:t>, 35(2), 292-308. Retrieved from Journal of Psychiatry, 22(4), 200-210. doi:10.4321/S0213-61632008000400003</w:t>
      </w:r>
    </w:p>
    <w:p w14:paraId="2FFEFEFC" w14:textId="77777777" w:rsidR="00D203FF" w:rsidRPr="00D203FF" w:rsidRDefault="00D203FF" w:rsidP="00D203FF">
      <w:pPr>
        <w:spacing w:line="360" w:lineRule="auto"/>
        <w:rPr>
          <w:rFonts w:ascii="Times New Roman" w:hAnsi="Times New Roman" w:cs="Times New Roman"/>
          <w:i/>
          <w:iCs/>
          <w:sz w:val="24"/>
          <w:szCs w:val="24"/>
        </w:rPr>
      </w:pPr>
    </w:p>
    <w:p w14:paraId="6488D00D"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Provision map., (2019). ‘</w:t>
      </w:r>
      <w:r w:rsidRPr="00D203FF">
        <w:rPr>
          <w:rFonts w:ascii="Times New Roman" w:hAnsi="Times New Roman" w:cs="Times New Roman"/>
          <w:i/>
          <w:iCs/>
          <w:sz w:val="24"/>
          <w:szCs w:val="24"/>
        </w:rPr>
        <w:t xml:space="preserve">Role of the Additional Learning Needs Co-ordinator (ALNCo).’ </w:t>
      </w:r>
      <w:r w:rsidRPr="00D203FF">
        <w:rPr>
          <w:rFonts w:ascii="Times New Roman" w:hAnsi="Times New Roman" w:cs="Times New Roman"/>
          <w:sz w:val="24"/>
          <w:szCs w:val="24"/>
        </w:rPr>
        <w:t xml:space="preserve">Available at: </w:t>
      </w:r>
      <w:hyperlink r:id="rId36" w:history="1">
        <w:r w:rsidRPr="00D203FF">
          <w:rPr>
            <w:rStyle w:val="Hyperlink"/>
            <w:rFonts w:ascii="Times New Roman" w:hAnsi="Times New Roman" w:cs="Times New Roman"/>
            <w:sz w:val="24"/>
            <w:szCs w:val="24"/>
          </w:rPr>
          <w:t>https://www.provisionmap.co.uk/role-of-the-additional-learning-needs-co-ordinator-alnco/</w:t>
        </w:r>
      </w:hyperlink>
      <w:r w:rsidRPr="00D203FF">
        <w:rPr>
          <w:rFonts w:ascii="Times New Roman" w:hAnsi="Times New Roman" w:cs="Times New Roman"/>
          <w:sz w:val="24"/>
          <w:szCs w:val="24"/>
        </w:rPr>
        <w:t xml:space="preserve"> [Accessed 23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May 2021].</w:t>
      </w:r>
    </w:p>
    <w:p w14:paraId="6FA2800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Provision map., (no date</w:t>
      </w:r>
      <w:r w:rsidRPr="00D203FF">
        <w:rPr>
          <w:rFonts w:ascii="Times New Roman" w:hAnsi="Times New Roman" w:cs="Times New Roman"/>
          <w:i/>
          <w:iCs/>
          <w:sz w:val="24"/>
          <w:szCs w:val="24"/>
        </w:rPr>
        <w:t xml:space="preserve">),’ Additional Learning Needs and Educational Tribunal (Wales) Bill – Aims of the Bill’. </w:t>
      </w:r>
      <w:r w:rsidRPr="00D203FF">
        <w:rPr>
          <w:rFonts w:ascii="Times New Roman" w:hAnsi="Times New Roman" w:cs="Times New Roman"/>
          <w:sz w:val="24"/>
          <w:szCs w:val="24"/>
        </w:rPr>
        <w:t xml:space="preserve">Available at </w:t>
      </w:r>
      <w:hyperlink r:id="rId37" w:anchor=":~:text=The%20Bill%20replaces%20the%20terms,no%20longer%20fit%20for%20purpose" w:history="1">
        <w:r w:rsidRPr="00D203FF">
          <w:rPr>
            <w:rStyle w:val="Hyperlink"/>
            <w:rFonts w:ascii="Times New Roman" w:hAnsi="Times New Roman" w:cs="Times New Roman"/>
            <w:sz w:val="24"/>
            <w:szCs w:val="24"/>
          </w:rPr>
          <w:t>https://www.provisionmap.co.uk/additional-learning-needs-and-educational-tribunalwalesbill/#:~:text=The%20Bill%20replaces%20the%20terms,no%20longer%20fit%20for%20purpose</w:t>
        </w:r>
      </w:hyperlink>
      <w:r w:rsidRPr="00D203FF">
        <w:rPr>
          <w:rFonts w:ascii="Times New Roman" w:hAnsi="Times New Roman" w:cs="Times New Roman"/>
          <w:sz w:val="24"/>
          <w:szCs w:val="24"/>
        </w:rPr>
        <w:t>. [Accessed 20</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May 2021].</w:t>
      </w:r>
    </w:p>
    <w:p w14:paraId="481574D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Patinka, A., (2018). Supporting Students with ADHD in the Classroom.</w:t>
      </w:r>
    </w:p>
    <w:p w14:paraId="7A2F304B"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Quinn, P.O., (2008). ‘</w:t>
      </w:r>
      <w:r w:rsidRPr="00D203FF">
        <w:rPr>
          <w:rFonts w:ascii="Times New Roman" w:hAnsi="Times New Roman" w:cs="Times New Roman"/>
          <w:i/>
          <w:iCs/>
          <w:sz w:val="24"/>
          <w:szCs w:val="24"/>
        </w:rPr>
        <w:t>Attention-deficit/hyperactivity disorder and its comorbidities in women and girls: an evolving picture’.</w:t>
      </w:r>
      <w:r w:rsidRPr="00D203FF">
        <w:rPr>
          <w:rFonts w:ascii="Times New Roman" w:hAnsi="Times New Roman" w:cs="Times New Roman"/>
          <w:sz w:val="24"/>
          <w:szCs w:val="24"/>
        </w:rPr>
        <w:t xml:space="preserve"> Current psychiatry reports, 10(5), pp.419-423.</w:t>
      </w:r>
    </w:p>
    <w:p w14:paraId="7F5C9A3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Reeves, P. T., Nylund, C. M., Noel, J. M., Jones, D. S., Chumpitazi, B. P., Milczuk, H. A., and Noel, R. A. (2018). </w:t>
      </w:r>
      <w:r w:rsidRPr="00D203FF">
        <w:rPr>
          <w:rFonts w:ascii="Times New Roman" w:hAnsi="Times New Roman" w:cs="Times New Roman"/>
          <w:i/>
          <w:iCs/>
          <w:sz w:val="24"/>
          <w:szCs w:val="24"/>
        </w:rPr>
        <w:t>Fidget spinner ingestions in children – a problem that spun out of nowhere.</w:t>
      </w:r>
      <w:r w:rsidRPr="00D203FF">
        <w:rPr>
          <w:rFonts w:ascii="Times New Roman" w:hAnsi="Times New Roman" w:cs="Times New Roman"/>
          <w:sz w:val="24"/>
          <w:szCs w:val="24"/>
        </w:rPr>
        <w:t xml:space="preserve"> The Journal of Pediatrics, 197, 275-279.</w:t>
      </w:r>
    </w:p>
    <w:p w14:paraId="1E9427D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Rodriguez ,L.,(2018</w:t>
      </w:r>
      <w:r w:rsidRPr="00D203FF">
        <w:rPr>
          <w:rFonts w:ascii="Times New Roman" w:hAnsi="Times New Roman" w:cs="Times New Roman"/>
          <w:i/>
          <w:iCs/>
          <w:sz w:val="24"/>
          <w:szCs w:val="24"/>
        </w:rPr>
        <w:t>) ‘ADHD: Harmful effects of misdiagnosis and Undiagnosed</w:t>
      </w:r>
      <w:r w:rsidRPr="00D203FF">
        <w:rPr>
          <w:rFonts w:ascii="Times New Roman" w:hAnsi="Times New Roman" w:cs="Times New Roman"/>
          <w:sz w:val="24"/>
          <w:szCs w:val="24"/>
        </w:rPr>
        <w:t xml:space="preserve">.’ Available at: </w:t>
      </w:r>
      <w:hyperlink r:id="rId38" w:history="1">
        <w:r w:rsidRPr="00D203FF">
          <w:rPr>
            <w:rStyle w:val="Hyperlink"/>
            <w:rFonts w:ascii="Times New Roman" w:hAnsi="Times New Roman" w:cs="Times New Roman"/>
            <w:sz w:val="24"/>
            <w:szCs w:val="24"/>
          </w:rPr>
          <w:t>https://medium.com/@lrodriguez67/adhd-harmful-effects-of-misdiagnosis-and-undiagnosis-d46db7525e90</w:t>
        </w:r>
      </w:hyperlink>
      <w:r w:rsidRPr="00D203FF">
        <w:rPr>
          <w:rFonts w:ascii="Times New Roman" w:hAnsi="Times New Roman" w:cs="Times New Roman"/>
          <w:sz w:val="24"/>
          <w:szCs w:val="24"/>
        </w:rPr>
        <w:t xml:space="preserve"> [accessed 31st May 2021].</w:t>
      </w:r>
    </w:p>
    <w:p w14:paraId="34C91515"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Rucklidge, J. J., (2010). ‘</w:t>
      </w:r>
      <w:r w:rsidRPr="00D203FF">
        <w:rPr>
          <w:rFonts w:ascii="Times New Roman" w:hAnsi="Times New Roman" w:cs="Times New Roman"/>
          <w:i/>
          <w:iCs/>
          <w:sz w:val="24"/>
          <w:szCs w:val="24"/>
        </w:rPr>
        <w:t>Gender differences in attention-deficit/hyperactivity disorder’</w:t>
      </w:r>
      <w:r w:rsidRPr="00D203FF">
        <w:rPr>
          <w:rFonts w:ascii="Times New Roman" w:hAnsi="Times New Roman" w:cs="Times New Roman"/>
          <w:sz w:val="24"/>
          <w:szCs w:val="24"/>
        </w:rPr>
        <w:t>. Psychiatric Clinics of North America, 33, 357-373</w:t>
      </w:r>
    </w:p>
    <w:p w14:paraId="213AA66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Schroeder M., (2017). Fourteen signs your daughter may have ADHD. Available at: </w:t>
      </w:r>
      <w:hyperlink r:id="rId39" w:history="1">
        <w:r w:rsidRPr="00D203FF">
          <w:rPr>
            <w:rStyle w:val="Hyperlink"/>
            <w:rFonts w:ascii="Times New Roman" w:hAnsi="Times New Roman" w:cs="Times New Roman"/>
            <w:sz w:val="24"/>
            <w:szCs w:val="24"/>
          </w:rPr>
          <w:t>https://theconversation.com/fourteen-signs-your-daughter-may-have-adhd-86377</w:t>
        </w:r>
      </w:hyperlink>
      <w:r w:rsidRPr="00D203FF">
        <w:rPr>
          <w:rFonts w:ascii="Times New Roman" w:hAnsi="Times New Roman" w:cs="Times New Roman"/>
          <w:sz w:val="24"/>
          <w:szCs w:val="24"/>
        </w:rPr>
        <w:t xml:space="preserve"> [Accessed 1st June 2021].</w:t>
      </w:r>
    </w:p>
    <w:p w14:paraId="620E030C"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Schwandt, H. and Wuppermann, A.,(2016). ‘</w:t>
      </w:r>
      <w:r w:rsidRPr="00D203FF">
        <w:rPr>
          <w:rFonts w:ascii="Times New Roman" w:hAnsi="Times New Roman" w:cs="Times New Roman"/>
          <w:i/>
          <w:iCs/>
          <w:sz w:val="24"/>
          <w:szCs w:val="24"/>
        </w:rPr>
        <w:t>The youngest get the pill: ADHD misdiagnosis in Germany, its regional correlates and international comparison’</w:t>
      </w:r>
      <w:r w:rsidRPr="00D203FF">
        <w:rPr>
          <w:rFonts w:ascii="Times New Roman" w:hAnsi="Times New Roman" w:cs="Times New Roman"/>
          <w:sz w:val="24"/>
          <w:szCs w:val="24"/>
        </w:rPr>
        <w:t>. Labour Economics, 43, pp.72-86.</w:t>
      </w:r>
    </w:p>
    <w:p w14:paraId="4E97D07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Skogli, E.W., Teicher, M.H., Andersen, P.N., Hovik, K.T. and Øie, M., (2013</w:t>
      </w:r>
      <w:r w:rsidRPr="00D203FF">
        <w:rPr>
          <w:rFonts w:ascii="Times New Roman" w:hAnsi="Times New Roman" w:cs="Times New Roman"/>
          <w:i/>
          <w:iCs/>
          <w:sz w:val="24"/>
          <w:szCs w:val="24"/>
        </w:rPr>
        <w:t>). ADHD in girls and boys–gender differences in co-existing symptoms and executive function measures</w:t>
      </w:r>
      <w:r w:rsidRPr="00D203FF">
        <w:rPr>
          <w:rFonts w:ascii="Times New Roman" w:hAnsi="Times New Roman" w:cs="Times New Roman"/>
          <w:sz w:val="24"/>
          <w:szCs w:val="24"/>
        </w:rPr>
        <w:t>. BMC psychiatry, 13(1), pp.1-12.</w:t>
      </w:r>
    </w:p>
    <w:p w14:paraId="3124DDF7"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Snap Cymru., (2014). ‘</w:t>
      </w:r>
      <w:r w:rsidRPr="00D203FF">
        <w:rPr>
          <w:rFonts w:ascii="Times New Roman" w:hAnsi="Times New Roman" w:cs="Times New Roman"/>
          <w:i/>
          <w:iCs/>
          <w:sz w:val="24"/>
          <w:szCs w:val="24"/>
        </w:rPr>
        <w:t>Individual Development Plan (IDP)’.</w:t>
      </w:r>
      <w:r w:rsidRPr="00D203FF">
        <w:rPr>
          <w:rFonts w:ascii="Times New Roman" w:hAnsi="Times New Roman" w:cs="Times New Roman"/>
          <w:sz w:val="24"/>
          <w:szCs w:val="24"/>
        </w:rPr>
        <w:t xml:space="preserve"> Available at: </w:t>
      </w:r>
      <w:hyperlink r:id="rId40" w:history="1">
        <w:r w:rsidRPr="00D203FF">
          <w:rPr>
            <w:rStyle w:val="Hyperlink"/>
            <w:rFonts w:ascii="Times New Roman" w:hAnsi="Times New Roman" w:cs="Times New Roman"/>
            <w:sz w:val="24"/>
            <w:szCs w:val="24"/>
          </w:rPr>
          <w:t>https://www.snapcymru.org/wp-content/uploads/2014/09/IDP-Booklet.pdf</w:t>
        </w:r>
      </w:hyperlink>
      <w:r w:rsidRPr="00D203FF">
        <w:rPr>
          <w:rFonts w:ascii="Times New Roman" w:hAnsi="Times New Roman" w:cs="Times New Roman"/>
          <w:sz w:val="24"/>
          <w:szCs w:val="24"/>
        </w:rPr>
        <w:t xml:space="preserve"> [Accessed 23rd May 2021]. </w:t>
      </w:r>
    </w:p>
    <w:p w14:paraId="6E640ED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Sonuga-Barke EJ, Halperin JM., (2010). ‘</w:t>
      </w:r>
      <w:r w:rsidRPr="00D203FF">
        <w:rPr>
          <w:rFonts w:ascii="Times New Roman" w:hAnsi="Times New Roman" w:cs="Times New Roman"/>
          <w:i/>
          <w:iCs/>
          <w:sz w:val="24"/>
          <w:szCs w:val="24"/>
        </w:rPr>
        <w:t>Developmental phenotypes and causal pathways in attention deficit/ hyperactivity disorder: potential targets for early intervention?’</w:t>
      </w:r>
      <w:r w:rsidRPr="00D203FF">
        <w:rPr>
          <w:rFonts w:ascii="Times New Roman" w:hAnsi="Times New Roman" w:cs="Times New Roman"/>
          <w:sz w:val="24"/>
          <w:szCs w:val="24"/>
        </w:rPr>
        <w:t xml:space="preserve"> Journal of Child Psychology and Psychiatry 51, 368–389</w:t>
      </w:r>
    </w:p>
    <w:p w14:paraId="0F9949B6"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i/>
          <w:iCs/>
          <w:sz w:val="24"/>
          <w:szCs w:val="24"/>
        </w:rPr>
        <w:t>Salmelainen, P., (2002). Trends in the prescribing of stimulant medication for the treatment of attention deficit hyperactivity disorder in children and adolescents in NSW (Vol. 13, pp. 1–65). Canberra, Australia: NSW Department of Health.</w:t>
      </w:r>
    </w:p>
    <w:p w14:paraId="06AD803F"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i/>
          <w:iCs/>
          <w:sz w:val="24"/>
          <w:szCs w:val="24"/>
        </w:rPr>
        <w:t>Schimmel, A., (2020). ADHD and Fidget Spinners: Using fNIRs to detect changes in Relative Neural Efficiency during the Purdue Pegboard Test (Doctoral dissertation, University of Delaware).</w:t>
      </w:r>
    </w:p>
    <w:p w14:paraId="491D9C0C" w14:textId="77777777" w:rsidR="00D203FF" w:rsidRPr="00D203FF" w:rsidRDefault="00D203FF" w:rsidP="00D203FF">
      <w:pPr>
        <w:spacing w:line="360" w:lineRule="auto"/>
        <w:rPr>
          <w:rFonts w:ascii="Times New Roman" w:hAnsi="Times New Roman" w:cs="Times New Roman"/>
          <w:i/>
          <w:iCs/>
          <w:sz w:val="24"/>
          <w:szCs w:val="24"/>
        </w:rPr>
      </w:pPr>
      <w:r w:rsidRPr="00D203FF">
        <w:rPr>
          <w:rFonts w:ascii="Times New Roman" w:hAnsi="Times New Roman" w:cs="Times New Roman"/>
          <w:sz w:val="24"/>
          <w:szCs w:val="24"/>
        </w:rPr>
        <w:t>Snap Cymru</w:t>
      </w:r>
      <w:r w:rsidRPr="00D203FF">
        <w:rPr>
          <w:rFonts w:ascii="Times New Roman" w:hAnsi="Times New Roman" w:cs="Times New Roman"/>
          <w:i/>
          <w:iCs/>
          <w:sz w:val="24"/>
          <w:szCs w:val="24"/>
        </w:rPr>
        <w:t>., (no date). ALN Jargon Buster</w:t>
      </w:r>
      <w:r w:rsidRPr="00D203FF">
        <w:rPr>
          <w:rFonts w:ascii="Times New Roman" w:hAnsi="Times New Roman" w:cs="Times New Roman"/>
          <w:sz w:val="24"/>
          <w:szCs w:val="24"/>
        </w:rPr>
        <w:t>. Available at: https://www.snapcymru.org/wp-content/uploads/2014/09/ALN-Jargon-Buster.pdf. [assessed 4th June 2021].</w:t>
      </w:r>
    </w:p>
    <w:p w14:paraId="0FF843D1"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Steber S, Rossi S., (2021)</w:t>
      </w:r>
      <w:r w:rsidRPr="00D203FF">
        <w:rPr>
          <w:rFonts w:ascii="Times New Roman" w:hAnsi="Times New Roman" w:cs="Times New Roman"/>
          <w:i/>
          <w:iCs/>
          <w:sz w:val="24"/>
          <w:szCs w:val="24"/>
        </w:rPr>
        <w:t xml:space="preserve"> The challenge of learning a new language in adulthood: Evidence from a multi-methodological neuroscientific approach. </w:t>
      </w:r>
      <w:r w:rsidRPr="00D203FF">
        <w:rPr>
          <w:rFonts w:ascii="Times New Roman" w:hAnsi="Times New Roman" w:cs="Times New Roman"/>
          <w:sz w:val="24"/>
          <w:szCs w:val="24"/>
        </w:rPr>
        <w:t>PLoS ONE 16(2): e0246421. https://doi.org/10.1371/journal.pone.0246421.</w:t>
      </w:r>
    </w:p>
    <w:p w14:paraId="424E5908"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Thayer, K., (2017). Schools ban fidget toys as classroom distraction. Available at: https://www.chicagotribune/com/news/local/breaking/ct-fidget-toys-school-bad-met20170429-story.html. [accessed 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June 2021]. </w:t>
      </w:r>
    </w:p>
    <w:p w14:paraId="52BA52E9"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UNCRC., (1989). ‘</w:t>
      </w:r>
      <w:r w:rsidRPr="00D203FF">
        <w:rPr>
          <w:rFonts w:ascii="Times New Roman" w:hAnsi="Times New Roman" w:cs="Times New Roman"/>
          <w:i/>
          <w:iCs/>
          <w:sz w:val="24"/>
          <w:szCs w:val="24"/>
        </w:rPr>
        <w:t>The convention on the rights of the child</w:t>
      </w:r>
      <w:r w:rsidRPr="00D203FF">
        <w:rPr>
          <w:rFonts w:ascii="Times New Roman" w:hAnsi="Times New Roman" w:cs="Times New Roman"/>
          <w:sz w:val="24"/>
          <w:szCs w:val="24"/>
        </w:rPr>
        <w:t>.’ Available at: http://www.ohchr.org/Documents/ProfessionalInterest/crc.pdf [Accessed 31st May 2021].</w:t>
      </w:r>
    </w:p>
    <w:p w14:paraId="510B87AA"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UNESCO., (1994). ‘</w:t>
      </w:r>
      <w:r w:rsidRPr="00D203FF">
        <w:rPr>
          <w:rFonts w:ascii="Times New Roman" w:hAnsi="Times New Roman" w:cs="Times New Roman"/>
          <w:i/>
          <w:iCs/>
          <w:sz w:val="24"/>
          <w:szCs w:val="24"/>
        </w:rPr>
        <w:t>The Salamanca statement and framework for action on special needs education</w:t>
      </w:r>
      <w:r w:rsidRPr="00D203FF">
        <w:rPr>
          <w:rFonts w:ascii="Times New Roman" w:hAnsi="Times New Roman" w:cs="Times New Roman"/>
          <w:sz w:val="24"/>
          <w:szCs w:val="24"/>
        </w:rPr>
        <w:t>.’ Available at: http://www.unesco.org/education/pdf/SALAMA_E.PDF [accessed on 31st May 2021].</w:t>
      </w:r>
    </w:p>
    <w:p w14:paraId="4260687D"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Valdovinos, C., (2014). ‘Diagnostic Issues and Gender Differences of Attention Deficit Hyperactivity Disorder’. UC Merced Undergraduate Research Journal, 7(1).</w:t>
      </w:r>
    </w:p>
    <w:p w14:paraId="0795543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Voytecki, K S., (2005).  "The Effects of Hand Fidgets on the On-Task Behaviours of a Middle School Student with Disabilities in an Inclusive Academic Setting" Graduate Theses and Dissertations.</w:t>
      </w:r>
    </w:p>
    <w:p w14:paraId="06CB6193"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 xml:space="preserve">Welsh Government., (2017). </w:t>
      </w:r>
      <w:r w:rsidRPr="00D203FF">
        <w:rPr>
          <w:rFonts w:ascii="Times New Roman" w:hAnsi="Times New Roman" w:cs="Times New Roman"/>
          <w:i/>
          <w:iCs/>
          <w:sz w:val="24"/>
          <w:szCs w:val="24"/>
        </w:rPr>
        <w:t>Cymraeg 2050: A million Welsh speakers.</w:t>
      </w:r>
      <w:r w:rsidRPr="00D203FF">
        <w:rPr>
          <w:rFonts w:ascii="Times New Roman" w:hAnsi="Times New Roman" w:cs="Times New Roman"/>
          <w:sz w:val="24"/>
          <w:szCs w:val="24"/>
        </w:rPr>
        <w:t xml:space="preserve"> Available at: </w:t>
      </w:r>
      <w:hyperlink r:id="rId41" w:history="1">
        <w:r w:rsidRPr="00D203FF">
          <w:rPr>
            <w:rStyle w:val="Hyperlink"/>
            <w:rFonts w:ascii="Times New Roman" w:hAnsi="Times New Roman" w:cs="Times New Roman"/>
            <w:sz w:val="24"/>
            <w:szCs w:val="24"/>
          </w:rPr>
          <w:t>https://gov.wales/sites/default/files/publications/2018-12/cymraeg-2050-welsh-language-strategy.pdf</w:t>
        </w:r>
      </w:hyperlink>
      <w:r w:rsidRPr="00D203FF">
        <w:rPr>
          <w:rFonts w:ascii="Times New Roman" w:hAnsi="Times New Roman" w:cs="Times New Roman"/>
          <w:sz w:val="24"/>
          <w:szCs w:val="24"/>
        </w:rPr>
        <w:t>.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w:t>
      </w:r>
    </w:p>
    <w:p w14:paraId="436AF75B"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(a)., (2017). </w:t>
      </w:r>
      <w:r w:rsidRPr="00D203FF">
        <w:rPr>
          <w:rFonts w:ascii="Times New Roman" w:hAnsi="Times New Roman" w:cs="Times New Roman"/>
          <w:i/>
          <w:iCs/>
          <w:sz w:val="24"/>
          <w:szCs w:val="24"/>
        </w:rPr>
        <w:t xml:space="preserve">Welsh language practitioner training. </w:t>
      </w:r>
      <w:r w:rsidRPr="00D203FF">
        <w:rPr>
          <w:rFonts w:ascii="Times New Roman" w:hAnsi="Times New Roman" w:cs="Times New Roman"/>
          <w:sz w:val="24"/>
          <w:szCs w:val="24"/>
        </w:rPr>
        <w:t>Available at: https://hwb.gov.wales/professional-development/welsh-language-practitioner-training .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w:t>
      </w:r>
    </w:p>
    <w:p w14:paraId="79A02550"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(2018). </w:t>
      </w:r>
      <w:r w:rsidRPr="00D203FF">
        <w:rPr>
          <w:rFonts w:ascii="Times New Roman" w:hAnsi="Times New Roman" w:cs="Times New Roman"/>
          <w:i/>
          <w:iCs/>
          <w:sz w:val="24"/>
          <w:szCs w:val="24"/>
        </w:rPr>
        <w:t>Additional learning needs (ALN) transformation programme.</w:t>
      </w:r>
      <w:r w:rsidRPr="00D203FF">
        <w:rPr>
          <w:rFonts w:ascii="Times New Roman" w:hAnsi="Times New Roman" w:cs="Times New Roman"/>
          <w:sz w:val="24"/>
          <w:szCs w:val="24"/>
        </w:rPr>
        <w:t xml:space="preserve"> Available at: </w:t>
      </w:r>
      <w:hyperlink r:id="rId42" w:history="1">
        <w:r w:rsidRPr="00D203FF">
          <w:rPr>
            <w:rStyle w:val="Hyperlink"/>
            <w:rFonts w:ascii="Times New Roman" w:hAnsi="Times New Roman" w:cs="Times New Roman"/>
            <w:sz w:val="24"/>
            <w:szCs w:val="24"/>
          </w:rPr>
          <w:t>https://gov.wales/sites/default/files/publications/2018-09/additional-learning-needs-aln-transformation-programme-v2.pdf</w:t>
        </w:r>
      </w:hyperlink>
      <w:r w:rsidRPr="00D203FF">
        <w:rPr>
          <w:rFonts w:ascii="Times New Roman" w:hAnsi="Times New Roman" w:cs="Times New Roman"/>
          <w:sz w:val="24"/>
          <w:szCs w:val="24"/>
        </w:rPr>
        <w:t xml:space="preserve"> [accessed 20th May 2021].</w:t>
      </w:r>
    </w:p>
    <w:p w14:paraId="0FC4644D"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Welsh Government (a)., (2019</w:t>
      </w:r>
      <w:r w:rsidRPr="00D203FF">
        <w:rPr>
          <w:rFonts w:ascii="Times New Roman" w:hAnsi="Times New Roman" w:cs="Times New Roman"/>
          <w:i/>
          <w:iCs/>
          <w:sz w:val="24"/>
          <w:szCs w:val="24"/>
        </w:rPr>
        <w:t xml:space="preserve">). Welsh Government Consultation – summary of response Additional National Professional Learning INSET days 2019- 22. </w:t>
      </w:r>
      <w:r w:rsidRPr="00D203FF">
        <w:rPr>
          <w:rFonts w:ascii="Times New Roman" w:hAnsi="Times New Roman" w:cs="Times New Roman"/>
          <w:sz w:val="24"/>
          <w:szCs w:val="24"/>
        </w:rPr>
        <w:t>Available at: https://gov.wales/sites/default/files/consultations/2019-07/summary-of-responses-additional-national-professional-learning-inset-days-2019-to-2022.pdf . [accessed 6</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w:t>
      </w:r>
    </w:p>
    <w:p w14:paraId="7C48A9B9"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(2018). </w:t>
      </w:r>
      <w:r w:rsidRPr="00D203FF">
        <w:rPr>
          <w:rFonts w:ascii="Times New Roman" w:hAnsi="Times New Roman" w:cs="Times New Roman"/>
          <w:i/>
          <w:iCs/>
          <w:sz w:val="24"/>
          <w:szCs w:val="24"/>
        </w:rPr>
        <w:t>Learning Disability Improving Lives Programme</w:t>
      </w:r>
      <w:r w:rsidRPr="00D203FF">
        <w:rPr>
          <w:rFonts w:ascii="Times New Roman" w:hAnsi="Times New Roman" w:cs="Times New Roman"/>
          <w:sz w:val="24"/>
          <w:szCs w:val="24"/>
        </w:rPr>
        <w:t xml:space="preserve">. Available at: </w:t>
      </w:r>
      <w:hyperlink r:id="rId43" w:history="1">
        <w:r w:rsidRPr="00D203FF">
          <w:rPr>
            <w:rStyle w:val="Hyperlink"/>
            <w:rFonts w:ascii="Times New Roman" w:hAnsi="Times New Roman" w:cs="Times New Roman"/>
            <w:sz w:val="24"/>
            <w:szCs w:val="24"/>
          </w:rPr>
          <w:t>https://gov.wales/sites/default/files/publications/2019-03/learning-disability-improving-lives-programme-june-2018.pdf</w:t>
        </w:r>
      </w:hyperlink>
      <w:r w:rsidRPr="00D203FF">
        <w:rPr>
          <w:rFonts w:ascii="Times New Roman" w:hAnsi="Times New Roman" w:cs="Times New Roman"/>
          <w:sz w:val="24"/>
          <w:szCs w:val="24"/>
        </w:rPr>
        <w:t xml:space="preserve"> [accessed 31st May 2021].</w:t>
      </w:r>
    </w:p>
    <w:p w14:paraId="0AA4108D"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(2019). </w:t>
      </w:r>
      <w:r w:rsidRPr="00D203FF">
        <w:rPr>
          <w:rFonts w:ascii="Times New Roman" w:hAnsi="Times New Roman" w:cs="Times New Roman"/>
          <w:i/>
          <w:iCs/>
          <w:sz w:val="24"/>
          <w:szCs w:val="24"/>
        </w:rPr>
        <w:t>The Additional Learning Needs (ALN) Transformation Programme Frequently Asked Questions (FAQs).</w:t>
      </w:r>
      <w:r w:rsidRPr="00D203FF">
        <w:rPr>
          <w:rFonts w:ascii="Times New Roman" w:hAnsi="Times New Roman" w:cs="Times New Roman"/>
          <w:sz w:val="24"/>
          <w:szCs w:val="24"/>
        </w:rPr>
        <w:t xml:space="preserve"> Available at; </w:t>
      </w:r>
      <w:hyperlink r:id="rId44" w:history="1">
        <w:r w:rsidRPr="00D203FF">
          <w:rPr>
            <w:rStyle w:val="Hyperlink"/>
            <w:rFonts w:ascii="Times New Roman" w:hAnsi="Times New Roman" w:cs="Times New Roman"/>
            <w:sz w:val="24"/>
            <w:szCs w:val="24"/>
          </w:rPr>
          <w:t>https://gov.wales/sites/default/files/publications/2019-02/aln-frequently-asked-questions-2_0.pdf</w:t>
        </w:r>
      </w:hyperlink>
      <w:r w:rsidRPr="00D203FF">
        <w:rPr>
          <w:rFonts w:ascii="Times New Roman" w:hAnsi="Times New Roman" w:cs="Times New Roman"/>
          <w:sz w:val="24"/>
          <w:szCs w:val="24"/>
        </w:rPr>
        <w:t>. [Accessed 4</w:t>
      </w:r>
      <w:r w:rsidRPr="00D203FF">
        <w:rPr>
          <w:rFonts w:ascii="Times New Roman" w:hAnsi="Times New Roman" w:cs="Times New Roman"/>
          <w:sz w:val="24"/>
          <w:szCs w:val="24"/>
          <w:vertAlign w:val="superscript"/>
        </w:rPr>
        <w:t>th</w:t>
      </w:r>
      <w:r w:rsidRPr="00D203FF">
        <w:rPr>
          <w:rFonts w:ascii="Times New Roman" w:hAnsi="Times New Roman" w:cs="Times New Roman"/>
          <w:sz w:val="24"/>
          <w:szCs w:val="24"/>
        </w:rPr>
        <w:t xml:space="preserve"> June 2021]. </w:t>
      </w:r>
    </w:p>
    <w:p w14:paraId="531BABE4"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(2020). </w:t>
      </w:r>
      <w:r w:rsidRPr="00D203FF">
        <w:rPr>
          <w:rFonts w:ascii="Times New Roman" w:hAnsi="Times New Roman" w:cs="Times New Roman"/>
          <w:i/>
          <w:iCs/>
          <w:sz w:val="24"/>
          <w:szCs w:val="24"/>
        </w:rPr>
        <w:t>The additional learning needs transformation programme: frequently asked questions.</w:t>
      </w:r>
      <w:r w:rsidRPr="00D203FF">
        <w:rPr>
          <w:rFonts w:ascii="Times New Roman" w:hAnsi="Times New Roman" w:cs="Times New Roman"/>
          <w:sz w:val="24"/>
          <w:szCs w:val="24"/>
        </w:rPr>
        <w:t xml:space="preserve"> Available at </w:t>
      </w:r>
      <w:hyperlink r:id="rId45" w:anchor="section-52880" w:history="1">
        <w:r w:rsidRPr="00D203FF">
          <w:rPr>
            <w:rStyle w:val="Hyperlink"/>
            <w:rFonts w:ascii="Times New Roman" w:hAnsi="Times New Roman" w:cs="Times New Roman"/>
            <w:sz w:val="24"/>
            <w:szCs w:val="24"/>
          </w:rPr>
          <w:t>https://gov.wales/additional-learning-needs-transformation-programme-frequently-asked-questions-html#section-52880</w:t>
        </w:r>
      </w:hyperlink>
      <w:r w:rsidRPr="00D203FF">
        <w:rPr>
          <w:rFonts w:ascii="Times New Roman" w:hAnsi="Times New Roman" w:cs="Times New Roman"/>
          <w:sz w:val="24"/>
          <w:szCs w:val="24"/>
        </w:rPr>
        <w:t xml:space="preserve"> [ accessed 23</w:t>
      </w:r>
      <w:r w:rsidRPr="00D203FF">
        <w:rPr>
          <w:rFonts w:ascii="Times New Roman" w:hAnsi="Times New Roman" w:cs="Times New Roman"/>
          <w:sz w:val="24"/>
          <w:szCs w:val="24"/>
          <w:vertAlign w:val="superscript"/>
        </w:rPr>
        <w:t>rd</w:t>
      </w:r>
      <w:r w:rsidRPr="00D203FF">
        <w:rPr>
          <w:rFonts w:ascii="Times New Roman" w:hAnsi="Times New Roman" w:cs="Times New Roman"/>
          <w:sz w:val="24"/>
          <w:szCs w:val="24"/>
        </w:rPr>
        <w:t xml:space="preserve"> May 2021]. </w:t>
      </w:r>
    </w:p>
    <w:p w14:paraId="679E2C48"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Welsh Government., (2021). </w:t>
      </w:r>
      <w:r w:rsidRPr="00D203FF">
        <w:rPr>
          <w:rFonts w:ascii="Times New Roman" w:hAnsi="Times New Roman" w:cs="Times New Roman"/>
          <w:i/>
          <w:iCs/>
          <w:sz w:val="24"/>
          <w:szCs w:val="24"/>
        </w:rPr>
        <w:t xml:space="preserve">The Additional Learning Needs  Code for Wales 2021 Draft Code laid before and for approval by resolution of Senedd Cymru  under section 5(2) of the Additional Learning Needs and Education  Tribunal (Wales) Act 2018. </w:t>
      </w:r>
      <w:r w:rsidRPr="00D203FF">
        <w:rPr>
          <w:rFonts w:ascii="Times New Roman" w:hAnsi="Times New Roman" w:cs="Times New Roman"/>
          <w:sz w:val="24"/>
          <w:szCs w:val="24"/>
        </w:rPr>
        <w:t xml:space="preserve">Available at: </w:t>
      </w:r>
      <w:hyperlink r:id="rId46" w:history="1">
        <w:r w:rsidRPr="00D203FF">
          <w:rPr>
            <w:rStyle w:val="Hyperlink"/>
            <w:rFonts w:ascii="Times New Roman" w:hAnsi="Times New Roman" w:cs="Times New Roman"/>
            <w:sz w:val="24"/>
            <w:szCs w:val="24"/>
          </w:rPr>
          <w:t>https://gov.wales/sites/default/files/publications/2021-03/the-additional-learning-needs-code-for-wales-2021.pdf</w:t>
        </w:r>
      </w:hyperlink>
      <w:r w:rsidRPr="00D203FF">
        <w:rPr>
          <w:rFonts w:ascii="Times New Roman" w:hAnsi="Times New Roman" w:cs="Times New Roman"/>
          <w:sz w:val="24"/>
          <w:szCs w:val="24"/>
        </w:rPr>
        <w:t xml:space="preserve"> [Accessed 23rd may 2021]. </w:t>
      </w:r>
    </w:p>
    <w:p w14:paraId="3A15B9EC"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lastRenderedPageBreak/>
        <w:t>Williams ,K., (2020</w:t>
      </w:r>
      <w:r w:rsidRPr="00D203FF">
        <w:rPr>
          <w:rFonts w:ascii="Times New Roman" w:hAnsi="Times New Roman" w:cs="Times New Roman"/>
          <w:i/>
          <w:iCs/>
          <w:sz w:val="24"/>
          <w:szCs w:val="24"/>
        </w:rPr>
        <w:t>). explanatory Memorandum to the Draft Additional Learning Needs Co-ordinator (Wales) Regulations 2020</w:t>
      </w:r>
      <w:r w:rsidRPr="00D203FF">
        <w:rPr>
          <w:rFonts w:ascii="Times New Roman" w:hAnsi="Times New Roman" w:cs="Times New Roman"/>
          <w:sz w:val="24"/>
          <w:szCs w:val="24"/>
        </w:rPr>
        <w:t xml:space="preserve">. Available at: </w:t>
      </w:r>
      <w:hyperlink r:id="rId47" w:history="1">
        <w:r w:rsidRPr="00D203FF">
          <w:rPr>
            <w:rStyle w:val="Hyperlink"/>
            <w:rFonts w:ascii="Times New Roman" w:hAnsi="Times New Roman" w:cs="Times New Roman"/>
            <w:sz w:val="24"/>
            <w:szCs w:val="24"/>
          </w:rPr>
          <w:t>https://gov.wales/sites/default/files/publications/2020-11/explanatory-memorandum-to-draft-aln.pdf</w:t>
        </w:r>
      </w:hyperlink>
      <w:r w:rsidRPr="00D203FF">
        <w:rPr>
          <w:rFonts w:ascii="Times New Roman" w:hAnsi="Times New Roman" w:cs="Times New Roman"/>
          <w:sz w:val="24"/>
          <w:szCs w:val="24"/>
        </w:rPr>
        <w:t xml:space="preserve"> [Accessed 23rd May 2021].</w:t>
      </w:r>
    </w:p>
    <w:p w14:paraId="6E8A5E8F" w14:textId="77777777" w:rsidR="00D203FF" w:rsidRPr="00D203FF" w:rsidRDefault="00D203FF" w:rsidP="00D203FF">
      <w:pPr>
        <w:spacing w:line="360" w:lineRule="auto"/>
        <w:rPr>
          <w:rFonts w:ascii="Times New Roman" w:hAnsi="Times New Roman" w:cs="Times New Roman"/>
          <w:sz w:val="24"/>
          <w:szCs w:val="24"/>
        </w:rPr>
      </w:pPr>
      <w:r w:rsidRPr="00D203FF">
        <w:rPr>
          <w:rFonts w:ascii="Times New Roman" w:hAnsi="Times New Roman" w:cs="Times New Roman"/>
          <w:sz w:val="24"/>
          <w:szCs w:val="24"/>
        </w:rPr>
        <w:t xml:space="preserve">Williams, C., (2021). </w:t>
      </w:r>
      <w:r w:rsidRPr="00D203FF">
        <w:rPr>
          <w:rFonts w:ascii="Times New Roman" w:hAnsi="Times New Roman" w:cs="Times New Roman"/>
          <w:i/>
          <w:iCs/>
          <w:sz w:val="24"/>
          <w:szCs w:val="24"/>
        </w:rPr>
        <w:t>Senedd approves new Additional Learning Needs Code for Wales.</w:t>
      </w:r>
      <w:r w:rsidRPr="00D203FF">
        <w:rPr>
          <w:rFonts w:ascii="Times New Roman" w:hAnsi="Times New Roman" w:cs="Times New Roman"/>
          <w:sz w:val="24"/>
          <w:szCs w:val="24"/>
        </w:rPr>
        <w:t xml:space="preserve"> Available at: </w:t>
      </w:r>
      <w:hyperlink r:id="rId48" w:history="1">
        <w:r w:rsidRPr="00D203FF">
          <w:rPr>
            <w:rStyle w:val="Hyperlink"/>
            <w:rFonts w:ascii="Times New Roman" w:hAnsi="Times New Roman" w:cs="Times New Roman"/>
            <w:sz w:val="24"/>
            <w:szCs w:val="24"/>
          </w:rPr>
          <w:t>https://www.ldw.org.uk/senedd-approves-new-additional-learning-needs-code-for-wales/</w:t>
        </w:r>
      </w:hyperlink>
      <w:r w:rsidRPr="00D203FF">
        <w:rPr>
          <w:rFonts w:ascii="Times New Roman" w:hAnsi="Times New Roman" w:cs="Times New Roman"/>
          <w:sz w:val="24"/>
          <w:szCs w:val="24"/>
        </w:rPr>
        <w:t xml:space="preserve"> [accessed 20thMay 2021].</w:t>
      </w:r>
    </w:p>
    <w:p w14:paraId="30E71ECE" w14:textId="5222156A" w:rsidR="00206C26" w:rsidRPr="00206C26" w:rsidRDefault="00206C26" w:rsidP="00206C26">
      <w:pPr>
        <w:spacing w:line="360" w:lineRule="auto"/>
        <w:rPr>
          <w:rFonts w:ascii="Times New Roman" w:hAnsi="Times New Roman" w:cs="Times New Roman"/>
          <w:sz w:val="24"/>
          <w:szCs w:val="24"/>
        </w:rPr>
      </w:pPr>
    </w:p>
    <w:sectPr w:rsidR="00206C26" w:rsidRPr="00206C26" w:rsidSect="00D203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C9F79" w14:textId="77777777" w:rsidR="00D203FF" w:rsidRDefault="00D203FF" w:rsidP="00D203FF">
      <w:pPr>
        <w:spacing w:after="0" w:line="240" w:lineRule="auto"/>
      </w:pPr>
      <w:r>
        <w:separator/>
      </w:r>
    </w:p>
  </w:endnote>
  <w:endnote w:type="continuationSeparator" w:id="0">
    <w:p w14:paraId="3DB245C5" w14:textId="77777777" w:rsidR="00D203FF" w:rsidRDefault="00D203FF" w:rsidP="00D2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F067" w14:textId="77777777" w:rsidR="00D203FF" w:rsidRDefault="00D203F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6BB0091" w14:textId="77777777" w:rsidR="00D203FF" w:rsidRDefault="00D20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5DBA" w14:textId="77777777" w:rsidR="00D203FF" w:rsidRDefault="00D203FF" w:rsidP="00D203FF">
      <w:pPr>
        <w:spacing w:after="0" w:line="240" w:lineRule="auto"/>
      </w:pPr>
      <w:r>
        <w:separator/>
      </w:r>
    </w:p>
  </w:footnote>
  <w:footnote w:type="continuationSeparator" w:id="0">
    <w:p w14:paraId="626F3876" w14:textId="77777777" w:rsidR="00D203FF" w:rsidRDefault="00D203FF" w:rsidP="00D2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BD267" w14:textId="085F5E05" w:rsidR="00D203FF" w:rsidRDefault="00D203FF">
    <w:pPr>
      <w:pStyle w:val="Header"/>
    </w:pPr>
    <w:r>
      <w:t>1903455</w:t>
    </w:r>
    <w:r>
      <w:ptab w:relativeTo="margin" w:alignment="center" w:leader="none"/>
    </w:r>
    <w:r>
      <w:t>EAEE6002</w:t>
    </w:r>
    <w:r>
      <w:ptab w:relativeTo="margin" w:alignment="right" w:leader="none"/>
    </w:r>
    <w:r>
      <w:t>2419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C26"/>
    <w:rsid w:val="00206C26"/>
    <w:rsid w:val="00A41933"/>
    <w:rsid w:val="00D20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2A61C"/>
  <w15:chartTrackingRefBased/>
  <w15:docId w15:val="{33EAC41E-55EF-445C-A696-970277E30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3FF"/>
  </w:style>
  <w:style w:type="paragraph" w:styleId="Footer">
    <w:name w:val="footer"/>
    <w:basedOn w:val="Normal"/>
    <w:link w:val="FooterChar"/>
    <w:uiPriority w:val="99"/>
    <w:unhideWhenUsed/>
    <w:rsid w:val="00D20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3FF"/>
  </w:style>
  <w:style w:type="character" w:styleId="Hyperlink">
    <w:name w:val="Hyperlink"/>
    <w:basedOn w:val="DefaultParagraphFont"/>
    <w:uiPriority w:val="99"/>
    <w:unhideWhenUsed/>
    <w:rsid w:val="00D203FF"/>
    <w:rPr>
      <w:color w:val="0563C1" w:themeColor="hyperlink"/>
      <w:u w:val="single"/>
    </w:rPr>
  </w:style>
  <w:style w:type="character" w:styleId="UnresolvedMention">
    <w:name w:val="Unresolved Mention"/>
    <w:basedOn w:val="DefaultParagraphFont"/>
    <w:uiPriority w:val="99"/>
    <w:semiHidden/>
    <w:unhideWhenUsed/>
    <w:rsid w:val="00D20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ebra.org.uk/latest-news/wales-aln-code-delayed/" TargetMode="External"/><Relationship Id="rId18" Type="http://schemas.openxmlformats.org/officeDocument/2006/relationships/hyperlink" Target="https://www.legislation.gov.uk/wsi/2020/1351/made" TargetMode="External"/><Relationship Id="rId26" Type="http://schemas.openxmlformats.org/officeDocument/2006/relationships/hyperlink" Target="https://childmind.org/article/how-to-help-girls-with-adhd/" TargetMode="External"/><Relationship Id="rId39" Type="http://schemas.openxmlformats.org/officeDocument/2006/relationships/hyperlink" Target="https://theconversation.com/fourteen-signs-your-daughter-may-have-adhd-86377" TargetMode="External"/><Relationship Id="rId21" Type="http://schemas.openxmlformats.org/officeDocument/2006/relationships/hyperlink" Target="https://www.european-agency.org/news/early-intervention-every-childs-right" TargetMode="External"/><Relationship Id="rId34" Type="http://schemas.openxmlformats.org/officeDocument/2006/relationships/hyperlink" Target="https://www.gosh.nhs.uk/conditions-and-treatments/general-medical-conditions/attention-deficit-hyperactivity-disorder-adhd/" TargetMode="External"/><Relationship Id="rId42" Type="http://schemas.openxmlformats.org/officeDocument/2006/relationships/hyperlink" Target="https://gov.wales/sites/default/files/publications/2018-09/additional-learning-needs-aln-transformation-programme-v2.pdf" TargetMode="External"/><Relationship Id="rId47" Type="http://schemas.openxmlformats.org/officeDocument/2006/relationships/hyperlink" Target="https://gov.wales/sites/default/files/publications/2020-11/explanatory-memorandum-to-draft-aln.pdf" TargetMode="External"/><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additudemag.com/adhd-in-girls-women/" TargetMode="External"/><Relationship Id="rId29" Type="http://schemas.openxmlformats.org/officeDocument/2006/relationships/hyperlink" Target="https://www.ncbi.nlm.nih.gov/pmc/articles/PMC5117588/" TargetMode="External"/><Relationship Id="rId11" Type="http://schemas.openxmlformats.org/officeDocument/2006/relationships/hyperlink" Target="https://www.caerphilly.gov.uk/CaerphillyDocs/Schools/ALN-Tribunal-Wales.aspx" TargetMode="External"/><Relationship Id="rId24" Type="http://schemas.openxmlformats.org/officeDocument/2006/relationships/hyperlink" Target="http://search.proquest.com/docview/621620501?accountid=14515" TargetMode="External"/><Relationship Id="rId32" Type="http://schemas.openxmlformats.org/officeDocument/2006/relationships/hyperlink" Target="https://www.mencap.org.uk/advice-and-support/children-and-young-people/your-childs-rights-education" TargetMode="External"/><Relationship Id="rId37" Type="http://schemas.openxmlformats.org/officeDocument/2006/relationships/hyperlink" Target="https://www.provisionmap.co.uk/additional-learning-needs-and-educational-tribunalwalesbill/" TargetMode="External"/><Relationship Id="rId40" Type="http://schemas.openxmlformats.org/officeDocument/2006/relationships/hyperlink" Target="https://www.snapcymru.org/wp-content/uploads/2014/09/IDP-Booklet.pdf" TargetMode="External"/><Relationship Id="rId45" Type="http://schemas.openxmlformats.org/officeDocument/2006/relationships/hyperlink" Target="https://gov.wales/additional-learning-needs-transformation-programme-frequently-asked-questions-html" TargetMode="External"/><Relationship Id="rId5" Type="http://schemas.openxmlformats.org/officeDocument/2006/relationships/footnotes" Target="footnotes.xml"/><Relationship Id="rId15" Type="http://schemas.openxmlformats.org/officeDocument/2006/relationships/hyperlink" Target="https://childmind.org/article/helping-girls-with-adhd-make-friends/" TargetMode="External"/><Relationship Id="rId23" Type="http://schemas.openxmlformats.org/officeDocument/2006/relationships/hyperlink" Target="https://www.guidelinesinpractice.co.uk/mental-health/early-identification-of-adhd-improves-outcomes-and-quality-of-life/352818.article" TargetMode="External"/><Relationship Id="rId28" Type="http://schemas.openxmlformats.org/officeDocument/2006/relationships/hyperlink" Target="https://www.healthline.com/health/adhd/adhd-symptoms-in-girls-and-boys" TargetMode="External"/><Relationship Id="rId36" Type="http://schemas.openxmlformats.org/officeDocument/2006/relationships/hyperlink" Target="https://www.provisionmap.co.uk/role-of-the-additional-learning-needs-co-ordinator-alnco/" TargetMode="External"/><Relationship Id="rId49" Type="http://schemas.openxmlformats.org/officeDocument/2006/relationships/fontTable" Target="fontTable.xml"/><Relationship Id="rId10" Type="http://schemas.openxmlformats.org/officeDocument/2006/relationships/hyperlink" Target="https://www.additudemag.com/fidgeting/" TargetMode="External"/><Relationship Id="rId19" Type="http://schemas.openxmlformats.org/officeDocument/2006/relationships/hyperlink" Target="https://www.educationlawadvice.com/2020/09/10/update-impending-additional-learning-needs-aln-transformation-within-wales-2/" TargetMode="External"/><Relationship Id="rId31" Type="http://schemas.openxmlformats.org/officeDocument/2006/relationships/hyperlink" Target="https://www.verywellmind.com/add-symptoms-in-women-20394" TargetMode="External"/><Relationship Id="rId44" Type="http://schemas.openxmlformats.org/officeDocument/2006/relationships/hyperlink" Target="https://gov.wales/sites/default/files/publications/2019-02/aln-frequently-asked-questions-2_0.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chadd.org/adhd-weekly/girls-need-support-when-it-comes-to-adhd/" TargetMode="External"/><Relationship Id="rId22" Type="http://schemas.openxmlformats.org/officeDocument/2006/relationships/hyperlink" Target="https://www.teachearlyyears.com/a-unique-child/view/adhd-in-the-early-years" TargetMode="External"/><Relationship Id="rId27" Type="http://schemas.openxmlformats.org/officeDocument/2006/relationships/hyperlink" Target="https://apsard.org/the-earlier-the-better-diagnosing-and-treating-adhd-in-preschoolers/" TargetMode="External"/><Relationship Id="rId30" Type="http://schemas.openxmlformats.org/officeDocument/2006/relationships/hyperlink" Target="https://www.verywellmind.com/adhd-in-girls-symptoms-of-adhd-in-girls-20547" TargetMode="External"/><Relationship Id="rId35" Type="http://schemas.openxmlformats.org/officeDocument/2006/relationships/hyperlink" Target="https://learning.nspcc.org.uk/safeguarding-child-protection/early-help-early-intervention" TargetMode="External"/><Relationship Id="rId43" Type="http://schemas.openxmlformats.org/officeDocument/2006/relationships/hyperlink" Target="https://gov.wales/sites/default/files/publications/2019-03/learning-disability-improving-lives-programme-june-2018.pdf" TargetMode="External"/><Relationship Id="rId48" Type="http://schemas.openxmlformats.org/officeDocument/2006/relationships/hyperlink" Target="https://www.ldw.org.uk/senedd-approves-new-additional-learning-needs-code-for-wales/"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cerebra.org.uk/latest-news/special-educational-needs-reform-in-wales/" TargetMode="External"/><Relationship Id="rId17" Type="http://schemas.openxmlformats.org/officeDocument/2006/relationships/hyperlink" Target="https://www.additudemag.com/help-your-child-make-friends/" TargetMode="External"/><Relationship Id="rId25" Type="http://schemas.openxmlformats.org/officeDocument/2006/relationships/hyperlink" Target="https://www.iwa.wales/agenda/2013/04/not-enough-welsh-speaking-teachers/" TargetMode="External"/><Relationship Id="rId33" Type="http://schemas.openxmlformats.org/officeDocument/2006/relationships/hyperlink" Target="https://neu.org.uk/media/5521/view" TargetMode="External"/><Relationship Id="rId38" Type="http://schemas.openxmlformats.org/officeDocument/2006/relationships/hyperlink" Target="https://medium.com/@lrodriguez67/adhd-harmful-effects-of-misdiagnosis-and-undiagnosis-d46db7525e90" TargetMode="External"/><Relationship Id="rId46" Type="http://schemas.openxmlformats.org/officeDocument/2006/relationships/hyperlink" Target="https://gov.wales/sites/default/files/publications/2021-03/the-additional-learning-needs-code-for-wales-2021.pdf" TargetMode="External"/><Relationship Id="rId20" Type="http://schemas.openxmlformats.org/officeDocument/2006/relationships/hyperlink" Target="https://www.estyn.llyw.cymru/system/files/202007/Readiness%2520for%2520ALN%2520reforms%2520-%2520en_0.pdf" TargetMode="External"/><Relationship Id="rId41" Type="http://schemas.openxmlformats.org/officeDocument/2006/relationships/hyperlink" Target="https://gov.wales/sites/default/files/publications/2018-12/cymraeg-2050-welsh-language-strategy.pdf"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1EDF8-1786-49FB-A51C-726BAD2EE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5691</Words>
  <Characters>32440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duffield</dc:creator>
  <cp:keywords/>
  <dc:description/>
  <cp:lastModifiedBy>donna duffield</cp:lastModifiedBy>
  <cp:revision>1</cp:revision>
  <dcterms:created xsi:type="dcterms:W3CDTF">2021-06-06T13:49:00Z</dcterms:created>
  <dcterms:modified xsi:type="dcterms:W3CDTF">2021-06-06T14:11:00Z</dcterms:modified>
</cp:coreProperties>
</file>