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C2D149" w14:textId="77777777" w:rsidR="00435B96" w:rsidRPr="00E014F5" w:rsidRDefault="00435B96" w:rsidP="00157E3F">
      <w:pPr>
        <w:spacing w:line="480" w:lineRule="auto"/>
        <w:jc w:val="both"/>
        <w:rPr>
          <w:rFonts w:ascii="Times New Roman" w:hAnsi="Times New Roman" w:cs="Times New Roman"/>
          <w:sz w:val="24"/>
          <w:szCs w:val="24"/>
        </w:rPr>
      </w:pPr>
      <w:r w:rsidRPr="00E014F5">
        <w:rPr>
          <w:rFonts w:ascii="Times New Roman" w:hAnsi="Times New Roman" w:cs="Times New Roman"/>
          <w:sz w:val="24"/>
          <w:szCs w:val="24"/>
        </w:rPr>
        <w:t>Slide 1</w:t>
      </w:r>
    </w:p>
    <w:p w14:paraId="0FA3BECF" w14:textId="77777777" w:rsidR="00DF32DA" w:rsidRPr="00DF32DA" w:rsidRDefault="00DF32DA" w:rsidP="00157E3F">
      <w:pPr>
        <w:spacing w:line="480" w:lineRule="auto"/>
        <w:jc w:val="both"/>
        <w:rPr>
          <w:rFonts w:ascii="Times New Roman" w:hAnsi="Times New Roman" w:cs="Times New Roman"/>
          <w:sz w:val="24"/>
          <w:szCs w:val="24"/>
        </w:rPr>
      </w:pPr>
      <w:r w:rsidRPr="00DF32DA">
        <w:rPr>
          <w:rFonts w:ascii="Times New Roman" w:hAnsi="Times New Roman" w:cs="Times New Roman"/>
          <w:sz w:val="24"/>
          <w:szCs w:val="24"/>
        </w:rPr>
        <w:t xml:space="preserve">Good morning everyone. My name is Kayleigh Cowdery and today I will be demonstrating a presentation on young people’s lives in the 1960s. </w:t>
      </w:r>
    </w:p>
    <w:p w14:paraId="526BD3B5" w14:textId="59D92594" w:rsidR="00435B96" w:rsidRPr="00E014F5" w:rsidRDefault="00435B96" w:rsidP="00157E3F">
      <w:pPr>
        <w:spacing w:line="480" w:lineRule="auto"/>
        <w:jc w:val="both"/>
        <w:rPr>
          <w:rFonts w:ascii="Times New Roman" w:hAnsi="Times New Roman" w:cs="Times New Roman"/>
          <w:sz w:val="24"/>
          <w:szCs w:val="24"/>
        </w:rPr>
      </w:pPr>
      <w:r w:rsidRPr="00E014F5">
        <w:rPr>
          <w:rFonts w:ascii="Times New Roman" w:hAnsi="Times New Roman" w:cs="Times New Roman"/>
          <w:sz w:val="24"/>
          <w:szCs w:val="24"/>
        </w:rPr>
        <w:t>Slide 2</w:t>
      </w:r>
    </w:p>
    <w:p w14:paraId="424C9AE9" w14:textId="33398870" w:rsidR="00DF32DA" w:rsidRPr="00DF32DA" w:rsidRDefault="00DF32DA" w:rsidP="00157E3F">
      <w:pPr>
        <w:spacing w:line="480" w:lineRule="auto"/>
        <w:jc w:val="both"/>
        <w:rPr>
          <w:rFonts w:ascii="Times New Roman" w:hAnsi="Times New Roman" w:cs="Times New Roman"/>
          <w:sz w:val="24"/>
          <w:szCs w:val="24"/>
        </w:rPr>
      </w:pPr>
      <w:r w:rsidRPr="00DF32DA">
        <w:rPr>
          <w:rFonts w:ascii="Times New Roman" w:hAnsi="Times New Roman" w:cs="Times New Roman"/>
          <w:sz w:val="24"/>
          <w:szCs w:val="24"/>
        </w:rPr>
        <w:t xml:space="preserve">Young people must navigate their way to adulthood through factors influenced by a changing society. Today, I will examine youth and youth culture in the nineteen-sixties and consider the social and political factors impacting them during that time. I will assess society and the government’s response to this continuity of change, paying particular attention to matters affecting the youth service. I will then </w:t>
      </w:r>
      <w:r w:rsidRPr="00DF32DA">
        <w:rPr>
          <w:rFonts w:ascii="Times New Roman" w:hAnsi="Times New Roman" w:cs="Times New Roman"/>
          <w:sz w:val="24"/>
          <w:szCs w:val="24"/>
        </w:rPr>
        <w:t>compare</w:t>
      </w:r>
      <w:r w:rsidRPr="00DF32DA">
        <w:rPr>
          <w:rFonts w:ascii="Times New Roman" w:hAnsi="Times New Roman" w:cs="Times New Roman"/>
          <w:sz w:val="24"/>
          <w:szCs w:val="24"/>
        </w:rPr>
        <w:t xml:space="preserve"> the similarities between life for young people in the 1960s and today.</w:t>
      </w:r>
    </w:p>
    <w:p w14:paraId="0FDFB55D" w14:textId="72DA151E" w:rsidR="00DF32DA" w:rsidRPr="00DF32DA" w:rsidRDefault="00DF32DA" w:rsidP="00157E3F">
      <w:pPr>
        <w:spacing w:line="480" w:lineRule="auto"/>
        <w:jc w:val="both"/>
        <w:rPr>
          <w:rFonts w:ascii="Times New Roman" w:hAnsi="Times New Roman" w:cs="Times New Roman"/>
          <w:sz w:val="24"/>
          <w:szCs w:val="24"/>
        </w:rPr>
      </w:pPr>
      <w:r w:rsidRPr="00DF32DA">
        <w:rPr>
          <w:rFonts w:ascii="Times New Roman" w:hAnsi="Times New Roman" w:cs="Times New Roman"/>
          <w:sz w:val="24"/>
          <w:szCs w:val="24"/>
        </w:rPr>
        <w:t xml:space="preserve">A key point to remember is that the concept of ‘youth’ only began to take form towards the end of the nineteenth century, </w:t>
      </w:r>
      <w:r w:rsidR="00157E3F">
        <w:rPr>
          <w:rFonts w:ascii="Times New Roman" w:hAnsi="Times New Roman" w:cs="Times New Roman"/>
          <w:sz w:val="24"/>
          <w:szCs w:val="24"/>
        </w:rPr>
        <w:t xml:space="preserve">and this started mainly </w:t>
      </w:r>
      <w:r w:rsidRPr="00DF32DA">
        <w:rPr>
          <w:rFonts w:ascii="Times New Roman" w:hAnsi="Times New Roman" w:cs="Times New Roman"/>
          <w:sz w:val="24"/>
          <w:szCs w:val="24"/>
        </w:rPr>
        <w:t xml:space="preserve">out of the ‘concern of matters relating to young people, delinquency and social reform’ (Gilles, 1974, cited in Garland </w:t>
      </w:r>
      <w:r w:rsidRPr="00DF32DA">
        <w:rPr>
          <w:rFonts w:ascii="Times New Roman" w:hAnsi="Times New Roman" w:cs="Times New Roman"/>
          <w:i/>
          <w:iCs/>
          <w:sz w:val="24"/>
          <w:szCs w:val="24"/>
        </w:rPr>
        <w:t>et al</w:t>
      </w:r>
      <w:r w:rsidRPr="00DF32DA">
        <w:rPr>
          <w:rFonts w:ascii="Times New Roman" w:hAnsi="Times New Roman" w:cs="Times New Roman"/>
          <w:sz w:val="24"/>
          <w:szCs w:val="24"/>
        </w:rPr>
        <w:t>. 2012)</w:t>
      </w:r>
    </w:p>
    <w:p w14:paraId="4668DA2B" w14:textId="13C9390E" w:rsidR="00435B96" w:rsidRPr="00E014F5" w:rsidRDefault="00435B96" w:rsidP="00157E3F">
      <w:pPr>
        <w:spacing w:line="480" w:lineRule="auto"/>
        <w:jc w:val="both"/>
        <w:rPr>
          <w:rFonts w:ascii="Times New Roman" w:hAnsi="Times New Roman" w:cs="Times New Roman"/>
          <w:sz w:val="24"/>
          <w:szCs w:val="24"/>
        </w:rPr>
      </w:pPr>
      <w:r w:rsidRPr="00E014F5">
        <w:rPr>
          <w:rFonts w:ascii="Times New Roman" w:hAnsi="Times New Roman" w:cs="Times New Roman"/>
          <w:sz w:val="24"/>
          <w:szCs w:val="24"/>
        </w:rPr>
        <w:t xml:space="preserve">Slide </w:t>
      </w:r>
      <w:r w:rsidR="00764757" w:rsidRPr="00E014F5">
        <w:rPr>
          <w:rFonts w:ascii="Times New Roman" w:hAnsi="Times New Roman" w:cs="Times New Roman"/>
          <w:sz w:val="24"/>
          <w:szCs w:val="24"/>
        </w:rPr>
        <w:t>3</w:t>
      </w:r>
    </w:p>
    <w:p w14:paraId="53435594" w14:textId="6DB7CC1B" w:rsidR="00DF32DA" w:rsidRPr="00DF32DA" w:rsidRDefault="00DF32DA" w:rsidP="00157E3F">
      <w:pPr>
        <w:spacing w:line="480" w:lineRule="auto"/>
        <w:jc w:val="both"/>
        <w:rPr>
          <w:rFonts w:ascii="Times New Roman" w:hAnsi="Times New Roman" w:cs="Times New Roman"/>
          <w:sz w:val="24"/>
          <w:szCs w:val="24"/>
        </w:rPr>
      </w:pPr>
      <w:r w:rsidRPr="00DF32DA">
        <w:rPr>
          <w:rFonts w:ascii="Times New Roman" w:hAnsi="Times New Roman" w:cs="Times New Roman"/>
          <w:sz w:val="24"/>
          <w:szCs w:val="24"/>
        </w:rPr>
        <w:t xml:space="preserve">To get an idea of what was transpiring in the 1960s it is important to examine some critical arguments about </w:t>
      </w:r>
      <w:r w:rsidR="00157E3F">
        <w:rPr>
          <w:rFonts w:ascii="Times New Roman" w:hAnsi="Times New Roman" w:cs="Times New Roman"/>
          <w:sz w:val="24"/>
          <w:szCs w:val="24"/>
        </w:rPr>
        <w:t>the decade’s</w:t>
      </w:r>
      <w:r w:rsidRPr="00DF32DA">
        <w:rPr>
          <w:rFonts w:ascii="Times New Roman" w:hAnsi="Times New Roman" w:cs="Times New Roman"/>
          <w:sz w:val="24"/>
          <w:szCs w:val="24"/>
        </w:rPr>
        <w:t xml:space="preserve"> role in facilitating change. Marwick (2011) argues that ‘the sixties’ was a period of ‘outstanding historical significance because what happened during the decade transformed social and cultural developments for the rest of the century’. </w:t>
      </w:r>
    </w:p>
    <w:p w14:paraId="5936F0EC" w14:textId="77777777" w:rsidR="00DF32DA" w:rsidRPr="00DF32DA" w:rsidRDefault="00DF32DA" w:rsidP="00157E3F">
      <w:pPr>
        <w:spacing w:line="480" w:lineRule="auto"/>
        <w:jc w:val="both"/>
        <w:rPr>
          <w:rFonts w:ascii="Times New Roman" w:hAnsi="Times New Roman" w:cs="Times New Roman"/>
          <w:sz w:val="24"/>
          <w:szCs w:val="24"/>
        </w:rPr>
      </w:pPr>
      <w:r w:rsidRPr="00DF32DA">
        <w:rPr>
          <w:rFonts w:ascii="Times New Roman" w:hAnsi="Times New Roman" w:cs="Times New Roman"/>
          <w:sz w:val="24"/>
          <w:szCs w:val="24"/>
        </w:rPr>
        <w:t>He continued by saying… ‘For some, it was a golden age’.</w:t>
      </w:r>
    </w:p>
    <w:p w14:paraId="2BC565A0" w14:textId="77777777" w:rsidR="00DF32DA" w:rsidRPr="00DF32DA" w:rsidRDefault="00DF32DA" w:rsidP="00157E3F">
      <w:pPr>
        <w:spacing w:line="480" w:lineRule="auto"/>
        <w:jc w:val="both"/>
        <w:rPr>
          <w:rFonts w:ascii="Times New Roman" w:hAnsi="Times New Roman" w:cs="Times New Roman"/>
          <w:sz w:val="24"/>
          <w:szCs w:val="24"/>
        </w:rPr>
      </w:pPr>
      <w:r w:rsidRPr="00DF32DA">
        <w:rPr>
          <w:rFonts w:ascii="Times New Roman" w:hAnsi="Times New Roman" w:cs="Times New Roman"/>
          <w:sz w:val="24"/>
          <w:szCs w:val="24"/>
        </w:rPr>
        <w:t>But ‘for others, a time when the old, secure framework of morality, authority, and discipline disintegrated’.</w:t>
      </w:r>
    </w:p>
    <w:p w14:paraId="4ED88770" w14:textId="77777777" w:rsidR="00DF32DA" w:rsidRPr="00DF32DA" w:rsidRDefault="00DF32DA" w:rsidP="00157E3F">
      <w:pPr>
        <w:spacing w:line="480" w:lineRule="auto"/>
        <w:jc w:val="both"/>
        <w:rPr>
          <w:rFonts w:ascii="Times New Roman" w:hAnsi="Times New Roman" w:cs="Times New Roman"/>
          <w:sz w:val="24"/>
          <w:szCs w:val="24"/>
        </w:rPr>
      </w:pPr>
      <w:r w:rsidRPr="00DF32DA">
        <w:rPr>
          <w:rFonts w:ascii="Times New Roman" w:hAnsi="Times New Roman" w:cs="Times New Roman"/>
          <w:sz w:val="24"/>
          <w:szCs w:val="24"/>
        </w:rPr>
        <w:t xml:space="preserve">Margaret Thatcher (1982, </w:t>
      </w:r>
      <w:r w:rsidRPr="00DF32DA">
        <w:rPr>
          <w:rFonts w:ascii="Times New Roman" w:hAnsi="Times New Roman" w:cs="Times New Roman"/>
          <w:i/>
          <w:iCs/>
          <w:sz w:val="24"/>
          <w:szCs w:val="24"/>
        </w:rPr>
        <w:t>cited</w:t>
      </w:r>
      <w:r w:rsidRPr="00DF32DA">
        <w:rPr>
          <w:rFonts w:ascii="Times New Roman" w:hAnsi="Times New Roman" w:cs="Times New Roman"/>
          <w:sz w:val="24"/>
          <w:szCs w:val="24"/>
        </w:rPr>
        <w:t xml:space="preserve"> </w:t>
      </w:r>
      <w:r w:rsidRPr="00DF32DA">
        <w:rPr>
          <w:rFonts w:ascii="Times New Roman" w:hAnsi="Times New Roman" w:cs="Times New Roman"/>
          <w:i/>
          <w:iCs/>
          <w:sz w:val="24"/>
          <w:szCs w:val="24"/>
        </w:rPr>
        <w:t>in</w:t>
      </w:r>
      <w:r w:rsidRPr="00DF32DA">
        <w:rPr>
          <w:rFonts w:ascii="Times New Roman" w:hAnsi="Times New Roman" w:cs="Times New Roman"/>
          <w:sz w:val="24"/>
          <w:szCs w:val="24"/>
        </w:rPr>
        <w:t xml:space="preserve"> Marwick, 2011) declared, ‘we are reaping’, ‘what was sewn in the sixties… fashionable theories and permissive claptrap set the scene for a society in which </w:t>
      </w:r>
      <w:r w:rsidRPr="00DF32DA">
        <w:rPr>
          <w:rFonts w:ascii="Times New Roman" w:hAnsi="Times New Roman" w:cs="Times New Roman"/>
          <w:sz w:val="24"/>
          <w:szCs w:val="24"/>
        </w:rPr>
        <w:lastRenderedPageBreak/>
        <w:t xml:space="preserve">old values of discipline and restraint were denigrated’. These quotes appear to demonstrate the contradicting opinions about what happened in that decade and how it affected society. </w:t>
      </w:r>
    </w:p>
    <w:p w14:paraId="569C575C" w14:textId="6E9EF6D4" w:rsidR="00435B96" w:rsidRPr="00E014F5" w:rsidRDefault="00435B96" w:rsidP="00157E3F">
      <w:pPr>
        <w:spacing w:line="480" w:lineRule="auto"/>
        <w:jc w:val="both"/>
        <w:rPr>
          <w:rFonts w:ascii="Times New Roman" w:hAnsi="Times New Roman" w:cs="Times New Roman"/>
          <w:sz w:val="24"/>
          <w:szCs w:val="24"/>
        </w:rPr>
      </w:pPr>
      <w:r w:rsidRPr="00E014F5">
        <w:rPr>
          <w:rFonts w:ascii="Times New Roman" w:hAnsi="Times New Roman" w:cs="Times New Roman"/>
          <w:sz w:val="24"/>
          <w:szCs w:val="24"/>
        </w:rPr>
        <w:t xml:space="preserve">Slide </w:t>
      </w:r>
      <w:r w:rsidR="00764757" w:rsidRPr="00E014F5">
        <w:rPr>
          <w:rFonts w:ascii="Times New Roman" w:hAnsi="Times New Roman" w:cs="Times New Roman"/>
          <w:sz w:val="24"/>
          <w:szCs w:val="24"/>
        </w:rPr>
        <w:t>4</w:t>
      </w:r>
    </w:p>
    <w:p w14:paraId="6A2A1F38" w14:textId="77777777" w:rsidR="00DF32DA" w:rsidRPr="00DF32DA" w:rsidRDefault="00DF32DA" w:rsidP="00157E3F">
      <w:pPr>
        <w:spacing w:line="480" w:lineRule="auto"/>
        <w:jc w:val="both"/>
        <w:rPr>
          <w:rFonts w:ascii="Times New Roman" w:hAnsi="Times New Roman" w:cs="Times New Roman"/>
          <w:sz w:val="24"/>
          <w:szCs w:val="24"/>
        </w:rPr>
      </w:pPr>
      <w:r w:rsidRPr="00DF32DA">
        <w:rPr>
          <w:rFonts w:ascii="Times New Roman" w:hAnsi="Times New Roman" w:cs="Times New Roman"/>
          <w:sz w:val="24"/>
          <w:szCs w:val="24"/>
        </w:rPr>
        <w:t>From ‘Beatlemania’ to ‘mini skirts’ to ‘landing on the moon’, the 1960s is referred to as an ‘iconic’ decade, where there was an emergence of youth culture. World War Two was over and young people started to steer away from the more traditional, ‘conservative norms’ of their parent’s generation (Care Visions Healthy Ageing, 2021). Music and fashion provided an outlet for creativity, self-expression, and individuality (Care Visions Healthy Ageing, 2021).</w:t>
      </w:r>
    </w:p>
    <w:p w14:paraId="3333B914" w14:textId="16C5A52E" w:rsidR="00435B96" w:rsidRPr="00E014F5" w:rsidRDefault="000B0DA0" w:rsidP="00157E3F">
      <w:pPr>
        <w:spacing w:line="480" w:lineRule="auto"/>
        <w:jc w:val="both"/>
        <w:rPr>
          <w:rFonts w:ascii="Times New Roman" w:hAnsi="Times New Roman" w:cs="Times New Roman"/>
          <w:sz w:val="24"/>
          <w:szCs w:val="24"/>
        </w:rPr>
      </w:pPr>
      <w:r w:rsidRPr="00E014F5">
        <w:rPr>
          <w:rFonts w:ascii="Times New Roman" w:hAnsi="Times New Roman" w:cs="Times New Roman"/>
          <w:sz w:val="24"/>
          <w:szCs w:val="24"/>
        </w:rPr>
        <w:t xml:space="preserve">Slide </w:t>
      </w:r>
      <w:r w:rsidR="00D3470E" w:rsidRPr="00E014F5">
        <w:rPr>
          <w:rFonts w:ascii="Times New Roman" w:hAnsi="Times New Roman" w:cs="Times New Roman"/>
          <w:sz w:val="24"/>
          <w:szCs w:val="24"/>
        </w:rPr>
        <w:t>5</w:t>
      </w:r>
    </w:p>
    <w:p w14:paraId="06E591F8" w14:textId="00225BB5" w:rsidR="00DF32DA" w:rsidRPr="00DF32DA" w:rsidRDefault="00DF32DA" w:rsidP="00157E3F">
      <w:pPr>
        <w:spacing w:line="480" w:lineRule="auto"/>
        <w:jc w:val="both"/>
        <w:rPr>
          <w:rFonts w:ascii="Times New Roman" w:hAnsi="Times New Roman" w:cs="Times New Roman"/>
          <w:sz w:val="24"/>
          <w:szCs w:val="24"/>
        </w:rPr>
      </w:pPr>
      <w:r w:rsidRPr="00DF32DA">
        <w:rPr>
          <w:rFonts w:ascii="Times New Roman" w:hAnsi="Times New Roman" w:cs="Times New Roman"/>
          <w:sz w:val="24"/>
          <w:szCs w:val="24"/>
        </w:rPr>
        <w:t xml:space="preserve">Social change and youth culture are integral. </w:t>
      </w:r>
      <w:r w:rsidR="00157E3F" w:rsidRPr="00DF32DA">
        <w:rPr>
          <w:rFonts w:ascii="Times New Roman" w:hAnsi="Times New Roman" w:cs="Times New Roman"/>
          <w:sz w:val="24"/>
          <w:szCs w:val="24"/>
        </w:rPr>
        <w:t>Rowe (2004)</w:t>
      </w:r>
      <w:r w:rsidRPr="00DF32DA">
        <w:rPr>
          <w:rFonts w:ascii="Times New Roman" w:hAnsi="Times New Roman" w:cs="Times New Roman"/>
          <w:sz w:val="24"/>
          <w:szCs w:val="24"/>
        </w:rPr>
        <w:t xml:space="preserve"> argues that the causes and influences of social change are complex. For instance, television revealed and influenced change in young people’s lives.  The same can be said regarding ‘fashion’ and ‘popular music’. Watson (no date) suggests that listening to music revealed information regarding significant international events such as the ‘Vietnam War’</w:t>
      </w:r>
      <w:r w:rsidR="00157E3F">
        <w:rPr>
          <w:rFonts w:ascii="Times New Roman" w:hAnsi="Times New Roman" w:cs="Times New Roman"/>
          <w:sz w:val="24"/>
          <w:szCs w:val="24"/>
        </w:rPr>
        <w:t xml:space="preserve">, </w:t>
      </w:r>
      <w:r w:rsidRPr="00DF32DA">
        <w:rPr>
          <w:rFonts w:ascii="Times New Roman" w:hAnsi="Times New Roman" w:cs="Times New Roman"/>
          <w:sz w:val="24"/>
          <w:szCs w:val="24"/>
        </w:rPr>
        <w:t xml:space="preserve">igniting </w:t>
      </w:r>
      <w:r w:rsidR="00EA5E2E">
        <w:rPr>
          <w:rFonts w:ascii="Times New Roman" w:hAnsi="Times New Roman" w:cs="Times New Roman"/>
          <w:sz w:val="24"/>
          <w:szCs w:val="24"/>
        </w:rPr>
        <w:t>responses</w:t>
      </w:r>
      <w:r w:rsidRPr="00DF32DA">
        <w:rPr>
          <w:rFonts w:ascii="Times New Roman" w:hAnsi="Times New Roman" w:cs="Times New Roman"/>
          <w:sz w:val="24"/>
          <w:szCs w:val="24"/>
        </w:rPr>
        <w:t xml:space="preserve"> from young people. For instance, anti-war protests, the ‘hippie movement’, and the pursuit of ‘peace and freedom’ (Watson, no date).   </w:t>
      </w:r>
    </w:p>
    <w:p w14:paraId="301D8999" w14:textId="77777777" w:rsidR="00DF32DA" w:rsidRPr="00DF32DA" w:rsidRDefault="00DF32DA" w:rsidP="00157E3F">
      <w:pPr>
        <w:spacing w:line="480" w:lineRule="auto"/>
        <w:jc w:val="both"/>
        <w:rPr>
          <w:rFonts w:ascii="Times New Roman" w:hAnsi="Times New Roman" w:cs="Times New Roman"/>
          <w:sz w:val="24"/>
          <w:szCs w:val="24"/>
        </w:rPr>
      </w:pPr>
      <w:r w:rsidRPr="00DF32DA">
        <w:rPr>
          <w:rFonts w:ascii="Times New Roman" w:hAnsi="Times New Roman" w:cs="Times New Roman"/>
          <w:sz w:val="24"/>
          <w:szCs w:val="24"/>
        </w:rPr>
        <w:t xml:space="preserve">Affluence was another contributor to social change according to Rowe (2004). There was significant economic growth and an increase in jobs after the war. Newfound time, freedoms and disposable income fed young people’s desires and created a culture of growth. </w:t>
      </w:r>
    </w:p>
    <w:p w14:paraId="78347664" w14:textId="77777777" w:rsidR="00DF32DA" w:rsidRPr="00DF32DA" w:rsidRDefault="00DF32DA" w:rsidP="00157E3F">
      <w:pPr>
        <w:spacing w:line="480" w:lineRule="auto"/>
        <w:jc w:val="both"/>
        <w:rPr>
          <w:rFonts w:ascii="Times New Roman" w:hAnsi="Times New Roman" w:cs="Times New Roman"/>
          <w:sz w:val="24"/>
          <w:szCs w:val="24"/>
        </w:rPr>
      </w:pPr>
      <w:r w:rsidRPr="00DF32DA">
        <w:rPr>
          <w:rFonts w:ascii="Times New Roman" w:hAnsi="Times New Roman" w:cs="Times New Roman"/>
          <w:sz w:val="24"/>
          <w:szCs w:val="24"/>
        </w:rPr>
        <w:t>The 1960s Windrush generation boosted immigration in Britain, prompting multicultural diversity (Rowe, 2004).</w:t>
      </w:r>
    </w:p>
    <w:p w14:paraId="0FAEC2EE" w14:textId="77777777" w:rsidR="00DF32DA" w:rsidRPr="00DF32DA" w:rsidRDefault="00DF32DA" w:rsidP="00157E3F">
      <w:pPr>
        <w:spacing w:line="480" w:lineRule="auto"/>
        <w:jc w:val="both"/>
        <w:rPr>
          <w:rFonts w:ascii="Times New Roman" w:hAnsi="Times New Roman" w:cs="Times New Roman"/>
          <w:sz w:val="24"/>
          <w:szCs w:val="24"/>
        </w:rPr>
      </w:pPr>
      <w:r w:rsidRPr="00DF32DA">
        <w:rPr>
          <w:rFonts w:ascii="Times New Roman" w:hAnsi="Times New Roman" w:cs="Times New Roman"/>
          <w:sz w:val="24"/>
          <w:szCs w:val="24"/>
        </w:rPr>
        <w:t xml:space="preserve">Twenty-two universities opened in the 1960s, allowing young people greater access to higher education, and social mobility (Rowe, 2004). For many, this was the first time in a generation that it was acceptable to leave home before (Rowe 2004). Higher education also encouraged </w:t>
      </w:r>
      <w:r w:rsidRPr="00DF32DA">
        <w:rPr>
          <w:rFonts w:ascii="Times New Roman" w:hAnsi="Times New Roman" w:cs="Times New Roman"/>
          <w:sz w:val="24"/>
          <w:szCs w:val="24"/>
        </w:rPr>
        <w:lastRenderedPageBreak/>
        <w:t xml:space="preserve">self-expression and the confidence stand up to issues such as gender equality, sexual liberation, and black civil rights (Rowe, 2004). </w:t>
      </w:r>
    </w:p>
    <w:p w14:paraId="72EBF210" w14:textId="05393F64" w:rsidR="000B0DA0" w:rsidRPr="00E014F5" w:rsidRDefault="000B0DA0" w:rsidP="00157E3F">
      <w:pPr>
        <w:spacing w:line="480" w:lineRule="auto"/>
        <w:jc w:val="both"/>
        <w:rPr>
          <w:rFonts w:ascii="Times New Roman" w:hAnsi="Times New Roman" w:cs="Times New Roman"/>
          <w:sz w:val="24"/>
          <w:szCs w:val="24"/>
        </w:rPr>
      </w:pPr>
      <w:r w:rsidRPr="00E014F5">
        <w:rPr>
          <w:rFonts w:ascii="Times New Roman" w:hAnsi="Times New Roman" w:cs="Times New Roman"/>
          <w:sz w:val="24"/>
          <w:szCs w:val="24"/>
        </w:rPr>
        <w:t xml:space="preserve">Slide </w:t>
      </w:r>
      <w:r w:rsidR="004D2C4F">
        <w:rPr>
          <w:rFonts w:ascii="Times New Roman" w:hAnsi="Times New Roman" w:cs="Times New Roman"/>
          <w:sz w:val="24"/>
          <w:szCs w:val="24"/>
        </w:rPr>
        <w:t>6</w:t>
      </w:r>
    </w:p>
    <w:p w14:paraId="6759F4C3" w14:textId="5645ECB9" w:rsidR="00DF32DA" w:rsidRPr="00DF32DA" w:rsidRDefault="00DF32DA" w:rsidP="00157E3F">
      <w:pPr>
        <w:spacing w:line="480" w:lineRule="auto"/>
        <w:jc w:val="both"/>
        <w:rPr>
          <w:rFonts w:ascii="Times New Roman" w:hAnsi="Times New Roman" w:cs="Times New Roman"/>
          <w:sz w:val="24"/>
          <w:szCs w:val="24"/>
        </w:rPr>
      </w:pPr>
      <w:r w:rsidRPr="00DF32DA">
        <w:rPr>
          <w:rFonts w:ascii="Times New Roman" w:hAnsi="Times New Roman" w:cs="Times New Roman"/>
          <w:sz w:val="24"/>
          <w:szCs w:val="24"/>
        </w:rPr>
        <w:t>Another influence on social change was a change in demography. The key demographic factor that affected social change and young people in the 1960s included the post-war ‘baby-bulge’.  This graph from the Office for National Statistics (2015) shows the peaks in birth, particularly in the years of 1947 and 1964. This big ‘bulge’ of babies would grow to become the teenagers of 1960s and 1970s. This increase in number of teenagers contributed to what was considered ‘the emerging youth problem’</w:t>
      </w:r>
      <w:r w:rsidR="00157E3F">
        <w:rPr>
          <w:rFonts w:ascii="Times New Roman" w:hAnsi="Times New Roman" w:cs="Times New Roman"/>
          <w:sz w:val="24"/>
          <w:szCs w:val="24"/>
        </w:rPr>
        <w:t xml:space="preserve"> </w:t>
      </w:r>
      <w:r w:rsidR="00157E3F" w:rsidRPr="00DF32DA">
        <w:rPr>
          <w:rFonts w:ascii="Times New Roman" w:hAnsi="Times New Roman" w:cs="Times New Roman"/>
          <w:sz w:val="24"/>
          <w:szCs w:val="24"/>
        </w:rPr>
        <w:t>(</w:t>
      </w:r>
      <w:r w:rsidR="00157E3F" w:rsidRPr="00DF32DA">
        <w:rPr>
          <w:rFonts w:ascii="Times New Roman" w:hAnsi="Times New Roman" w:cs="Times New Roman"/>
          <w:sz w:val="24"/>
          <w:szCs w:val="24"/>
          <w:lang w:val="en-US"/>
        </w:rPr>
        <w:t>Smith and Doyle, 2002).</w:t>
      </w:r>
    </w:p>
    <w:p w14:paraId="1527910C" w14:textId="6E8FDBAB" w:rsidR="000B0DA0" w:rsidRPr="00E014F5" w:rsidRDefault="000B0DA0" w:rsidP="00157E3F">
      <w:pPr>
        <w:spacing w:line="480" w:lineRule="auto"/>
        <w:jc w:val="both"/>
        <w:rPr>
          <w:rFonts w:ascii="Times New Roman" w:hAnsi="Times New Roman" w:cs="Times New Roman"/>
          <w:sz w:val="24"/>
          <w:szCs w:val="24"/>
        </w:rPr>
      </w:pPr>
      <w:r w:rsidRPr="00E014F5">
        <w:rPr>
          <w:rFonts w:ascii="Times New Roman" w:hAnsi="Times New Roman" w:cs="Times New Roman"/>
          <w:sz w:val="24"/>
          <w:szCs w:val="24"/>
        </w:rPr>
        <w:t xml:space="preserve">Slide </w:t>
      </w:r>
      <w:r w:rsidR="004D2C4F">
        <w:rPr>
          <w:rFonts w:ascii="Times New Roman" w:hAnsi="Times New Roman" w:cs="Times New Roman"/>
          <w:sz w:val="24"/>
          <w:szCs w:val="24"/>
        </w:rPr>
        <w:t>7</w:t>
      </w:r>
    </w:p>
    <w:p w14:paraId="0F8949BB" w14:textId="77777777" w:rsidR="00DF32DA" w:rsidRPr="00DF32DA" w:rsidRDefault="00DF32DA" w:rsidP="00157E3F">
      <w:pPr>
        <w:spacing w:line="480" w:lineRule="auto"/>
        <w:jc w:val="both"/>
        <w:rPr>
          <w:rFonts w:ascii="Times New Roman" w:hAnsi="Times New Roman" w:cs="Times New Roman"/>
          <w:sz w:val="24"/>
          <w:szCs w:val="24"/>
        </w:rPr>
      </w:pPr>
      <w:r w:rsidRPr="00DF32DA">
        <w:rPr>
          <w:rFonts w:ascii="Times New Roman" w:hAnsi="Times New Roman" w:cs="Times New Roman"/>
          <w:sz w:val="24"/>
          <w:szCs w:val="24"/>
        </w:rPr>
        <w:t>The ‘emergence of youth culture’ brought with it, an ‘emerging youth problem’ (</w:t>
      </w:r>
      <w:r w:rsidRPr="00DF32DA">
        <w:rPr>
          <w:rFonts w:ascii="Times New Roman" w:hAnsi="Times New Roman" w:cs="Times New Roman"/>
          <w:sz w:val="24"/>
          <w:szCs w:val="24"/>
          <w:lang w:val="en-US"/>
        </w:rPr>
        <w:t xml:space="preserve">Smith and Doyle, 2002). </w:t>
      </w:r>
      <w:r w:rsidRPr="00DF32DA">
        <w:rPr>
          <w:rFonts w:ascii="Times New Roman" w:hAnsi="Times New Roman" w:cs="Times New Roman"/>
          <w:sz w:val="24"/>
          <w:szCs w:val="24"/>
        </w:rPr>
        <w:t>Various social, political, and cultural factors, (as mentioned previously), prompted governmental intervention, in response to growing concerns regarding young people. Particularly the influx of the ‘baby boom’ generation and public anxiety linked to youth culture and delinquency (</w:t>
      </w:r>
      <w:r w:rsidRPr="00DF32DA">
        <w:rPr>
          <w:rFonts w:ascii="Times New Roman" w:hAnsi="Times New Roman" w:cs="Times New Roman"/>
          <w:sz w:val="24"/>
          <w:szCs w:val="24"/>
          <w:lang w:val="en-US"/>
        </w:rPr>
        <w:t xml:space="preserve">Smith and Doyle, 2002). </w:t>
      </w:r>
    </w:p>
    <w:p w14:paraId="20DE392B" w14:textId="22795541" w:rsidR="00DF32DA" w:rsidRPr="00DF32DA" w:rsidRDefault="00DF32DA" w:rsidP="00157E3F">
      <w:pPr>
        <w:spacing w:line="480" w:lineRule="auto"/>
        <w:jc w:val="both"/>
        <w:rPr>
          <w:rFonts w:ascii="Times New Roman" w:hAnsi="Times New Roman" w:cs="Times New Roman"/>
          <w:sz w:val="24"/>
          <w:szCs w:val="24"/>
        </w:rPr>
      </w:pPr>
      <w:r w:rsidRPr="00DF32DA">
        <w:rPr>
          <w:rFonts w:ascii="Times New Roman" w:hAnsi="Times New Roman" w:cs="Times New Roman"/>
          <w:sz w:val="24"/>
          <w:szCs w:val="24"/>
        </w:rPr>
        <w:t>The government recognised the need to address these anxiet</w:t>
      </w:r>
      <w:r w:rsidR="00EA5E2E">
        <w:rPr>
          <w:rFonts w:ascii="Times New Roman" w:hAnsi="Times New Roman" w:cs="Times New Roman"/>
          <w:sz w:val="24"/>
          <w:szCs w:val="24"/>
        </w:rPr>
        <w:t>ies</w:t>
      </w:r>
      <w:r w:rsidRPr="00DF32DA">
        <w:rPr>
          <w:rFonts w:ascii="Times New Roman" w:hAnsi="Times New Roman" w:cs="Times New Roman"/>
          <w:sz w:val="24"/>
          <w:szCs w:val="24"/>
        </w:rPr>
        <w:t xml:space="preserve"> and related issues, so they looked at the potential of the youth service to help combat this. As a result, the government commissioned a review of the youth service in 1958 called the ‘Albermarle Report’. This came into fruition in 1960 </w:t>
      </w:r>
      <w:r w:rsidRPr="00DF32DA">
        <w:rPr>
          <w:rFonts w:ascii="Times New Roman" w:hAnsi="Times New Roman" w:cs="Times New Roman"/>
          <w:sz w:val="24"/>
          <w:szCs w:val="24"/>
          <w:lang w:val="en-US"/>
        </w:rPr>
        <w:t xml:space="preserve">and was heralded as ‘a golden era for youth work’ </w:t>
      </w:r>
      <w:r w:rsidRPr="00DF32DA">
        <w:rPr>
          <w:rFonts w:ascii="Times New Roman" w:hAnsi="Times New Roman" w:cs="Times New Roman"/>
          <w:sz w:val="24"/>
          <w:szCs w:val="24"/>
        </w:rPr>
        <w:t>(</w:t>
      </w:r>
      <w:r w:rsidRPr="00DF32DA">
        <w:rPr>
          <w:rFonts w:ascii="Times New Roman" w:hAnsi="Times New Roman" w:cs="Times New Roman"/>
          <w:sz w:val="24"/>
          <w:szCs w:val="24"/>
          <w:lang w:val="en-US"/>
        </w:rPr>
        <w:t xml:space="preserve">Smith and Doyle, 2002). </w:t>
      </w:r>
    </w:p>
    <w:p w14:paraId="5CD20431" w14:textId="63C67D9E" w:rsidR="000B0DA0" w:rsidRDefault="000B0DA0" w:rsidP="00157E3F">
      <w:pPr>
        <w:spacing w:line="480" w:lineRule="auto"/>
        <w:jc w:val="both"/>
        <w:rPr>
          <w:rFonts w:ascii="Times New Roman" w:hAnsi="Times New Roman" w:cs="Times New Roman"/>
          <w:sz w:val="24"/>
          <w:szCs w:val="24"/>
        </w:rPr>
      </w:pPr>
      <w:r w:rsidRPr="00E014F5">
        <w:rPr>
          <w:rFonts w:ascii="Times New Roman" w:hAnsi="Times New Roman" w:cs="Times New Roman"/>
          <w:sz w:val="24"/>
          <w:szCs w:val="24"/>
        </w:rPr>
        <w:t xml:space="preserve">Slide </w:t>
      </w:r>
      <w:r w:rsidR="004D2C4F">
        <w:rPr>
          <w:rFonts w:ascii="Times New Roman" w:hAnsi="Times New Roman" w:cs="Times New Roman"/>
          <w:sz w:val="24"/>
          <w:szCs w:val="24"/>
        </w:rPr>
        <w:t>8</w:t>
      </w:r>
    </w:p>
    <w:p w14:paraId="09D90C5B" w14:textId="1297ADA9" w:rsidR="00DF32DA" w:rsidRPr="00DF32DA" w:rsidRDefault="00DF32DA" w:rsidP="00157E3F">
      <w:pPr>
        <w:spacing w:line="480" w:lineRule="auto"/>
        <w:jc w:val="both"/>
        <w:rPr>
          <w:rFonts w:ascii="Times New Roman" w:hAnsi="Times New Roman" w:cs="Times New Roman"/>
          <w:sz w:val="24"/>
          <w:szCs w:val="24"/>
        </w:rPr>
      </w:pPr>
      <w:r w:rsidRPr="00DF32DA">
        <w:rPr>
          <w:rFonts w:ascii="Times New Roman" w:hAnsi="Times New Roman" w:cs="Times New Roman"/>
          <w:sz w:val="24"/>
          <w:szCs w:val="24"/>
          <w:lang w:val="en-US"/>
        </w:rPr>
        <w:t xml:space="preserve">However, the Albermarle Report (1960) found that the youth service in England and Wales was in ‘a state of acute depression’ at the time </w:t>
      </w:r>
      <w:r w:rsidRPr="00DF32DA">
        <w:rPr>
          <w:rFonts w:ascii="Times New Roman" w:hAnsi="Times New Roman" w:cs="Times New Roman"/>
          <w:sz w:val="24"/>
          <w:szCs w:val="24"/>
        </w:rPr>
        <w:t xml:space="preserve">(Ministry of Education 1960, </w:t>
      </w:r>
      <w:r w:rsidRPr="00DF32DA">
        <w:rPr>
          <w:rFonts w:ascii="Times New Roman" w:hAnsi="Times New Roman" w:cs="Times New Roman"/>
          <w:i/>
          <w:iCs/>
          <w:sz w:val="24"/>
          <w:szCs w:val="24"/>
        </w:rPr>
        <w:t>cited in</w:t>
      </w:r>
      <w:r w:rsidRPr="00DF32DA">
        <w:rPr>
          <w:rFonts w:ascii="Times New Roman" w:hAnsi="Times New Roman" w:cs="Times New Roman"/>
          <w:sz w:val="24"/>
          <w:szCs w:val="24"/>
        </w:rPr>
        <w:t xml:space="preserve"> Smith and </w:t>
      </w:r>
      <w:r w:rsidRPr="00DF32DA">
        <w:rPr>
          <w:rFonts w:ascii="Times New Roman" w:hAnsi="Times New Roman" w:cs="Times New Roman"/>
          <w:sz w:val="24"/>
          <w:szCs w:val="24"/>
        </w:rPr>
        <w:lastRenderedPageBreak/>
        <w:t xml:space="preserve">Doyle, 2002). The report was considered a turning point for the youth work as it </w:t>
      </w:r>
      <w:r w:rsidRPr="00DF32DA">
        <w:rPr>
          <w:rFonts w:ascii="Times New Roman" w:hAnsi="Times New Roman" w:cs="Times New Roman"/>
          <w:sz w:val="24"/>
          <w:szCs w:val="24"/>
          <w:lang w:val="en-US"/>
        </w:rPr>
        <w:t>led to a substantial boost in funding and resources.</w:t>
      </w:r>
      <w:r w:rsidR="00EA5E2E" w:rsidRPr="00EA5E2E">
        <w:rPr>
          <w:rFonts w:ascii="Times New Roman" w:hAnsi="Times New Roman" w:cs="Times New Roman"/>
          <w:sz w:val="24"/>
          <w:szCs w:val="24"/>
          <w:lang w:val="en-US"/>
        </w:rPr>
        <w:t xml:space="preserve"> </w:t>
      </w:r>
      <w:r w:rsidR="00EA5E2E" w:rsidRPr="00DF32DA">
        <w:rPr>
          <w:rFonts w:ascii="Times New Roman" w:hAnsi="Times New Roman" w:cs="Times New Roman"/>
          <w:sz w:val="24"/>
          <w:szCs w:val="24"/>
          <w:lang w:val="en-US"/>
        </w:rPr>
        <w:t>(</w:t>
      </w:r>
      <w:r w:rsidR="00EA5E2E" w:rsidRPr="00DF32DA">
        <w:rPr>
          <w:rFonts w:ascii="Times New Roman" w:hAnsi="Times New Roman" w:cs="Times New Roman"/>
          <w:sz w:val="24"/>
          <w:szCs w:val="24"/>
        </w:rPr>
        <w:t xml:space="preserve">Smith and Doyle, 2002). </w:t>
      </w:r>
      <w:r w:rsidRPr="00DF32DA">
        <w:rPr>
          <w:rFonts w:ascii="Times New Roman" w:hAnsi="Times New Roman" w:cs="Times New Roman"/>
          <w:sz w:val="24"/>
          <w:szCs w:val="24"/>
          <w:lang w:val="en-US"/>
        </w:rPr>
        <w:t xml:space="preserve"> It also paved the way for further interest and research into the field</w:t>
      </w:r>
      <w:r w:rsidR="00EA5E2E">
        <w:rPr>
          <w:rFonts w:ascii="Times New Roman" w:hAnsi="Times New Roman" w:cs="Times New Roman"/>
          <w:sz w:val="24"/>
          <w:szCs w:val="24"/>
          <w:lang w:val="en-US"/>
        </w:rPr>
        <w:t xml:space="preserve"> </w:t>
      </w:r>
      <w:r w:rsidR="00EA5E2E" w:rsidRPr="00DF32DA">
        <w:rPr>
          <w:rFonts w:ascii="Times New Roman" w:hAnsi="Times New Roman" w:cs="Times New Roman"/>
          <w:sz w:val="24"/>
          <w:szCs w:val="24"/>
          <w:lang w:val="en-US"/>
        </w:rPr>
        <w:t>(</w:t>
      </w:r>
      <w:r w:rsidR="00EA5E2E" w:rsidRPr="00DF32DA">
        <w:rPr>
          <w:rFonts w:ascii="Times New Roman" w:hAnsi="Times New Roman" w:cs="Times New Roman"/>
          <w:sz w:val="24"/>
          <w:szCs w:val="24"/>
        </w:rPr>
        <w:t>Smith and Doyle, 2002).</w:t>
      </w:r>
      <w:r w:rsidRPr="00DF32DA">
        <w:rPr>
          <w:rFonts w:ascii="Times New Roman" w:hAnsi="Times New Roman" w:cs="Times New Roman"/>
          <w:sz w:val="24"/>
          <w:szCs w:val="24"/>
          <w:lang w:val="en-US"/>
        </w:rPr>
        <w:t xml:space="preserve"> The Report identified the principle of ‘voluntary attendance’ of young people as a significant characteristic and asset (</w:t>
      </w:r>
      <w:r w:rsidRPr="00DF32DA">
        <w:rPr>
          <w:rFonts w:ascii="Times New Roman" w:hAnsi="Times New Roman" w:cs="Times New Roman"/>
          <w:sz w:val="24"/>
          <w:szCs w:val="24"/>
        </w:rPr>
        <w:t>Smith and Doyle, 2002). This is still reflected in youth framework today</w:t>
      </w:r>
      <w:r w:rsidR="00EA5E2E">
        <w:rPr>
          <w:rFonts w:ascii="Times New Roman" w:hAnsi="Times New Roman" w:cs="Times New Roman"/>
          <w:sz w:val="24"/>
          <w:szCs w:val="24"/>
        </w:rPr>
        <w:t xml:space="preserve"> (CLD Scotland, 2019).</w:t>
      </w:r>
    </w:p>
    <w:p w14:paraId="50CDEF56" w14:textId="2C8CF05E" w:rsidR="00DF32DA" w:rsidRDefault="00DF32DA" w:rsidP="00157E3F">
      <w:pPr>
        <w:spacing w:line="480" w:lineRule="auto"/>
        <w:jc w:val="both"/>
        <w:rPr>
          <w:rFonts w:ascii="Times New Roman" w:hAnsi="Times New Roman" w:cs="Times New Roman"/>
          <w:sz w:val="24"/>
          <w:szCs w:val="24"/>
        </w:rPr>
      </w:pPr>
      <w:r>
        <w:rPr>
          <w:rFonts w:ascii="Times New Roman" w:hAnsi="Times New Roman" w:cs="Times New Roman"/>
          <w:sz w:val="24"/>
          <w:szCs w:val="24"/>
        </w:rPr>
        <w:t>Slide 9</w:t>
      </w:r>
    </w:p>
    <w:p w14:paraId="183523EB" w14:textId="77777777" w:rsidR="00DF32DA" w:rsidRPr="00DF32DA" w:rsidRDefault="00DF32DA" w:rsidP="00157E3F">
      <w:pPr>
        <w:spacing w:line="480" w:lineRule="auto"/>
        <w:jc w:val="both"/>
        <w:rPr>
          <w:rFonts w:ascii="Times New Roman" w:hAnsi="Times New Roman" w:cs="Times New Roman"/>
          <w:sz w:val="24"/>
          <w:szCs w:val="24"/>
        </w:rPr>
      </w:pPr>
      <w:r w:rsidRPr="00DF32DA">
        <w:rPr>
          <w:rFonts w:ascii="Times New Roman" w:hAnsi="Times New Roman" w:cs="Times New Roman"/>
          <w:sz w:val="24"/>
          <w:szCs w:val="24"/>
        </w:rPr>
        <w:t>The Albermarle Report (1960) outlined</w:t>
      </w:r>
      <w:r w:rsidRPr="00DF32DA">
        <w:rPr>
          <w:rFonts w:ascii="Times New Roman" w:hAnsi="Times New Roman" w:cs="Times New Roman"/>
          <w:sz w:val="24"/>
          <w:szCs w:val="24"/>
          <w:lang w:val="en-US"/>
        </w:rPr>
        <w:t xml:space="preserve"> a new purpose for the Youth Service.  This included the ‘facilitation of activities to encourage ‘association, training, and challenge (ibid.</w:t>
      </w:r>
      <w:r w:rsidRPr="00DF32DA">
        <w:rPr>
          <w:rFonts w:ascii="Times New Roman" w:hAnsi="Times New Roman" w:cs="Times New Roman"/>
          <w:i/>
          <w:iCs/>
          <w:sz w:val="24"/>
          <w:szCs w:val="24"/>
          <w:lang w:val="en-US"/>
        </w:rPr>
        <w:t xml:space="preserve"> cited in </w:t>
      </w:r>
      <w:r w:rsidRPr="00DF32DA">
        <w:rPr>
          <w:rFonts w:ascii="Times New Roman" w:hAnsi="Times New Roman" w:cs="Times New Roman"/>
          <w:sz w:val="24"/>
          <w:szCs w:val="24"/>
          <w:lang w:val="en-US"/>
        </w:rPr>
        <w:t>Smith, 2013). This involved the encouragement of ‘voluntary’ relationships and opportunities for ‘commitment, counsel and self-determination’ (</w:t>
      </w:r>
      <w:r w:rsidRPr="00DF32DA">
        <w:rPr>
          <w:rFonts w:ascii="Times New Roman" w:hAnsi="Times New Roman" w:cs="Times New Roman"/>
          <w:sz w:val="24"/>
          <w:szCs w:val="24"/>
        </w:rPr>
        <w:t xml:space="preserve">Smith, 2013). </w:t>
      </w:r>
    </w:p>
    <w:p w14:paraId="49AFBC72" w14:textId="264706F0" w:rsidR="00DF32DA" w:rsidRPr="00DF32DA" w:rsidRDefault="00DF32DA" w:rsidP="00157E3F">
      <w:pPr>
        <w:spacing w:line="480" w:lineRule="auto"/>
        <w:jc w:val="both"/>
        <w:rPr>
          <w:rFonts w:ascii="Times New Roman" w:hAnsi="Times New Roman" w:cs="Times New Roman"/>
          <w:sz w:val="24"/>
          <w:szCs w:val="24"/>
        </w:rPr>
      </w:pPr>
      <w:r w:rsidRPr="00DF32DA">
        <w:rPr>
          <w:rFonts w:ascii="Times New Roman" w:hAnsi="Times New Roman" w:cs="Times New Roman"/>
          <w:sz w:val="24"/>
          <w:szCs w:val="24"/>
          <w:lang w:val="en-US"/>
        </w:rPr>
        <w:t>Despite this substantial increase in funding in youth work, there appeared to be a lack of effective framework linking theory and practice (</w:t>
      </w:r>
      <w:r w:rsidRPr="00DF32DA">
        <w:rPr>
          <w:rFonts w:ascii="Times New Roman" w:hAnsi="Times New Roman" w:cs="Times New Roman"/>
          <w:sz w:val="24"/>
          <w:szCs w:val="24"/>
        </w:rPr>
        <w:t>Smith and Doyle, 2002).</w:t>
      </w:r>
      <w:r w:rsidRPr="00DF32DA">
        <w:rPr>
          <w:rFonts w:ascii="Times New Roman" w:hAnsi="Times New Roman" w:cs="Times New Roman"/>
          <w:sz w:val="24"/>
          <w:szCs w:val="24"/>
          <w:lang w:val="en-US"/>
        </w:rPr>
        <w:t xml:space="preserve"> The committee proceeded swiftly in response to social change, lacking preparation</w:t>
      </w:r>
      <w:r w:rsidR="00EA5E2E">
        <w:rPr>
          <w:rFonts w:ascii="Times New Roman" w:hAnsi="Times New Roman" w:cs="Times New Roman"/>
          <w:sz w:val="24"/>
          <w:szCs w:val="24"/>
          <w:lang w:val="en-US"/>
        </w:rPr>
        <w:t xml:space="preserve"> and research </w:t>
      </w:r>
      <w:r w:rsidRPr="00DF32DA">
        <w:rPr>
          <w:rFonts w:ascii="Times New Roman" w:hAnsi="Times New Roman" w:cs="Times New Roman"/>
          <w:sz w:val="24"/>
          <w:szCs w:val="24"/>
          <w:lang w:val="en-US"/>
        </w:rPr>
        <w:t>(</w:t>
      </w:r>
      <w:r w:rsidRPr="00DF32DA">
        <w:rPr>
          <w:rFonts w:ascii="Times New Roman" w:hAnsi="Times New Roman" w:cs="Times New Roman"/>
          <w:sz w:val="24"/>
          <w:szCs w:val="24"/>
        </w:rPr>
        <w:t>Smith and Doyle, 2002).</w:t>
      </w:r>
      <w:r w:rsidRPr="00DF32DA">
        <w:rPr>
          <w:rFonts w:ascii="Times New Roman" w:hAnsi="Times New Roman" w:cs="Times New Roman"/>
          <w:sz w:val="24"/>
          <w:szCs w:val="24"/>
          <w:lang w:val="en-US"/>
        </w:rPr>
        <w:t xml:space="preserve"> The Report responded to public anxiety on ‘youth crime and delinquency’ and decided to focus on combatting </w:t>
      </w:r>
      <w:r w:rsidR="00EA5E2E" w:rsidRPr="00DF32DA">
        <w:rPr>
          <w:rFonts w:ascii="Times New Roman" w:hAnsi="Times New Roman" w:cs="Times New Roman"/>
          <w:sz w:val="24"/>
          <w:szCs w:val="24"/>
          <w:lang w:val="en-US"/>
        </w:rPr>
        <w:t>these issues</w:t>
      </w:r>
      <w:r w:rsidRPr="00DF32DA">
        <w:rPr>
          <w:rFonts w:ascii="Times New Roman" w:hAnsi="Times New Roman" w:cs="Times New Roman"/>
          <w:sz w:val="24"/>
          <w:szCs w:val="24"/>
          <w:lang w:val="en-US"/>
        </w:rPr>
        <w:t xml:space="preserve">. However, it </w:t>
      </w:r>
      <w:r w:rsidRPr="00DF32DA">
        <w:rPr>
          <w:rFonts w:ascii="Times New Roman" w:hAnsi="Times New Roman" w:cs="Times New Roman"/>
          <w:sz w:val="24"/>
          <w:szCs w:val="24"/>
        </w:rPr>
        <w:t>lacked analysis of the</w:t>
      </w:r>
      <w:r w:rsidRPr="00DF32DA">
        <w:rPr>
          <w:rFonts w:ascii="Times New Roman" w:hAnsi="Times New Roman" w:cs="Times New Roman"/>
          <w:sz w:val="24"/>
          <w:szCs w:val="24"/>
          <w:lang w:val="en-US"/>
        </w:rPr>
        <w:t xml:space="preserve"> changing ‘context’ of crime, </w:t>
      </w:r>
      <w:r w:rsidR="00EA5E2E">
        <w:rPr>
          <w:rFonts w:ascii="Times New Roman" w:hAnsi="Times New Roman" w:cs="Times New Roman"/>
          <w:sz w:val="24"/>
          <w:szCs w:val="24"/>
          <w:lang w:val="en-US"/>
        </w:rPr>
        <w:t xml:space="preserve">the </w:t>
      </w:r>
      <w:r w:rsidRPr="00DF32DA">
        <w:rPr>
          <w:rFonts w:ascii="Times New Roman" w:hAnsi="Times New Roman" w:cs="Times New Roman"/>
          <w:sz w:val="24"/>
          <w:szCs w:val="24"/>
          <w:lang w:val="en-US"/>
        </w:rPr>
        <w:t>media’s influence, or youth ‘trends and patterns’ (</w:t>
      </w:r>
      <w:r w:rsidRPr="00DF32DA">
        <w:rPr>
          <w:rFonts w:ascii="Times New Roman" w:hAnsi="Times New Roman" w:cs="Times New Roman"/>
          <w:sz w:val="24"/>
          <w:szCs w:val="24"/>
        </w:rPr>
        <w:t>Smith and Doyle, 2002).</w:t>
      </w:r>
    </w:p>
    <w:p w14:paraId="35EE0311" w14:textId="25C3D3AE" w:rsidR="00DF32DA" w:rsidRDefault="00DF32DA" w:rsidP="00157E3F">
      <w:pPr>
        <w:spacing w:line="480" w:lineRule="auto"/>
        <w:jc w:val="both"/>
        <w:rPr>
          <w:rFonts w:ascii="Times New Roman" w:hAnsi="Times New Roman" w:cs="Times New Roman"/>
          <w:sz w:val="24"/>
          <w:szCs w:val="24"/>
        </w:rPr>
      </w:pPr>
      <w:r>
        <w:rPr>
          <w:rFonts w:ascii="Times New Roman" w:hAnsi="Times New Roman" w:cs="Times New Roman"/>
          <w:sz w:val="24"/>
          <w:szCs w:val="24"/>
        </w:rPr>
        <w:t>Slide 10</w:t>
      </w:r>
    </w:p>
    <w:p w14:paraId="7A8A9B28" w14:textId="77777777" w:rsidR="00DF32DA" w:rsidRPr="00DF32DA" w:rsidRDefault="00DF32DA" w:rsidP="00157E3F">
      <w:pPr>
        <w:spacing w:line="480" w:lineRule="auto"/>
        <w:jc w:val="both"/>
        <w:rPr>
          <w:rFonts w:ascii="Times New Roman" w:hAnsi="Times New Roman" w:cs="Times New Roman"/>
          <w:sz w:val="24"/>
          <w:szCs w:val="24"/>
        </w:rPr>
      </w:pPr>
      <w:r w:rsidRPr="00DF32DA">
        <w:rPr>
          <w:rFonts w:ascii="Times New Roman" w:hAnsi="Times New Roman" w:cs="Times New Roman"/>
          <w:sz w:val="24"/>
          <w:szCs w:val="24"/>
        </w:rPr>
        <w:t xml:space="preserve">Young people are still facing similar challenges today to that of the 1960s. For instance, the media still ‘discriminates’ against young people, portraying them as societal ‘delinquents’ or ‘rebels (Greaves, 2002). This can affect their self-esteem, sense of identity, belonging and discourages their participation in society (Greaves, 2002). ‘Social Media’ and the ‘pandemic’ are additional factors affecting youth today (UK Youth, 2020). </w:t>
      </w:r>
    </w:p>
    <w:p w14:paraId="326F4FC2" w14:textId="77777777" w:rsidR="00DF32DA" w:rsidRPr="00DF32DA" w:rsidRDefault="00DF32DA" w:rsidP="00157E3F">
      <w:pPr>
        <w:spacing w:line="480" w:lineRule="auto"/>
        <w:jc w:val="both"/>
        <w:rPr>
          <w:rFonts w:ascii="Times New Roman" w:hAnsi="Times New Roman" w:cs="Times New Roman"/>
          <w:sz w:val="24"/>
          <w:szCs w:val="24"/>
        </w:rPr>
      </w:pPr>
      <w:r w:rsidRPr="00DF32DA">
        <w:rPr>
          <w:rFonts w:ascii="Times New Roman" w:hAnsi="Times New Roman" w:cs="Times New Roman"/>
          <w:sz w:val="24"/>
          <w:szCs w:val="24"/>
        </w:rPr>
        <w:lastRenderedPageBreak/>
        <w:t xml:space="preserve">Unlike the 1960s where money was flowing, today’s generation are facing a ‘struggling economy’ with the cost-of-living crisis, ‘cuts to vital services, and government’s lack of investment in the youth service’ (UK Youth, 2020). </w:t>
      </w:r>
    </w:p>
    <w:p w14:paraId="649C9386" w14:textId="6EE7C318" w:rsidR="00DF32DA" w:rsidRDefault="00DF32DA" w:rsidP="00157E3F">
      <w:pPr>
        <w:spacing w:line="480" w:lineRule="auto"/>
        <w:jc w:val="both"/>
        <w:rPr>
          <w:rFonts w:ascii="Times New Roman" w:hAnsi="Times New Roman" w:cs="Times New Roman"/>
          <w:sz w:val="24"/>
          <w:szCs w:val="24"/>
        </w:rPr>
      </w:pPr>
      <w:r>
        <w:rPr>
          <w:rFonts w:ascii="Times New Roman" w:hAnsi="Times New Roman" w:cs="Times New Roman"/>
          <w:sz w:val="24"/>
          <w:szCs w:val="24"/>
        </w:rPr>
        <w:t>Slide 11</w:t>
      </w:r>
    </w:p>
    <w:p w14:paraId="7992CADC" w14:textId="37B350CE" w:rsidR="00DF32DA" w:rsidRPr="00DF32DA" w:rsidRDefault="00DF32DA" w:rsidP="00157E3F">
      <w:pPr>
        <w:spacing w:line="480" w:lineRule="auto"/>
        <w:jc w:val="both"/>
        <w:rPr>
          <w:rFonts w:ascii="Times New Roman" w:hAnsi="Times New Roman" w:cs="Times New Roman"/>
          <w:sz w:val="24"/>
          <w:szCs w:val="24"/>
        </w:rPr>
      </w:pPr>
      <w:r w:rsidRPr="00DF32DA">
        <w:rPr>
          <w:rFonts w:ascii="Times New Roman" w:hAnsi="Times New Roman" w:cs="Times New Roman"/>
          <w:sz w:val="24"/>
          <w:szCs w:val="24"/>
        </w:rPr>
        <w:t>Youth work today, does not have the significant amount of funding that was available in the 1960s. However, the youth service still endeavours to support young people in their transition to adulthood. In comparison to the 1960s it now has an established framework in place that emphasises the importance of being present with ‘social and political change’</w:t>
      </w:r>
      <w:r w:rsidR="00EA5E2E">
        <w:rPr>
          <w:rFonts w:ascii="Times New Roman" w:hAnsi="Times New Roman" w:cs="Times New Roman"/>
          <w:sz w:val="24"/>
          <w:szCs w:val="24"/>
        </w:rPr>
        <w:t xml:space="preserve">. It helps combat influences such as the media and focuses on building confidence, sense of identity and belonging </w:t>
      </w:r>
      <w:r w:rsidRPr="00DF32DA">
        <w:rPr>
          <w:rFonts w:ascii="Times New Roman" w:hAnsi="Times New Roman" w:cs="Times New Roman"/>
          <w:sz w:val="24"/>
          <w:szCs w:val="24"/>
        </w:rPr>
        <w:t xml:space="preserve">(CLD Scotland, 2019). </w:t>
      </w:r>
      <w:r w:rsidR="00D85DD4">
        <w:rPr>
          <w:rFonts w:ascii="Times New Roman" w:hAnsi="Times New Roman" w:cs="Times New Roman"/>
          <w:sz w:val="24"/>
          <w:szCs w:val="24"/>
        </w:rPr>
        <w:t>It</w:t>
      </w:r>
      <w:r w:rsidRPr="00DF32DA">
        <w:rPr>
          <w:rFonts w:ascii="Times New Roman" w:hAnsi="Times New Roman" w:cs="Times New Roman"/>
          <w:sz w:val="24"/>
          <w:szCs w:val="24"/>
        </w:rPr>
        <w:t xml:space="preserve"> aims to provide safe spaces for young people to ‘grow holistically, and works with them to encourage their personal, social and educational growth, empowering self-expression and young people’s influence in society’ (CLD Scotland, 2019). Youth work today no longer focuses on the delinquency of young people, and instead focuses on the individual needs of each young person</w:t>
      </w:r>
      <w:r w:rsidR="00D85DD4">
        <w:rPr>
          <w:rFonts w:ascii="Times New Roman" w:hAnsi="Times New Roman" w:cs="Times New Roman"/>
          <w:sz w:val="24"/>
          <w:szCs w:val="24"/>
        </w:rPr>
        <w:t xml:space="preserve">, helping them reach their full potential. </w:t>
      </w:r>
    </w:p>
    <w:p w14:paraId="4C345971" w14:textId="4E3CF211" w:rsidR="00DF32DA" w:rsidRDefault="00DF32DA" w:rsidP="00157E3F">
      <w:pPr>
        <w:spacing w:line="480" w:lineRule="auto"/>
        <w:jc w:val="both"/>
        <w:rPr>
          <w:rFonts w:ascii="Times New Roman" w:hAnsi="Times New Roman" w:cs="Times New Roman"/>
          <w:sz w:val="24"/>
          <w:szCs w:val="24"/>
        </w:rPr>
      </w:pPr>
      <w:r>
        <w:rPr>
          <w:rFonts w:ascii="Times New Roman" w:hAnsi="Times New Roman" w:cs="Times New Roman"/>
          <w:sz w:val="24"/>
          <w:szCs w:val="24"/>
        </w:rPr>
        <w:t>Slide 12</w:t>
      </w:r>
    </w:p>
    <w:p w14:paraId="62B59259" w14:textId="210CE217" w:rsidR="00DF32DA" w:rsidRPr="00DF32DA" w:rsidRDefault="00DF32DA" w:rsidP="00157E3F">
      <w:pPr>
        <w:spacing w:line="480" w:lineRule="auto"/>
        <w:jc w:val="both"/>
        <w:rPr>
          <w:rFonts w:ascii="Times New Roman" w:hAnsi="Times New Roman" w:cs="Times New Roman"/>
          <w:sz w:val="24"/>
          <w:szCs w:val="24"/>
        </w:rPr>
      </w:pPr>
      <w:r w:rsidRPr="00DF32DA">
        <w:rPr>
          <w:rFonts w:ascii="Times New Roman" w:hAnsi="Times New Roman" w:cs="Times New Roman"/>
          <w:sz w:val="24"/>
          <w:szCs w:val="24"/>
        </w:rPr>
        <w:t xml:space="preserve">From this presentation it is evident that young people in whatever decade they live will experience social, political and economic change. In both the 1960s and the present day, they must find ways to navigate these changes. Each have different and similar influences that will affect them. For example, in the 1960s young people were portrayed as delinquents. Today, both the media and social media still portray young people in a similar light. Consumerism is also a major factor that affects young people as it did in the 1960s. There has been improvement in legislation that affects young people. International and national legislation has put some elements of protection for young people that didn’t exist previously. For example, the United </w:t>
      </w:r>
      <w:r w:rsidR="00D85DD4">
        <w:rPr>
          <w:rFonts w:ascii="Times New Roman" w:hAnsi="Times New Roman" w:cs="Times New Roman"/>
          <w:sz w:val="24"/>
          <w:szCs w:val="24"/>
        </w:rPr>
        <w:lastRenderedPageBreak/>
        <w:t>N</w:t>
      </w:r>
      <w:r w:rsidRPr="00DF32DA">
        <w:rPr>
          <w:rFonts w:ascii="Times New Roman" w:hAnsi="Times New Roman" w:cs="Times New Roman"/>
          <w:sz w:val="24"/>
          <w:szCs w:val="24"/>
        </w:rPr>
        <w:t xml:space="preserve">ations Convention on the Rights of the Child (UNCRC) (Youth Work in </w:t>
      </w:r>
      <w:r w:rsidR="00D85DD4" w:rsidRPr="00DF32DA">
        <w:rPr>
          <w:rFonts w:ascii="Times New Roman" w:hAnsi="Times New Roman" w:cs="Times New Roman"/>
          <w:sz w:val="24"/>
          <w:szCs w:val="24"/>
        </w:rPr>
        <w:t>Wales</w:t>
      </w:r>
      <w:r w:rsidRPr="00DF32DA">
        <w:rPr>
          <w:rFonts w:ascii="Times New Roman" w:hAnsi="Times New Roman" w:cs="Times New Roman"/>
          <w:sz w:val="24"/>
          <w:szCs w:val="24"/>
        </w:rPr>
        <w:t xml:space="preserve"> Review Group, 2022).</w:t>
      </w:r>
    </w:p>
    <w:p w14:paraId="6ABC488E" w14:textId="1583A948" w:rsidR="00DF32DA" w:rsidRDefault="00DF32DA" w:rsidP="00157E3F">
      <w:pPr>
        <w:spacing w:line="480" w:lineRule="auto"/>
        <w:jc w:val="both"/>
        <w:rPr>
          <w:rFonts w:ascii="Times New Roman" w:hAnsi="Times New Roman" w:cs="Times New Roman"/>
          <w:sz w:val="24"/>
          <w:szCs w:val="24"/>
        </w:rPr>
      </w:pPr>
      <w:r w:rsidRPr="00DF32DA">
        <w:rPr>
          <w:rFonts w:ascii="Times New Roman" w:hAnsi="Times New Roman" w:cs="Times New Roman"/>
          <w:sz w:val="24"/>
          <w:szCs w:val="24"/>
        </w:rPr>
        <w:t xml:space="preserve">It is obvious that youth work has changed dramatically from the original findings and recommendations of the Albermarle </w:t>
      </w:r>
      <w:r w:rsidR="00157E3F">
        <w:rPr>
          <w:rFonts w:ascii="Times New Roman" w:hAnsi="Times New Roman" w:cs="Times New Roman"/>
          <w:sz w:val="24"/>
          <w:szCs w:val="24"/>
        </w:rPr>
        <w:t>R</w:t>
      </w:r>
      <w:r w:rsidRPr="00DF32DA">
        <w:rPr>
          <w:rFonts w:ascii="Times New Roman" w:hAnsi="Times New Roman" w:cs="Times New Roman"/>
          <w:sz w:val="24"/>
          <w:szCs w:val="24"/>
        </w:rPr>
        <w:t>epo</w:t>
      </w:r>
      <w:r w:rsidR="00157E3F">
        <w:rPr>
          <w:rFonts w:ascii="Times New Roman" w:hAnsi="Times New Roman" w:cs="Times New Roman"/>
          <w:sz w:val="24"/>
          <w:szCs w:val="24"/>
        </w:rPr>
        <w:t>r</w:t>
      </w:r>
      <w:r w:rsidRPr="00DF32DA">
        <w:rPr>
          <w:rFonts w:ascii="Times New Roman" w:hAnsi="Times New Roman" w:cs="Times New Roman"/>
          <w:sz w:val="24"/>
          <w:szCs w:val="24"/>
        </w:rPr>
        <w:t xml:space="preserve">t (1960). Despite its good intentions, youth work has progressed significantly since the 1960s although it is obviously struggling with a lack of funding.  </w:t>
      </w:r>
    </w:p>
    <w:p w14:paraId="3618B619" w14:textId="5B9EE55D" w:rsidR="00157E3F" w:rsidRDefault="00157E3F" w:rsidP="00157E3F">
      <w:pPr>
        <w:spacing w:line="480" w:lineRule="auto"/>
        <w:jc w:val="both"/>
        <w:rPr>
          <w:rFonts w:ascii="Times New Roman" w:hAnsi="Times New Roman" w:cs="Times New Roman"/>
          <w:sz w:val="24"/>
          <w:szCs w:val="24"/>
        </w:rPr>
      </w:pPr>
      <w:r>
        <w:rPr>
          <w:rFonts w:ascii="Times New Roman" w:hAnsi="Times New Roman" w:cs="Times New Roman"/>
          <w:sz w:val="24"/>
          <w:szCs w:val="24"/>
        </w:rPr>
        <w:t>Slide 13</w:t>
      </w:r>
    </w:p>
    <w:p w14:paraId="157E263F" w14:textId="77777777" w:rsidR="00157E3F" w:rsidRPr="00157E3F" w:rsidRDefault="00157E3F" w:rsidP="00157E3F">
      <w:pPr>
        <w:spacing w:line="480" w:lineRule="auto"/>
        <w:jc w:val="both"/>
        <w:rPr>
          <w:rFonts w:ascii="Times New Roman" w:hAnsi="Times New Roman" w:cs="Times New Roman"/>
          <w:sz w:val="24"/>
          <w:szCs w:val="24"/>
        </w:rPr>
      </w:pPr>
      <w:r w:rsidRPr="00157E3F">
        <w:rPr>
          <w:rFonts w:ascii="Times New Roman" w:hAnsi="Times New Roman" w:cs="Times New Roman"/>
          <w:sz w:val="24"/>
          <w:szCs w:val="24"/>
        </w:rPr>
        <w:t xml:space="preserve">Thank you for listening to this presentation. Please feel free to ask any questions you may have. </w:t>
      </w:r>
    </w:p>
    <w:p w14:paraId="79D1F767" w14:textId="77777777" w:rsidR="00157E3F" w:rsidRPr="00DF32DA" w:rsidRDefault="00157E3F" w:rsidP="00157E3F">
      <w:pPr>
        <w:spacing w:line="480" w:lineRule="auto"/>
        <w:jc w:val="both"/>
        <w:rPr>
          <w:rFonts w:ascii="Times New Roman" w:hAnsi="Times New Roman" w:cs="Times New Roman"/>
          <w:sz w:val="24"/>
          <w:szCs w:val="24"/>
        </w:rPr>
      </w:pPr>
    </w:p>
    <w:p w14:paraId="131F4F6B" w14:textId="77777777" w:rsidR="00DF32DA" w:rsidRPr="00E014F5" w:rsidRDefault="00DF32DA" w:rsidP="00157E3F">
      <w:pPr>
        <w:spacing w:line="480" w:lineRule="auto"/>
        <w:jc w:val="both"/>
        <w:rPr>
          <w:rFonts w:ascii="Times New Roman" w:hAnsi="Times New Roman" w:cs="Times New Roman"/>
          <w:sz w:val="24"/>
          <w:szCs w:val="24"/>
        </w:rPr>
      </w:pPr>
    </w:p>
    <w:p w14:paraId="6C978C6B" w14:textId="77777777" w:rsidR="00D85DD4" w:rsidRDefault="00D85DD4" w:rsidP="00157E3F">
      <w:pPr>
        <w:spacing w:line="480" w:lineRule="auto"/>
        <w:jc w:val="both"/>
        <w:rPr>
          <w:rFonts w:ascii="Times New Roman" w:hAnsi="Times New Roman" w:cs="Times New Roman"/>
          <w:sz w:val="24"/>
          <w:szCs w:val="24"/>
        </w:rPr>
      </w:pPr>
    </w:p>
    <w:p w14:paraId="5CAE32BC" w14:textId="77777777" w:rsidR="00D85DD4" w:rsidRDefault="00D85DD4" w:rsidP="00157E3F">
      <w:pPr>
        <w:spacing w:line="480" w:lineRule="auto"/>
        <w:jc w:val="both"/>
        <w:rPr>
          <w:rFonts w:ascii="Times New Roman" w:hAnsi="Times New Roman" w:cs="Times New Roman"/>
          <w:sz w:val="24"/>
          <w:szCs w:val="24"/>
        </w:rPr>
      </w:pPr>
    </w:p>
    <w:p w14:paraId="3E3618C2" w14:textId="77777777" w:rsidR="00D85DD4" w:rsidRDefault="00D85DD4" w:rsidP="00157E3F">
      <w:pPr>
        <w:spacing w:line="480" w:lineRule="auto"/>
        <w:jc w:val="both"/>
        <w:rPr>
          <w:rFonts w:ascii="Times New Roman" w:hAnsi="Times New Roman" w:cs="Times New Roman"/>
          <w:sz w:val="24"/>
          <w:szCs w:val="24"/>
        </w:rPr>
      </w:pPr>
    </w:p>
    <w:p w14:paraId="608A003F" w14:textId="77777777" w:rsidR="00D85DD4" w:rsidRDefault="00D85DD4" w:rsidP="00157E3F">
      <w:pPr>
        <w:spacing w:line="480" w:lineRule="auto"/>
        <w:jc w:val="both"/>
        <w:rPr>
          <w:rFonts w:ascii="Times New Roman" w:hAnsi="Times New Roman" w:cs="Times New Roman"/>
          <w:sz w:val="24"/>
          <w:szCs w:val="24"/>
        </w:rPr>
      </w:pPr>
    </w:p>
    <w:p w14:paraId="70D6A4E2" w14:textId="77777777" w:rsidR="00D85DD4" w:rsidRDefault="00D85DD4" w:rsidP="00157E3F">
      <w:pPr>
        <w:spacing w:line="480" w:lineRule="auto"/>
        <w:jc w:val="both"/>
        <w:rPr>
          <w:rFonts w:ascii="Times New Roman" w:hAnsi="Times New Roman" w:cs="Times New Roman"/>
          <w:sz w:val="24"/>
          <w:szCs w:val="24"/>
        </w:rPr>
      </w:pPr>
    </w:p>
    <w:p w14:paraId="5C0CC7BD" w14:textId="77777777" w:rsidR="00D85DD4" w:rsidRDefault="00D85DD4" w:rsidP="00157E3F">
      <w:pPr>
        <w:spacing w:line="480" w:lineRule="auto"/>
        <w:jc w:val="both"/>
        <w:rPr>
          <w:rFonts w:ascii="Times New Roman" w:hAnsi="Times New Roman" w:cs="Times New Roman"/>
          <w:sz w:val="24"/>
          <w:szCs w:val="24"/>
        </w:rPr>
      </w:pPr>
    </w:p>
    <w:p w14:paraId="461F9DAF" w14:textId="77777777" w:rsidR="00D85DD4" w:rsidRDefault="00D85DD4" w:rsidP="00157E3F">
      <w:pPr>
        <w:spacing w:line="480" w:lineRule="auto"/>
        <w:jc w:val="both"/>
        <w:rPr>
          <w:rFonts w:ascii="Times New Roman" w:hAnsi="Times New Roman" w:cs="Times New Roman"/>
          <w:sz w:val="24"/>
          <w:szCs w:val="24"/>
        </w:rPr>
      </w:pPr>
    </w:p>
    <w:p w14:paraId="50BBBF12" w14:textId="77777777" w:rsidR="00D85DD4" w:rsidRDefault="00D85DD4" w:rsidP="00157E3F">
      <w:pPr>
        <w:spacing w:line="480" w:lineRule="auto"/>
        <w:jc w:val="both"/>
        <w:rPr>
          <w:rFonts w:ascii="Times New Roman" w:hAnsi="Times New Roman" w:cs="Times New Roman"/>
          <w:sz w:val="24"/>
          <w:szCs w:val="24"/>
        </w:rPr>
      </w:pPr>
    </w:p>
    <w:p w14:paraId="41C3CD94" w14:textId="77777777" w:rsidR="00D85DD4" w:rsidRDefault="00D85DD4" w:rsidP="00157E3F">
      <w:pPr>
        <w:spacing w:line="480" w:lineRule="auto"/>
        <w:jc w:val="both"/>
        <w:rPr>
          <w:rFonts w:ascii="Times New Roman" w:hAnsi="Times New Roman" w:cs="Times New Roman"/>
          <w:sz w:val="24"/>
          <w:szCs w:val="24"/>
        </w:rPr>
      </w:pPr>
    </w:p>
    <w:p w14:paraId="4EC00330" w14:textId="77777777" w:rsidR="00D85DD4" w:rsidRDefault="00D85DD4" w:rsidP="00157E3F">
      <w:pPr>
        <w:spacing w:line="480" w:lineRule="auto"/>
        <w:jc w:val="both"/>
        <w:rPr>
          <w:rFonts w:ascii="Times New Roman" w:hAnsi="Times New Roman" w:cs="Times New Roman"/>
          <w:sz w:val="24"/>
          <w:szCs w:val="24"/>
        </w:rPr>
      </w:pPr>
    </w:p>
    <w:p w14:paraId="3D29246B" w14:textId="77777777" w:rsidR="00D85DD4" w:rsidRDefault="00D85DD4" w:rsidP="00157E3F">
      <w:pPr>
        <w:spacing w:line="480" w:lineRule="auto"/>
        <w:jc w:val="both"/>
        <w:rPr>
          <w:rFonts w:ascii="Times New Roman" w:hAnsi="Times New Roman" w:cs="Times New Roman"/>
          <w:sz w:val="24"/>
          <w:szCs w:val="24"/>
        </w:rPr>
      </w:pPr>
    </w:p>
    <w:p w14:paraId="08060D32" w14:textId="53975C28" w:rsidR="00AD5B81" w:rsidRPr="00D85DD4" w:rsidRDefault="00AD5B81" w:rsidP="00157E3F">
      <w:pPr>
        <w:spacing w:line="480" w:lineRule="auto"/>
        <w:jc w:val="both"/>
        <w:rPr>
          <w:rFonts w:ascii="Times New Roman" w:hAnsi="Times New Roman" w:cs="Times New Roman"/>
          <w:b/>
          <w:bCs/>
          <w:sz w:val="24"/>
          <w:szCs w:val="24"/>
          <w:u w:val="single"/>
        </w:rPr>
      </w:pPr>
      <w:r w:rsidRPr="00D85DD4">
        <w:rPr>
          <w:rFonts w:ascii="Times New Roman" w:hAnsi="Times New Roman" w:cs="Times New Roman"/>
          <w:b/>
          <w:bCs/>
          <w:sz w:val="24"/>
          <w:szCs w:val="24"/>
          <w:u w:val="single"/>
        </w:rPr>
        <w:lastRenderedPageBreak/>
        <w:t>References</w:t>
      </w:r>
    </w:p>
    <w:p w14:paraId="045FBC7E" w14:textId="03B8C78D" w:rsidR="00341798" w:rsidRPr="00341798" w:rsidRDefault="00341798" w:rsidP="00157E3F">
      <w:pPr>
        <w:pStyle w:val="Heading1"/>
        <w:shd w:val="clear" w:color="auto" w:fill="FFFFFF"/>
        <w:spacing w:before="0" w:beforeAutospacing="0" w:after="0" w:afterAutospacing="0" w:line="480" w:lineRule="auto"/>
        <w:jc w:val="both"/>
        <w:rPr>
          <w:rFonts w:ascii="Roboto" w:hAnsi="Roboto"/>
          <w:color w:val="0F0F0F"/>
        </w:rPr>
      </w:pPr>
      <w:r w:rsidRPr="00341798">
        <w:rPr>
          <w:b w:val="0"/>
          <w:bCs w:val="0"/>
          <w:sz w:val="24"/>
          <w:szCs w:val="24"/>
          <w:lang w:val="en-US"/>
        </w:rPr>
        <w:t>Care Visions Healthy Ageing (2020</w:t>
      </w:r>
      <w:r>
        <w:rPr>
          <w:sz w:val="24"/>
          <w:szCs w:val="24"/>
          <w:lang w:val="en-US"/>
        </w:rPr>
        <w:t xml:space="preserve">) </w:t>
      </w:r>
      <w:r w:rsidRPr="00341798">
        <w:rPr>
          <w:b w:val="0"/>
          <w:bCs w:val="0"/>
          <w:i/>
          <w:iCs/>
          <w:color w:val="0F0F0F"/>
          <w:sz w:val="24"/>
          <w:szCs w:val="24"/>
        </w:rPr>
        <w:t>The Swinging '60s: The Fashion and The Music</w:t>
      </w:r>
      <w:r>
        <w:rPr>
          <w:b w:val="0"/>
          <w:bCs w:val="0"/>
          <w:i/>
          <w:iCs/>
          <w:color w:val="0F0F0F"/>
          <w:sz w:val="24"/>
          <w:szCs w:val="24"/>
        </w:rPr>
        <w:t xml:space="preserve">. </w:t>
      </w:r>
      <w:r w:rsidRPr="00341798">
        <w:rPr>
          <w:b w:val="0"/>
          <w:bCs w:val="0"/>
          <w:color w:val="0F0F0F"/>
          <w:sz w:val="24"/>
          <w:szCs w:val="24"/>
        </w:rPr>
        <w:t>Available at: https://www.youtube.com/watch?v=P2Gn4t4oYBs</w:t>
      </w:r>
      <w:r>
        <w:rPr>
          <w:b w:val="0"/>
          <w:bCs w:val="0"/>
          <w:color w:val="0F0F0F"/>
          <w:sz w:val="24"/>
          <w:szCs w:val="24"/>
        </w:rPr>
        <w:t xml:space="preserve"> (Accessed 20 January 2023).</w:t>
      </w:r>
    </w:p>
    <w:p w14:paraId="49CDB89C" w14:textId="5799B6DE" w:rsidR="00C27F12" w:rsidRDefault="00C27F12" w:rsidP="00157E3F">
      <w:pPr>
        <w:spacing w:line="480" w:lineRule="auto"/>
        <w:jc w:val="both"/>
        <w:rPr>
          <w:rFonts w:ascii="Times New Roman" w:hAnsi="Times New Roman" w:cs="Times New Roman"/>
          <w:sz w:val="24"/>
          <w:szCs w:val="24"/>
          <w:shd w:val="clear" w:color="auto" w:fill="FFFFFF"/>
        </w:rPr>
      </w:pPr>
      <w:bookmarkStart w:id="0" w:name="_Hlk125560460"/>
      <w:r w:rsidRPr="00C27F12">
        <w:rPr>
          <w:rFonts w:ascii="Times New Roman" w:hAnsi="Times New Roman" w:cs="Times New Roman"/>
          <w:sz w:val="24"/>
          <w:szCs w:val="24"/>
        </w:rPr>
        <w:t xml:space="preserve">Garland </w:t>
      </w:r>
      <w:r w:rsidRPr="00C27F12">
        <w:rPr>
          <w:rFonts w:ascii="Times New Roman" w:hAnsi="Times New Roman" w:cs="Times New Roman"/>
          <w:i/>
          <w:iCs/>
          <w:sz w:val="24"/>
          <w:szCs w:val="24"/>
        </w:rPr>
        <w:t>et al</w:t>
      </w:r>
      <w:r w:rsidRPr="00C27F12">
        <w:rPr>
          <w:rFonts w:ascii="Times New Roman" w:hAnsi="Times New Roman" w:cs="Times New Roman"/>
          <w:sz w:val="24"/>
          <w:szCs w:val="24"/>
        </w:rPr>
        <w:t>. (2012) ‘</w:t>
      </w:r>
      <w:r w:rsidRPr="00C27F12">
        <w:rPr>
          <w:rStyle w:val="arttitle"/>
          <w:rFonts w:ascii="Times New Roman" w:hAnsi="Times New Roman" w:cs="Times New Roman"/>
          <w:sz w:val="24"/>
          <w:szCs w:val="24"/>
          <w:shd w:val="clear" w:color="auto" w:fill="FFFFFF"/>
        </w:rPr>
        <w:t>Youth Culture, Popular Music and the End of Consensus in Post-War Britain’ 26(3), pp. 265-271.</w:t>
      </w:r>
      <w:r w:rsidRPr="00C27F12">
        <w:rPr>
          <w:rStyle w:val="doilink"/>
          <w:rFonts w:ascii="Times New Roman" w:hAnsi="Times New Roman" w:cs="Times New Roman"/>
          <w:sz w:val="24"/>
          <w:szCs w:val="24"/>
          <w:shd w:val="clear" w:color="auto" w:fill="FFFFFF"/>
        </w:rPr>
        <w:t>DOI: </w:t>
      </w:r>
      <w:r w:rsidRPr="00C27F12">
        <w:rPr>
          <w:rFonts w:ascii="Times New Roman" w:hAnsi="Times New Roman" w:cs="Times New Roman"/>
          <w:sz w:val="24"/>
          <w:szCs w:val="24"/>
          <w:shd w:val="clear" w:color="auto" w:fill="FFFFFF"/>
        </w:rPr>
        <w:t>10.1080/13619462.2012.703002</w:t>
      </w:r>
    </w:p>
    <w:p w14:paraId="3F094614" w14:textId="6FBB073E" w:rsidR="00922CAE" w:rsidRDefault="00922CAE" w:rsidP="00157E3F">
      <w:pPr>
        <w:kinsoku w:val="0"/>
        <w:overflowPunct w:val="0"/>
        <w:spacing w:after="0" w:line="480" w:lineRule="auto"/>
        <w:jc w:val="both"/>
        <w:rPr>
          <w:rFonts w:ascii="Times New Roman" w:hAnsi="Times New Roman" w:cs="Times New Roman"/>
          <w:sz w:val="24"/>
          <w:szCs w:val="24"/>
        </w:rPr>
      </w:pPr>
      <w:r w:rsidRPr="00AC54E6">
        <w:rPr>
          <w:rFonts w:ascii="Times New Roman" w:hAnsi="Times New Roman" w:cs="Times New Roman"/>
          <w:sz w:val="24"/>
          <w:szCs w:val="24"/>
        </w:rPr>
        <w:t xml:space="preserve">CLD Standards Council Scotland (2019) </w:t>
      </w:r>
      <w:r w:rsidRPr="00AF65E3">
        <w:rPr>
          <w:rFonts w:ascii="Times New Roman" w:hAnsi="Times New Roman" w:cs="Times New Roman"/>
          <w:i/>
          <w:iCs/>
          <w:sz w:val="24"/>
          <w:szCs w:val="24"/>
        </w:rPr>
        <w:t>Youth Work National Occupational Standards</w:t>
      </w:r>
      <w:r>
        <w:rPr>
          <w:rFonts w:ascii="Times New Roman" w:hAnsi="Times New Roman" w:cs="Times New Roman"/>
          <w:i/>
          <w:iCs/>
          <w:sz w:val="24"/>
          <w:szCs w:val="24"/>
        </w:rPr>
        <w:t>.</w:t>
      </w:r>
      <w:r w:rsidRPr="00AC54E6">
        <w:rPr>
          <w:rFonts w:ascii="Times New Roman" w:hAnsi="Times New Roman" w:cs="Times New Roman"/>
          <w:sz w:val="24"/>
          <w:szCs w:val="24"/>
        </w:rPr>
        <w:t xml:space="preserve"> Glasgow: CLD Standards Council Scotland.</w:t>
      </w:r>
    </w:p>
    <w:p w14:paraId="43DC0613" w14:textId="272CF76A" w:rsidR="002D57CD" w:rsidRDefault="002D57CD" w:rsidP="00157E3F">
      <w:pPr>
        <w:spacing w:line="48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Greaves, M. (2002) </w:t>
      </w:r>
      <w:r w:rsidRPr="002D57CD">
        <w:rPr>
          <w:rFonts w:ascii="Times New Roman" w:hAnsi="Times New Roman" w:cs="Times New Roman"/>
          <w:i/>
          <w:iCs/>
          <w:sz w:val="24"/>
          <w:szCs w:val="24"/>
          <w:shd w:val="clear" w:color="auto" w:fill="FFFFFF"/>
        </w:rPr>
        <w:t>How youth are portrayed in the media.</w:t>
      </w:r>
      <w:r>
        <w:rPr>
          <w:rFonts w:ascii="Times New Roman" w:hAnsi="Times New Roman" w:cs="Times New Roman"/>
          <w:sz w:val="24"/>
          <w:szCs w:val="24"/>
          <w:shd w:val="clear" w:color="auto" w:fill="FFFFFF"/>
        </w:rPr>
        <w:t xml:space="preserve"> Available at: </w:t>
      </w:r>
      <w:r w:rsidRPr="002D57CD">
        <w:rPr>
          <w:rFonts w:ascii="Times New Roman" w:hAnsi="Times New Roman" w:cs="Times New Roman"/>
          <w:sz w:val="24"/>
          <w:szCs w:val="24"/>
          <w:shd w:val="clear" w:color="auto" w:fill="FFFFFF"/>
        </w:rPr>
        <w:t>https://www.tigweb.org/youthmedia/panorama/article.html?ContentID=295#:~:text=The%20media%20portrays%20youth%20in%20a%20negative%20light%2C,peaceful%20manner%20and%20they%20are%20portrayed%20as%20rebels</w:t>
      </w:r>
      <w:r>
        <w:rPr>
          <w:rFonts w:ascii="Times New Roman" w:hAnsi="Times New Roman" w:cs="Times New Roman"/>
          <w:sz w:val="24"/>
          <w:szCs w:val="24"/>
          <w:shd w:val="clear" w:color="auto" w:fill="FFFFFF"/>
        </w:rPr>
        <w:t xml:space="preserve"> (Accessed: 20 January 2023). </w:t>
      </w:r>
    </w:p>
    <w:p w14:paraId="67D0C65E" w14:textId="6B3CD502" w:rsidR="00341798" w:rsidRPr="0012690B" w:rsidRDefault="00C27F12" w:rsidP="00157E3F">
      <w:pPr>
        <w:spacing w:line="480" w:lineRule="auto"/>
        <w:jc w:val="both"/>
        <w:rPr>
          <w:rFonts w:ascii="Times New Roman" w:hAnsi="Times New Roman" w:cs="Times New Roman"/>
          <w:i/>
          <w:iCs/>
          <w:sz w:val="24"/>
          <w:szCs w:val="24"/>
          <w:lang w:val="en-US"/>
        </w:rPr>
      </w:pPr>
      <w:r w:rsidRPr="00C27F12">
        <w:rPr>
          <w:rFonts w:ascii="Times New Roman" w:hAnsi="Times New Roman" w:cs="Times New Roman"/>
          <w:sz w:val="24"/>
          <w:szCs w:val="24"/>
          <w:lang w:val="en-US"/>
        </w:rPr>
        <w:t>Marwick, A. (2011)</w:t>
      </w:r>
      <w:r>
        <w:rPr>
          <w:rFonts w:ascii="Times New Roman" w:hAnsi="Times New Roman" w:cs="Times New Roman"/>
          <w:sz w:val="24"/>
          <w:szCs w:val="24"/>
          <w:lang w:val="en-US"/>
        </w:rPr>
        <w:t xml:space="preserve"> </w:t>
      </w:r>
      <w:r w:rsidRPr="00C27F12">
        <w:rPr>
          <w:rFonts w:ascii="Times New Roman" w:hAnsi="Times New Roman" w:cs="Times New Roman"/>
          <w:i/>
          <w:iCs/>
          <w:sz w:val="24"/>
          <w:szCs w:val="24"/>
          <w:lang w:val="en-US"/>
        </w:rPr>
        <w:t>The Sixties: Cultural Revolution in Britain, France, Italy, and the United States, C.1958-c.1974.</w:t>
      </w:r>
      <w:r w:rsidRPr="00C27F12">
        <w:rPr>
          <w:rFonts w:ascii="Times New Roman" w:hAnsi="Times New Roman" w:cs="Times New Roman"/>
          <w:sz w:val="24"/>
          <w:szCs w:val="24"/>
          <w:lang w:val="en-US"/>
        </w:rPr>
        <w:t> United Kingdom: Bloomsbury Publishing.</w:t>
      </w:r>
    </w:p>
    <w:p w14:paraId="6AA95B03" w14:textId="2FE4B143" w:rsidR="00421AEC" w:rsidRDefault="0012690B" w:rsidP="00157E3F">
      <w:pPr>
        <w:spacing w:line="48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Office for National Statistics (2015) </w:t>
      </w:r>
      <w:r w:rsidRPr="0012690B">
        <w:rPr>
          <w:rFonts w:ascii="Times New Roman" w:hAnsi="Times New Roman" w:cs="Times New Roman"/>
          <w:i/>
          <w:iCs/>
          <w:sz w:val="24"/>
          <w:szCs w:val="24"/>
          <w:lang w:val="en-US"/>
        </w:rPr>
        <w:t>Victory in Europe Day: How World War II changed the UK.</w:t>
      </w:r>
      <w:r>
        <w:rPr>
          <w:rFonts w:ascii="Times New Roman" w:hAnsi="Times New Roman" w:cs="Times New Roman"/>
          <w:sz w:val="24"/>
          <w:szCs w:val="24"/>
          <w:lang w:val="en-US"/>
        </w:rPr>
        <w:t xml:space="preserve"> Available at: </w:t>
      </w:r>
      <w:r w:rsidRPr="0012690B">
        <w:rPr>
          <w:rFonts w:ascii="Times New Roman" w:hAnsi="Times New Roman" w:cs="Times New Roman"/>
          <w:sz w:val="24"/>
          <w:szCs w:val="24"/>
          <w:lang w:val="en-US"/>
        </w:rPr>
        <w:t>https://www.ons.gov.uk/peoplepopulationandcommunity/birthsdeathsandmarriages/articles/victoryineuropedayhowworldwariichangedtheuk/2015-05-08</w:t>
      </w:r>
      <w:r>
        <w:rPr>
          <w:rFonts w:ascii="Times New Roman" w:hAnsi="Times New Roman" w:cs="Times New Roman"/>
          <w:sz w:val="24"/>
          <w:szCs w:val="24"/>
          <w:lang w:val="en-US"/>
        </w:rPr>
        <w:t xml:space="preserve"> (Accessed 18 January 2023).</w:t>
      </w:r>
    </w:p>
    <w:p w14:paraId="2626085C" w14:textId="6CD4509A" w:rsidR="002119A2" w:rsidRDefault="002119A2" w:rsidP="00157E3F">
      <w:pPr>
        <w:spacing w:line="480" w:lineRule="auto"/>
        <w:jc w:val="both"/>
        <w:rPr>
          <w:rFonts w:ascii="Times New Roman" w:hAnsi="Times New Roman" w:cs="Times New Roman"/>
          <w:sz w:val="24"/>
          <w:szCs w:val="24"/>
          <w:lang w:val="en-US"/>
        </w:rPr>
      </w:pPr>
      <w:r w:rsidRPr="002119A2">
        <w:rPr>
          <w:rFonts w:ascii="Times New Roman" w:hAnsi="Times New Roman" w:cs="Times New Roman"/>
          <w:sz w:val="24"/>
          <w:szCs w:val="24"/>
          <w:lang w:val="en-US"/>
        </w:rPr>
        <w:t>Rowe, C. (2004). Britain 1929-1998. United Kingdom: Pearson Education.</w:t>
      </w:r>
    </w:p>
    <w:p w14:paraId="28251550" w14:textId="2F40FA48" w:rsidR="00982A1A" w:rsidRDefault="00982A1A" w:rsidP="00157E3F">
      <w:pPr>
        <w:spacing w:line="48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Watson, K. (no date) </w:t>
      </w:r>
      <w:r w:rsidRPr="00982A1A">
        <w:rPr>
          <w:rFonts w:ascii="Times New Roman" w:hAnsi="Times New Roman" w:cs="Times New Roman"/>
          <w:i/>
          <w:iCs/>
          <w:sz w:val="24"/>
          <w:szCs w:val="24"/>
          <w:lang w:val="en-US"/>
        </w:rPr>
        <w:t>The 1960s: The Decade that Shook Britain</w:t>
      </w:r>
      <w:r>
        <w:rPr>
          <w:rFonts w:ascii="Times New Roman" w:hAnsi="Times New Roman" w:cs="Times New Roman"/>
          <w:i/>
          <w:iCs/>
          <w:sz w:val="24"/>
          <w:szCs w:val="24"/>
          <w:lang w:val="en-US"/>
        </w:rPr>
        <w:t xml:space="preserve">. </w:t>
      </w:r>
      <w:r w:rsidRPr="00982A1A">
        <w:rPr>
          <w:rFonts w:ascii="Times New Roman" w:hAnsi="Times New Roman" w:cs="Times New Roman"/>
          <w:sz w:val="24"/>
          <w:szCs w:val="24"/>
          <w:lang w:val="en-US"/>
        </w:rPr>
        <w:t>Available at:</w:t>
      </w:r>
      <w:r>
        <w:rPr>
          <w:rFonts w:ascii="Times New Roman" w:hAnsi="Times New Roman" w:cs="Times New Roman"/>
          <w:i/>
          <w:iCs/>
          <w:sz w:val="24"/>
          <w:szCs w:val="24"/>
          <w:lang w:val="en-US"/>
        </w:rPr>
        <w:t xml:space="preserve"> </w:t>
      </w:r>
      <w:r w:rsidRPr="00982A1A">
        <w:rPr>
          <w:rFonts w:ascii="Times New Roman" w:hAnsi="Times New Roman" w:cs="Times New Roman"/>
          <w:i/>
          <w:iCs/>
          <w:sz w:val="24"/>
          <w:szCs w:val="24"/>
          <w:lang w:val="en-US"/>
        </w:rPr>
        <w:t>https://www.historic-uk.com/CultureUK/The-1960s-The-Decade-that-Shook-Britain/</w:t>
      </w:r>
      <w:r>
        <w:rPr>
          <w:rFonts w:ascii="Times New Roman" w:hAnsi="Times New Roman" w:cs="Times New Roman"/>
          <w:i/>
          <w:iCs/>
          <w:sz w:val="24"/>
          <w:szCs w:val="24"/>
          <w:lang w:val="en-US"/>
        </w:rPr>
        <w:t xml:space="preserve"> </w:t>
      </w:r>
      <w:r w:rsidRPr="00982A1A">
        <w:rPr>
          <w:rFonts w:ascii="Times New Roman" w:hAnsi="Times New Roman" w:cs="Times New Roman"/>
          <w:sz w:val="24"/>
          <w:szCs w:val="24"/>
          <w:lang w:val="en-US"/>
        </w:rPr>
        <w:t>(Accessed: 20 January 2023).</w:t>
      </w:r>
    </w:p>
    <w:p w14:paraId="6ACE64D6" w14:textId="15FA9A3F" w:rsidR="001C535E" w:rsidRPr="001C535E" w:rsidRDefault="001C535E" w:rsidP="00157E3F">
      <w:pPr>
        <w:spacing w:line="480" w:lineRule="auto"/>
        <w:jc w:val="both"/>
        <w:rPr>
          <w:rFonts w:ascii="Times New Roman" w:hAnsi="Times New Roman" w:cs="Times New Roman"/>
          <w:sz w:val="24"/>
          <w:szCs w:val="24"/>
          <w:lang w:val="en-US"/>
        </w:rPr>
      </w:pPr>
      <w:r w:rsidRPr="001C535E">
        <w:rPr>
          <w:rFonts w:ascii="Times New Roman" w:hAnsi="Times New Roman" w:cs="Times New Roman"/>
          <w:color w:val="111111"/>
          <w:sz w:val="24"/>
          <w:szCs w:val="24"/>
          <w:shd w:val="clear" w:color="auto" w:fill="FFFFFF"/>
        </w:rPr>
        <w:t>Smith, M. K. (2013) ‘What is youth work? Exploring the history, theory and practice of youth work’, </w:t>
      </w:r>
      <w:r w:rsidRPr="001C535E">
        <w:rPr>
          <w:rFonts w:ascii="Times New Roman" w:hAnsi="Times New Roman" w:cs="Times New Roman"/>
          <w:i/>
          <w:iCs/>
          <w:color w:val="111111"/>
          <w:sz w:val="24"/>
          <w:szCs w:val="24"/>
          <w:shd w:val="clear" w:color="auto" w:fill="FFFFFF"/>
        </w:rPr>
        <w:t>The encyclopedia of pedagogy and informal education</w:t>
      </w:r>
      <w:r w:rsidR="00B51636">
        <w:rPr>
          <w:rFonts w:ascii="Times New Roman" w:hAnsi="Times New Roman" w:cs="Times New Roman"/>
          <w:color w:val="111111"/>
          <w:sz w:val="24"/>
          <w:szCs w:val="24"/>
          <w:shd w:val="clear" w:color="auto" w:fill="FFFFFF"/>
        </w:rPr>
        <w:t xml:space="preserve">. Available at: </w:t>
      </w:r>
      <w:r w:rsidR="00B51636" w:rsidRPr="00B51636">
        <w:rPr>
          <w:rFonts w:ascii="Times New Roman" w:hAnsi="Times New Roman" w:cs="Times New Roman"/>
          <w:sz w:val="24"/>
          <w:szCs w:val="24"/>
          <w:shd w:val="clear" w:color="auto" w:fill="FFFFFF"/>
        </w:rPr>
        <w:lastRenderedPageBreak/>
        <w:t>www.infed.org/mobi/what-is-youth-work-exploring-the-history-theory-and-practice-of-work-with-young-people/</w:t>
      </w:r>
      <w:r w:rsidR="00B51636">
        <w:rPr>
          <w:rFonts w:ascii="Times New Roman" w:hAnsi="Times New Roman" w:cs="Times New Roman"/>
          <w:color w:val="111111"/>
          <w:sz w:val="24"/>
          <w:szCs w:val="24"/>
          <w:shd w:val="clear" w:color="auto" w:fill="FFFFFF"/>
        </w:rPr>
        <w:t xml:space="preserve"> (Accessed 19 January 2023). </w:t>
      </w:r>
    </w:p>
    <w:p w14:paraId="4E672B16" w14:textId="278AF77A" w:rsidR="00B553AD" w:rsidRDefault="00B553AD" w:rsidP="00157E3F">
      <w:pPr>
        <w:spacing w:line="480" w:lineRule="auto"/>
        <w:jc w:val="both"/>
        <w:rPr>
          <w:rFonts w:ascii="Times New Roman" w:hAnsi="Times New Roman" w:cs="Times New Roman"/>
          <w:sz w:val="24"/>
          <w:szCs w:val="24"/>
          <w:lang w:val="en-US"/>
        </w:rPr>
      </w:pPr>
      <w:r w:rsidRPr="000B0DA0">
        <w:rPr>
          <w:rFonts w:ascii="Times New Roman" w:hAnsi="Times New Roman" w:cs="Times New Roman"/>
          <w:sz w:val="24"/>
          <w:szCs w:val="24"/>
          <w:lang w:val="en-US"/>
        </w:rPr>
        <w:t xml:space="preserve">Smith, M. </w:t>
      </w:r>
      <w:r w:rsidR="00FC728D" w:rsidRPr="000B0DA0">
        <w:rPr>
          <w:rFonts w:ascii="Times New Roman" w:hAnsi="Times New Roman" w:cs="Times New Roman"/>
          <w:sz w:val="24"/>
          <w:szCs w:val="24"/>
          <w:lang w:val="en-US"/>
        </w:rPr>
        <w:t>K.,</w:t>
      </w:r>
      <w:r w:rsidRPr="000B0DA0">
        <w:rPr>
          <w:rFonts w:ascii="Times New Roman" w:hAnsi="Times New Roman" w:cs="Times New Roman"/>
          <w:sz w:val="24"/>
          <w:szCs w:val="24"/>
          <w:lang w:val="en-US"/>
        </w:rPr>
        <w:t xml:space="preserve"> and Doyle M. E. (2002). ‘The Albemarle Report and the development of youth work in England and Wales’, </w:t>
      </w:r>
      <w:r w:rsidRPr="000B0DA0">
        <w:rPr>
          <w:rFonts w:ascii="Times New Roman" w:hAnsi="Times New Roman" w:cs="Times New Roman"/>
          <w:i/>
          <w:iCs/>
          <w:sz w:val="24"/>
          <w:szCs w:val="24"/>
          <w:lang w:val="en-US"/>
        </w:rPr>
        <w:t>The encyclopedia of pedagogy and informal education</w:t>
      </w:r>
      <w:r w:rsidRPr="000B0DA0">
        <w:rPr>
          <w:rFonts w:ascii="Times New Roman" w:hAnsi="Times New Roman" w:cs="Times New Roman"/>
          <w:sz w:val="24"/>
          <w:szCs w:val="24"/>
          <w:lang w:val="en-US"/>
        </w:rPr>
        <w:t>.</w:t>
      </w:r>
      <w:r>
        <w:rPr>
          <w:rFonts w:ascii="Times New Roman" w:hAnsi="Times New Roman" w:cs="Times New Roman"/>
          <w:sz w:val="24"/>
          <w:szCs w:val="24"/>
          <w:lang w:val="en-US"/>
        </w:rPr>
        <w:t xml:space="preserve"> Available at: </w:t>
      </w:r>
      <w:r w:rsidRPr="000B0DA0">
        <w:rPr>
          <w:rFonts w:ascii="Times New Roman" w:hAnsi="Times New Roman" w:cs="Times New Roman"/>
          <w:sz w:val="24"/>
          <w:szCs w:val="24"/>
          <w:lang w:val="en-US"/>
        </w:rPr>
        <w:t>https://infed.org/mobi/the-albemarle-report-and-the-development-of-youth-work-in-england-and-wales/</w:t>
      </w:r>
      <w:r>
        <w:rPr>
          <w:rFonts w:ascii="Times New Roman" w:hAnsi="Times New Roman" w:cs="Times New Roman"/>
          <w:sz w:val="24"/>
          <w:szCs w:val="24"/>
          <w:lang w:val="en-US"/>
        </w:rPr>
        <w:t xml:space="preserve"> (Accessed: 19 January 2023). </w:t>
      </w:r>
    </w:p>
    <w:p w14:paraId="07344E2F" w14:textId="5C275334" w:rsidR="004F60A7" w:rsidRDefault="004F60A7" w:rsidP="00157E3F">
      <w:pPr>
        <w:spacing w:line="48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UK Youth (2020) </w:t>
      </w:r>
      <w:r w:rsidRPr="004F60A7">
        <w:rPr>
          <w:rFonts w:ascii="Times New Roman" w:hAnsi="Times New Roman" w:cs="Times New Roman"/>
          <w:i/>
          <w:iCs/>
          <w:sz w:val="24"/>
          <w:szCs w:val="24"/>
          <w:lang w:val="en-US"/>
        </w:rPr>
        <w:t>Youth workers supporting young people to lead change in their communities.</w:t>
      </w:r>
      <w:r w:rsidR="00FC728D">
        <w:rPr>
          <w:rFonts w:ascii="Times New Roman" w:hAnsi="Times New Roman" w:cs="Times New Roman"/>
          <w:i/>
          <w:iCs/>
          <w:sz w:val="24"/>
          <w:szCs w:val="24"/>
          <w:lang w:val="en-US"/>
        </w:rPr>
        <w:t xml:space="preserve"> </w:t>
      </w:r>
      <w:r w:rsidRPr="00FC728D">
        <w:rPr>
          <w:rFonts w:ascii="Times New Roman" w:hAnsi="Times New Roman" w:cs="Times New Roman"/>
          <w:sz w:val="24"/>
          <w:szCs w:val="24"/>
          <w:lang w:val="en-US"/>
        </w:rPr>
        <w:t>Available at:</w:t>
      </w:r>
      <w:r>
        <w:rPr>
          <w:rFonts w:ascii="Times New Roman" w:hAnsi="Times New Roman" w:cs="Times New Roman"/>
          <w:i/>
          <w:iCs/>
          <w:sz w:val="24"/>
          <w:szCs w:val="24"/>
          <w:lang w:val="en-US"/>
        </w:rPr>
        <w:t xml:space="preserve"> </w:t>
      </w:r>
      <w:r w:rsidR="00FC728D" w:rsidRPr="00FC728D">
        <w:rPr>
          <w:rFonts w:ascii="Times New Roman" w:hAnsi="Times New Roman" w:cs="Times New Roman"/>
          <w:sz w:val="24"/>
          <w:szCs w:val="24"/>
          <w:lang w:val="en-US"/>
        </w:rPr>
        <w:t>https://www.ukyouth.org/2020/11/youth-workers-supporting-young-people-to-lead-change-in-their-communities/</w:t>
      </w:r>
      <w:r w:rsidR="00FC728D">
        <w:rPr>
          <w:rFonts w:ascii="Times New Roman" w:hAnsi="Times New Roman" w:cs="Times New Roman"/>
          <w:sz w:val="24"/>
          <w:szCs w:val="24"/>
          <w:lang w:val="en-US"/>
        </w:rPr>
        <w:t xml:space="preserve"> (Accessed: 19 January 2023). </w:t>
      </w:r>
    </w:p>
    <w:p w14:paraId="56FE7EDD" w14:textId="77777777" w:rsidR="00DF32DA" w:rsidRDefault="00DF32DA" w:rsidP="00157E3F">
      <w:pPr>
        <w:kinsoku w:val="0"/>
        <w:overflowPunct w:val="0"/>
        <w:spacing w:after="0" w:line="480" w:lineRule="auto"/>
        <w:jc w:val="both"/>
        <w:rPr>
          <w:rFonts w:ascii="Times New Roman" w:hAnsi="Times New Roman" w:cs="Times New Roman"/>
          <w:sz w:val="24"/>
          <w:szCs w:val="24"/>
        </w:rPr>
      </w:pPr>
      <w:r w:rsidRPr="00AC54E6">
        <w:rPr>
          <w:rFonts w:ascii="Times New Roman" w:hAnsi="Times New Roman" w:cs="Times New Roman"/>
          <w:sz w:val="24"/>
          <w:szCs w:val="24"/>
        </w:rPr>
        <w:t xml:space="preserve">Youth Work in Wales Review Group (2022) </w:t>
      </w:r>
      <w:r w:rsidRPr="00115834">
        <w:rPr>
          <w:rFonts w:ascii="Times New Roman" w:hAnsi="Times New Roman" w:cs="Times New Roman"/>
          <w:i/>
          <w:iCs/>
          <w:sz w:val="24"/>
          <w:szCs w:val="24"/>
        </w:rPr>
        <w:t>Youth Work in Wales: Principles and Purposes</w:t>
      </w:r>
      <w:r w:rsidRPr="00AC54E6">
        <w:rPr>
          <w:rFonts w:ascii="Times New Roman" w:hAnsi="Times New Roman" w:cs="Times New Roman"/>
          <w:sz w:val="24"/>
          <w:szCs w:val="24"/>
        </w:rPr>
        <w:t>. Available at: https://www.cwvys.org.uk/youth-work-in-wales-principles-and-purposes-2/ (Accessed: 9</w:t>
      </w:r>
      <w:r>
        <w:rPr>
          <w:rFonts w:ascii="Times New Roman" w:hAnsi="Times New Roman" w:cs="Times New Roman"/>
          <w:sz w:val="24"/>
          <w:szCs w:val="24"/>
        </w:rPr>
        <w:t xml:space="preserve"> </w:t>
      </w:r>
      <w:r w:rsidRPr="00AC54E6">
        <w:rPr>
          <w:rFonts w:ascii="Times New Roman" w:hAnsi="Times New Roman" w:cs="Times New Roman"/>
          <w:sz w:val="24"/>
          <w:szCs w:val="24"/>
        </w:rPr>
        <w:t>January 2023).</w:t>
      </w:r>
    </w:p>
    <w:p w14:paraId="6BAFEC05" w14:textId="77777777" w:rsidR="00DF32DA" w:rsidRPr="000B0DA0" w:rsidRDefault="00DF32DA" w:rsidP="00B553AD">
      <w:pPr>
        <w:spacing w:line="480" w:lineRule="auto"/>
        <w:jc w:val="both"/>
        <w:rPr>
          <w:rFonts w:ascii="Times New Roman" w:hAnsi="Times New Roman" w:cs="Times New Roman"/>
          <w:sz w:val="24"/>
          <w:szCs w:val="24"/>
        </w:rPr>
      </w:pPr>
    </w:p>
    <w:p w14:paraId="60364728" w14:textId="77777777" w:rsidR="00982A1A" w:rsidRPr="002119A2" w:rsidRDefault="00982A1A" w:rsidP="00982A1A">
      <w:pPr>
        <w:spacing w:line="480" w:lineRule="auto"/>
        <w:rPr>
          <w:rFonts w:ascii="Times New Roman" w:hAnsi="Times New Roman" w:cs="Times New Roman"/>
          <w:sz w:val="24"/>
          <w:szCs w:val="24"/>
        </w:rPr>
      </w:pPr>
    </w:p>
    <w:p w14:paraId="3F547555" w14:textId="77777777" w:rsidR="002119A2" w:rsidRDefault="002119A2" w:rsidP="00C27F12">
      <w:pPr>
        <w:spacing w:line="480" w:lineRule="auto"/>
        <w:jc w:val="both"/>
        <w:rPr>
          <w:rFonts w:ascii="Times New Roman" w:hAnsi="Times New Roman" w:cs="Times New Roman"/>
          <w:sz w:val="24"/>
          <w:szCs w:val="24"/>
          <w:lang w:val="en-US"/>
        </w:rPr>
      </w:pPr>
    </w:p>
    <w:p w14:paraId="4B702D21" w14:textId="77777777" w:rsidR="00341798" w:rsidRDefault="00341798" w:rsidP="00C27F12">
      <w:pPr>
        <w:spacing w:line="480" w:lineRule="auto"/>
        <w:jc w:val="both"/>
        <w:rPr>
          <w:rFonts w:ascii="Times New Roman" w:hAnsi="Times New Roman" w:cs="Times New Roman"/>
          <w:sz w:val="24"/>
          <w:szCs w:val="24"/>
          <w:lang w:val="en-US"/>
        </w:rPr>
      </w:pPr>
    </w:p>
    <w:p w14:paraId="56E1B2CA" w14:textId="21A392C5" w:rsidR="00341798" w:rsidRDefault="00341798" w:rsidP="00C27F12">
      <w:pPr>
        <w:spacing w:line="480" w:lineRule="auto"/>
        <w:jc w:val="both"/>
        <w:rPr>
          <w:rFonts w:ascii="Times New Roman" w:hAnsi="Times New Roman" w:cs="Times New Roman"/>
          <w:sz w:val="24"/>
          <w:szCs w:val="24"/>
          <w:lang w:val="en-US"/>
        </w:rPr>
      </w:pPr>
    </w:p>
    <w:p w14:paraId="2519B18B" w14:textId="77777777" w:rsidR="00C27F12" w:rsidRPr="00C27F12" w:rsidRDefault="00C27F12" w:rsidP="00C27F12">
      <w:pPr>
        <w:spacing w:line="480" w:lineRule="auto"/>
        <w:jc w:val="both"/>
        <w:rPr>
          <w:rFonts w:ascii="Times New Roman" w:hAnsi="Times New Roman" w:cs="Times New Roman"/>
          <w:sz w:val="24"/>
          <w:szCs w:val="24"/>
        </w:rPr>
      </w:pPr>
    </w:p>
    <w:bookmarkEnd w:id="0"/>
    <w:p w14:paraId="3AB480A0" w14:textId="34F8D9F1" w:rsidR="00AD5B81" w:rsidRPr="00AD5B81" w:rsidRDefault="00AD5B81" w:rsidP="00E014F5">
      <w:pPr>
        <w:spacing w:line="480" w:lineRule="auto"/>
        <w:jc w:val="both"/>
        <w:rPr>
          <w:rFonts w:ascii="Times New Roman" w:hAnsi="Times New Roman" w:cs="Times New Roman"/>
          <w:sz w:val="24"/>
          <w:szCs w:val="24"/>
        </w:rPr>
      </w:pPr>
    </w:p>
    <w:sectPr w:rsidR="00AD5B81" w:rsidRPr="00AD5B81">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7D9FC4" w14:textId="77777777" w:rsidR="008140BB" w:rsidRDefault="008140BB" w:rsidP="00EA5E2E">
      <w:pPr>
        <w:spacing w:after="0" w:line="240" w:lineRule="auto"/>
      </w:pPr>
      <w:r>
        <w:separator/>
      </w:r>
    </w:p>
  </w:endnote>
  <w:endnote w:type="continuationSeparator" w:id="0">
    <w:p w14:paraId="2EF4FC50" w14:textId="77777777" w:rsidR="008140BB" w:rsidRDefault="008140BB" w:rsidP="00EA5E2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Roboto">
    <w:charset w:val="00"/>
    <w:family w:val="auto"/>
    <w:pitch w:val="variable"/>
    <w:sig w:usb0="E0000AFF" w:usb1="5000217F" w:usb2="00000021"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33219673"/>
      <w:docPartObj>
        <w:docPartGallery w:val="Page Numbers (Bottom of Page)"/>
        <w:docPartUnique/>
      </w:docPartObj>
    </w:sdtPr>
    <w:sdtEndPr>
      <w:rPr>
        <w:noProof/>
      </w:rPr>
    </w:sdtEndPr>
    <w:sdtContent>
      <w:p w14:paraId="77A689E9" w14:textId="6248E6AB" w:rsidR="00EA5E2E" w:rsidRDefault="00EA5E2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9184AE3" w14:textId="77777777" w:rsidR="00EA5E2E" w:rsidRDefault="00EA5E2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C1C1A3" w14:textId="77777777" w:rsidR="008140BB" w:rsidRDefault="008140BB" w:rsidP="00EA5E2E">
      <w:pPr>
        <w:spacing w:after="0" w:line="240" w:lineRule="auto"/>
      </w:pPr>
      <w:r>
        <w:separator/>
      </w:r>
    </w:p>
  </w:footnote>
  <w:footnote w:type="continuationSeparator" w:id="0">
    <w:p w14:paraId="2C6EBC0F" w14:textId="77777777" w:rsidR="008140BB" w:rsidRDefault="008140BB" w:rsidP="00EA5E2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FB427D" w14:textId="44D59A26" w:rsidR="00EA5E2E" w:rsidRDefault="00EA5E2E">
    <w:pPr>
      <w:pStyle w:val="Header"/>
    </w:pPr>
    <w:r>
      <w:t>2218436</w:t>
    </w:r>
    <w:r>
      <w:ptab w:relativeTo="margin" w:alignment="center" w:leader="none"/>
    </w:r>
    <w:r>
      <w:ptab w:relativeTo="margin" w:alignment="right" w:leader="none"/>
    </w:r>
    <w:r>
      <w:t>ECYW4002</w:t>
    </w:r>
  </w:p>
  <w:p w14:paraId="518787E8" w14:textId="77777777" w:rsidR="00EA5E2E" w:rsidRDefault="00EA5E2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4651E1"/>
    <w:multiLevelType w:val="hybridMultilevel"/>
    <w:tmpl w:val="E56865D0"/>
    <w:lvl w:ilvl="0" w:tplc="4C8AB752">
      <w:start w:val="1"/>
      <w:numFmt w:val="bullet"/>
      <w:lvlText w:val=""/>
      <w:lvlJc w:val="left"/>
      <w:pPr>
        <w:tabs>
          <w:tab w:val="num" w:pos="720"/>
        </w:tabs>
        <w:ind w:left="720" w:hanging="360"/>
      </w:pPr>
      <w:rPr>
        <w:rFonts w:ascii="Symbol" w:hAnsi="Symbol" w:hint="default"/>
      </w:rPr>
    </w:lvl>
    <w:lvl w:ilvl="1" w:tplc="43CC3A6E" w:tentative="1">
      <w:start w:val="1"/>
      <w:numFmt w:val="bullet"/>
      <w:lvlText w:val=""/>
      <w:lvlJc w:val="left"/>
      <w:pPr>
        <w:tabs>
          <w:tab w:val="num" w:pos="1440"/>
        </w:tabs>
        <w:ind w:left="1440" w:hanging="360"/>
      </w:pPr>
      <w:rPr>
        <w:rFonts w:ascii="Symbol" w:hAnsi="Symbol" w:hint="default"/>
      </w:rPr>
    </w:lvl>
    <w:lvl w:ilvl="2" w:tplc="EB5A83D0" w:tentative="1">
      <w:start w:val="1"/>
      <w:numFmt w:val="bullet"/>
      <w:lvlText w:val=""/>
      <w:lvlJc w:val="left"/>
      <w:pPr>
        <w:tabs>
          <w:tab w:val="num" w:pos="2160"/>
        </w:tabs>
        <w:ind w:left="2160" w:hanging="360"/>
      </w:pPr>
      <w:rPr>
        <w:rFonts w:ascii="Symbol" w:hAnsi="Symbol" w:hint="default"/>
      </w:rPr>
    </w:lvl>
    <w:lvl w:ilvl="3" w:tplc="59E658F2" w:tentative="1">
      <w:start w:val="1"/>
      <w:numFmt w:val="bullet"/>
      <w:lvlText w:val=""/>
      <w:lvlJc w:val="left"/>
      <w:pPr>
        <w:tabs>
          <w:tab w:val="num" w:pos="2880"/>
        </w:tabs>
        <w:ind w:left="2880" w:hanging="360"/>
      </w:pPr>
      <w:rPr>
        <w:rFonts w:ascii="Symbol" w:hAnsi="Symbol" w:hint="default"/>
      </w:rPr>
    </w:lvl>
    <w:lvl w:ilvl="4" w:tplc="B9AA322C" w:tentative="1">
      <w:start w:val="1"/>
      <w:numFmt w:val="bullet"/>
      <w:lvlText w:val=""/>
      <w:lvlJc w:val="left"/>
      <w:pPr>
        <w:tabs>
          <w:tab w:val="num" w:pos="3600"/>
        </w:tabs>
        <w:ind w:left="3600" w:hanging="360"/>
      </w:pPr>
      <w:rPr>
        <w:rFonts w:ascii="Symbol" w:hAnsi="Symbol" w:hint="default"/>
      </w:rPr>
    </w:lvl>
    <w:lvl w:ilvl="5" w:tplc="2006ED5A" w:tentative="1">
      <w:start w:val="1"/>
      <w:numFmt w:val="bullet"/>
      <w:lvlText w:val=""/>
      <w:lvlJc w:val="left"/>
      <w:pPr>
        <w:tabs>
          <w:tab w:val="num" w:pos="4320"/>
        </w:tabs>
        <w:ind w:left="4320" w:hanging="360"/>
      </w:pPr>
      <w:rPr>
        <w:rFonts w:ascii="Symbol" w:hAnsi="Symbol" w:hint="default"/>
      </w:rPr>
    </w:lvl>
    <w:lvl w:ilvl="6" w:tplc="4FD05162" w:tentative="1">
      <w:start w:val="1"/>
      <w:numFmt w:val="bullet"/>
      <w:lvlText w:val=""/>
      <w:lvlJc w:val="left"/>
      <w:pPr>
        <w:tabs>
          <w:tab w:val="num" w:pos="5040"/>
        </w:tabs>
        <w:ind w:left="5040" w:hanging="360"/>
      </w:pPr>
      <w:rPr>
        <w:rFonts w:ascii="Symbol" w:hAnsi="Symbol" w:hint="default"/>
      </w:rPr>
    </w:lvl>
    <w:lvl w:ilvl="7" w:tplc="82E8750A" w:tentative="1">
      <w:start w:val="1"/>
      <w:numFmt w:val="bullet"/>
      <w:lvlText w:val=""/>
      <w:lvlJc w:val="left"/>
      <w:pPr>
        <w:tabs>
          <w:tab w:val="num" w:pos="5760"/>
        </w:tabs>
        <w:ind w:left="5760" w:hanging="360"/>
      </w:pPr>
      <w:rPr>
        <w:rFonts w:ascii="Symbol" w:hAnsi="Symbol" w:hint="default"/>
      </w:rPr>
    </w:lvl>
    <w:lvl w:ilvl="8" w:tplc="8E5CD33A" w:tentative="1">
      <w:start w:val="1"/>
      <w:numFmt w:val="bullet"/>
      <w:lvlText w:val=""/>
      <w:lvlJc w:val="left"/>
      <w:pPr>
        <w:tabs>
          <w:tab w:val="num" w:pos="6480"/>
        </w:tabs>
        <w:ind w:left="6480" w:hanging="360"/>
      </w:pPr>
      <w:rPr>
        <w:rFonts w:ascii="Symbol" w:hAnsi="Symbol" w:hint="default"/>
      </w:rPr>
    </w:lvl>
  </w:abstractNum>
  <w:abstractNum w:abstractNumId="1" w15:restartNumberingAfterBreak="0">
    <w:nsid w:val="2F754C5D"/>
    <w:multiLevelType w:val="hybridMultilevel"/>
    <w:tmpl w:val="8A3A6A80"/>
    <w:lvl w:ilvl="0" w:tplc="3BA8E54A">
      <w:start w:val="1"/>
      <w:numFmt w:val="bullet"/>
      <w:lvlText w:val="•"/>
      <w:lvlJc w:val="left"/>
      <w:pPr>
        <w:tabs>
          <w:tab w:val="num" w:pos="720"/>
        </w:tabs>
        <w:ind w:left="720" w:hanging="360"/>
      </w:pPr>
      <w:rPr>
        <w:rFonts w:ascii="Arial" w:hAnsi="Arial" w:hint="default"/>
      </w:rPr>
    </w:lvl>
    <w:lvl w:ilvl="1" w:tplc="0F6C2144" w:tentative="1">
      <w:start w:val="1"/>
      <w:numFmt w:val="bullet"/>
      <w:lvlText w:val="•"/>
      <w:lvlJc w:val="left"/>
      <w:pPr>
        <w:tabs>
          <w:tab w:val="num" w:pos="1440"/>
        </w:tabs>
        <w:ind w:left="1440" w:hanging="360"/>
      </w:pPr>
      <w:rPr>
        <w:rFonts w:ascii="Arial" w:hAnsi="Arial" w:hint="default"/>
      </w:rPr>
    </w:lvl>
    <w:lvl w:ilvl="2" w:tplc="74901A1C" w:tentative="1">
      <w:start w:val="1"/>
      <w:numFmt w:val="bullet"/>
      <w:lvlText w:val="•"/>
      <w:lvlJc w:val="left"/>
      <w:pPr>
        <w:tabs>
          <w:tab w:val="num" w:pos="2160"/>
        </w:tabs>
        <w:ind w:left="2160" w:hanging="360"/>
      </w:pPr>
      <w:rPr>
        <w:rFonts w:ascii="Arial" w:hAnsi="Arial" w:hint="default"/>
      </w:rPr>
    </w:lvl>
    <w:lvl w:ilvl="3" w:tplc="003EA846" w:tentative="1">
      <w:start w:val="1"/>
      <w:numFmt w:val="bullet"/>
      <w:lvlText w:val="•"/>
      <w:lvlJc w:val="left"/>
      <w:pPr>
        <w:tabs>
          <w:tab w:val="num" w:pos="2880"/>
        </w:tabs>
        <w:ind w:left="2880" w:hanging="360"/>
      </w:pPr>
      <w:rPr>
        <w:rFonts w:ascii="Arial" w:hAnsi="Arial" w:hint="default"/>
      </w:rPr>
    </w:lvl>
    <w:lvl w:ilvl="4" w:tplc="1C16FBEA" w:tentative="1">
      <w:start w:val="1"/>
      <w:numFmt w:val="bullet"/>
      <w:lvlText w:val="•"/>
      <w:lvlJc w:val="left"/>
      <w:pPr>
        <w:tabs>
          <w:tab w:val="num" w:pos="3600"/>
        </w:tabs>
        <w:ind w:left="3600" w:hanging="360"/>
      </w:pPr>
      <w:rPr>
        <w:rFonts w:ascii="Arial" w:hAnsi="Arial" w:hint="default"/>
      </w:rPr>
    </w:lvl>
    <w:lvl w:ilvl="5" w:tplc="0D083B34" w:tentative="1">
      <w:start w:val="1"/>
      <w:numFmt w:val="bullet"/>
      <w:lvlText w:val="•"/>
      <w:lvlJc w:val="left"/>
      <w:pPr>
        <w:tabs>
          <w:tab w:val="num" w:pos="4320"/>
        </w:tabs>
        <w:ind w:left="4320" w:hanging="360"/>
      </w:pPr>
      <w:rPr>
        <w:rFonts w:ascii="Arial" w:hAnsi="Arial" w:hint="default"/>
      </w:rPr>
    </w:lvl>
    <w:lvl w:ilvl="6" w:tplc="A15CAFB8" w:tentative="1">
      <w:start w:val="1"/>
      <w:numFmt w:val="bullet"/>
      <w:lvlText w:val="•"/>
      <w:lvlJc w:val="left"/>
      <w:pPr>
        <w:tabs>
          <w:tab w:val="num" w:pos="5040"/>
        </w:tabs>
        <w:ind w:left="5040" w:hanging="360"/>
      </w:pPr>
      <w:rPr>
        <w:rFonts w:ascii="Arial" w:hAnsi="Arial" w:hint="default"/>
      </w:rPr>
    </w:lvl>
    <w:lvl w:ilvl="7" w:tplc="AA52C0A6" w:tentative="1">
      <w:start w:val="1"/>
      <w:numFmt w:val="bullet"/>
      <w:lvlText w:val="•"/>
      <w:lvlJc w:val="left"/>
      <w:pPr>
        <w:tabs>
          <w:tab w:val="num" w:pos="5760"/>
        </w:tabs>
        <w:ind w:left="5760" w:hanging="360"/>
      </w:pPr>
      <w:rPr>
        <w:rFonts w:ascii="Arial" w:hAnsi="Arial" w:hint="default"/>
      </w:rPr>
    </w:lvl>
    <w:lvl w:ilvl="8" w:tplc="45BE0020" w:tentative="1">
      <w:start w:val="1"/>
      <w:numFmt w:val="bullet"/>
      <w:lvlText w:val="•"/>
      <w:lvlJc w:val="left"/>
      <w:pPr>
        <w:tabs>
          <w:tab w:val="num" w:pos="6480"/>
        </w:tabs>
        <w:ind w:left="6480" w:hanging="360"/>
      </w:pPr>
      <w:rPr>
        <w:rFonts w:ascii="Arial" w:hAnsi="Arial" w:hint="default"/>
      </w:rPr>
    </w:lvl>
  </w:abstractNum>
  <w:num w:numId="1" w16cid:durableId="229003274">
    <w:abstractNumId w:val="1"/>
  </w:num>
  <w:num w:numId="2" w16cid:durableId="2995799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4C23"/>
    <w:rsid w:val="000B0DA0"/>
    <w:rsid w:val="0012690B"/>
    <w:rsid w:val="00157E3F"/>
    <w:rsid w:val="001C535E"/>
    <w:rsid w:val="001C5AB4"/>
    <w:rsid w:val="002119A2"/>
    <w:rsid w:val="0028723C"/>
    <w:rsid w:val="002C035D"/>
    <w:rsid w:val="002D57CD"/>
    <w:rsid w:val="00341798"/>
    <w:rsid w:val="00421AEC"/>
    <w:rsid w:val="00435B96"/>
    <w:rsid w:val="004A2A4E"/>
    <w:rsid w:val="004D2C4F"/>
    <w:rsid w:val="004F60A7"/>
    <w:rsid w:val="00594746"/>
    <w:rsid w:val="005B101C"/>
    <w:rsid w:val="00754770"/>
    <w:rsid w:val="00764757"/>
    <w:rsid w:val="007E6ACF"/>
    <w:rsid w:val="008140BB"/>
    <w:rsid w:val="0084657B"/>
    <w:rsid w:val="008A0CAD"/>
    <w:rsid w:val="008D4C23"/>
    <w:rsid w:val="009151F4"/>
    <w:rsid w:val="00922CAE"/>
    <w:rsid w:val="00940F24"/>
    <w:rsid w:val="00982A1A"/>
    <w:rsid w:val="009A0B13"/>
    <w:rsid w:val="00AD5B81"/>
    <w:rsid w:val="00B51636"/>
    <w:rsid w:val="00B553AD"/>
    <w:rsid w:val="00C27F12"/>
    <w:rsid w:val="00CB5CEF"/>
    <w:rsid w:val="00D30309"/>
    <w:rsid w:val="00D3470E"/>
    <w:rsid w:val="00D85DD4"/>
    <w:rsid w:val="00DF32DA"/>
    <w:rsid w:val="00E014F5"/>
    <w:rsid w:val="00E373CC"/>
    <w:rsid w:val="00E45D33"/>
    <w:rsid w:val="00E472EF"/>
    <w:rsid w:val="00EA5E2E"/>
    <w:rsid w:val="00F1272C"/>
    <w:rsid w:val="00FC72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4F2267"/>
  <w15:chartTrackingRefBased/>
  <w15:docId w15:val="{1776495E-4EED-4123-82C9-5ABB35A182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341798"/>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B0DA0"/>
    <w:rPr>
      <w:color w:val="0563C1" w:themeColor="hyperlink"/>
      <w:u w:val="single"/>
    </w:rPr>
  </w:style>
  <w:style w:type="character" w:styleId="UnresolvedMention">
    <w:name w:val="Unresolved Mention"/>
    <w:basedOn w:val="DefaultParagraphFont"/>
    <w:uiPriority w:val="99"/>
    <w:semiHidden/>
    <w:unhideWhenUsed/>
    <w:rsid w:val="000B0DA0"/>
    <w:rPr>
      <w:color w:val="605E5C"/>
      <w:shd w:val="clear" w:color="auto" w:fill="E1DFDD"/>
    </w:rPr>
  </w:style>
  <w:style w:type="character" w:customStyle="1" w:styleId="arttitle">
    <w:name w:val="art_title"/>
    <w:basedOn w:val="DefaultParagraphFont"/>
    <w:rsid w:val="00C27F12"/>
  </w:style>
  <w:style w:type="character" w:customStyle="1" w:styleId="doilink">
    <w:name w:val="doi_link"/>
    <w:basedOn w:val="DefaultParagraphFont"/>
    <w:rsid w:val="00C27F12"/>
  </w:style>
  <w:style w:type="character" w:customStyle="1" w:styleId="Heading1Char">
    <w:name w:val="Heading 1 Char"/>
    <w:basedOn w:val="DefaultParagraphFont"/>
    <w:link w:val="Heading1"/>
    <w:uiPriority w:val="9"/>
    <w:rsid w:val="00341798"/>
    <w:rPr>
      <w:rFonts w:ascii="Times New Roman" w:eastAsia="Times New Roman" w:hAnsi="Times New Roman" w:cs="Times New Roman"/>
      <w:b/>
      <w:bCs/>
      <w:kern w:val="36"/>
      <w:sz w:val="48"/>
      <w:szCs w:val="48"/>
      <w:lang w:eastAsia="en-GB"/>
    </w:rPr>
  </w:style>
  <w:style w:type="character" w:customStyle="1" w:styleId="apple-converted-space">
    <w:name w:val="apple-converted-space"/>
    <w:basedOn w:val="DefaultParagraphFont"/>
    <w:rsid w:val="00341798"/>
  </w:style>
  <w:style w:type="paragraph" w:styleId="Header">
    <w:name w:val="header"/>
    <w:basedOn w:val="Normal"/>
    <w:link w:val="HeaderChar"/>
    <w:uiPriority w:val="99"/>
    <w:unhideWhenUsed/>
    <w:rsid w:val="00EA5E2E"/>
    <w:pPr>
      <w:tabs>
        <w:tab w:val="center" w:pos="4513"/>
        <w:tab w:val="right" w:pos="9026"/>
      </w:tabs>
      <w:spacing w:after="0" w:line="240" w:lineRule="auto"/>
    </w:pPr>
  </w:style>
  <w:style w:type="character" w:customStyle="1" w:styleId="HeaderChar">
    <w:name w:val="Header Char"/>
    <w:basedOn w:val="DefaultParagraphFont"/>
    <w:link w:val="Header"/>
    <w:uiPriority w:val="99"/>
    <w:rsid w:val="00EA5E2E"/>
  </w:style>
  <w:style w:type="paragraph" w:styleId="Footer">
    <w:name w:val="footer"/>
    <w:basedOn w:val="Normal"/>
    <w:link w:val="FooterChar"/>
    <w:uiPriority w:val="99"/>
    <w:unhideWhenUsed/>
    <w:rsid w:val="00EA5E2E"/>
    <w:pPr>
      <w:tabs>
        <w:tab w:val="center" w:pos="4513"/>
        <w:tab w:val="right" w:pos="9026"/>
      </w:tabs>
      <w:spacing w:after="0" w:line="240" w:lineRule="auto"/>
    </w:pPr>
  </w:style>
  <w:style w:type="character" w:customStyle="1" w:styleId="FooterChar">
    <w:name w:val="Footer Char"/>
    <w:basedOn w:val="DefaultParagraphFont"/>
    <w:link w:val="Footer"/>
    <w:uiPriority w:val="99"/>
    <w:rsid w:val="00EA5E2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159647">
      <w:bodyDiv w:val="1"/>
      <w:marLeft w:val="0"/>
      <w:marRight w:val="0"/>
      <w:marTop w:val="0"/>
      <w:marBottom w:val="0"/>
      <w:divBdr>
        <w:top w:val="none" w:sz="0" w:space="0" w:color="auto"/>
        <w:left w:val="none" w:sz="0" w:space="0" w:color="auto"/>
        <w:bottom w:val="none" w:sz="0" w:space="0" w:color="auto"/>
        <w:right w:val="none" w:sz="0" w:space="0" w:color="auto"/>
      </w:divBdr>
    </w:div>
    <w:div w:id="55789096">
      <w:bodyDiv w:val="1"/>
      <w:marLeft w:val="0"/>
      <w:marRight w:val="0"/>
      <w:marTop w:val="0"/>
      <w:marBottom w:val="0"/>
      <w:divBdr>
        <w:top w:val="none" w:sz="0" w:space="0" w:color="auto"/>
        <w:left w:val="none" w:sz="0" w:space="0" w:color="auto"/>
        <w:bottom w:val="none" w:sz="0" w:space="0" w:color="auto"/>
        <w:right w:val="none" w:sz="0" w:space="0" w:color="auto"/>
      </w:divBdr>
    </w:div>
    <w:div w:id="72316803">
      <w:bodyDiv w:val="1"/>
      <w:marLeft w:val="0"/>
      <w:marRight w:val="0"/>
      <w:marTop w:val="0"/>
      <w:marBottom w:val="0"/>
      <w:divBdr>
        <w:top w:val="none" w:sz="0" w:space="0" w:color="auto"/>
        <w:left w:val="none" w:sz="0" w:space="0" w:color="auto"/>
        <w:bottom w:val="none" w:sz="0" w:space="0" w:color="auto"/>
        <w:right w:val="none" w:sz="0" w:space="0" w:color="auto"/>
      </w:divBdr>
      <w:divsChild>
        <w:div w:id="358551370">
          <w:marLeft w:val="360"/>
          <w:marRight w:val="0"/>
          <w:marTop w:val="200"/>
          <w:marBottom w:val="0"/>
          <w:divBdr>
            <w:top w:val="none" w:sz="0" w:space="0" w:color="auto"/>
            <w:left w:val="none" w:sz="0" w:space="0" w:color="auto"/>
            <w:bottom w:val="none" w:sz="0" w:space="0" w:color="auto"/>
            <w:right w:val="none" w:sz="0" w:space="0" w:color="auto"/>
          </w:divBdr>
        </w:div>
        <w:div w:id="1073504377">
          <w:marLeft w:val="360"/>
          <w:marRight w:val="0"/>
          <w:marTop w:val="200"/>
          <w:marBottom w:val="0"/>
          <w:divBdr>
            <w:top w:val="none" w:sz="0" w:space="0" w:color="auto"/>
            <w:left w:val="none" w:sz="0" w:space="0" w:color="auto"/>
            <w:bottom w:val="none" w:sz="0" w:space="0" w:color="auto"/>
            <w:right w:val="none" w:sz="0" w:space="0" w:color="auto"/>
          </w:divBdr>
        </w:div>
        <w:div w:id="1705666309">
          <w:marLeft w:val="360"/>
          <w:marRight w:val="0"/>
          <w:marTop w:val="200"/>
          <w:marBottom w:val="0"/>
          <w:divBdr>
            <w:top w:val="none" w:sz="0" w:space="0" w:color="auto"/>
            <w:left w:val="none" w:sz="0" w:space="0" w:color="auto"/>
            <w:bottom w:val="none" w:sz="0" w:space="0" w:color="auto"/>
            <w:right w:val="none" w:sz="0" w:space="0" w:color="auto"/>
          </w:divBdr>
        </w:div>
        <w:div w:id="504175181">
          <w:marLeft w:val="360"/>
          <w:marRight w:val="0"/>
          <w:marTop w:val="200"/>
          <w:marBottom w:val="0"/>
          <w:divBdr>
            <w:top w:val="none" w:sz="0" w:space="0" w:color="auto"/>
            <w:left w:val="none" w:sz="0" w:space="0" w:color="auto"/>
            <w:bottom w:val="none" w:sz="0" w:space="0" w:color="auto"/>
            <w:right w:val="none" w:sz="0" w:space="0" w:color="auto"/>
          </w:divBdr>
        </w:div>
      </w:divsChild>
    </w:div>
    <w:div w:id="76874420">
      <w:bodyDiv w:val="1"/>
      <w:marLeft w:val="0"/>
      <w:marRight w:val="0"/>
      <w:marTop w:val="0"/>
      <w:marBottom w:val="0"/>
      <w:divBdr>
        <w:top w:val="none" w:sz="0" w:space="0" w:color="auto"/>
        <w:left w:val="none" w:sz="0" w:space="0" w:color="auto"/>
        <w:bottom w:val="none" w:sz="0" w:space="0" w:color="auto"/>
        <w:right w:val="none" w:sz="0" w:space="0" w:color="auto"/>
      </w:divBdr>
    </w:div>
    <w:div w:id="93939877">
      <w:bodyDiv w:val="1"/>
      <w:marLeft w:val="0"/>
      <w:marRight w:val="0"/>
      <w:marTop w:val="0"/>
      <w:marBottom w:val="0"/>
      <w:divBdr>
        <w:top w:val="none" w:sz="0" w:space="0" w:color="auto"/>
        <w:left w:val="none" w:sz="0" w:space="0" w:color="auto"/>
        <w:bottom w:val="none" w:sz="0" w:space="0" w:color="auto"/>
        <w:right w:val="none" w:sz="0" w:space="0" w:color="auto"/>
      </w:divBdr>
    </w:div>
    <w:div w:id="145512141">
      <w:bodyDiv w:val="1"/>
      <w:marLeft w:val="0"/>
      <w:marRight w:val="0"/>
      <w:marTop w:val="0"/>
      <w:marBottom w:val="0"/>
      <w:divBdr>
        <w:top w:val="none" w:sz="0" w:space="0" w:color="auto"/>
        <w:left w:val="none" w:sz="0" w:space="0" w:color="auto"/>
        <w:bottom w:val="none" w:sz="0" w:space="0" w:color="auto"/>
        <w:right w:val="none" w:sz="0" w:space="0" w:color="auto"/>
      </w:divBdr>
    </w:div>
    <w:div w:id="208996625">
      <w:bodyDiv w:val="1"/>
      <w:marLeft w:val="0"/>
      <w:marRight w:val="0"/>
      <w:marTop w:val="0"/>
      <w:marBottom w:val="0"/>
      <w:divBdr>
        <w:top w:val="none" w:sz="0" w:space="0" w:color="auto"/>
        <w:left w:val="none" w:sz="0" w:space="0" w:color="auto"/>
        <w:bottom w:val="none" w:sz="0" w:space="0" w:color="auto"/>
        <w:right w:val="none" w:sz="0" w:space="0" w:color="auto"/>
      </w:divBdr>
    </w:div>
    <w:div w:id="484470517">
      <w:bodyDiv w:val="1"/>
      <w:marLeft w:val="0"/>
      <w:marRight w:val="0"/>
      <w:marTop w:val="0"/>
      <w:marBottom w:val="0"/>
      <w:divBdr>
        <w:top w:val="none" w:sz="0" w:space="0" w:color="auto"/>
        <w:left w:val="none" w:sz="0" w:space="0" w:color="auto"/>
        <w:bottom w:val="none" w:sz="0" w:space="0" w:color="auto"/>
        <w:right w:val="none" w:sz="0" w:space="0" w:color="auto"/>
      </w:divBdr>
    </w:div>
    <w:div w:id="539821564">
      <w:bodyDiv w:val="1"/>
      <w:marLeft w:val="0"/>
      <w:marRight w:val="0"/>
      <w:marTop w:val="0"/>
      <w:marBottom w:val="0"/>
      <w:divBdr>
        <w:top w:val="none" w:sz="0" w:space="0" w:color="auto"/>
        <w:left w:val="none" w:sz="0" w:space="0" w:color="auto"/>
        <w:bottom w:val="none" w:sz="0" w:space="0" w:color="auto"/>
        <w:right w:val="none" w:sz="0" w:space="0" w:color="auto"/>
      </w:divBdr>
    </w:div>
    <w:div w:id="656157099">
      <w:bodyDiv w:val="1"/>
      <w:marLeft w:val="0"/>
      <w:marRight w:val="0"/>
      <w:marTop w:val="0"/>
      <w:marBottom w:val="0"/>
      <w:divBdr>
        <w:top w:val="none" w:sz="0" w:space="0" w:color="auto"/>
        <w:left w:val="none" w:sz="0" w:space="0" w:color="auto"/>
        <w:bottom w:val="none" w:sz="0" w:space="0" w:color="auto"/>
        <w:right w:val="none" w:sz="0" w:space="0" w:color="auto"/>
      </w:divBdr>
    </w:div>
    <w:div w:id="701521247">
      <w:bodyDiv w:val="1"/>
      <w:marLeft w:val="0"/>
      <w:marRight w:val="0"/>
      <w:marTop w:val="0"/>
      <w:marBottom w:val="0"/>
      <w:divBdr>
        <w:top w:val="none" w:sz="0" w:space="0" w:color="auto"/>
        <w:left w:val="none" w:sz="0" w:space="0" w:color="auto"/>
        <w:bottom w:val="none" w:sz="0" w:space="0" w:color="auto"/>
        <w:right w:val="none" w:sz="0" w:space="0" w:color="auto"/>
      </w:divBdr>
    </w:div>
    <w:div w:id="721371772">
      <w:bodyDiv w:val="1"/>
      <w:marLeft w:val="0"/>
      <w:marRight w:val="0"/>
      <w:marTop w:val="0"/>
      <w:marBottom w:val="0"/>
      <w:divBdr>
        <w:top w:val="none" w:sz="0" w:space="0" w:color="auto"/>
        <w:left w:val="none" w:sz="0" w:space="0" w:color="auto"/>
        <w:bottom w:val="none" w:sz="0" w:space="0" w:color="auto"/>
        <w:right w:val="none" w:sz="0" w:space="0" w:color="auto"/>
      </w:divBdr>
    </w:div>
    <w:div w:id="747001204">
      <w:bodyDiv w:val="1"/>
      <w:marLeft w:val="0"/>
      <w:marRight w:val="0"/>
      <w:marTop w:val="0"/>
      <w:marBottom w:val="0"/>
      <w:divBdr>
        <w:top w:val="none" w:sz="0" w:space="0" w:color="auto"/>
        <w:left w:val="none" w:sz="0" w:space="0" w:color="auto"/>
        <w:bottom w:val="none" w:sz="0" w:space="0" w:color="auto"/>
        <w:right w:val="none" w:sz="0" w:space="0" w:color="auto"/>
      </w:divBdr>
    </w:div>
    <w:div w:id="759639607">
      <w:bodyDiv w:val="1"/>
      <w:marLeft w:val="0"/>
      <w:marRight w:val="0"/>
      <w:marTop w:val="0"/>
      <w:marBottom w:val="0"/>
      <w:divBdr>
        <w:top w:val="none" w:sz="0" w:space="0" w:color="auto"/>
        <w:left w:val="none" w:sz="0" w:space="0" w:color="auto"/>
        <w:bottom w:val="none" w:sz="0" w:space="0" w:color="auto"/>
        <w:right w:val="none" w:sz="0" w:space="0" w:color="auto"/>
      </w:divBdr>
    </w:div>
    <w:div w:id="767120773">
      <w:bodyDiv w:val="1"/>
      <w:marLeft w:val="0"/>
      <w:marRight w:val="0"/>
      <w:marTop w:val="0"/>
      <w:marBottom w:val="0"/>
      <w:divBdr>
        <w:top w:val="none" w:sz="0" w:space="0" w:color="auto"/>
        <w:left w:val="none" w:sz="0" w:space="0" w:color="auto"/>
        <w:bottom w:val="none" w:sz="0" w:space="0" w:color="auto"/>
        <w:right w:val="none" w:sz="0" w:space="0" w:color="auto"/>
      </w:divBdr>
    </w:div>
    <w:div w:id="860506451">
      <w:bodyDiv w:val="1"/>
      <w:marLeft w:val="0"/>
      <w:marRight w:val="0"/>
      <w:marTop w:val="0"/>
      <w:marBottom w:val="0"/>
      <w:divBdr>
        <w:top w:val="none" w:sz="0" w:space="0" w:color="auto"/>
        <w:left w:val="none" w:sz="0" w:space="0" w:color="auto"/>
        <w:bottom w:val="none" w:sz="0" w:space="0" w:color="auto"/>
        <w:right w:val="none" w:sz="0" w:space="0" w:color="auto"/>
      </w:divBdr>
    </w:div>
    <w:div w:id="892666768">
      <w:bodyDiv w:val="1"/>
      <w:marLeft w:val="0"/>
      <w:marRight w:val="0"/>
      <w:marTop w:val="0"/>
      <w:marBottom w:val="0"/>
      <w:divBdr>
        <w:top w:val="none" w:sz="0" w:space="0" w:color="auto"/>
        <w:left w:val="none" w:sz="0" w:space="0" w:color="auto"/>
        <w:bottom w:val="none" w:sz="0" w:space="0" w:color="auto"/>
        <w:right w:val="none" w:sz="0" w:space="0" w:color="auto"/>
      </w:divBdr>
    </w:div>
    <w:div w:id="949701395">
      <w:bodyDiv w:val="1"/>
      <w:marLeft w:val="0"/>
      <w:marRight w:val="0"/>
      <w:marTop w:val="0"/>
      <w:marBottom w:val="0"/>
      <w:divBdr>
        <w:top w:val="none" w:sz="0" w:space="0" w:color="auto"/>
        <w:left w:val="none" w:sz="0" w:space="0" w:color="auto"/>
        <w:bottom w:val="none" w:sz="0" w:space="0" w:color="auto"/>
        <w:right w:val="none" w:sz="0" w:space="0" w:color="auto"/>
      </w:divBdr>
    </w:div>
    <w:div w:id="998659023">
      <w:bodyDiv w:val="1"/>
      <w:marLeft w:val="0"/>
      <w:marRight w:val="0"/>
      <w:marTop w:val="0"/>
      <w:marBottom w:val="0"/>
      <w:divBdr>
        <w:top w:val="none" w:sz="0" w:space="0" w:color="auto"/>
        <w:left w:val="none" w:sz="0" w:space="0" w:color="auto"/>
        <w:bottom w:val="none" w:sz="0" w:space="0" w:color="auto"/>
        <w:right w:val="none" w:sz="0" w:space="0" w:color="auto"/>
      </w:divBdr>
    </w:div>
    <w:div w:id="1004742133">
      <w:bodyDiv w:val="1"/>
      <w:marLeft w:val="0"/>
      <w:marRight w:val="0"/>
      <w:marTop w:val="0"/>
      <w:marBottom w:val="0"/>
      <w:divBdr>
        <w:top w:val="none" w:sz="0" w:space="0" w:color="auto"/>
        <w:left w:val="none" w:sz="0" w:space="0" w:color="auto"/>
        <w:bottom w:val="none" w:sz="0" w:space="0" w:color="auto"/>
        <w:right w:val="none" w:sz="0" w:space="0" w:color="auto"/>
      </w:divBdr>
    </w:div>
    <w:div w:id="1181117372">
      <w:bodyDiv w:val="1"/>
      <w:marLeft w:val="0"/>
      <w:marRight w:val="0"/>
      <w:marTop w:val="0"/>
      <w:marBottom w:val="0"/>
      <w:divBdr>
        <w:top w:val="none" w:sz="0" w:space="0" w:color="auto"/>
        <w:left w:val="none" w:sz="0" w:space="0" w:color="auto"/>
        <w:bottom w:val="none" w:sz="0" w:space="0" w:color="auto"/>
        <w:right w:val="none" w:sz="0" w:space="0" w:color="auto"/>
      </w:divBdr>
    </w:div>
    <w:div w:id="1403024646">
      <w:bodyDiv w:val="1"/>
      <w:marLeft w:val="0"/>
      <w:marRight w:val="0"/>
      <w:marTop w:val="0"/>
      <w:marBottom w:val="0"/>
      <w:divBdr>
        <w:top w:val="none" w:sz="0" w:space="0" w:color="auto"/>
        <w:left w:val="none" w:sz="0" w:space="0" w:color="auto"/>
        <w:bottom w:val="none" w:sz="0" w:space="0" w:color="auto"/>
        <w:right w:val="none" w:sz="0" w:space="0" w:color="auto"/>
      </w:divBdr>
    </w:div>
    <w:div w:id="1418748975">
      <w:bodyDiv w:val="1"/>
      <w:marLeft w:val="0"/>
      <w:marRight w:val="0"/>
      <w:marTop w:val="0"/>
      <w:marBottom w:val="0"/>
      <w:divBdr>
        <w:top w:val="none" w:sz="0" w:space="0" w:color="auto"/>
        <w:left w:val="none" w:sz="0" w:space="0" w:color="auto"/>
        <w:bottom w:val="none" w:sz="0" w:space="0" w:color="auto"/>
        <w:right w:val="none" w:sz="0" w:space="0" w:color="auto"/>
      </w:divBdr>
    </w:div>
    <w:div w:id="1496723738">
      <w:bodyDiv w:val="1"/>
      <w:marLeft w:val="0"/>
      <w:marRight w:val="0"/>
      <w:marTop w:val="0"/>
      <w:marBottom w:val="0"/>
      <w:divBdr>
        <w:top w:val="none" w:sz="0" w:space="0" w:color="auto"/>
        <w:left w:val="none" w:sz="0" w:space="0" w:color="auto"/>
        <w:bottom w:val="none" w:sz="0" w:space="0" w:color="auto"/>
        <w:right w:val="none" w:sz="0" w:space="0" w:color="auto"/>
      </w:divBdr>
    </w:div>
    <w:div w:id="1529878663">
      <w:bodyDiv w:val="1"/>
      <w:marLeft w:val="0"/>
      <w:marRight w:val="0"/>
      <w:marTop w:val="0"/>
      <w:marBottom w:val="0"/>
      <w:divBdr>
        <w:top w:val="none" w:sz="0" w:space="0" w:color="auto"/>
        <w:left w:val="none" w:sz="0" w:space="0" w:color="auto"/>
        <w:bottom w:val="none" w:sz="0" w:space="0" w:color="auto"/>
        <w:right w:val="none" w:sz="0" w:space="0" w:color="auto"/>
      </w:divBdr>
    </w:div>
    <w:div w:id="1568029704">
      <w:bodyDiv w:val="1"/>
      <w:marLeft w:val="0"/>
      <w:marRight w:val="0"/>
      <w:marTop w:val="0"/>
      <w:marBottom w:val="0"/>
      <w:divBdr>
        <w:top w:val="none" w:sz="0" w:space="0" w:color="auto"/>
        <w:left w:val="none" w:sz="0" w:space="0" w:color="auto"/>
        <w:bottom w:val="none" w:sz="0" w:space="0" w:color="auto"/>
        <w:right w:val="none" w:sz="0" w:space="0" w:color="auto"/>
      </w:divBdr>
    </w:div>
    <w:div w:id="1644774767">
      <w:bodyDiv w:val="1"/>
      <w:marLeft w:val="0"/>
      <w:marRight w:val="0"/>
      <w:marTop w:val="0"/>
      <w:marBottom w:val="0"/>
      <w:divBdr>
        <w:top w:val="none" w:sz="0" w:space="0" w:color="auto"/>
        <w:left w:val="none" w:sz="0" w:space="0" w:color="auto"/>
        <w:bottom w:val="none" w:sz="0" w:space="0" w:color="auto"/>
        <w:right w:val="none" w:sz="0" w:space="0" w:color="auto"/>
      </w:divBdr>
    </w:div>
    <w:div w:id="1729113575">
      <w:bodyDiv w:val="1"/>
      <w:marLeft w:val="0"/>
      <w:marRight w:val="0"/>
      <w:marTop w:val="0"/>
      <w:marBottom w:val="0"/>
      <w:divBdr>
        <w:top w:val="none" w:sz="0" w:space="0" w:color="auto"/>
        <w:left w:val="none" w:sz="0" w:space="0" w:color="auto"/>
        <w:bottom w:val="none" w:sz="0" w:space="0" w:color="auto"/>
        <w:right w:val="none" w:sz="0" w:space="0" w:color="auto"/>
      </w:divBdr>
    </w:div>
    <w:div w:id="1933119779">
      <w:bodyDiv w:val="1"/>
      <w:marLeft w:val="0"/>
      <w:marRight w:val="0"/>
      <w:marTop w:val="0"/>
      <w:marBottom w:val="0"/>
      <w:divBdr>
        <w:top w:val="none" w:sz="0" w:space="0" w:color="auto"/>
        <w:left w:val="none" w:sz="0" w:space="0" w:color="auto"/>
        <w:bottom w:val="none" w:sz="0" w:space="0" w:color="auto"/>
        <w:right w:val="none" w:sz="0" w:space="0" w:color="auto"/>
      </w:divBdr>
    </w:div>
    <w:div w:id="1948081512">
      <w:bodyDiv w:val="1"/>
      <w:marLeft w:val="0"/>
      <w:marRight w:val="0"/>
      <w:marTop w:val="0"/>
      <w:marBottom w:val="0"/>
      <w:divBdr>
        <w:top w:val="none" w:sz="0" w:space="0" w:color="auto"/>
        <w:left w:val="none" w:sz="0" w:space="0" w:color="auto"/>
        <w:bottom w:val="none" w:sz="0" w:space="0" w:color="auto"/>
        <w:right w:val="none" w:sz="0" w:space="0" w:color="auto"/>
      </w:divBdr>
      <w:divsChild>
        <w:div w:id="427164997">
          <w:marLeft w:val="547"/>
          <w:marRight w:val="0"/>
          <w:marTop w:val="200"/>
          <w:marBottom w:val="0"/>
          <w:divBdr>
            <w:top w:val="none" w:sz="0" w:space="0" w:color="auto"/>
            <w:left w:val="none" w:sz="0" w:space="0" w:color="auto"/>
            <w:bottom w:val="none" w:sz="0" w:space="0" w:color="auto"/>
            <w:right w:val="none" w:sz="0" w:space="0" w:color="auto"/>
          </w:divBdr>
        </w:div>
        <w:div w:id="223293296">
          <w:marLeft w:val="547"/>
          <w:marRight w:val="0"/>
          <w:marTop w:val="200"/>
          <w:marBottom w:val="0"/>
          <w:divBdr>
            <w:top w:val="none" w:sz="0" w:space="0" w:color="auto"/>
            <w:left w:val="none" w:sz="0" w:space="0" w:color="auto"/>
            <w:bottom w:val="none" w:sz="0" w:space="0" w:color="auto"/>
            <w:right w:val="none" w:sz="0" w:space="0" w:color="auto"/>
          </w:divBdr>
        </w:div>
        <w:div w:id="861435906">
          <w:marLeft w:val="547"/>
          <w:marRight w:val="0"/>
          <w:marTop w:val="200"/>
          <w:marBottom w:val="0"/>
          <w:divBdr>
            <w:top w:val="none" w:sz="0" w:space="0" w:color="auto"/>
            <w:left w:val="none" w:sz="0" w:space="0" w:color="auto"/>
            <w:bottom w:val="none" w:sz="0" w:space="0" w:color="auto"/>
            <w:right w:val="none" w:sz="0" w:space="0" w:color="auto"/>
          </w:divBdr>
        </w:div>
        <w:div w:id="1887915381">
          <w:marLeft w:val="547"/>
          <w:marRight w:val="0"/>
          <w:marTop w:val="200"/>
          <w:marBottom w:val="0"/>
          <w:divBdr>
            <w:top w:val="none" w:sz="0" w:space="0" w:color="auto"/>
            <w:left w:val="none" w:sz="0" w:space="0" w:color="auto"/>
            <w:bottom w:val="none" w:sz="0" w:space="0" w:color="auto"/>
            <w:right w:val="none" w:sz="0" w:space="0" w:color="auto"/>
          </w:divBdr>
        </w:div>
        <w:div w:id="917522160">
          <w:marLeft w:val="547"/>
          <w:marRight w:val="0"/>
          <w:marTop w:val="200"/>
          <w:marBottom w:val="160"/>
          <w:divBdr>
            <w:top w:val="none" w:sz="0" w:space="0" w:color="auto"/>
            <w:left w:val="none" w:sz="0" w:space="0" w:color="auto"/>
            <w:bottom w:val="none" w:sz="0" w:space="0" w:color="auto"/>
            <w:right w:val="none" w:sz="0" w:space="0" w:color="auto"/>
          </w:divBdr>
        </w:div>
      </w:divsChild>
    </w:div>
    <w:div w:id="20610477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1250</TotalTime>
  <Pages>8</Pages>
  <Words>1778</Words>
  <Characters>10136</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Kayleigh Cowdery (2218436)</dc:creator>
  <cp:keywords/>
  <dc:description/>
  <cp:lastModifiedBy>Kayleigh Cowdery (2218436)</cp:lastModifiedBy>
  <cp:revision>14</cp:revision>
  <dcterms:created xsi:type="dcterms:W3CDTF">2023-01-24T22:04:00Z</dcterms:created>
  <dcterms:modified xsi:type="dcterms:W3CDTF">2023-01-25T23:20:00Z</dcterms:modified>
</cp:coreProperties>
</file>