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rPr/>
      </w:pPr>
      <w:r w:rsidDel="00000000" w:rsidR="00000000" w:rsidRPr="00000000">
        <w:rPr>
          <w:rtl w:val="0"/>
        </w:rPr>
      </w:r>
    </w:p>
    <w:sdt>
      <w:sdtPr>
        <w:id w:val="-482861295"/>
        <w:docPartObj>
          <w:docPartGallery w:val="Table of Contents"/>
          <w:docPartUnique w:val="1"/>
        </w:docPartObj>
      </w:sdtPr>
      <w:sdtContent>
        <w:p w:rsidR="00000000" w:rsidDel="00000000" w:rsidP="00000000" w:rsidRDefault="00000000" w:rsidRPr="00000000" w14:paraId="00000002">
          <w:pPr>
            <w:widowControl w:val="0"/>
            <w:tabs>
              <w:tab w:val="right" w:leader="none" w:pos="12000"/>
            </w:tabs>
            <w:spacing w:before="60" w:line="24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4p8cd540mks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3">
          <w:pPr>
            <w:widowControl w:val="0"/>
            <w:tabs>
              <w:tab w:val="right" w:leader="none" w:pos="12000"/>
            </w:tabs>
            <w:spacing w:before="60" w:line="240" w:lineRule="auto"/>
            <w:rPr>
              <w:b w:val="1"/>
              <w:bCs w:val="1"/>
              <w:color w:val="000000"/>
              <w:u w:val="none"/>
            </w:rPr>
          </w:pPr>
          <w:hyperlink w:anchor="_69g592e05hq">
            <w:r w:rsidDel="00000000" w:rsidR="00000000" w:rsidRPr="00000000">
              <w:rPr>
                <w:b w:val="1"/>
                <w:bCs w:val="1"/>
                <w:color w:val="000000"/>
                <w:u w:val="none"/>
                <w:rtl w:val="0"/>
              </w:rPr>
              <w:t xml:space="preserve">Experimental Procedure</w:t>
              <w:tab/>
              <w:t xml:space="preserve">1</w:t>
            </w:r>
          </w:hyperlink>
          <w:r w:rsidDel="00000000" w:rsidR="00000000" w:rsidRPr="00000000">
            <w:rPr>
              <w:rtl w:val="0"/>
            </w:rPr>
          </w:r>
        </w:p>
        <w:p w:rsidR="00000000" w:rsidDel="00000000" w:rsidP="00000000" w:rsidRDefault="00000000" w:rsidRPr="00000000" w14:paraId="00000004">
          <w:pPr>
            <w:widowControl w:val="0"/>
            <w:tabs>
              <w:tab w:val="right" w:leader="none" w:pos="12000"/>
            </w:tabs>
            <w:spacing w:before="60" w:line="240" w:lineRule="auto"/>
            <w:rPr>
              <w:b w:val="1"/>
              <w:bCs w:val="1"/>
              <w:color w:val="000000"/>
              <w:u w:val="none"/>
            </w:rPr>
          </w:pPr>
          <w:hyperlink w:anchor="_o1a061mtvf1w">
            <w:r w:rsidDel="00000000" w:rsidR="00000000" w:rsidRPr="00000000">
              <w:rPr>
                <w:b w:val="1"/>
                <w:bCs w:val="1"/>
                <w:color w:val="000000"/>
                <w:u w:val="none"/>
                <w:rtl w:val="0"/>
              </w:rPr>
              <w:t xml:space="preserve">Results</w:t>
              <w:tab/>
              <w:t xml:space="preserve">2</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before="60" w:line="240" w:lineRule="auto"/>
            <w:rPr>
              <w:b w:val="1"/>
              <w:bCs w:val="1"/>
              <w:color w:val="000000"/>
              <w:u w:val="none"/>
            </w:rPr>
          </w:pPr>
          <w:hyperlink w:anchor="_t5r0fih0zuw">
            <w:r w:rsidDel="00000000" w:rsidR="00000000" w:rsidRPr="00000000">
              <w:rPr>
                <w:b w:val="1"/>
                <w:bCs w:val="1"/>
                <w:color w:val="000000"/>
                <w:u w:val="none"/>
                <w:rtl w:val="0"/>
              </w:rPr>
              <w:t xml:space="preserve">Analysis:</w:t>
              <w:tab/>
              <w:t xml:space="preserve">5</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before="60" w:line="240" w:lineRule="auto"/>
            <w:rPr>
              <w:b w:val="1"/>
              <w:bCs w:val="1"/>
              <w:color w:val="000000"/>
              <w:u w:val="none"/>
            </w:rPr>
          </w:pPr>
          <w:hyperlink w:anchor="_fha671g3itme">
            <w:r w:rsidDel="00000000" w:rsidR="00000000" w:rsidRPr="00000000">
              <w:rPr>
                <w:b w:val="1"/>
                <w:bCs w:val="1"/>
                <w:color w:val="000000"/>
                <w:u w:val="none"/>
                <w:rtl w:val="0"/>
              </w:rPr>
              <w:t xml:space="preserve">Evaluation</w:t>
              <w:tab/>
              <w:t xml:space="preserve">5</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before="60" w:line="240" w:lineRule="auto"/>
            <w:rPr>
              <w:b w:val="1"/>
              <w:bCs w:val="1"/>
              <w:color w:val="000000"/>
              <w:u w:val="none"/>
            </w:rPr>
          </w:pPr>
          <w:hyperlink w:anchor="_9p7nmken0qaj">
            <w:r w:rsidDel="00000000" w:rsidR="00000000" w:rsidRPr="00000000">
              <w:rPr>
                <w:b w:val="1"/>
                <w:bCs w:val="1"/>
                <w:color w:val="000000"/>
                <w:u w:val="none"/>
                <w:rtl w:val="0"/>
              </w:rPr>
              <w:t xml:space="preserve">Conclusion</w:t>
              <w:tab/>
              <w:t xml:space="preserve">7</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240" w:lineRule="auto"/>
            <w:rPr>
              <w:b w:val="1"/>
              <w:bCs w:val="1"/>
              <w:color w:val="000000"/>
              <w:u w:val="none"/>
            </w:rPr>
          </w:pPr>
          <w:hyperlink w:anchor="_l9wp4eb1oosu">
            <w:r w:rsidDel="00000000" w:rsidR="00000000" w:rsidRPr="00000000">
              <w:rPr>
                <w:b w:val="1"/>
                <w:bCs w:val="1"/>
                <w:color w:val="000000"/>
                <w:u w:val="none"/>
                <w:rtl w:val="0"/>
              </w:rPr>
              <w:t xml:space="preserve">Bibliography</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shd w:fill="ffffff" w:val="clear"/>
        <w:rPr/>
      </w:pPr>
      <w:r w:rsidDel="00000000" w:rsidR="00000000" w:rsidRPr="00000000">
        <w:rPr>
          <w:rtl w:val="0"/>
        </w:rPr>
      </w:r>
    </w:p>
    <w:tbl>
      <w:tblPr>
        <w:tblStyle w:val="Table1"/>
        <w:tblpPr w:leftFromText="180" w:rightFromText="180" w:topFromText="180" w:bottomFromText="180" w:vertAnchor="text" w:horzAnchor="text" w:tblpX="1305" w:tblpY="114.07470703125"/>
        <w:tblW w:w="9359.999999999998"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358.857142857142"/>
        <w:gridCol w:w="2492.5714285714284"/>
        <w:gridCol w:w="137.14285714285717"/>
        <w:gridCol w:w="1371.4285714285713"/>
        <w:tblGridChange w:id="0">
          <w:tblGrid>
            <w:gridCol w:w="5358.857142857142"/>
            <w:gridCol w:w="2492.5714285714284"/>
            <w:gridCol w:w="137.14285714285717"/>
            <w:gridCol w:w="1371.4285714285713"/>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0.0" w:type="dxa"/>
              <w:left w:w="0.0" w:type="dxa"/>
              <w:bottom w:w="0.0" w:type="dxa"/>
              <w:right w:w="0.0" w:type="dxa"/>
            </w:tcMar>
          </w:tcPr>
          <w:p w:rsidR="00000000" w:rsidDel="00000000" w:rsidP="00000000" w:rsidRDefault="00000000" w:rsidRPr="00000000" w14:paraId="0000000A">
            <w:pPr>
              <w:spacing w:line="327.27272727272725" w:lineRule="auto"/>
              <w:rPr>
                <w:rFonts w:ascii="Roboto" w:cs="Roboto" w:eastAsia="Roboto" w:hAnsi="Roboto"/>
                <w:color w:val="2222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0B">
            <w:pPr>
              <w:spacing w:line="327.27272727272725" w:lineRule="auto"/>
              <w:jc w:val="right"/>
              <w:rPr>
                <w:rFonts w:ascii="Roboto" w:cs="Roboto" w:eastAsia="Roboto" w:hAnsi="Roboto"/>
                <w:color w:val="5e5e5e"/>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0C">
            <w:pPr>
              <w:jc w:val="right"/>
              <w:rPr>
                <w:rFonts w:ascii="Roboto" w:cs="Roboto" w:eastAsia="Roboto" w:hAnsi="Roboto"/>
                <w:color w:val="222222"/>
              </w:rPr>
            </w:pPr>
            <w:r w:rsidDel="00000000" w:rsidR="00000000" w:rsidRPr="00000000">
              <w:rPr>
                <w:rtl w:val="0"/>
              </w:rPr>
            </w:r>
          </w:p>
        </w:tc>
        <w:tc>
          <w:tcPr>
            <w:vMerge w:val="restart"/>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0D">
            <w:pPr>
              <w:jc w:val="right"/>
              <w:rPr>
                <w:rFonts w:ascii="Roboto" w:cs="Roboto" w:eastAsia="Roboto" w:hAnsi="Roboto"/>
                <w:color w:val="222222"/>
              </w:rPr>
            </w:pPr>
            <w:r w:rsidDel="00000000" w:rsidR="00000000" w:rsidRPr="00000000">
              <w:rPr>
                <w:rtl w:val="0"/>
              </w:rPr>
            </w:r>
          </w:p>
        </w:tc>
      </w:tr>
      <w:tr>
        <w:trPr>
          <w:cantSplit w:val="0"/>
          <w:trHeight w:val="528.6494140625" w:hRule="atLeast"/>
          <w:tblHeader w:val="0"/>
        </w:trPr>
        <w:tc>
          <w:tcPr>
            <w:gridSpan w:val="3"/>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0E">
            <w:pPr>
              <w:rPr>
                <w:rFonts w:ascii="Roboto" w:cs="Roboto" w:eastAsia="Roboto" w:hAnsi="Roboto"/>
                <w:color w:val="222222"/>
              </w:rPr>
            </w:pPr>
            <w:r w:rsidDel="00000000" w:rsidR="00000000" w:rsidRPr="00000000">
              <w:rPr>
                <w:rtl w:val="0"/>
              </w:rPr>
            </w:r>
          </w:p>
        </w:tc>
        <w:tc>
          <w:tcPr>
            <w:vMerge w:val="continue"/>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11">
            <w:pPr>
              <w:rPr>
                <w:rFonts w:ascii="Roboto" w:cs="Roboto" w:eastAsia="Roboto" w:hAnsi="Roboto"/>
                <w:color w:val="222222"/>
              </w:rPr>
            </w:pPr>
            <w:r w:rsidDel="00000000" w:rsidR="00000000" w:rsidRPr="00000000">
              <w:rPr>
                <w:rtl w:val="0"/>
              </w:rPr>
            </w:r>
          </w:p>
        </w:tc>
      </w:tr>
    </w:tbl>
    <w:p w:rsidR="00000000" w:rsidDel="00000000" w:rsidP="00000000" w:rsidRDefault="00000000" w:rsidRPr="00000000" w14:paraId="00000012">
      <w:pPr>
        <w:pStyle w:val="Heading1"/>
        <w:shd w:fill="ffffff" w:val="clear"/>
        <w:spacing w:before="120" w:line="360" w:lineRule="auto"/>
        <w:rPr/>
      </w:pPr>
      <w:bookmarkStart w:colFirst="0" w:colLast="0" w:name="_4p8cd540mksz" w:id="0"/>
      <w:bookmarkEnd w:id="0"/>
      <w:r w:rsidDel="00000000" w:rsidR="00000000" w:rsidRPr="00000000">
        <w:rPr>
          <w:rtl w:val="0"/>
        </w:rPr>
        <w:t xml:space="preserve">Introduction</w:t>
      </w:r>
    </w:p>
    <w:p w:rsidR="00000000" w:rsidDel="00000000" w:rsidP="00000000" w:rsidRDefault="00000000" w:rsidRPr="00000000" w14:paraId="00000013">
      <w:pPr>
        <w:shd w:fill="ffffff" w:val="clear"/>
        <w:spacing w:before="120" w:line="360" w:lineRule="auto"/>
        <w:rPr>
          <w:color w:val="222222"/>
        </w:rPr>
      </w:pPr>
      <w:r w:rsidDel="00000000" w:rsidR="00000000" w:rsidRPr="00000000">
        <w:rPr>
          <w:color w:val="222222"/>
          <w:rtl w:val="0"/>
        </w:rPr>
        <w:t xml:space="preserve">Throughout this assignment we aimed to practically discover the young’s modulus for four different materials (steel, aluminium, duralumin and PVC). Once completed we compared the results to accurately previous known data to obtain the accuracy and reliability of our assessment. The young’s modulus of a material can be defined as a material's ability to resist deformation when a force is applied or “stiffness”(Birgmingham 2026). This number only refers to the ratio between stress and strain whilst the material is under the elastic region (where the force is relatively small enough to allow the material to return to original condition once the force is removed). Outside of this force region Young's modulus is not applicable as the materials extension becomes unmeasurable. (ScienceDirect, NA)</w:t>
      </w:r>
    </w:p>
    <w:p w:rsidR="00000000" w:rsidDel="00000000" w:rsidP="00000000" w:rsidRDefault="00000000" w:rsidRPr="00000000" w14:paraId="00000014">
      <w:pPr>
        <w:pStyle w:val="Heading1"/>
        <w:shd w:fill="ffffff" w:val="clear"/>
        <w:spacing w:before="120" w:line="360" w:lineRule="auto"/>
        <w:rPr/>
      </w:pPr>
      <w:bookmarkStart w:colFirst="0" w:colLast="0" w:name="_69g592e05hq" w:id="1"/>
      <w:bookmarkEnd w:id="1"/>
      <w:r w:rsidDel="00000000" w:rsidR="00000000" w:rsidRPr="00000000">
        <w:rPr>
          <w:rtl w:val="0"/>
        </w:rPr>
        <w:t xml:space="preserve">Experimental Procedure</w:t>
      </w:r>
    </w:p>
    <w:p w:rsidR="00000000" w:rsidDel="00000000" w:rsidP="00000000" w:rsidRDefault="00000000" w:rsidRPr="00000000" w14:paraId="00000015">
      <w:pPr>
        <w:shd w:fill="ffffff" w:val="clear"/>
        <w:spacing w:before="120" w:line="360" w:lineRule="auto"/>
        <w:rPr>
          <w:color w:val="222222"/>
        </w:rPr>
      </w:pPr>
      <w:r w:rsidDel="00000000" w:rsidR="00000000" w:rsidRPr="00000000">
        <w:rPr>
          <w:color w:val="222222"/>
          <w:rtl w:val="0"/>
        </w:rPr>
        <w:t xml:space="preserve">Equipment:</w:t>
      </w:r>
    </w:p>
    <w:p w:rsidR="00000000" w:rsidDel="00000000" w:rsidP="00000000" w:rsidRDefault="00000000" w:rsidRPr="00000000" w14:paraId="00000016">
      <w:pPr>
        <w:shd w:fill="ffffff" w:val="clear"/>
        <w:spacing w:before="120" w:line="360" w:lineRule="auto"/>
        <w:rPr>
          <w:color w:val="222222"/>
        </w:rPr>
      </w:pPr>
      <w:r w:rsidDel="00000000" w:rsidR="00000000" w:rsidRPr="00000000">
        <w:rPr>
          <w:color w:val="222222"/>
          <w:rtl w:val="0"/>
        </w:rPr>
        <w:t xml:space="preserve">The equipment was contained and the same throughout each test to ensure no new or different equipment caused different results. As newer and/or more worn equipment may have caused a variation in accuracy.</w:t>
      </w:r>
    </w:p>
    <w:p w:rsidR="00000000" w:rsidDel="00000000" w:rsidP="00000000" w:rsidRDefault="00000000" w:rsidRPr="00000000" w14:paraId="00000017">
      <w:pPr>
        <w:numPr>
          <w:ilvl w:val="0"/>
          <w:numId w:val="2"/>
        </w:numPr>
        <w:spacing w:after="0" w:afterAutospacing="0" w:before="120" w:lineRule="auto"/>
        <w:ind w:left="940" w:hanging="360"/>
      </w:pPr>
      <w:r w:rsidDel="00000000" w:rsidR="00000000" w:rsidRPr="00000000">
        <w:rPr>
          <w:color w:val="222222"/>
          <w:rtl w:val="0"/>
        </w:rPr>
        <w:t xml:space="preserve">PVC sample</w:t>
      </w:r>
    </w:p>
    <w:p w:rsidR="00000000" w:rsidDel="00000000" w:rsidP="00000000" w:rsidRDefault="00000000" w:rsidRPr="00000000" w14:paraId="00000018">
      <w:pPr>
        <w:numPr>
          <w:ilvl w:val="0"/>
          <w:numId w:val="2"/>
        </w:numPr>
        <w:spacing w:after="0" w:afterAutospacing="0" w:before="0" w:beforeAutospacing="0" w:lineRule="auto"/>
        <w:ind w:left="940" w:hanging="360"/>
      </w:pPr>
      <w:r w:rsidDel="00000000" w:rsidR="00000000" w:rsidRPr="00000000">
        <w:rPr>
          <w:color w:val="222222"/>
          <w:rtl w:val="0"/>
        </w:rPr>
        <w:t xml:space="preserve">Steel Sample</w:t>
      </w:r>
    </w:p>
    <w:p w:rsidR="00000000" w:rsidDel="00000000" w:rsidP="00000000" w:rsidRDefault="00000000" w:rsidRPr="00000000" w14:paraId="00000019">
      <w:pPr>
        <w:numPr>
          <w:ilvl w:val="0"/>
          <w:numId w:val="2"/>
        </w:numPr>
        <w:spacing w:after="0" w:afterAutospacing="0" w:before="0" w:beforeAutospacing="0" w:lineRule="auto"/>
        <w:ind w:left="940" w:hanging="360"/>
      </w:pPr>
      <w:r w:rsidDel="00000000" w:rsidR="00000000" w:rsidRPr="00000000">
        <w:rPr>
          <w:color w:val="222222"/>
          <w:rtl w:val="0"/>
        </w:rPr>
        <w:t xml:space="preserve">More sample</w:t>
      </w:r>
    </w:p>
    <w:p w:rsidR="00000000" w:rsidDel="00000000" w:rsidP="00000000" w:rsidRDefault="00000000" w:rsidRPr="00000000" w14:paraId="0000001A">
      <w:pPr>
        <w:numPr>
          <w:ilvl w:val="0"/>
          <w:numId w:val="2"/>
        </w:numPr>
        <w:spacing w:after="0" w:afterAutospacing="0" w:before="0" w:beforeAutospacing="0" w:lineRule="auto"/>
        <w:ind w:left="940" w:hanging="360"/>
      </w:pPr>
      <w:r w:rsidDel="00000000" w:rsidR="00000000" w:rsidRPr="00000000">
        <w:rPr>
          <w:color w:val="222222"/>
          <w:rtl w:val="0"/>
        </w:rPr>
        <w:t xml:space="preserve">Verniers set</w:t>
      </w:r>
    </w:p>
    <w:p w:rsidR="00000000" w:rsidDel="00000000" w:rsidP="00000000" w:rsidRDefault="00000000" w:rsidRPr="00000000" w14:paraId="0000001B">
      <w:pPr>
        <w:numPr>
          <w:ilvl w:val="0"/>
          <w:numId w:val="2"/>
        </w:numPr>
        <w:spacing w:after="0" w:afterAutospacing="0" w:before="0" w:beforeAutospacing="0" w:lineRule="auto"/>
        <w:ind w:left="940" w:hanging="360"/>
      </w:pPr>
      <w:r w:rsidDel="00000000" w:rsidR="00000000" w:rsidRPr="00000000">
        <w:rPr>
          <w:color w:val="222222"/>
          <w:rtl w:val="0"/>
        </w:rPr>
        <w:t xml:space="preserve">Book/Laptop to record results</w:t>
      </w:r>
    </w:p>
    <w:p w:rsidR="00000000" w:rsidDel="00000000" w:rsidP="00000000" w:rsidRDefault="00000000" w:rsidRPr="00000000" w14:paraId="0000001C">
      <w:pPr>
        <w:numPr>
          <w:ilvl w:val="0"/>
          <w:numId w:val="2"/>
        </w:numPr>
        <w:spacing w:after="0" w:afterAutospacing="0" w:before="0" w:beforeAutospacing="0" w:lineRule="auto"/>
        <w:ind w:left="940" w:hanging="360"/>
      </w:pPr>
      <w:r w:rsidDel="00000000" w:rsidR="00000000" w:rsidRPr="00000000">
        <w:rPr>
          <w:color w:val="222222"/>
          <w:rtl w:val="0"/>
        </w:rPr>
        <w:t xml:space="preserve">Work Panel</w:t>
      </w:r>
    </w:p>
    <w:p w:rsidR="00000000" w:rsidDel="00000000" w:rsidP="00000000" w:rsidRDefault="00000000" w:rsidRPr="00000000" w14:paraId="0000001D">
      <w:pPr>
        <w:numPr>
          <w:ilvl w:val="0"/>
          <w:numId w:val="2"/>
        </w:numPr>
        <w:spacing w:after="0" w:afterAutospacing="0" w:before="0" w:beforeAutospacing="0" w:lineRule="auto"/>
        <w:ind w:left="940" w:hanging="360"/>
      </w:pPr>
      <w:r w:rsidDel="00000000" w:rsidR="00000000" w:rsidRPr="00000000">
        <w:rPr>
          <w:color w:val="222222"/>
          <w:rtl w:val="0"/>
        </w:rPr>
        <w:t xml:space="preserve">Tensile Tester</w:t>
      </w:r>
    </w:p>
    <w:p w:rsidR="00000000" w:rsidDel="00000000" w:rsidP="00000000" w:rsidRDefault="00000000" w:rsidRPr="00000000" w14:paraId="0000001E">
      <w:pPr>
        <w:numPr>
          <w:ilvl w:val="0"/>
          <w:numId w:val="2"/>
        </w:numPr>
        <w:spacing w:before="0" w:beforeAutospacing="0" w:lineRule="auto"/>
        <w:ind w:left="940" w:hanging="360"/>
      </w:pPr>
      <w:r w:rsidDel="00000000" w:rsidR="00000000" w:rsidRPr="00000000">
        <w:rPr>
          <w:color w:val="222222"/>
          <w:rtl w:val="0"/>
        </w:rPr>
        <w:t xml:space="preserve">People to help</w:t>
      </w:r>
    </w:p>
    <w:p w:rsidR="00000000" w:rsidDel="00000000" w:rsidP="00000000" w:rsidRDefault="00000000" w:rsidRPr="00000000" w14:paraId="0000001F">
      <w:pPr>
        <w:shd w:fill="ffffff" w:val="clear"/>
        <w:spacing w:before="120" w:line="360" w:lineRule="auto"/>
        <w:rPr>
          <w:color w:val="222222"/>
        </w:rPr>
      </w:pPr>
      <w:r w:rsidDel="00000000" w:rsidR="00000000" w:rsidRPr="00000000">
        <w:rPr>
          <w:color w:val="222222"/>
          <w:rtl w:val="0"/>
        </w:rPr>
        <w:t xml:space="preserve">Procedure:</w:t>
      </w:r>
    </w:p>
    <w:p w:rsidR="00000000" w:rsidDel="00000000" w:rsidP="00000000" w:rsidRDefault="00000000" w:rsidRPr="00000000" w14:paraId="00000020">
      <w:pPr>
        <w:shd w:fill="ffffff" w:val="clear"/>
        <w:spacing w:before="120" w:line="360" w:lineRule="auto"/>
        <w:rPr>
          <w:color w:val="222222"/>
        </w:rPr>
      </w:pPr>
      <w:r w:rsidDel="00000000" w:rsidR="00000000" w:rsidRPr="00000000">
        <w:rPr>
          <w:color w:val="222222"/>
          <w:rtl w:val="0"/>
        </w:rPr>
        <w:t xml:space="preserve">Same as equipment, the procedure was carried out identically throughout each exam to ensure the results would remain consistent.</w:t>
      </w:r>
    </w:p>
    <w:p w:rsidR="00000000" w:rsidDel="00000000" w:rsidP="00000000" w:rsidRDefault="00000000" w:rsidRPr="00000000" w14:paraId="00000021">
      <w:pPr>
        <w:shd w:fill="ffffff" w:val="clear"/>
        <w:spacing w:before="120" w:line="360" w:lineRule="auto"/>
        <w:rPr>
          <w:color w:val="222222"/>
        </w:rPr>
      </w:pPr>
      <w:r w:rsidDel="00000000" w:rsidR="00000000" w:rsidRPr="00000000">
        <w:rPr>
          <w:color w:val="222222"/>
          <w:rtl w:val="0"/>
        </w:rPr>
        <w:t xml:space="preserve">Procedure:</w:t>
      </w:r>
    </w:p>
    <w:p w:rsidR="00000000" w:rsidDel="00000000" w:rsidP="00000000" w:rsidRDefault="00000000" w:rsidRPr="00000000" w14:paraId="00000022">
      <w:pPr>
        <w:numPr>
          <w:ilvl w:val="0"/>
          <w:numId w:val="1"/>
        </w:numPr>
        <w:spacing w:after="0" w:afterAutospacing="0" w:before="120" w:lineRule="auto"/>
        <w:ind w:left="940" w:hanging="360"/>
      </w:pPr>
      <w:r w:rsidDel="00000000" w:rsidR="00000000" w:rsidRPr="00000000">
        <w:rPr>
          <w:color w:val="222222"/>
          <w:rtl w:val="0"/>
        </w:rPr>
        <w:t xml:space="preserve">Fasten the tensile tester to the work panel as shown in figure blank.</w:t>
      </w:r>
    </w:p>
    <w:p w:rsidR="00000000" w:rsidDel="00000000" w:rsidP="00000000" w:rsidRDefault="00000000" w:rsidRPr="00000000" w14:paraId="00000023">
      <w:pPr>
        <w:numPr>
          <w:ilvl w:val="0"/>
          <w:numId w:val="1"/>
        </w:numPr>
        <w:spacing w:after="0" w:afterAutospacing="0" w:before="0" w:beforeAutospacing="0" w:lineRule="auto"/>
        <w:ind w:left="940" w:hanging="360"/>
      </w:pPr>
      <w:r w:rsidDel="00000000" w:rsidR="00000000" w:rsidRPr="00000000">
        <w:rPr>
          <w:color w:val="222222"/>
          <w:rtl w:val="0"/>
        </w:rPr>
        <w:t xml:space="preserve">Take your samples and record the length, width and depth of the mid-section as highlighted in figure blank</w:t>
      </w:r>
    </w:p>
    <w:p w:rsidR="00000000" w:rsidDel="00000000" w:rsidP="00000000" w:rsidRDefault="00000000" w:rsidRPr="00000000" w14:paraId="00000024">
      <w:pPr>
        <w:numPr>
          <w:ilvl w:val="0"/>
          <w:numId w:val="1"/>
        </w:numPr>
        <w:spacing w:after="0" w:afterAutospacing="0" w:before="0" w:beforeAutospacing="0" w:lineRule="auto"/>
        <w:ind w:left="940" w:hanging="360"/>
      </w:pPr>
      <w:r w:rsidDel="00000000" w:rsidR="00000000" w:rsidRPr="00000000">
        <w:rPr>
          <w:color w:val="222222"/>
          <w:rtl w:val="0"/>
        </w:rPr>
        <w:t xml:space="preserve">Insert the 1 sample by screwing the sample between bolt A and B.</w:t>
      </w:r>
    </w:p>
    <w:p w:rsidR="00000000" w:rsidDel="00000000" w:rsidP="00000000" w:rsidRDefault="00000000" w:rsidRPr="00000000" w14:paraId="00000025">
      <w:pPr>
        <w:numPr>
          <w:ilvl w:val="0"/>
          <w:numId w:val="1"/>
        </w:numPr>
        <w:spacing w:after="0" w:afterAutospacing="0" w:before="0" w:beforeAutospacing="0" w:lineRule="auto"/>
        <w:ind w:left="940" w:hanging="360"/>
      </w:pPr>
      <w:r w:rsidDel="00000000" w:rsidR="00000000" w:rsidRPr="00000000">
        <w:rPr>
          <w:color w:val="222222"/>
          <w:rtl w:val="0"/>
        </w:rPr>
        <w:t xml:space="preserve">Place protective shield across</w:t>
      </w:r>
    </w:p>
    <w:p w:rsidR="00000000" w:rsidDel="00000000" w:rsidP="00000000" w:rsidRDefault="00000000" w:rsidRPr="00000000" w14:paraId="00000026">
      <w:pPr>
        <w:numPr>
          <w:ilvl w:val="0"/>
          <w:numId w:val="1"/>
        </w:numPr>
        <w:spacing w:after="0" w:afterAutospacing="0" w:before="0" w:beforeAutospacing="0" w:lineRule="auto"/>
        <w:ind w:left="940" w:hanging="360"/>
      </w:pPr>
      <w:r w:rsidDel="00000000" w:rsidR="00000000" w:rsidRPr="00000000">
        <w:rPr>
          <w:color w:val="222222"/>
          <w:rtl w:val="0"/>
        </w:rPr>
        <w:t xml:space="preserve">Zero the meter by twisting the top handle, align the notches as shown in figure blank.</w:t>
      </w:r>
    </w:p>
    <w:p w:rsidR="00000000" w:rsidDel="00000000" w:rsidP="00000000" w:rsidRDefault="00000000" w:rsidRPr="00000000" w14:paraId="00000027">
      <w:pPr>
        <w:numPr>
          <w:ilvl w:val="0"/>
          <w:numId w:val="1"/>
        </w:numPr>
        <w:spacing w:after="0" w:afterAutospacing="0" w:before="0" w:beforeAutospacing="0" w:lineRule="auto"/>
        <w:ind w:left="940" w:hanging="360"/>
      </w:pPr>
      <w:r w:rsidDel="00000000" w:rsidR="00000000" w:rsidRPr="00000000">
        <w:rPr>
          <w:color w:val="222222"/>
          <w:rtl w:val="0"/>
        </w:rPr>
        <w:t xml:space="preserve">Rotate the spinal 2 notches at a time and make a note of the reading on the gage.</w:t>
      </w:r>
    </w:p>
    <w:p w:rsidR="00000000" w:rsidDel="00000000" w:rsidP="00000000" w:rsidRDefault="00000000" w:rsidRPr="00000000" w14:paraId="00000028">
      <w:pPr>
        <w:numPr>
          <w:ilvl w:val="0"/>
          <w:numId w:val="1"/>
        </w:numPr>
        <w:spacing w:after="0" w:afterAutospacing="0" w:before="0" w:beforeAutospacing="0" w:lineRule="auto"/>
        <w:ind w:left="940" w:hanging="360"/>
      </w:pPr>
      <w:r w:rsidDel="00000000" w:rsidR="00000000" w:rsidRPr="00000000">
        <w:rPr>
          <w:color w:val="222222"/>
          <w:rtl w:val="0"/>
        </w:rPr>
        <w:t xml:space="preserve">Once 3 full rotations have been completed, instead of 2 notches at a time change to one full rotation at a time, continue until the sample snaps.</w:t>
      </w:r>
    </w:p>
    <w:p w:rsidR="00000000" w:rsidDel="00000000" w:rsidP="00000000" w:rsidRDefault="00000000" w:rsidRPr="00000000" w14:paraId="00000029">
      <w:pPr>
        <w:numPr>
          <w:ilvl w:val="0"/>
          <w:numId w:val="1"/>
        </w:numPr>
        <w:spacing w:after="0" w:afterAutospacing="0" w:before="0" w:beforeAutospacing="0" w:lineRule="auto"/>
        <w:ind w:left="940" w:hanging="360"/>
      </w:pPr>
      <w:r w:rsidDel="00000000" w:rsidR="00000000" w:rsidRPr="00000000">
        <w:rPr>
          <w:color w:val="222222"/>
          <w:rtl w:val="0"/>
        </w:rPr>
        <w:t xml:space="preserve">Once snapped, remove the sample and measure the new length using the callipers. Ask someone to hold the two pieces together.</w:t>
      </w:r>
    </w:p>
    <w:p w:rsidR="00000000" w:rsidDel="00000000" w:rsidP="00000000" w:rsidRDefault="00000000" w:rsidRPr="00000000" w14:paraId="0000002A">
      <w:pPr>
        <w:numPr>
          <w:ilvl w:val="0"/>
          <w:numId w:val="1"/>
        </w:numPr>
        <w:spacing w:before="0" w:beforeAutospacing="0" w:lineRule="auto"/>
        <w:ind w:left="940" w:hanging="360"/>
      </w:pPr>
      <w:r w:rsidDel="00000000" w:rsidR="00000000" w:rsidRPr="00000000">
        <w:rPr>
          <w:color w:val="222222"/>
          <w:rtl w:val="0"/>
        </w:rPr>
        <w:t xml:space="preserve">Repeat with each sample until all 4 have been completed. </w:t>
      </w:r>
    </w:p>
    <w:p w:rsidR="00000000" w:rsidDel="00000000" w:rsidP="00000000" w:rsidRDefault="00000000" w:rsidRPr="00000000" w14:paraId="0000002B">
      <w:pPr>
        <w:shd w:fill="ffffff" w:val="clear"/>
        <w:spacing w:before="120" w:line="360" w:lineRule="auto"/>
        <w:rPr>
          <w:color w:val="222222"/>
        </w:rPr>
      </w:pPr>
      <w:r w:rsidDel="00000000" w:rsidR="00000000" w:rsidRPr="00000000">
        <w:rPr>
          <w:color w:val="222222"/>
          <w:rtl w:val="0"/>
        </w:rPr>
        <w:t xml:space="preserve">The same team was used throughout to ensure that the same perception was used. As different people may perceive the readings differently</w:t>
      </w:r>
    </w:p>
    <w:p w:rsidR="00000000" w:rsidDel="00000000" w:rsidP="00000000" w:rsidRDefault="00000000" w:rsidRPr="00000000" w14:paraId="0000002C">
      <w:pPr>
        <w:pStyle w:val="Heading1"/>
        <w:shd w:fill="ffffff" w:val="clear"/>
        <w:spacing w:before="120" w:line="360" w:lineRule="auto"/>
        <w:rPr/>
      </w:pPr>
      <w:bookmarkStart w:colFirst="0" w:colLast="0" w:name="_o1a061mtvf1w" w:id="2"/>
      <w:bookmarkEnd w:id="2"/>
      <w:r w:rsidDel="00000000" w:rsidR="00000000" w:rsidRPr="00000000">
        <w:rPr>
          <w:rtl w:val="0"/>
        </w:rPr>
        <w:t xml:space="preserve">Results</w:t>
      </w:r>
    </w:p>
    <w:p w:rsidR="00000000" w:rsidDel="00000000" w:rsidP="00000000" w:rsidRDefault="00000000" w:rsidRPr="00000000" w14:paraId="0000002D">
      <w:pPr>
        <w:shd w:fill="ffffff" w:val="clear"/>
        <w:spacing w:before="120" w:line="360" w:lineRule="auto"/>
        <w:rPr>
          <w:color w:val="222222"/>
        </w:rPr>
      </w:pPr>
      <w:r w:rsidDel="00000000" w:rsidR="00000000" w:rsidRPr="00000000">
        <w:rPr>
          <w:rtl w:val="0"/>
        </w:rPr>
      </w:r>
    </w:p>
    <w:p w:rsidR="00000000" w:rsidDel="00000000" w:rsidP="00000000" w:rsidRDefault="00000000" w:rsidRPr="00000000" w14:paraId="0000002E">
      <w:pPr>
        <w:shd w:fill="ffffff" w:val="clear"/>
        <w:spacing w:before="120" w:line="360" w:lineRule="auto"/>
        <w:rPr>
          <w:color w:val="222222"/>
        </w:rPr>
      </w:pPr>
      <w:r w:rsidDel="00000000" w:rsidR="00000000" w:rsidRPr="00000000">
        <w:rPr>
          <w:rtl w:val="0"/>
        </w:rPr>
      </w:r>
    </w:p>
    <w:p w:rsidR="00000000" w:rsidDel="00000000" w:rsidP="00000000" w:rsidRDefault="00000000" w:rsidRPr="00000000" w14:paraId="0000002F">
      <w:pPr>
        <w:shd w:fill="ffffff" w:val="clear"/>
        <w:spacing w:before="120" w:line="360" w:lineRule="auto"/>
        <w:rPr>
          <w:color w:val="222222"/>
        </w:rPr>
      </w:pPr>
      <w:r w:rsidDel="00000000" w:rsidR="00000000" w:rsidRPr="00000000">
        <w:rPr>
          <w:rtl w:val="0"/>
        </w:rPr>
      </w:r>
    </w:p>
    <w:p w:rsidR="00000000" w:rsidDel="00000000" w:rsidP="00000000" w:rsidRDefault="00000000" w:rsidRPr="00000000" w14:paraId="00000030">
      <w:pPr>
        <w:shd w:fill="ffffff" w:val="clear"/>
        <w:spacing w:before="120" w:line="360" w:lineRule="auto"/>
        <w:rPr>
          <w:color w:val="222222"/>
        </w:rPr>
      </w:pPr>
      <w:r w:rsidDel="00000000" w:rsidR="00000000" w:rsidRPr="00000000">
        <w:rPr>
          <w:color w:val="222222"/>
          <w:rtl w:val="0"/>
        </w:rPr>
        <w:t xml:space="preserve">Figure 1: An x-Y Scatter of stress on strain when acting on Steel</w:t>
      </w:r>
    </w:p>
    <w:p w:rsidR="00000000" w:rsidDel="00000000" w:rsidP="00000000" w:rsidRDefault="00000000" w:rsidRPr="00000000" w14:paraId="00000031">
      <w:pPr>
        <w:shd w:fill="ffffff" w:val="clear"/>
        <w:spacing w:before="120" w:line="360" w:lineRule="auto"/>
        <w:rPr>
          <w:color w:val="222222"/>
        </w:rPr>
      </w:pPr>
      <w:r w:rsidDel="00000000" w:rsidR="00000000" w:rsidRPr="00000000">
        <w:rPr>
          <w:color w:val="222222"/>
        </w:rPr>
        <w:drawing>
          <wp:inline distB="114300" distT="114300" distL="114300" distR="114300">
            <wp:extent cx="5943600" cy="3568700"/>
            <wp:effectExtent b="0" l="0" r="0" t="0"/>
            <wp:docPr id="4"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hd w:fill="ffffff" w:val="clear"/>
        <w:spacing w:before="120" w:line="360" w:lineRule="auto"/>
        <w:rPr>
          <w:color w:val="222222"/>
        </w:rPr>
      </w:pPr>
      <w:r w:rsidDel="00000000" w:rsidR="00000000" w:rsidRPr="00000000">
        <w:rPr>
          <w:rtl w:val="0"/>
        </w:rPr>
      </w:r>
    </w:p>
    <w:p w:rsidR="00000000" w:rsidDel="00000000" w:rsidP="00000000" w:rsidRDefault="00000000" w:rsidRPr="00000000" w14:paraId="00000033">
      <w:pPr>
        <w:shd w:fill="ffffff" w:val="clear"/>
        <w:spacing w:before="120" w:line="360" w:lineRule="auto"/>
        <w:rPr>
          <w:color w:val="222222"/>
        </w:rPr>
      </w:pPr>
      <w:r w:rsidDel="00000000" w:rsidR="00000000" w:rsidRPr="00000000">
        <w:rPr>
          <w:color w:val="222222"/>
          <w:rtl w:val="0"/>
        </w:rPr>
        <w:t xml:space="preserve">Figure 2: An x-y scatter of stress on strain when acting on Aluminium</w:t>
      </w:r>
    </w:p>
    <w:p w:rsidR="00000000" w:rsidDel="00000000" w:rsidP="00000000" w:rsidRDefault="00000000" w:rsidRPr="00000000" w14:paraId="00000034">
      <w:pPr>
        <w:shd w:fill="ffffff" w:val="clear"/>
        <w:spacing w:before="120" w:line="360" w:lineRule="auto"/>
        <w:rPr>
          <w:color w:val="222222"/>
        </w:rPr>
      </w:pPr>
      <w:r w:rsidDel="00000000" w:rsidR="00000000" w:rsidRPr="00000000">
        <w:rPr>
          <w:color w:val="222222"/>
        </w:rPr>
        <w:drawing>
          <wp:inline distB="114300" distT="114300" distL="114300" distR="114300">
            <wp:extent cx="5943600" cy="35687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shd w:fill="ffffff" w:val="clear"/>
        <w:spacing w:before="120" w:line="360" w:lineRule="auto"/>
        <w:rPr>
          <w:color w:val="222222"/>
        </w:rPr>
      </w:pPr>
      <w:r w:rsidDel="00000000" w:rsidR="00000000" w:rsidRPr="00000000">
        <w:rPr>
          <w:color w:val="222222"/>
          <w:rtl w:val="0"/>
        </w:rPr>
        <w:t xml:space="preserve">Figure 3: An X-Y scatter of the stress on strain when acting upon Duralumin</w:t>
      </w:r>
    </w:p>
    <w:p w:rsidR="00000000" w:rsidDel="00000000" w:rsidP="00000000" w:rsidRDefault="00000000" w:rsidRPr="00000000" w14:paraId="00000036">
      <w:pPr>
        <w:shd w:fill="ffffff" w:val="clear"/>
        <w:spacing w:before="120" w:line="360" w:lineRule="auto"/>
        <w:rPr>
          <w:color w:val="222222"/>
        </w:rPr>
      </w:pPr>
      <w:r w:rsidDel="00000000" w:rsidR="00000000" w:rsidRPr="00000000">
        <w:rPr>
          <w:color w:val="222222"/>
        </w:rPr>
        <w:drawing>
          <wp:inline distB="114300" distT="114300" distL="114300" distR="114300">
            <wp:extent cx="5943600" cy="3568700"/>
            <wp:effectExtent b="0" l="0" r="0" t="0"/>
            <wp:docPr id="2"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hd w:fill="ffffff" w:val="clear"/>
        <w:spacing w:before="120" w:line="360" w:lineRule="auto"/>
        <w:rPr>
          <w:color w:val="222222"/>
        </w:rPr>
      </w:pPr>
      <w:r w:rsidDel="00000000" w:rsidR="00000000" w:rsidRPr="00000000">
        <w:rPr>
          <w:color w:val="222222"/>
          <w:rtl w:val="0"/>
        </w:rPr>
        <w:t xml:space="preserve">Figure 4: An x - y Scatter of stress on strain when acting upon PCV</w:t>
      </w:r>
    </w:p>
    <w:p w:rsidR="00000000" w:rsidDel="00000000" w:rsidP="00000000" w:rsidRDefault="00000000" w:rsidRPr="00000000" w14:paraId="00000038">
      <w:pPr>
        <w:shd w:fill="ffffff" w:val="clear"/>
        <w:spacing w:before="120" w:line="360" w:lineRule="auto"/>
        <w:rPr>
          <w:color w:val="222222"/>
        </w:rPr>
      </w:pPr>
      <w:r w:rsidDel="00000000" w:rsidR="00000000" w:rsidRPr="00000000">
        <w:rPr>
          <w:color w:val="222222"/>
        </w:rPr>
        <w:drawing>
          <wp:inline distB="114300" distT="114300" distL="114300" distR="114300">
            <wp:extent cx="5943600" cy="3568700"/>
            <wp:effectExtent b="0" l="0" r="0" t="0"/>
            <wp:docPr id="1"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35687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pStyle w:val="Heading1"/>
        <w:shd w:fill="ffffff" w:val="clear"/>
        <w:spacing w:before="120" w:line="360" w:lineRule="auto"/>
        <w:rPr/>
      </w:pPr>
      <w:bookmarkStart w:colFirst="0" w:colLast="0" w:name="_t5r0fih0zuw" w:id="3"/>
      <w:bookmarkEnd w:id="3"/>
      <w:r w:rsidDel="00000000" w:rsidR="00000000" w:rsidRPr="00000000">
        <w:rPr>
          <w:rtl w:val="0"/>
        </w:rPr>
        <w:t xml:space="preserve">Analysis:</w:t>
      </w:r>
    </w:p>
    <w:p w:rsidR="00000000" w:rsidDel="00000000" w:rsidP="00000000" w:rsidRDefault="00000000" w:rsidRPr="00000000" w14:paraId="0000003A">
      <w:pPr>
        <w:shd w:fill="ffffff" w:val="clear"/>
        <w:spacing w:before="120" w:line="360" w:lineRule="auto"/>
        <w:rPr>
          <w:color w:val="222222"/>
        </w:rPr>
      </w:pPr>
      <w:r w:rsidDel="00000000" w:rsidR="00000000" w:rsidRPr="00000000">
        <w:rPr>
          <w:color w:val="222222"/>
          <w:rtl w:val="0"/>
        </w:rPr>
        <w:t xml:space="preserve">Young's modulus can be found using the equation (stress divided by strain), which in this case will be the gradient of each graph (Birmingham 2026). Therefore, using the equation for gradient (change in Y divided by the change X) we can calculate the Young's modulus for each material tested. (Bitesize, NA)</w:t>
      </w:r>
    </w:p>
    <w:p w:rsidR="00000000" w:rsidDel="00000000" w:rsidP="00000000" w:rsidRDefault="00000000" w:rsidRPr="00000000" w14:paraId="0000003B">
      <w:pPr>
        <w:shd w:fill="ffffff" w:val="clear"/>
        <w:spacing w:before="120" w:line="360" w:lineRule="auto"/>
        <w:rPr>
          <w:color w:val="222222"/>
        </w:rPr>
      </w:pPr>
      <w:r w:rsidDel="00000000" w:rsidR="00000000" w:rsidRPr="00000000">
        <w:rPr>
          <w:color w:val="222222"/>
          <w:rtl w:val="0"/>
        </w:rPr>
        <w:t xml:space="preserve">Gradient of Steel = 0.000185</w:t>
      </w:r>
    </w:p>
    <w:p w:rsidR="00000000" w:rsidDel="00000000" w:rsidP="00000000" w:rsidRDefault="00000000" w:rsidRPr="00000000" w14:paraId="0000003C">
      <w:pPr>
        <w:shd w:fill="ffffff" w:val="clear"/>
        <w:spacing w:before="120" w:line="360" w:lineRule="auto"/>
        <w:rPr>
          <w:color w:val="222222"/>
        </w:rPr>
      </w:pPr>
      <w:r w:rsidDel="00000000" w:rsidR="00000000" w:rsidRPr="00000000">
        <w:rPr>
          <w:color w:val="222222"/>
          <w:rtl w:val="0"/>
        </w:rPr>
        <w:t xml:space="preserve">Gradient of Aluminium= 0.0000645</w:t>
      </w:r>
    </w:p>
    <w:p w:rsidR="00000000" w:rsidDel="00000000" w:rsidP="00000000" w:rsidRDefault="00000000" w:rsidRPr="00000000" w14:paraId="0000003D">
      <w:pPr>
        <w:shd w:fill="ffffff" w:val="clear"/>
        <w:spacing w:before="120" w:line="360" w:lineRule="auto"/>
        <w:rPr>
          <w:color w:val="222222"/>
        </w:rPr>
      </w:pPr>
      <w:r w:rsidDel="00000000" w:rsidR="00000000" w:rsidRPr="00000000">
        <w:rPr>
          <w:color w:val="222222"/>
          <w:rtl w:val="0"/>
        </w:rPr>
        <w:t xml:space="preserve">Gradient of Duralumin =0.00069</w:t>
      </w:r>
    </w:p>
    <w:p w:rsidR="00000000" w:rsidDel="00000000" w:rsidP="00000000" w:rsidRDefault="00000000" w:rsidRPr="00000000" w14:paraId="0000003E">
      <w:pPr>
        <w:shd w:fill="ffffff" w:val="clear"/>
        <w:spacing w:before="120" w:line="360" w:lineRule="auto"/>
        <w:rPr>
          <w:color w:val="222222"/>
        </w:rPr>
      </w:pPr>
      <w:r w:rsidDel="00000000" w:rsidR="00000000" w:rsidRPr="00000000">
        <w:rPr>
          <w:color w:val="222222"/>
          <w:rtl w:val="0"/>
        </w:rPr>
        <w:t xml:space="preserve">Gradient of PVC = 0.000001</w:t>
      </w:r>
    </w:p>
    <w:p w:rsidR="00000000" w:rsidDel="00000000" w:rsidP="00000000" w:rsidRDefault="00000000" w:rsidRPr="00000000" w14:paraId="0000003F">
      <w:pPr>
        <w:shd w:fill="ffffff" w:val="clear"/>
        <w:spacing w:before="120" w:line="360" w:lineRule="auto"/>
        <w:rPr>
          <w:color w:val="222222"/>
        </w:rPr>
      </w:pPr>
      <w:r w:rsidDel="00000000" w:rsidR="00000000" w:rsidRPr="00000000">
        <w:rPr>
          <w:color w:val="222222"/>
          <w:rtl w:val="0"/>
        </w:rPr>
        <w:t xml:space="preserve">These measurements are recorded newtons per mm, the standard form of youngs modulus is  GPA (gigapascals) (Birmingham, 2026). To convert these values x10^6. Therefore the respective values of steel, aluminium, duralumin and PVC is 185 GPA, 64.5 GPA, 69 GPA and 1 GPA. </w:t>
      </w:r>
    </w:p>
    <w:p w:rsidR="00000000" w:rsidDel="00000000" w:rsidP="00000000" w:rsidRDefault="00000000" w:rsidRPr="00000000" w14:paraId="00000040">
      <w:pPr>
        <w:shd w:fill="ffffff" w:val="clear"/>
        <w:spacing w:before="120" w:line="360" w:lineRule="auto"/>
        <w:rPr>
          <w:color w:val="222222"/>
        </w:rPr>
      </w:pPr>
      <w:r w:rsidDel="00000000" w:rsidR="00000000" w:rsidRPr="00000000">
        <w:rPr>
          <w:color w:val="222222"/>
          <w:rtl w:val="0"/>
        </w:rPr>
        <w:t xml:space="preserve">Using prior known values we can compare the discovered values to calculate accuracy. The known values are 200 GPA (for steel), 69 GPA (for aluminium), 71 GPA ( for duralumin) and 3 GPA (for PVC). (ToolBox, 2003)</w:t>
      </w:r>
    </w:p>
    <w:p w:rsidR="00000000" w:rsidDel="00000000" w:rsidP="00000000" w:rsidRDefault="00000000" w:rsidRPr="00000000" w14:paraId="00000041">
      <w:pPr>
        <w:shd w:fill="ffffff" w:val="clear"/>
        <w:spacing w:before="120" w:line="360" w:lineRule="auto"/>
        <w:rPr>
          <w:color w:val="222222"/>
        </w:rPr>
      </w:pPr>
      <w:r w:rsidDel="00000000" w:rsidR="00000000" w:rsidRPr="00000000">
        <w:rPr>
          <w:color w:val="222222"/>
          <w:rtl w:val="0"/>
        </w:rPr>
        <w:t xml:space="preserve">Following on, we can discover that our calculated values were all within 10 percent of real values apart from PVC. PVC calculated to one third of the expected value, inferring that test method, equipment or readings were not correct as the values found were different to that of prior knowledge. </w:t>
      </w:r>
    </w:p>
    <w:p w:rsidR="00000000" w:rsidDel="00000000" w:rsidP="00000000" w:rsidRDefault="00000000" w:rsidRPr="00000000" w14:paraId="00000042">
      <w:pPr>
        <w:pStyle w:val="Heading1"/>
        <w:shd w:fill="ffffff" w:val="clear"/>
        <w:spacing w:before="120" w:line="360" w:lineRule="auto"/>
        <w:rPr/>
      </w:pPr>
      <w:bookmarkStart w:colFirst="0" w:colLast="0" w:name="_fha671g3itme" w:id="4"/>
      <w:bookmarkEnd w:id="4"/>
      <w:r w:rsidDel="00000000" w:rsidR="00000000" w:rsidRPr="00000000">
        <w:rPr>
          <w:rtl w:val="0"/>
        </w:rPr>
        <w:t xml:space="preserve">Evaluation</w:t>
      </w:r>
    </w:p>
    <w:p w:rsidR="00000000" w:rsidDel="00000000" w:rsidP="00000000" w:rsidRDefault="00000000" w:rsidRPr="00000000" w14:paraId="00000043">
      <w:pPr>
        <w:shd w:fill="ffffff" w:val="clear"/>
        <w:spacing w:before="120" w:line="360" w:lineRule="auto"/>
        <w:rPr>
          <w:color w:val="222222"/>
        </w:rPr>
      </w:pPr>
      <w:r w:rsidDel="00000000" w:rsidR="00000000" w:rsidRPr="00000000">
        <w:rPr>
          <w:color w:val="222222"/>
          <w:rtl w:val="0"/>
        </w:rPr>
        <w:t xml:space="preserve">The tested method clearly showed a mostly successful determination of the tensile properties of the material, specifically when references the extension of the material whilst under a forceful load, also the equipment allowed for an accurate amount of force application ensuring the test accuracy. Furthermore, the excel graphs demonstrated expected trends and correlations again aiding validity of the test. Even going as far as showing the plastic region in the PVC. Presenting the material to have behaved as expected under test load. </w:t>
      </w:r>
    </w:p>
    <w:p w:rsidR="00000000" w:rsidDel="00000000" w:rsidP="00000000" w:rsidRDefault="00000000" w:rsidRPr="00000000" w14:paraId="00000044">
      <w:pPr>
        <w:shd w:fill="ffffff" w:val="clear"/>
        <w:spacing w:before="120" w:line="360" w:lineRule="auto"/>
        <w:rPr>
          <w:color w:val="222222"/>
        </w:rPr>
      </w:pPr>
      <w:r w:rsidDel="00000000" w:rsidR="00000000" w:rsidRPr="00000000">
        <w:rPr>
          <w:color w:val="222222"/>
          <w:rtl w:val="0"/>
        </w:rPr>
        <w:t xml:space="preserve">The results presented a strong correlation with that of known values for the steel aluminum and duralumin however, showed severe differences to the expected values of the PVC, this indicates the test was majorly accurate but lacked minute accuracies for that of softer materials. For example the compression force was skewed for the PVC when the plastic region was reached. As the force relied on a string when the softer material began to plasticate the spring was allowed to decompress showing the force to decrease, this led to the test having to be run faster for the PCV to ensure that the values didn’t fluctuate down to excessively. This increased speed made reading the results more challenging and less exact. This likely explains the difference in accuracy between the PVC and “stiffer” materials, as they could be run slower the recorded data points were recorded with a higher level of precision. </w:t>
      </w:r>
    </w:p>
    <w:p w:rsidR="00000000" w:rsidDel="00000000" w:rsidP="00000000" w:rsidRDefault="00000000" w:rsidRPr="00000000" w14:paraId="00000045">
      <w:pPr>
        <w:shd w:fill="ffffff" w:val="clear"/>
        <w:spacing w:before="120" w:line="360" w:lineRule="auto"/>
        <w:rPr>
          <w:color w:val="222222"/>
        </w:rPr>
      </w:pPr>
      <w:r w:rsidDel="00000000" w:rsidR="00000000" w:rsidRPr="00000000">
        <w:rPr>
          <w:color w:val="222222"/>
          <w:rtl w:val="0"/>
        </w:rPr>
        <w:t xml:space="preserve">Furthermore, despite delivering some very representative results the test method had one major flaw, it depended highly on human input allowing the percentage of human error to increase exponentially, for example the turns had to be precise if the human error allowed the turn to be too much or too little then the recorded extension values would be incorrect, Furthermore, the data recording required solely on human eyes, the data was read of a moving gage, indicating that a mistake in reading would be permanently recorded further differing the wanted values. </w:t>
      </w:r>
    </w:p>
    <w:p w:rsidR="00000000" w:rsidDel="00000000" w:rsidP="00000000" w:rsidRDefault="00000000" w:rsidRPr="00000000" w14:paraId="00000046">
      <w:pPr>
        <w:shd w:fill="ffffff" w:val="clear"/>
        <w:spacing w:before="120" w:line="360" w:lineRule="auto"/>
        <w:rPr>
          <w:color w:val="222222"/>
        </w:rPr>
      </w:pPr>
      <w:r w:rsidDel="00000000" w:rsidR="00000000" w:rsidRPr="00000000">
        <w:rPr>
          <w:color w:val="222222"/>
          <w:rtl w:val="0"/>
        </w:rPr>
        <w:t xml:space="preserve">That aside, the test presented 3 out of 4 values all within 10 percent of what the pre-recorded expected values are. This clearly indicates the test showed strong results and works well for that of “stiffer” metals. </w:t>
      </w:r>
    </w:p>
    <w:p w:rsidR="00000000" w:rsidDel="00000000" w:rsidP="00000000" w:rsidRDefault="00000000" w:rsidRPr="00000000" w14:paraId="00000047">
      <w:pPr>
        <w:shd w:fill="ffffff" w:val="clear"/>
        <w:spacing w:before="120" w:line="360" w:lineRule="auto"/>
        <w:rPr>
          <w:color w:val="222222"/>
        </w:rPr>
      </w:pPr>
      <w:r w:rsidDel="00000000" w:rsidR="00000000" w:rsidRPr="00000000">
        <w:rPr>
          <w:color w:val="222222"/>
          <w:rtl w:val="0"/>
        </w:rPr>
        <w:t xml:space="preserve">Further work</w:t>
      </w:r>
    </w:p>
    <w:p w:rsidR="00000000" w:rsidDel="00000000" w:rsidP="00000000" w:rsidRDefault="00000000" w:rsidRPr="00000000" w14:paraId="00000048">
      <w:pPr>
        <w:shd w:fill="ffffff" w:val="clear"/>
        <w:spacing w:before="120" w:line="360" w:lineRule="auto"/>
        <w:rPr>
          <w:color w:val="222222"/>
        </w:rPr>
      </w:pPr>
      <w:r w:rsidDel="00000000" w:rsidR="00000000" w:rsidRPr="00000000">
        <w:rPr>
          <w:color w:val="222222"/>
          <w:rtl w:val="0"/>
        </w:rPr>
        <w:t xml:space="preserve">If I had the opportunity to repeat the test, I would ensure that each sample was tested at least 3 times to achieve a mean value. As shown in the difference in Young's modulus values between X and its previous data counterparts. It’s accurate to assume a mistake was made during the test process. Given the opportunity to repeat the experiment, a range of values would be used allowing outliers to be discovered and accordingly ruled out. Creating a wider and more accurate data set. (Studocu, 2023)</w:t>
      </w:r>
    </w:p>
    <w:p w:rsidR="00000000" w:rsidDel="00000000" w:rsidP="00000000" w:rsidRDefault="00000000" w:rsidRPr="00000000" w14:paraId="00000049">
      <w:pPr>
        <w:shd w:fill="ffffff" w:val="clear"/>
        <w:spacing w:before="120" w:line="360" w:lineRule="auto"/>
        <w:rPr>
          <w:color w:val="222222"/>
        </w:rPr>
      </w:pPr>
      <w:r w:rsidDel="00000000" w:rsidR="00000000" w:rsidRPr="00000000">
        <w:rPr>
          <w:color w:val="222222"/>
          <w:rtl w:val="0"/>
        </w:rPr>
        <w:t xml:space="preserve">More to the point, if I had the opportunity to repeat this exam I would find some equipment that depended on less human input and removed the possibilities of skewed values. Accordingly IU would change the test procedure to ensure that human run equipment was lowered. This is imperative because it lowers the amount of compounding uncertainty in results allowing the tests to be faster and more accurate. </w:t>
      </w:r>
    </w:p>
    <w:p w:rsidR="00000000" w:rsidDel="00000000" w:rsidP="00000000" w:rsidRDefault="00000000" w:rsidRPr="00000000" w14:paraId="0000004A">
      <w:pPr>
        <w:shd w:fill="ffffff" w:val="clear"/>
        <w:spacing w:before="120" w:line="360" w:lineRule="auto"/>
        <w:rPr>
          <w:color w:val="222222"/>
        </w:rPr>
      </w:pPr>
      <w:r w:rsidDel="00000000" w:rsidR="00000000" w:rsidRPr="00000000">
        <w:rPr>
          <w:color w:val="222222"/>
          <w:rtl w:val="0"/>
        </w:rPr>
        <w:t xml:space="preserve">I would also find a way to make the exam gravity based to ensure that the tensile force in the spring wasn’t released when the plastic region of materials with a lower young modulus was reached. Allowing for a more consistent distribution of force throughout the whole exam. </w:t>
      </w:r>
    </w:p>
    <w:p w:rsidR="00000000" w:rsidDel="00000000" w:rsidP="00000000" w:rsidRDefault="00000000" w:rsidRPr="00000000" w14:paraId="0000004B">
      <w:pPr>
        <w:shd w:fill="ffffff" w:val="clear"/>
        <w:spacing w:before="120" w:line="360" w:lineRule="auto"/>
        <w:rPr>
          <w:color w:val="222222"/>
        </w:rPr>
      </w:pPr>
      <w:r w:rsidDel="00000000" w:rsidR="00000000" w:rsidRPr="00000000">
        <w:rPr>
          <w:rtl w:val="0"/>
        </w:rPr>
      </w:r>
    </w:p>
    <w:p w:rsidR="00000000" w:rsidDel="00000000" w:rsidP="00000000" w:rsidRDefault="00000000" w:rsidRPr="00000000" w14:paraId="0000004C">
      <w:pPr>
        <w:pStyle w:val="Heading1"/>
        <w:shd w:fill="ffffff" w:val="clear"/>
        <w:spacing w:before="120" w:line="360" w:lineRule="auto"/>
        <w:rPr/>
      </w:pPr>
      <w:bookmarkStart w:colFirst="0" w:colLast="0" w:name="_9p7nmken0qaj" w:id="5"/>
      <w:bookmarkEnd w:id="5"/>
      <w:r w:rsidDel="00000000" w:rsidR="00000000" w:rsidRPr="00000000">
        <w:rPr>
          <w:rtl w:val="0"/>
        </w:rPr>
        <w:t xml:space="preserve">Conclusion</w:t>
      </w:r>
    </w:p>
    <w:p w:rsidR="00000000" w:rsidDel="00000000" w:rsidP="00000000" w:rsidRDefault="00000000" w:rsidRPr="00000000" w14:paraId="0000004D">
      <w:pPr>
        <w:shd w:fill="ffffff" w:val="clear"/>
        <w:spacing w:before="120" w:line="360" w:lineRule="auto"/>
        <w:rPr>
          <w:color w:val="222222"/>
        </w:rPr>
      </w:pPr>
      <w:r w:rsidDel="00000000" w:rsidR="00000000" w:rsidRPr="00000000">
        <w:rPr>
          <w:color w:val="222222"/>
          <w:rtl w:val="0"/>
        </w:rPr>
        <w:t xml:space="preserve">To conclude the test showed accurate and promising results through the materials with a higher young modulus.  But the test relied too heavily on human input allowing the percentage of uncertainty to compound throughout the exam creating a result that was  too far from prior known knowledge to be accepted as a viable data point. With alterations to the test procedure and the opportunity to gather a mean of values instead of the one the data would be more accurate across the range of young modulus values. Creating a more viable test. </w:t>
      </w:r>
    </w:p>
    <w:p w:rsidR="00000000" w:rsidDel="00000000" w:rsidP="00000000" w:rsidRDefault="00000000" w:rsidRPr="00000000" w14:paraId="0000004E">
      <w:pPr>
        <w:pStyle w:val="Heading1"/>
        <w:shd w:fill="ffffff" w:val="clear"/>
        <w:spacing w:before="120" w:line="360" w:lineRule="auto"/>
        <w:rPr/>
      </w:pPr>
      <w:bookmarkStart w:colFirst="0" w:colLast="0" w:name="_l9wp4eb1oosu" w:id="6"/>
      <w:bookmarkEnd w:id="6"/>
      <w:r w:rsidDel="00000000" w:rsidR="00000000" w:rsidRPr="00000000">
        <w:rPr>
          <w:rtl w:val="0"/>
        </w:rPr>
        <w:t xml:space="preserve">Bibliography</w:t>
      </w:r>
    </w:p>
    <w:p w:rsidR="00000000" w:rsidDel="00000000" w:rsidP="00000000" w:rsidRDefault="00000000" w:rsidRPr="00000000" w14:paraId="0000004F">
      <w:pPr>
        <w:pStyle w:val="Heading1"/>
        <w:keepNext w:val="0"/>
        <w:keepLines w:val="0"/>
        <w:spacing w:after="360" w:before="0" w:line="360" w:lineRule="auto"/>
        <w:rPr>
          <w:rFonts w:ascii="Times New Roman" w:cs="Times New Roman" w:eastAsia="Times New Roman" w:hAnsi="Times New Roman"/>
          <w:b w:val="1"/>
          <w:bCs w:val="1"/>
          <w:sz w:val="36"/>
          <w:szCs w:val="36"/>
        </w:rPr>
      </w:pPr>
      <w:bookmarkStart w:colFirst="0" w:colLast="0" w:name="_y9roa2h1d1w9" w:id="7"/>
      <w:bookmarkEnd w:id="7"/>
      <w:r w:rsidDel="00000000" w:rsidR="00000000" w:rsidRPr="00000000">
        <w:rPr>
          <w:rFonts w:ascii="Times New Roman" w:cs="Times New Roman" w:eastAsia="Times New Roman" w:hAnsi="Times New Roman"/>
          <w:b w:val="1"/>
          <w:bCs w:val="1"/>
          <w:sz w:val="36"/>
          <w:szCs w:val="36"/>
          <w:rtl w:val="0"/>
        </w:rPr>
        <w:t xml:space="preserve">Reference list</w:t>
      </w:r>
    </w:p>
    <w:p w:rsidR="00000000" w:rsidDel="00000000" w:rsidP="00000000" w:rsidRDefault="00000000" w:rsidRPr="00000000" w14:paraId="00000050">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Bitesize. (n.d.). </w:t>
      </w:r>
      <w:r w:rsidDel="00000000" w:rsidR="00000000" w:rsidRPr="00000000">
        <w:rPr>
          <w:rFonts w:ascii="Times New Roman" w:cs="Times New Roman" w:eastAsia="Times New Roman" w:hAnsi="Times New Roman"/>
          <w:i w:val="1"/>
          <w:iCs w:val="1"/>
          <w:sz w:val="24"/>
          <w:szCs w:val="24"/>
          <w:rtl w:val="0"/>
        </w:rPr>
        <w:t xml:space="preserve">How to find the gradient of a straight line in maths</w:t>
      </w:r>
      <w:r w:rsidDel="00000000" w:rsidR="00000000" w:rsidRPr="00000000">
        <w:rPr>
          <w:rFonts w:ascii="Times New Roman" w:cs="Times New Roman" w:eastAsia="Times New Roman" w:hAnsi="Times New Roman"/>
          <w:sz w:val="24"/>
          <w:szCs w:val="24"/>
          <w:rtl w:val="0"/>
        </w:rPr>
        <w:t xml:space="preserve">. [online] Available at: https://www.bbc.co.uk/bitesize/articles/z4ctng8.</w:t>
      </w:r>
    </w:p>
    <w:p w:rsidR="00000000" w:rsidDel="00000000" w:rsidP="00000000" w:rsidRDefault="00000000" w:rsidRPr="00000000" w14:paraId="00000051">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Studocu. (2023). </w:t>
      </w:r>
      <w:r w:rsidDel="00000000" w:rsidR="00000000" w:rsidRPr="00000000">
        <w:rPr>
          <w:rFonts w:ascii="Times New Roman" w:cs="Times New Roman" w:eastAsia="Times New Roman" w:hAnsi="Times New Roman"/>
          <w:i w:val="1"/>
          <w:iCs w:val="1"/>
          <w:sz w:val="24"/>
          <w:szCs w:val="24"/>
          <w:rtl w:val="0"/>
        </w:rPr>
        <w:t xml:space="preserve">[Solved] Discuss the advantages and disadvantages of a mean in statistics - Counselling psychology (BCP3104) - Studocu</w:t>
      </w:r>
      <w:r w:rsidDel="00000000" w:rsidR="00000000" w:rsidRPr="00000000">
        <w:rPr>
          <w:rFonts w:ascii="Times New Roman" w:cs="Times New Roman" w:eastAsia="Times New Roman" w:hAnsi="Times New Roman"/>
          <w:sz w:val="24"/>
          <w:szCs w:val="24"/>
          <w:rtl w:val="0"/>
        </w:rPr>
        <w:t xml:space="preserve">. [online] Available at: https://www.studocu.com/row/messages/question/4969458/discuss-the-advantages-and-disadvantages-of-a-mean-in-statistics.</w:t>
      </w:r>
    </w:p>
    <w:p w:rsidR="00000000" w:rsidDel="00000000" w:rsidP="00000000" w:rsidRDefault="00000000" w:rsidRPr="00000000" w14:paraId="00000052">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Engineering Toolbox (2003). </w:t>
      </w:r>
      <w:r w:rsidDel="00000000" w:rsidR="00000000" w:rsidRPr="00000000">
        <w:rPr>
          <w:rFonts w:ascii="Times New Roman" w:cs="Times New Roman" w:eastAsia="Times New Roman" w:hAnsi="Times New Roman"/>
          <w:i w:val="1"/>
          <w:iCs w:val="1"/>
          <w:sz w:val="24"/>
          <w:szCs w:val="24"/>
          <w:rtl w:val="0"/>
        </w:rPr>
        <w:t xml:space="preserve">Young’s Modulus - Tensile and Yield Strength for common Materials</w:t>
      </w:r>
      <w:r w:rsidDel="00000000" w:rsidR="00000000" w:rsidRPr="00000000">
        <w:rPr>
          <w:rFonts w:ascii="Times New Roman" w:cs="Times New Roman" w:eastAsia="Times New Roman" w:hAnsi="Times New Roman"/>
          <w:sz w:val="24"/>
          <w:szCs w:val="24"/>
          <w:rtl w:val="0"/>
        </w:rPr>
        <w:t xml:space="preserve">. [online] Engineeringtoolbox.com. Available at: https://www.engineeringtoolbox.com/young-modulus-d_417.html.</w:t>
      </w:r>
    </w:p>
    <w:p w:rsidR="00000000" w:rsidDel="00000000" w:rsidP="00000000" w:rsidRDefault="00000000" w:rsidRPr="00000000" w14:paraId="00000053">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Birmingham. (2026a). </w:t>
      </w:r>
      <w:r w:rsidDel="00000000" w:rsidR="00000000" w:rsidRPr="00000000">
        <w:rPr>
          <w:rFonts w:ascii="Times New Roman" w:cs="Times New Roman" w:eastAsia="Times New Roman" w:hAnsi="Times New Roman"/>
          <w:i w:val="1"/>
          <w:iCs w:val="1"/>
          <w:sz w:val="24"/>
          <w:szCs w:val="24"/>
          <w:rtl w:val="0"/>
        </w:rPr>
        <w:t xml:space="preserve">Physics A level revision resource: Introduction to Young’s Modulus - University of Birmingham</w:t>
      </w:r>
      <w:r w:rsidDel="00000000" w:rsidR="00000000" w:rsidRPr="00000000">
        <w:rPr>
          <w:rFonts w:ascii="Times New Roman" w:cs="Times New Roman" w:eastAsia="Times New Roman" w:hAnsi="Times New Roman"/>
          <w:sz w:val="24"/>
          <w:szCs w:val="24"/>
          <w:rtl w:val="0"/>
        </w:rPr>
        <w:t xml:space="preserve">. [online] Available at: https://www.birmingham.ac.uk/study/undergraduate/schools-and-colleges/resources/a-level-stem/youngs-modulus.</w:t>
      </w:r>
    </w:p>
    <w:p w:rsidR="00000000" w:rsidDel="00000000" w:rsidP="00000000" w:rsidRDefault="00000000" w:rsidRPr="00000000" w14:paraId="00000054">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Birmingham. (2026b). </w:t>
      </w:r>
      <w:r w:rsidDel="00000000" w:rsidR="00000000" w:rsidRPr="00000000">
        <w:rPr>
          <w:rFonts w:ascii="Times New Roman" w:cs="Times New Roman" w:eastAsia="Times New Roman" w:hAnsi="Times New Roman"/>
          <w:i w:val="1"/>
          <w:iCs w:val="1"/>
          <w:sz w:val="24"/>
          <w:szCs w:val="24"/>
          <w:rtl w:val="0"/>
        </w:rPr>
        <w:t xml:space="preserve">Physics A level revision resource: Introduction to Young’s Modulus - University of Birmingham</w:t>
      </w:r>
      <w:r w:rsidDel="00000000" w:rsidR="00000000" w:rsidRPr="00000000">
        <w:rPr>
          <w:rFonts w:ascii="Times New Roman" w:cs="Times New Roman" w:eastAsia="Times New Roman" w:hAnsi="Times New Roman"/>
          <w:sz w:val="24"/>
          <w:szCs w:val="24"/>
          <w:rtl w:val="0"/>
        </w:rPr>
        <w:t xml:space="preserve">. [online] Available at: https://www.birmingham.ac.uk/study/undergraduate/schools-and-colleges/resources/a-level-stem/youngs-modulus.</w:t>
      </w:r>
    </w:p>
    <w:p w:rsidR="00000000" w:rsidDel="00000000" w:rsidP="00000000" w:rsidRDefault="00000000" w:rsidRPr="00000000" w14:paraId="00000055">
      <w:pP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www.sciencedirect.com. (n.d.). </w:t>
      </w:r>
      <w:r w:rsidDel="00000000" w:rsidR="00000000" w:rsidRPr="00000000">
        <w:rPr>
          <w:rFonts w:ascii="Times New Roman" w:cs="Times New Roman" w:eastAsia="Times New Roman" w:hAnsi="Times New Roman"/>
          <w:i w:val="1"/>
          <w:iCs w:val="1"/>
          <w:sz w:val="24"/>
          <w:szCs w:val="24"/>
          <w:rtl w:val="0"/>
        </w:rPr>
        <w:t xml:space="preserve">Elastic Region - an overview | ScienceDirect Topics</w:t>
      </w:r>
      <w:r w:rsidDel="00000000" w:rsidR="00000000" w:rsidRPr="00000000">
        <w:rPr>
          <w:rFonts w:ascii="Times New Roman" w:cs="Times New Roman" w:eastAsia="Times New Roman" w:hAnsi="Times New Roman"/>
          <w:sz w:val="24"/>
          <w:szCs w:val="24"/>
          <w:rtl w:val="0"/>
        </w:rPr>
        <w:t xml:space="preserve">. [online] Available at: https://www.sciencedirect.com/topics/engineering/elastic-region.</w:t>
      </w:r>
    </w:p>
    <w:p w:rsidR="00000000" w:rsidDel="00000000" w:rsidP="00000000" w:rsidRDefault="00000000" w:rsidRPr="00000000" w14:paraId="00000056">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b w:val="0"/>
        <w:bCs w:val="0"/>
        <w:i w:val="0"/>
        <w:iCs w:val="0"/>
        <w:smallCaps w:val="0"/>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Arial" w:cs="Arial" w:eastAsia="Arial" w:hAnsi="Arial"/>
        <w:b w:val="0"/>
        <w:bCs w:val="0"/>
        <w:i w:val="0"/>
        <w:iCs w:val="0"/>
        <w:smallCaps w:val="0"/>
        <w:color w:val="222222"/>
        <w:sz w:val="22"/>
        <w:szCs w:val="22"/>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