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E8B2C7D" w14:textId="77777777" w:rsidR="005F07BF" w:rsidRPr="004E0632" w:rsidRDefault="00000000">
      <w:pPr>
        <w:pStyle w:val="Title"/>
        <w:rPr>
          <w:rFonts w:ascii="Aptos" w:hAnsi="Aptos"/>
          <w:sz w:val="22"/>
          <w:szCs w:val="22"/>
        </w:rPr>
      </w:pPr>
      <w:r w:rsidRPr="004E0632">
        <w:rPr>
          <w:rFonts w:ascii="Aptos" w:hAnsi="Aptos"/>
          <w:sz w:val="22"/>
          <w:szCs w:val="22"/>
        </w:rPr>
        <w:t>Reaction enthalpy and temperature</w:t>
      </w:r>
    </w:p>
    <w:p w14:paraId="5C368363" w14:textId="2BEF02F1" w:rsidR="005F07BF" w:rsidRPr="004E0632" w:rsidRDefault="00000000">
      <w:pPr>
        <w:rPr>
          <w:rFonts w:ascii="Aptos" w:hAnsi="Aptos"/>
          <w:b/>
          <w:bCs/>
        </w:rPr>
      </w:pPr>
      <w:r w:rsidRPr="004E0632">
        <w:rPr>
          <w:rFonts w:ascii="Aptos" w:hAnsi="Aptos"/>
          <w:b/>
          <w:bCs/>
        </w:rPr>
        <w:t xml:space="preserve">Worked </w:t>
      </w:r>
      <w:r w:rsidR="004E0632" w:rsidRPr="004E0632">
        <w:rPr>
          <w:rFonts w:ascii="Aptos" w:hAnsi="Aptos"/>
          <w:b/>
          <w:bCs/>
        </w:rPr>
        <w:t>E</w:t>
      </w:r>
      <w:r w:rsidRPr="004E0632">
        <w:rPr>
          <w:rFonts w:ascii="Aptos" w:hAnsi="Aptos"/>
          <w:b/>
          <w:bCs/>
        </w:rPr>
        <w:t xml:space="preserve">xamples for BEng (Hons) Ordnance, Munitions and Explosives </w:t>
      </w:r>
      <w:r w:rsidR="004E0632" w:rsidRPr="004E0632">
        <w:rPr>
          <w:rFonts w:ascii="Aptos" w:hAnsi="Aptos"/>
          <w:b/>
          <w:bCs/>
        </w:rPr>
        <w:t>S</w:t>
      </w:r>
      <w:r w:rsidRPr="004E0632">
        <w:rPr>
          <w:rFonts w:ascii="Aptos" w:hAnsi="Aptos"/>
          <w:b/>
          <w:bCs/>
        </w:rPr>
        <w:t>tudents</w:t>
      </w:r>
    </w:p>
    <w:p w14:paraId="325B4DD9" w14:textId="4653750F" w:rsidR="005F07BF" w:rsidRPr="004E0632" w:rsidRDefault="00000000">
      <w:pPr>
        <w:rPr>
          <w:rFonts w:ascii="Aptos" w:hAnsi="Aptos"/>
        </w:rPr>
      </w:pPr>
      <w:r w:rsidRPr="004E0632">
        <w:rPr>
          <w:rFonts w:ascii="Aptos" w:hAnsi="Aptos"/>
        </w:rPr>
        <w:t>This handout uses two aluminium redox equations to explain Hess’s law, molar and mass specific energy, and the distinction between heat release and reaction temperature. It also examines the thermodynamic accounting for subsequent hydrogen oxidation. All numerical examples use specified products at 298.15 K and approximate data. They are calculations for</w:t>
      </w:r>
      <w:r w:rsidR="004E0632" w:rsidRPr="004E0632">
        <w:rPr>
          <w:rFonts w:ascii="Aptos" w:hAnsi="Aptos"/>
        </w:rPr>
        <w:t xml:space="preserve"> probable </w:t>
      </w:r>
      <w:r w:rsidRPr="004E0632">
        <w:rPr>
          <w:rFonts w:ascii="Aptos" w:hAnsi="Aptos"/>
        </w:rPr>
        <w:t>chemical pathways, rather than predictions.</w:t>
      </w:r>
    </w:p>
    <w:p w14:paraId="73C65259" w14:textId="77777777" w:rsidR="005F07BF" w:rsidRPr="004E0632" w:rsidRDefault="00000000">
      <w:pPr>
        <w:pStyle w:val="Heading1"/>
        <w:rPr>
          <w:rFonts w:ascii="Aptos" w:hAnsi="Aptos"/>
          <w:sz w:val="22"/>
          <w:szCs w:val="22"/>
        </w:rPr>
      </w:pPr>
      <w:r w:rsidRPr="004E0632">
        <w:rPr>
          <w:rFonts w:ascii="Aptos" w:hAnsi="Aptos"/>
          <w:sz w:val="22"/>
          <w:szCs w:val="22"/>
        </w:rPr>
        <w:t>Learning outcomes</w:t>
      </w:r>
    </w:p>
    <w:p w14:paraId="1A521C57" w14:textId="77777777" w:rsidR="005F07BF" w:rsidRPr="004E0632" w:rsidRDefault="00000000">
      <w:pPr>
        <w:pStyle w:val="ListBullet"/>
        <w:rPr>
          <w:rFonts w:ascii="Aptos" w:hAnsi="Aptos"/>
        </w:rPr>
      </w:pPr>
      <w:r w:rsidRPr="004E0632">
        <w:rPr>
          <w:rFonts w:ascii="Aptos" w:hAnsi="Aptos"/>
        </w:rPr>
        <w:t>Check an equation for conservation of atoms before calculating its enthalpy.</w:t>
      </w:r>
    </w:p>
    <w:p w14:paraId="5B1600C2" w14:textId="77777777" w:rsidR="005F07BF" w:rsidRPr="004E0632" w:rsidRDefault="00000000">
      <w:pPr>
        <w:pStyle w:val="ListBullet"/>
        <w:rPr>
          <w:rFonts w:ascii="Aptos" w:hAnsi="Aptos"/>
        </w:rPr>
      </w:pPr>
      <w:r w:rsidRPr="004E0632">
        <w:rPr>
          <w:rFonts w:ascii="Aptos" w:hAnsi="Aptos"/>
        </w:rPr>
        <w:t>Apply standard enthalpies of formation using consistent phases and units.</w:t>
      </w:r>
    </w:p>
    <w:p w14:paraId="7627F36E" w14:textId="77777777" w:rsidR="005F07BF" w:rsidRPr="004E0632" w:rsidRDefault="00000000">
      <w:pPr>
        <w:pStyle w:val="ListBullet"/>
        <w:rPr>
          <w:rFonts w:ascii="Aptos" w:hAnsi="Aptos"/>
        </w:rPr>
      </w:pPr>
      <w:r w:rsidRPr="004E0632">
        <w:rPr>
          <w:rFonts w:ascii="Aptos" w:hAnsi="Aptos"/>
        </w:rPr>
        <w:t>Explain what one mole of reaction means and convert to a mass basis.</w:t>
      </w:r>
    </w:p>
    <w:p w14:paraId="75B2C4CF" w14:textId="77777777" w:rsidR="005F07BF" w:rsidRPr="004E0632" w:rsidRDefault="00000000">
      <w:pPr>
        <w:pStyle w:val="ListBullet"/>
        <w:rPr>
          <w:rFonts w:ascii="Aptos" w:hAnsi="Aptos"/>
        </w:rPr>
      </w:pPr>
      <w:r w:rsidRPr="004E0632">
        <w:rPr>
          <w:rFonts w:ascii="Aptos" w:hAnsi="Aptos"/>
        </w:rPr>
        <w:t>Distinguish reaction enthalpy, adiabatic temperature and subsequent oxidation.</w:t>
      </w:r>
    </w:p>
    <w:p w14:paraId="66353128" w14:textId="77777777" w:rsidR="005F07BF" w:rsidRPr="004E0632" w:rsidRDefault="00000000">
      <w:pPr>
        <w:pStyle w:val="Heading1"/>
        <w:rPr>
          <w:rFonts w:ascii="Aptos" w:hAnsi="Aptos"/>
          <w:sz w:val="22"/>
          <w:szCs w:val="22"/>
        </w:rPr>
      </w:pPr>
      <w:r w:rsidRPr="004E0632">
        <w:rPr>
          <w:rFonts w:ascii="Aptos" w:hAnsi="Aptos"/>
          <w:sz w:val="22"/>
          <w:szCs w:val="22"/>
        </w:rPr>
        <w:t>The thermochemical method</w:t>
      </w:r>
    </w:p>
    <w:p w14:paraId="21ABC465" w14:textId="56C1B4B0" w:rsidR="005F07BF" w:rsidRPr="004E0632" w:rsidRDefault="00000000">
      <w:pPr>
        <w:rPr>
          <w:rFonts w:ascii="Aptos" w:hAnsi="Aptos"/>
        </w:rPr>
      </w:pPr>
      <w:r w:rsidRPr="004E0632">
        <w:rPr>
          <w:rFonts w:ascii="Aptos" w:hAnsi="Aptos"/>
        </w:rPr>
        <w:t xml:space="preserve">The standard enthalpy of formation, </w:t>
      </w:r>
      <w:proofErr w:type="spellStart"/>
      <w:r w:rsidRPr="004E0632">
        <w:rPr>
          <w:rFonts w:ascii="Aptos" w:hAnsi="Aptos"/>
        </w:rPr>
        <w:t>ΔH</w:t>
      </w:r>
      <w:r w:rsidR="004E0632" w:rsidRPr="004E0632">
        <w:rPr>
          <w:rFonts w:ascii="Aptos" w:hAnsi="Aptos"/>
          <w:vertAlign w:val="subscript"/>
        </w:rPr>
        <w:t>f</w:t>
      </w:r>
      <w:proofErr w:type="spellEnd"/>
      <w:r w:rsidRPr="004E0632">
        <w:rPr>
          <w:rFonts w:ascii="Aptos" w:hAnsi="Aptos"/>
        </w:rPr>
        <w:t xml:space="preserve">°, is the enthalpy change when one mole of a substance forms from its elements in their reference states. Elements in their reference states have </w:t>
      </w:r>
      <w:proofErr w:type="spellStart"/>
      <w:r w:rsidRPr="004E0632">
        <w:rPr>
          <w:rFonts w:ascii="Aptos" w:hAnsi="Aptos"/>
        </w:rPr>
        <w:t>ΔH</w:t>
      </w:r>
      <w:r w:rsidR="004E0632" w:rsidRPr="004E0632">
        <w:rPr>
          <w:rFonts w:ascii="Aptos" w:hAnsi="Aptos"/>
          <w:vertAlign w:val="subscript"/>
        </w:rPr>
        <w:t>f</w:t>
      </w:r>
      <w:proofErr w:type="spellEnd"/>
      <w:r w:rsidRPr="004E0632">
        <w:rPr>
          <w:rFonts w:ascii="Aptos" w:hAnsi="Aptos"/>
        </w:rPr>
        <w:t>° = 0 by convention. Thus Al(s), Fe(s), H₂(g) and O₂(g) contribute zero in these examples.</w:t>
      </w:r>
    </w:p>
    <w:p w14:paraId="559A09A4" w14:textId="1056F1E5" w:rsidR="005F07BF" w:rsidRPr="004E0632" w:rsidRDefault="00000000">
      <w:pPr>
        <w:spacing w:before="120" w:after="200"/>
        <w:rPr>
          <w:rFonts w:ascii="Aptos" w:hAnsi="Aptos"/>
        </w:rPr>
      </w:pPr>
      <w:proofErr w:type="spellStart"/>
      <w:r w:rsidRPr="004E0632">
        <w:rPr>
          <w:rFonts w:ascii="Aptos" w:hAnsi="Aptos"/>
          <w:b/>
        </w:rPr>
        <w:t>ΔH</w:t>
      </w:r>
      <w:r w:rsidR="004E0632" w:rsidRPr="004E0632">
        <w:rPr>
          <w:rFonts w:ascii="Aptos" w:hAnsi="Aptos"/>
          <w:b/>
          <w:vertAlign w:val="subscript"/>
        </w:rPr>
        <w:t>r</w:t>
      </w:r>
      <w:proofErr w:type="spellEnd"/>
      <w:r w:rsidRPr="004E0632">
        <w:rPr>
          <w:rFonts w:ascii="Aptos" w:hAnsi="Aptos"/>
          <w:b/>
        </w:rPr>
        <w:t>° = Σ ν</w:t>
      </w:r>
      <w:r w:rsidRPr="004E0632">
        <w:rPr>
          <w:rFonts w:ascii="Arial" w:hAnsi="Arial" w:cs="Arial"/>
          <w:b/>
        </w:rPr>
        <w:t>ᵢ</w:t>
      </w:r>
      <w:r w:rsidRPr="004E0632">
        <w:rPr>
          <w:rFonts w:ascii="Aptos" w:hAnsi="Aptos"/>
          <w:b/>
        </w:rPr>
        <w:t xml:space="preserve"> </w:t>
      </w:r>
      <w:proofErr w:type="spellStart"/>
      <w:r w:rsidRPr="004E0632">
        <w:rPr>
          <w:rFonts w:ascii="Aptos" w:hAnsi="Aptos"/>
          <w:b/>
        </w:rPr>
        <w:t>ΔH</w:t>
      </w:r>
      <w:r w:rsidR="004E0632" w:rsidRPr="004E0632">
        <w:rPr>
          <w:rFonts w:ascii="Aptos" w:hAnsi="Aptos"/>
          <w:b/>
          <w:vertAlign w:val="subscript"/>
        </w:rPr>
        <w:t>f</w:t>
      </w:r>
      <w:proofErr w:type="spellEnd"/>
      <w:r w:rsidRPr="004E0632">
        <w:rPr>
          <w:rFonts w:ascii="Aptos" w:hAnsi="Aptos"/>
          <w:b/>
        </w:rPr>
        <w:t>°</w:t>
      </w:r>
      <w:r w:rsidRPr="004E0632">
        <w:rPr>
          <w:rFonts w:ascii="Arial" w:hAnsi="Arial" w:cs="Arial"/>
          <w:b/>
        </w:rPr>
        <w:t>ᵢ</w:t>
      </w:r>
      <w:r w:rsidRPr="004E0632">
        <w:rPr>
          <w:rFonts w:ascii="Aptos" w:hAnsi="Aptos"/>
          <w:b/>
        </w:rPr>
        <w:t>(products) − Σ ν</w:t>
      </w:r>
      <w:r w:rsidRPr="004E0632">
        <w:rPr>
          <w:rFonts w:ascii="Arial" w:hAnsi="Arial" w:cs="Arial"/>
          <w:b/>
        </w:rPr>
        <w:t>ᵢ</w:t>
      </w:r>
      <w:r w:rsidRPr="004E0632">
        <w:rPr>
          <w:rFonts w:ascii="Aptos" w:hAnsi="Aptos"/>
          <w:b/>
        </w:rPr>
        <w:t xml:space="preserve"> </w:t>
      </w:r>
      <w:proofErr w:type="spellStart"/>
      <w:r w:rsidRPr="004E0632">
        <w:rPr>
          <w:rFonts w:ascii="Aptos" w:hAnsi="Aptos"/>
          <w:b/>
        </w:rPr>
        <w:t>ΔH</w:t>
      </w:r>
      <w:r w:rsidR="004E0632" w:rsidRPr="004E0632">
        <w:rPr>
          <w:rFonts w:ascii="Aptos" w:hAnsi="Aptos"/>
          <w:b/>
          <w:vertAlign w:val="subscript"/>
        </w:rPr>
        <w:t>f</w:t>
      </w:r>
      <w:proofErr w:type="spellEnd"/>
      <w:r w:rsidRPr="004E0632">
        <w:rPr>
          <w:rFonts w:ascii="Aptos" w:hAnsi="Aptos"/>
          <w:b/>
        </w:rPr>
        <w:t>°</w:t>
      </w:r>
      <w:r w:rsidRPr="004E0632">
        <w:rPr>
          <w:rFonts w:ascii="Arial" w:hAnsi="Arial" w:cs="Arial"/>
          <w:b/>
        </w:rPr>
        <w:t>ᵢ</w:t>
      </w:r>
      <w:r w:rsidRPr="004E0632">
        <w:rPr>
          <w:rFonts w:ascii="Aptos" w:hAnsi="Aptos"/>
          <w:b/>
        </w:rPr>
        <w:t>(reactants)</w:t>
      </w:r>
    </w:p>
    <w:p w14:paraId="1170C634" w14:textId="49E074D6" w:rsidR="005F07BF" w:rsidRPr="004E0632" w:rsidRDefault="00000000">
      <w:pPr>
        <w:rPr>
          <w:rFonts w:ascii="Aptos" w:hAnsi="Aptos"/>
        </w:rPr>
      </w:pPr>
      <w:r w:rsidRPr="004E0632">
        <w:rPr>
          <w:rFonts w:ascii="Aptos" w:hAnsi="Aptos"/>
        </w:rPr>
        <w:t>Here ν</w:t>
      </w:r>
      <w:r w:rsidRPr="004E0632">
        <w:rPr>
          <w:rFonts w:ascii="Arial" w:hAnsi="Arial" w:cs="Arial"/>
        </w:rPr>
        <w:t>ᵢ</w:t>
      </w:r>
      <w:r w:rsidRPr="004E0632">
        <w:rPr>
          <w:rFonts w:ascii="Aptos" w:hAnsi="Aptos"/>
        </w:rPr>
        <w:t xml:space="preserve"> is the positive stoichiometric coefficient within each sum. A negative result means an exothermic reaction. The positive magnitude −</w:t>
      </w:r>
      <w:proofErr w:type="spellStart"/>
      <w:r w:rsidRPr="004E0632">
        <w:rPr>
          <w:rFonts w:ascii="Aptos" w:hAnsi="Aptos"/>
        </w:rPr>
        <w:t>ΔH</w:t>
      </w:r>
      <w:r w:rsidR="004E0632" w:rsidRPr="004E0632">
        <w:rPr>
          <w:rFonts w:ascii="Aptos" w:hAnsi="Aptos"/>
          <w:vertAlign w:val="subscript"/>
        </w:rPr>
        <w:t>r</w:t>
      </w:r>
      <w:proofErr w:type="spellEnd"/>
      <w:r w:rsidRPr="004E0632">
        <w:rPr>
          <w:rFonts w:ascii="Aptos" w:hAnsi="Aptos"/>
        </w:rPr>
        <w:t>° describes the heat released at constant pressure for the stated initial and final states, with only pressure–volume work.</w:t>
      </w:r>
    </w:p>
    <w:p w14:paraId="2E706267" w14:textId="77777777" w:rsidR="005F07BF" w:rsidRPr="004E0632" w:rsidRDefault="00000000">
      <w:pPr>
        <w:rPr>
          <w:rFonts w:ascii="Aptos" w:hAnsi="Aptos"/>
        </w:rPr>
      </w:pPr>
      <w:r w:rsidRPr="004E0632">
        <w:rPr>
          <w:rFonts w:ascii="Aptos" w:hAnsi="Aptos"/>
        </w:rPr>
        <w:t xml:space="preserve">The superscript ° specifies standard states; temperature must still be stated. Here it is 298.15 </w:t>
      </w:r>
      <w:proofErr w:type="gramStart"/>
      <w:r w:rsidRPr="004E0632">
        <w:rPr>
          <w:rFonts w:ascii="Aptos" w:hAnsi="Aptos"/>
        </w:rPr>
        <w:t>K</w:t>
      </w:r>
      <w:proofErr w:type="gramEnd"/>
      <w:r w:rsidRPr="004E0632">
        <w:rPr>
          <w:rFonts w:ascii="Aptos" w:hAnsi="Aptos"/>
        </w:rPr>
        <w:t xml:space="preserve"> and the standard pressure is 1 bar. Solid products in a Hess’s law calculation do not imply that those products remain solid during the hot reaction.</w:t>
      </w:r>
    </w:p>
    <w:p w14:paraId="287BD506" w14:textId="77777777" w:rsidR="005F07BF" w:rsidRPr="004E0632" w:rsidRDefault="00000000">
      <w:pPr>
        <w:pStyle w:val="Heading1"/>
        <w:rPr>
          <w:rFonts w:ascii="Aptos" w:hAnsi="Aptos"/>
          <w:sz w:val="22"/>
          <w:szCs w:val="22"/>
        </w:rPr>
      </w:pPr>
      <w:r w:rsidRPr="004E0632">
        <w:rPr>
          <w:rFonts w:ascii="Aptos" w:hAnsi="Aptos"/>
          <w:sz w:val="22"/>
          <w:szCs w:val="22"/>
        </w:rPr>
        <w:t>Terminology</w:t>
      </w:r>
    </w:p>
    <w:p w14:paraId="31A80539" w14:textId="77777777" w:rsidR="005F07BF" w:rsidRPr="004E0632" w:rsidRDefault="00000000">
      <w:pPr>
        <w:rPr>
          <w:rFonts w:ascii="Aptos" w:hAnsi="Aptos"/>
        </w:rPr>
      </w:pPr>
      <w:r w:rsidRPr="004E0632">
        <w:rPr>
          <w:rFonts w:ascii="Aptos" w:hAnsi="Aptos"/>
        </w:rPr>
        <w:t>Heat of reaction is the more general term for these internally oxidised redox processes. Heat of combustion is appropriate when discussing hydrogen oxidation by oxygen. Neither enthalpy alone nor the presence of gaseous products establishes detonation, reaction rate or blast performance.</w:t>
      </w:r>
    </w:p>
    <w:p w14:paraId="15DD1E79" w14:textId="77777777" w:rsidR="005F07BF" w:rsidRPr="004E0632" w:rsidRDefault="00000000">
      <w:pPr>
        <w:rPr>
          <w:rFonts w:ascii="Aptos" w:hAnsi="Aptos"/>
        </w:rPr>
      </w:pPr>
      <w:r w:rsidRPr="004E0632">
        <w:rPr>
          <w:rFonts w:ascii="Aptos" w:hAnsi="Aptos"/>
        </w:rPr>
        <w:br w:type="page"/>
      </w:r>
    </w:p>
    <w:p w14:paraId="5EE6B55D" w14:textId="16DF2B6C" w:rsidR="005F07BF" w:rsidRPr="004E0632" w:rsidRDefault="00000000">
      <w:pPr>
        <w:pStyle w:val="Heading1"/>
        <w:rPr>
          <w:rFonts w:ascii="Aptos" w:hAnsi="Aptos"/>
          <w:sz w:val="22"/>
          <w:szCs w:val="22"/>
        </w:rPr>
      </w:pPr>
      <w:r w:rsidRPr="004E0632">
        <w:rPr>
          <w:rFonts w:ascii="Aptos" w:hAnsi="Aptos"/>
          <w:sz w:val="22"/>
          <w:szCs w:val="22"/>
        </w:rPr>
        <w:lastRenderedPageBreak/>
        <w:t xml:space="preserve">Example </w:t>
      </w:r>
      <w:proofErr w:type="gramStart"/>
      <w:r w:rsidRPr="004E0632">
        <w:rPr>
          <w:rFonts w:ascii="Aptos" w:hAnsi="Aptos"/>
          <w:sz w:val="22"/>
          <w:szCs w:val="22"/>
        </w:rPr>
        <w:t>1  Aluminium</w:t>
      </w:r>
      <w:proofErr w:type="gramEnd"/>
      <w:r w:rsidRPr="004E0632">
        <w:rPr>
          <w:rFonts w:ascii="Aptos" w:hAnsi="Aptos"/>
          <w:sz w:val="22"/>
          <w:szCs w:val="22"/>
        </w:rPr>
        <w:t xml:space="preserve"> and </w:t>
      </w:r>
      <w:r w:rsidR="004E0632" w:rsidRPr="004E0632">
        <w:rPr>
          <w:rFonts w:ascii="Aptos" w:hAnsi="Aptos"/>
          <w:sz w:val="22"/>
          <w:szCs w:val="22"/>
        </w:rPr>
        <w:t>H</w:t>
      </w:r>
      <w:r w:rsidRPr="004E0632">
        <w:rPr>
          <w:rFonts w:ascii="Aptos" w:hAnsi="Aptos"/>
          <w:sz w:val="22"/>
          <w:szCs w:val="22"/>
        </w:rPr>
        <w:t xml:space="preserve">ydrated </w:t>
      </w:r>
      <w:r w:rsidR="004E0632" w:rsidRPr="004E0632">
        <w:rPr>
          <w:rFonts w:ascii="Aptos" w:hAnsi="Aptos"/>
          <w:sz w:val="22"/>
          <w:szCs w:val="22"/>
        </w:rPr>
        <w:t>C</w:t>
      </w:r>
      <w:r w:rsidRPr="004E0632">
        <w:rPr>
          <w:rFonts w:ascii="Aptos" w:hAnsi="Aptos"/>
          <w:sz w:val="22"/>
          <w:szCs w:val="22"/>
        </w:rPr>
        <w:t xml:space="preserve">alcium </w:t>
      </w:r>
      <w:r w:rsidR="004E0632" w:rsidRPr="004E0632">
        <w:rPr>
          <w:rFonts w:ascii="Aptos" w:hAnsi="Aptos"/>
          <w:sz w:val="22"/>
          <w:szCs w:val="22"/>
        </w:rPr>
        <w:t>S</w:t>
      </w:r>
      <w:r w:rsidRPr="004E0632">
        <w:rPr>
          <w:rFonts w:ascii="Aptos" w:hAnsi="Aptos"/>
          <w:sz w:val="22"/>
          <w:szCs w:val="22"/>
        </w:rPr>
        <w:t>ulphate</w:t>
      </w:r>
    </w:p>
    <w:p w14:paraId="53C88D78" w14:textId="687C42BB" w:rsidR="005F07BF" w:rsidRPr="004E0632" w:rsidRDefault="00000000">
      <w:pPr>
        <w:rPr>
          <w:rFonts w:ascii="Aptos" w:hAnsi="Aptos"/>
        </w:rPr>
      </w:pPr>
      <w:r w:rsidRPr="004E0632">
        <w:rPr>
          <w:rFonts w:ascii="Aptos" w:hAnsi="Aptos"/>
        </w:rPr>
        <w:t xml:space="preserve">The equation supplied for this </w:t>
      </w:r>
      <w:r w:rsidR="004E0632" w:rsidRPr="004E0632">
        <w:rPr>
          <w:rFonts w:ascii="Aptos" w:hAnsi="Aptos"/>
        </w:rPr>
        <w:t>assignment was</w:t>
      </w:r>
      <w:r w:rsidRPr="004E0632">
        <w:rPr>
          <w:rFonts w:ascii="Aptos" w:hAnsi="Aptos"/>
        </w:rPr>
        <w:t>:</w:t>
      </w:r>
    </w:p>
    <w:p w14:paraId="4FE828E2" w14:textId="77777777" w:rsidR="005F07BF" w:rsidRPr="004E0632" w:rsidRDefault="00000000">
      <w:pPr>
        <w:spacing w:before="120" w:after="200"/>
        <w:rPr>
          <w:rFonts w:ascii="Aptos" w:hAnsi="Aptos"/>
        </w:rPr>
      </w:pPr>
      <w:r w:rsidRPr="004E0632">
        <w:rPr>
          <w:rFonts w:ascii="Aptos" w:hAnsi="Aptos"/>
          <w:b/>
        </w:rPr>
        <w:t>8Al(s) + 2CaSO₄·2H₂O(s) → 2CaS(s) + 4Al₂O₃(s) + 4H₂(g)</w:t>
      </w:r>
    </w:p>
    <w:p w14:paraId="6498D86E" w14:textId="1BCD3292" w:rsidR="005F07BF" w:rsidRPr="004E0632" w:rsidRDefault="00000000">
      <w:pPr>
        <w:rPr>
          <w:rFonts w:ascii="Aptos" w:hAnsi="Aptos"/>
        </w:rPr>
      </w:pPr>
      <w:r w:rsidRPr="004E0632">
        <w:rPr>
          <w:rFonts w:ascii="Aptos" w:hAnsi="Aptos"/>
        </w:rPr>
        <w:t>Both sides contain Al 8, Ca 2, S 2, O 12 and H 8.</w:t>
      </w:r>
    </w:p>
    <w:tbl>
      <w:tblPr>
        <w:tblW w:w="0" w:type="auto"/>
        <w:tblLayout w:type="fixed"/>
        <w:tblLook w:val="04A0" w:firstRow="1" w:lastRow="0" w:firstColumn="1" w:lastColumn="0" w:noHBand="0" w:noVBand="1"/>
      </w:tblPr>
      <w:tblGrid>
        <w:gridCol w:w="3168"/>
        <w:gridCol w:w="1152"/>
        <w:gridCol w:w="2160"/>
        <w:gridCol w:w="2448"/>
      </w:tblGrid>
      <w:tr w:rsidR="005F07BF" w:rsidRPr="004E0632" w14:paraId="038B0F5F" w14:textId="77777777">
        <w:trPr>
          <w:tblHeader/>
        </w:trPr>
        <w:tc>
          <w:tcPr>
            <w:tcW w:w="3168" w:type="dxa"/>
            <w:tcBorders>
              <w:top w:val="single" w:sz="4" w:space="0" w:color="D9D9D9"/>
              <w:left w:val="single" w:sz="4" w:space="0" w:color="D9D9D9"/>
              <w:bottom w:val="single" w:sz="4" w:space="0" w:color="D9D9D9"/>
              <w:right w:val="single" w:sz="4" w:space="0" w:color="D9D9D9"/>
            </w:tcBorders>
            <w:shd w:val="clear" w:color="auto" w:fill="DCE6F1"/>
          </w:tcPr>
          <w:p w14:paraId="56B3D358" w14:textId="77777777" w:rsidR="005F07BF" w:rsidRPr="004E0632" w:rsidRDefault="00000000">
            <w:pPr>
              <w:spacing w:before="100" w:after="100"/>
              <w:rPr>
                <w:rFonts w:ascii="Aptos" w:hAnsi="Aptos"/>
              </w:rPr>
            </w:pPr>
            <w:r w:rsidRPr="004E0632">
              <w:rPr>
                <w:rFonts w:ascii="Aptos" w:hAnsi="Aptos"/>
                <w:b/>
              </w:rPr>
              <w:t>Species</w:t>
            </w:r>
          </w:p>
        </w:tc>
        <w:tc>
          <w:tcPr>
            <w:tcW w:w="1152" w:type="dxa"/>
            <w:tcBorders>
              <w:top w:val="single" w:sz="4" w:space="0" w:color="D9D9D9"/>
              <w:left w:val="single" w:sz="4" w:space="0" w:color="D9D9D9"/>
              <w:bottom w:val="single" w:sz="4" w:space="0" w:color="D9D9D9"/>
              <w:right w:val="single" w:sz="4" w:space="0" w:color="D9D9D9"/>
            </w:tcBorders>
            <w:shd w:val="clear" w:color="auto" w:fill="DCE6F1"/>
          </w:tcPr>
          <w:p w14:paraId="4BBFB993" w14:textId="77777777" w:rsidR="005F07BF" w:rsidRPr="004E0632" w:rsidRDefault="00000000">
            <w:pPr>
              <w:spacing w:before="100" w:after="100"/>
              <w:rPr>
                <w:rFonts w:ascii="Aptos" w:hAnsi="Aptos"/>
              </w:rPr>
            </w:pPr>
            <w:r w:rsidRPr="004E0632">
              <w:rPr>
                <w:rFonts w:ascii="Aptos" w:hAnsi="Aptos"/>
                <w:b/>
              </w:rPr>
              <w:t>Coefficient</w:t>
            </w:r>
          </w:p>
        </w:tc>
        <w:tc>
          <w:tcPr>
            <w:tcW w:w="2160" w:type="dxa"/>
            <w:tcBorders>
              <w:top w:val="single" w:sz="4" w:space="0" w:color="D9D9D9"/>
              <w:left w:val="single" w:sz="4" w:space="0" w:color="D9D9D9"/>
              <w:bottom w:val="single" w:sz="4" w:space="0" w:color="D9D9D9"/>
              <w:right w:val="single" w:sz="4" w:space="0" w:color="D9D9D9"/>
            </w:tcBorders>
            <w:shd w:val="clear" w:color="auto" w:fill="DCE6F1"/>
          </w:tcPr>
          <w:p w14:paraId="153F17BE" w14:textId="3AA888DD" w:rsidR="005F07BF" w:rsidRPr="004E0632" w:rsidRDefault="00000000">
            <w:pPr>
              <w:spacing w:before="100" w:after="100"/>
              <w:rPr>
                <w:rFonts w:ascii="Aptos" w:hAnsi="Aptos"/>
              </w:rPr>
            </w:pPr>
            <w:proofErr w:type="spellStart"/>
            <w:r w:rsidRPr="004E0632">
              <w:rPr>
                <w:rFonts w:ascii="Aptos" w:hAnsi="Aptos"/>
                <w:b/>
              </w:rPr>
              <w:t>ΔH</w:t>
            </w:r>
            <w:r w:rsidR="004E0632" w:rsidRPr="004E0632">
              <w:rPr>
                <w:rFonts w:ascii="Aptos" w:hAnsi="Aptos"/>
                <w:b/>
                <w:vertAlign w:val="subscript"/>
              </w:rPr>
              <w:t>f</w:t>
            </w:r>
            <w:proofErr w:type="spellEnd"/>
            <w:r w:rsidRPr="004E0632">
              <w:rPr>
                <w:rFonts w:ascii="Aptos" w:hAnsi="Aptos"/>
                <w:b/>
              </w:rPr>
              <w:t>°</w:t>
            </w:r>
            <w:r w:rsidRPr="004E0632">
              <w:rPr>
                <w:rFonts w:ascii="Aptos" w:hAnsi="Aptos"/>
                <w:b/>
              </w:rPr>
              <w:br/>
              <w:t>kJ mol</w:t>
            </w:r>
            <w:r w:rsidRPr="004E0632">
              <w:rPr>
                <w:rFonts w:ascii="Cambria Math" w:hAnsi="Cambria Math" w:cs="Cambria Math"/>
                <w:b/>
              </w:rPr>
              <w:t>⁻</w:t>
            </w:r>
            <w:r w:rsidRPr="004E0632">
              <w:rPr>
                <w:rFonts w:ascii="Aptos" w:hAnsi="Aptos"/>
                <w:b/>
              </w:rPr>
              <w:t>¹</w:t>
            </w:r>
          </w:p>
        </w:tc>
        <w:tc>
          <w:tcPr>
            <w:tcW w:w="2448" w:type="dxa"/>
            <w:tcBorders>
              <w:top w:val="single" w:sz="4" w:space="0" w:color="D9D9D9"/>
              <w:left w:val="single" w:sz="4" w:space="0" w:color="D9D9D9"/>
              <w:bottom w:val="single" w:sz="4" w:space="0" w:color="D9D9D9"/>
              <w:right w:val="single" w:sz="4" w:space="0" w:color="D9D9D9"/>
            </w:tcBorders>
            <w:shd w:val="clear" w:color="auto" w:fill="DCE6F1"/>
          </w:tcPr>
          <w:p w14:paraId="307E979C" w14:textId="77777777" w:rsidR="005F07BF" w:rsidRPr="004E0632" w:rsidRDefault="00000000">
            <w:pPr>
              <w:spacing w:before="100" w:after="100"/>
              <w:rPr>
                <w:rFonts w:ascii="Aptos" w:hAnsi="Aptos"/>
              </w:rPr>
            </w:pPr>
            <w:r w:rsidRPr="004E0632">
              <w:rPr>
                <w:rFonts w:ascii="Aptos" w:hAnsi="Aptos"/>
                <w:b/>
              </w:rPr>
              <w:t>Contribution</w:t>
            </w:r>
            <w:r w:rsidRPr="004E0632">
              <w:rPr>
                <w:rFonts w:ascii="Aptos" w:hAnsi="Aptos"/>
                <w:b/>
              </w:rPr>
              <w:br/>
              <w:t>kJ</w:t>
            </w:r>
          </w:p>
        </w:tc>
      </w:tr>
      <w:tr w:rsidR="005F07BF" w:rsidRPr="004E0632" w14:paraId="7A33A4F3" w14:textId="77777777">
        <w:tc>
          <w:tcPr>
            <w:tcW w:w="3168" w:type="dxa"/>
            <w:tcBorders>
              <w:top w:val="single" w:sz="4" w:space="0" w:color="D9D9D9"/>
              <w:left w:val="single" w:sz="4" w:space="0" w:color="D9D9D9"/>
              <w:bottom w:val="single" w:sz="4" w:space="0" w:color="D9D9D9"/>
              <w:right w:val="single" w:sz="4" w:space="0" w:color="D9D9D9"/>
            </w:tcBorders>
            <w:shd w:val="clear" w:color="auto" w:fill="FFFFFF"/>
          </w:tcPr>
          <w:p w14:paraId="08D95EDF" w14:textId="77777777" w:rsidR="005F07BF" w:rsidRPr="004E0632" w:rsidRDefault="00000000">
            <w:pPr>
              <w:spacing w:before="100" w:after="100"/>
              <w:rPr>
                <w:rFonts w:ascii="Aptos" w:hAnsi="Aptos"/>
              </w:rPr>
            </w:pPr>
            <w:r w:rsidRPr="004E0632">
              <w:rPr>
                <w:rFonts w:ascii="Aptos" w:hAnsi="Aptos"/>
              </w:rPr>
              <w:t>Al(s)</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Pr>
          <w:p w14:paraId="16193CB3" w14:textId="77777777" w:rsidR="005F07BF" w:rsidRPr="004E0632" w:rsidRDefault="00000000">
            <w:pPr>
              <w:spacing w:before="100" w:after="100"/>
              <w:rPr>
                <w:rFonts w:ascii="Aptos" w:hAnsi="Aptos"/>
              </w:rPr>
            </w:pPr>
            <w:r w:rsidRPr="004E0632">
              <w:rPr>
                <w:rFonts w:ascii="Aptos" w:hAnsi="Aptos"/>
              </w:rPr>
              <w:t>8</w:t>
            </w:r>
          </w:p>
        </w:tc>
        <w:tc>
          <w:tcPr>
            <w:tcW w:w="2160" w:type="dxa"/>
            <w:tcBorders>
              <w:top w:val="single" w:sz="4" w:space="0" w:color="D9D9D9"/>
              <w:left w:val="single" w:sz="4" w:space="0" w:color="D9D9D9"/>
              <w:bottom w:val="single" w:sz="4" w:space="0" w:color="D9D9D9"/>
              <w:right w:val="single" w:sz="4" w:space="0" w:color="D9D9D9"/>
            </w:tcBorders>
            <w:shd w:val="clear" w:color="auto" w:fill="FFFFFF"/>
          </w:tcPr>
          <w:p w14:paraId="613A4E88" w14:textId="77777777" w:rsidR="005F07BF" w:rsidRPr="004E0632" w:rsidRDefault="00000000">
            <w:pPr>
              <w:spacing w:before="100" w:after="100"/>
              <w:rPr>
                <w:rFonts w:ascii="Aptos" w:hAnsi="Aptos"/>
              </w:rPr>
            </w:pPr>
            <w:r w:rsidRPr="004E0632">
              <w:rPr>
                <w:rFonts w:ascii="Aptos" w:hAnsi="Aptos"/>
              </w:rPr>
              <w:t>0</w:t>
            </w:r>
          </w:p>
        </w:tc>
        <w:tc>
          <w:tcPr>
            <w:tcW w:w="2448" w:type="dxa"/>
            <w:tcBorders>
              <w:top w:val="single" w:sz="4" w:space="0" w:color="D9D9D9"/>
              <w:left w:val="single" w:sz="4" w:space="0" w:color="D9D9D9"/>
              <w:bottom w:val="single" w:sz="4" w:space="0" w:color="D9D9D9"/>
              <w:right w:val="single" w:sz="4" w:space="0" w:color="D9D9D9"/>
            </w:tcBorders>
            <w:shd w:val="clear" w:color="auto" w:fill="FFFFFF"/>
          </w:tcPr>
          <w:p w14:paraId="14E39764" w14:textId="77777777" w:rsidR="005F07BF" w:rsidRPr="004E0632" w:rsidRDefault="00000000">
            <w:pPr>
              <w:spacing w:before="100" w:after="100"/>
              <w:rPr>
                <w:rFonts w:ascii="Aptos" w:hAnsi="Aptos"/>
              </w:rPr>
            </w:pPr>
            <w:r w:rsidRPr="004E0632">
              <w:rPr>
                <w:rFonts w:ascii="Aptos" w:hAnsi="Aptos"/>
              </w:rPr>
              <w:t>0</w:t>
            </w:r>
          </w:p>
        </w:tc>
      </w:tr>
      <w:tr w:rsidR="005F07BF" w:rsidRPr="004E0632" w14:paraId="35BC4444" w14:textId="77777777">
        <w:tc>
          <w:tcPr>
            <w:tcW w:w="3168" w:type="dxa"/>
            <w:tcBorders>
              <w:top w:val="single" w:sz="4" w:space="0" w:color="D9D9D9"/>
              <w:left w:val="single" w:sz="4" w:space="0" w:color="D9D9D9"/>
              <w:bottom w:val="single" w:sz="4" w:space="0" w:color="D9D9D9"/>
              <w:right w:val="single" w:sz="4" w:space="0" w:color="D9D9D9"/>
            </w:tcBorders>
            <w:shd w:val="clear" w:color="auto" w:fill="F5F7FA"/>
          </w:tcPr>
          <w:p w14:paraId="2A4C0560" w14:textId="77777777" w:rsidR="005F07BF" w:rsidRPr="004E0632" w:rsidRDefault="00000000">
            <w:pPr>
              <w:spacing w:before="100" w:after="100"/>
              <w:rPr>
                <w:rFonts w:ascii="Aptos" w:hAnsi="Aptos"/>
              </w:rPr>
            </w:pPr>
            <w:r w:rsidRPr="004E0632">
              <w:rPr>
                <w:rFonts w:ascii="Aptos" w:hAnsi="Aptos"/>
              </w:rPr>
              <w:t>CaSO₄·2H₂O(s)</w:t>
            </w:r>
          </w:p>
        </w:tc>
        <w:tc>
          <w:tcPr>
            <w:tcW w:w="1152" w:type="dxa"/>
            <w:tcBorders>
              <w:top w:val="single" w:sz="4" w:space="0" w:color="D9D9D9"/>
              <w:left w:val="single" w:sz="4" w:space="0" w:color="D9D9D9"/>
              <w:bottom w:val="single" w:sz="4" w:space="0" w:color="D9D9D9"/>
              <w:right w:val="single" w:sz="4" w:space="0" w:color="D9D9D9"/>
            </w:tcBorders>
            <w:shd w:val="clear" w:color="auto" w:fill="F5F7FA"/>
          </w:tcPr>
          <w:p w14:paraId="4176FA88" w14:textId="77777777" w:rsidR="005F07BF" w:rsidRPr="004E0632" w:rsidRDefault="00000000">
            <w:pPr>
              <w:spacing w:before="100" w:after="100"/>
              <w:rPr>
                <w:rFonts w:ascii="Aptos" w:hAnsi="Aptos"/>
              </w:rPr>
            </w:pPr>
            <w:r w:rsidRPr="004E0632">
              <w:rPr>
                <w:rFonts w:ascii="Aptos" w:hAnsi="Aptos"/>
              </w:rPr>
              <w:t>2</w:t>
            </w:r>
          </w:p>
        </w:tc>
        <w:tc>
          <w:tcPr>
            <w:tcW w:w="2160" w:type="dxa"/>
            <w:tcBorders>
              <w:top w:val="single" w:sz="4" w:space="0" w:color="D9D9D9"/>
              <w:left w:val="single" w:sz="4" w:space="0" w:color="D9D9D9"/>
              <w:bottom w:val="single" w:sz="4" w:space="0" w:color="D9D9D9"/>
              <w:right w:val="single" w:sz="4" w:space="0" w:color="D9D9D9"/>
            </w:tcBorders>
            <w:shd w:val="clear" w:color="auto" w:fill="F5F7FA"/>
          </w:tcPr>
          <w:p w14:paraId="0C761843" w14:textId="77777777" w:rsidR="005F07BF" w:rsidRPr="004E0632" w:rsidRDefault="00000000">
            <w:pPr>
              <w:spacing w:before="100" w:after="100"/>
              <w:rPr>
                <w:rFonts w:ascii="Aptos" w:hAnsi="Aptos"/>
              </w:rPr>
            </w:pPr>
            <w:r w:rsidRPr="004E0632">
              <w:rPr>
                <w:rFonts w:ascii="Aptos" w:hAnsi="Aptos"/>
              </w:rPr>
              <w:t>−2023</w:t>
            </w:r>
          </w:p>
        </w:tc>
        <w:tc>
          <w:tcPr>
            <w:tcW w:w="2448" w:type="dxa"/>
            <w:tcBorders>
              <w:top w:val="single" w:sz="4" w:space="0" w:color="D9D9D9"/>
              <w:left w:val="single" w:sz="4" w:space="0" w:color="D9D9D9"/>
              <w:bottom w:val="single" w:sz="4" w:space="0" w:color="D9D9D9"/>
              <w:right w:val="single" w:sz="4" w:space="0" w:color="D9D9D9"/>
            </w:tcBorders>
            <w:shd w:val="clear" w:color="auto" w:fill="F5F7FA"/>
          </w:tcPr>
          <w:p w14:paraId="298D888D" w14:textId="77777777" w:rsidR="005F07BF" w:rsidRPr="004E0632" w:rsidRDefault="00000000">
            <w:pPr>
              <w:spacing w:before="100" w:after="100"/>
              <w:rPr>
                <w:rFonts w:ascii="Aptos" w:hAnsi="Aptos"/>
              </w:rPr>
            </w:pPr>
            <w:r w:rsidRPr="004E0632">
              <w:rPr>
                <w:rFonts w:ascii="Aptos" w:hAnsi="Aptos"/>
              </w:rPr>
              <w:t>−4046</w:t>
            </w:r>
          </w:p>
        </w:tc>
      </w:tr>
      <w:tr w:rsidR="005F07BF" w:rsidRPr="004E0632" w14:paraId="1E360046" w14:textId="77777777">
        <w:tc>
          <w:tcPr>
            <w:tcW w:w="3168" w:type="dxa"/>
            <w:tcBorders>
              <w:top w:val="single" w:sz="4" w:space="0" w:color="D9D9D9"/>
              <w:left w:val="single" w:sz="4" w:space="0" w:color="D9D9D9"/>
              <w:bottom w:val="single" w:sz="4" w:space="0" w:color="D9D9D9"/>
              <w:right w:val="single" w:sz="4" w:space="0" w:color="D9D9D9"/>
            </w:tcBorders>
            <w:shd w:val="clear" w:color="auto" w:fill="FFFFFF"/>
          </w:tcPr>
          <w:p w14:paraId="1293C3A4" w14:textId="77777777" w:rsidR="005F07BF" w:rsidRPr="004E0632" w:rsidRDefault="00000000">
            <w:pPr>
              <w:spacing w:before="100" w:after="100"/>
              <w:rPr>
                <w:rFonts w:ascii="Aptos" w:hAnsi="Aptos"/>
              </w:rPr>
            </w:pPr>
            <w:r w:rsidRPr="004E0632">
              <w:rPr>
                <w:rFonts w:ascii="Aptos" w:hAnsi="Aptos"/>
              </w:rPr>
              <w:t>CaS(s)</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Pr>
          <w:p w14:paraId="49C52360" w14:textId="77777777" w:rsidR="005F07BF" w:rsidRPr="004E0632" w:rsidRDefault="00000000">
            <w:pPr>
              <w:spacing w:before="100" w:after="100"/>
              <w:rPr>
                <w:rFonts w:ascii="Aptos" w:hAnsi="Aptos"/>
              </w:rPr>
            </w:pPr>
            <w:r w:rsidRPr="004E0632">
              <w:rPr>
                <w:rFonts w:ascii="Aptos" w:hAnsi="Aptos"/>
              </w:rPr>
              <w:t>2</w:t>
            </w:r>
          </w:p>
        </w:tc>
        <w:tc>
          <w:tcPr>
            <w:tcW w:w="2160" w:type="dxa"/>
            <w:tcBorders>
              <w:top w:val="single" w:sz="4" w:space="0" w:color="D9D9D9"/>
              <w:left w:val="single" w:sz="4" w:space="0" w:color="D9D9D9"/>
              <w:bottom w:val="single" w:sz="4" w:space="0" w:color="D9D9D9"/>
              <w:right w:val="single" w:sz="4" w:space="0" w:color="D9D9D9"/>
            </w:tcBorders>
            <w:shd w:val="clear" w:color="auto" w:fill="FFFFFF"/>
          </w:tcPr>
          <w:p w14:paraId="2AEAE794" w14:textId="77777777" w:rsidR="005F07BF" w:rsidRPr="004E0632" w:rsidRDefault="00000000">
            <w:pPr>
              <w:spacing w:before="100" w:after="100"/>
              <w:rPr>
                <w:rFonts w:ascii="Aptos" w:hAnsi="Aptos"/>
              </w:rPr>
            </w:pPr>
            <w:r w:rsidRPr="004E0632">
              <w:rPr>
                <w:rFonts w:ascii="Aptos" w:hAnsi="Aptos"/>
              </w:rPr>
              <w:t>−473.2</w:t>
            </w:r>
          </w:p>
        </w:tc>
        <w:tc>
          <w:tcPr>
            <w:tcW w:w="2448" w:type="dxa"/>
            <w:tcBorders>
              <w:top w:val="single" w:sz="4" w:space="0" w:color="D9D9D9"/>
              <w:left w:val="single" w:sz="4" w:space="0" w:color="D9D9D9"/>
              <w:bottom w:val="single" w:sz="4" w:space="0" w:color="D9D9D9"/>
              <w:right w:val="single" w:sz="4" w:space="0" w:color="D9D9D9"/>
            </w:tcBorders>
            <w:shd w:val="clear" w:color="auto" w:fill="FFFFFF"/>
          </w:tcPr>
          <w:p w14:paraId="10C2DA1B" w14:textId="77777777" w:rsidR="005F07BF" w:rsidRPr="004E0632" w:rsidRDefault="00000000">
            <w:pPr>
              <w:spacing w:before="100" w:after="100"/>
              <w:rPr>
                <w:rFonts w:ascii="Aptos" w:hAnsi="Aptos"/>
              </w:rPr>
            </w:pPr>
            <w:r w:rsidRPr="004E0632">
              <w:rPr>
                <w:rFonts w:ascii="Aptos" w:hAnsi="Aptos"/>
              </w:rPr>
              <w:t>−946.4</w:t>
            </w:r>
          </w:p>
        </w:tc>
      </w:tr>
      <w:tr w:rsidR="005F07BF" w:rsidRPr="004E0632" w14:paraId="0B0036F4" w14:textId="77777777">
        <w:tc>
          <w:tcPr>
            <w:tcW w:w="3168" w:type="dxa"/>
            <w:tcBorders>
              <w:top w:val="single" w:sz="4" w:space="0" w:color="D9D9D9"/>
              <w:left w:val="single" w:sz="4" w:space="0" w:color="D9D9D9"/>
              <w:bottom w:val="single" w:sz="4" w:space="0" w:color="D9D9D9"/>
              <w:right w:val="single" w:sz="4" w:space="0" w:color="D9D9D9"/>
            </w:tcBorders>
            <w:shd w:val="clear" w:color="auto" w:fill="F5F7FA"/>
          </w:tcPr>
          <w:p w14:paraId="18B53554" w14:textId="77777777" w:rsidR="005F07BF" w:rsidRPr="004E0632" w:rsidRDefault="00000000">
            <w:pPr>
              <w:spacing w:before="100" w:after="100"/>
              <w:rPr>
                <w:rFonts w:ascii="Aptos" w:hAnsi="Aptos"/>
              </w:rPr>
            </w:pPr>
            <w:r w:rsidRPr="004E0632">
              <w:rPr>
                <w:rFonts w:ascii="Aptos" w:hAnsi="Aptos"/>
              </w:rPr>
              <w:t>Al₂O₃(s)</w:t>
            </w:r>
          </w:p>
        </w:tc>
        <w:tc>
          <w:tcPr>
            <w:tcW w:w="1152" w:type="dxa"/>
            <w:tcBorders>
              <w:top w:val="single" w:sz="4" w:space="0" w:color="D9D9D9"/>
              <w:left w:val="single" w:sz="4" w:space="0" w:color="D9D9D9"/>
              <w:bottom w:val="single" w:sz="4" w:space="0" w:color="D9D9D9"/>
              <w:right w:val="single" w:sz="4" w:space="0" w:color="D9D9D9"/>
            </w:tcBorders>
            <w:shd w:val="clear" w:color="auto" w:fill="F5F7FA"/>
          </w:tcPr>
          <w:p w14:paraId="7ACB9E52" w14:textId="77777777" w:rsidR="005F07BF" w:rsidRPr="004E0632" w:rsidRDefault="00000000">
            <w:pPr>
              <w:spacing w:before="100" w:after="100"/>
              <w:rPr>
                <w:rFonts w:ascii="Aptos" w:hAnsi="Aptos"/>
              </w:rPr>
            </w:pPr>
            <w:r w:rsidRPr="004E0632">
              <w:rPr>
                <w:rFonts w:ascii="Aptos" w:hAnsi="Aptos"/>
              </w:rPr>
              <w:t>4</w:t>
            </w:r>
          </w:p>
        </w:tc>
        <w:tc>
          <w:tcPr>
            <w:tcW w:w="2160" w:type="dxa"/>
            <w:tcBorders>
              <w:top w:val="single" w:sz="4" w:space="0" w:color="D9D9D9"/>
              <w:left w:val="single" w:sz="4" w:space="0" w:color="D9D9D9"/>
              <w:bottom w:val="single" w:sz="4" w:space="0" w:color="D9D9D9"/>
              <w:right w:val="single" w:sz="4" w:space="0" w:color="D9D9D9"/>
            </w:tcBorders>
            <w:shd w:val="clear" w:color="auto" w:fill="F5F7FA"/>
          </w:tcPr>
          <w:p w14:paraId="7085A294" w14:textId="77777777" w:rsidR="005F07BF" w:rsidRPr="004E0632" w:rsidRDefault="00000000">
            <w:pPr>
              <w:spacing w:before="100" w:after="100"/>
              <w:rPr>
                <w:rFonts w:ascii="Aptos" w:hAnsi="Aptos"/>
              </w:rPr>
            </w:pPr>
            <w:r w:rsidRPr="004E0632">
              <w:rPr>
                <w:rFonts w:ascii="Aptos" w:hAnsi="Aptos"/>
              </w:rPr>
              <w:t>−1675.7</w:t>
            </w:r>
          </w:p>
        </w:tc>
        <w:tc>
          <w:tcPr>
            <w:tcW w:w="2448" w:type="dxa"/>
            <w:tcBorders>
              <w:top w:val="single" w:sz="4" w:space="0" w:color="D9D9D9"/>
              <w:left w:val="single" w:sz="4" w:space="0" w:color="D9D9D9"/>
              <w:bottom w:val="single" w:sz="4" w:space="0" w:color="D9D9D9"/>
              <w:right w:val="single" w:sz="4" w:space="0" w:color="D9D9D9"/>
            </w:tcBorders>
            <w:shd w:val="clear" w:color="auto" w:fill="F5F7FA"/>
          </w:tcPr>
          <w:p w14:paraId="51BAEC18" w14:textId="77777777" w:rsidR="005F07BF" w:rsidRPr="004E0632" w:rsidRDefault="00000000">
            <w:pPr>
              <w:spacing w:before="100" w:after="100"/>
              <w:rPr>
                <w:rFonts w:ascii="Aptos" w:hAnsi="Aptos"/>
              </w:rPr>
            </w:pPr>
            <w:r w:rsidRPr="004E0632">
              <w:rPr>
                <w:rFonts w:ascii="Aptos" w:hAnsi="Aptos"/>
              </w:rPr>
              <w:t>−6702.8</w:t>
            </w:r>
          </w:p>
        </w:tc>
      </w:tr>
      <w:tr w:rsidR="005F07BF" w:rsidRPr="004E0632" w14:paraId="4FA758E9" w14:textId="77777777">
        <w:tc>
          <w:tcPr>
            <w:tcW w:w="3168" w:type="dxa"/>
            <w:tcBorders>
              <w:top w:val="single" w:sz="4" w:space="0" w:color="D9D9D9"/>
              <w:left w:val="single" w:sz="4" w:space="0" w:color="D9D9D9"/>
              <w:bottom w:val="single" w:sz="4" w:space="0" w:color="D9D9D9"/>
              <w:right w:val="single" w:sz="4" w:space="0" w:color="D9D9D9"/>
            </w:tcBorders>
            <w:shd w:val="clear" w:color="auto" w:fill="FFFFFF"/>
          </w:tcPr>
          <w:p w14:paraId="2248E724" w14:textId="77777777" w:rsidR="005F07BF" w:rsidRPr="004E0632" w:rsidRDefault="00000000">
            <w:pPr>
              <w:spacing w:before="100" w:after="100"/>
              <w:rPr>
                <w:rFonts w:ascii="Aptos" w:hAnsi="Aptos"/>
              </w:rPr>
            </w:pPr>
            <w:r w:rsidRPr="004E0632">
              <w:rPr>
                <w:rFonts w:ascii="Aptos" w:hAnsi="Aptos"/>
              </w:rPr>
              <w:t>H₂(g)</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Pr>
          <w:p w14:paraId="61D801E7" w14:textId="77777777" w:rsidR="005F07BF" w:rsidRPr="004E0632" w:rsidRDefault="00000000">
            <w:pPr>
              <w:spacing w:before="100" w:after="100"/>
              <w:rPr>
                <w:rFonts w:ascii="Aptos" w:hAnsi="Aptos"/>
              </w:rPr>
            </w:pPr>
            <w:r w:rsidRPr="004E0632">
              <w:rPr>
                <w:rFonts w:ascii="Aptos" w:hAnsi="Aptos"/>
              </w:rPr>
              <w:t>4</w:t>
            </w:r>
          </w:p>
        </w:tc>
        <w:tc>
          <w:tcPr>
            <w:tcW w:w="2160" w:type="dxa"/>
            <w:tcBorders>
              <w:top w:val="single" w:sz="4" w:space="0" w:color="D9D9D9"/>
              <w:left w:val="single" w:sz="4" w:space="0" w:color="D9D9D9"/>
              <w:bottom w:val="single" w:sz="4" w:space="0" w:color="D9D9D9"/>
              <w:right w:val="single" w:sz="4" w:space="0" w:color="D9D9D9"/>
            </w:tcBorders>
            <w:shd w:val="clear" w:color="auto" w:fill="FFFFFF"/>
          </w:tcPr>
          <w:p w14:paraId="36CDF31B" w14:textId="77777777" w:rsidR="005F07BF" w:rsidRPr="004E0632" w:rsidRDefault="00000000">
            <w:pPr>
              <w:spacing w:before="100" w:after="100"/>
              <w:rPr>
                <w:rFonts w:ascii="Aptos" w:hAnsi="Aptos"/>
              </w:rPr>
            </w:pPr>
            <w:r w:rsidRPr="004E0632">
              <w:rPr>
                <w:rFonts w:ascii="Aptos" w:hAnsi="Aptos"/>
              </w:rPr>
              <w:t>0</w:t>
            </w:r>
          </w:p>
        </w:tc>
        <w:tc>
          <w:tcPr>
            <w:tcW w:w="2448" w:type="dxa"/>
            <w:tcBorders>
              <w:top w:val="single" w:sz="4" w:space="0" w:color="D9D9D9"/>
              <w:left w:val="single" w:sz="4" w:space="0" w:color="D9D9D9"/>
              <w:bottom w:val="single" w:sz="4" w:space="0" w:color="D9D9D9"/>
              <w:right w:val="single" w:sz="4" w:space="0" w:color="D9D9D9"/>
            </w:tcBorders>
            <w:shd w:val="clear" w:color="auto" w:fill="FFFFFF"/>
          </w:tcPr>
          <w:p w14:paraId="15F413C6" w14:textId="77777777" w:rsidR="005F07BF" w:rsidRPr="004E0632" w:rsidRDefault="00000000">
            <w:pPr>
              <w:spacing w:before="100" w:after="100"/>
              <w:rPr>
                <w:rFonts w:ascii="Aptos" w:hAnsi="Aptos"/>
              </w:rPr>
            </w:pPr>
            <w:r w:rsidRPr="004E0632">
              <w:rPr>
                <w:rFonts w:ascii="Aptos" w:hAnsi="Aptos"/>
              </w:rPr>
              <w:t>0</w:t>
            </w:r>
          </w:p>
        </w:tc>
      </w:tr>
    </w:tbl>
    <w:p w14:paraId="620AD582" w14:textId="77777777" w:rsidR="005F07BF" w:rsidRPr="004E0632" w:rsidRDefault="005F07BF">
      <w:pPr>
        <w:rPr>
          <w:rFonts w:ascii="Aptos" w:hAnsi="Aptos"/>
        </w:rPr>
      </w:pPr>
    </w:p>
    <w:p w14:paraId="54ADC786" w14:textId="77777777" w:rsidR="005F07BF" w:rsidRPr="004E0632" w:rsidRDefault="00000000">
      <w:pPr>
        <w:rPr>
          <w:rFonts w:ascii="Aptos" w:hAnsi="Aptos"/>
        </w:rPr>
      </w:pPr>
      <w:r w:rsidRPr="004E0632">
        <w:rPr>
          <w:rFonts w:ascii="Aptos" w:hAnsi="Aptos"/>
        </w:rPr>
        <w:t>Using the rounded teaching values in the supplied discussion:</w:t>
      </w:r>
    </w:p>
    <w:p w14:paraId="29CC3DB7" w14:textId="3F4C623C" w:rsidR="005F07BF" w:rsidRPr="004E0632" w:rsidRDefault="00000000">
      <w:pPr>
        <w:spacing w:before="120" w:after="200"/>
        <w:rPr>
          <w:rFonts w:ascii="Aptos" w:hAnsi="Aptos"/>
        </w:rPr>
      </w:pPr>
      <w:proofErr w:type="spellStart"/>
      <w:r w:rsidRPr="004E0632">
        <w:rPr>
          <w:rFonts w:ascii="Aptos" w:hAnsi="Aptos"/>
          <w:b/>
        </w:rPr>
        <w:t>ΔH</w:t>
      </w:r>
      <w:r w:rsidR="004E0632" w:rsidRPr="004E0632">
        <w:rPr>
          <w:rFonts w:ascii="Aptos" w:hAnsi="Aptos"/>
          <w:b/>
          <w:vertAlign w:val="subscript"/>
        </w:rPr>
        <w:t>r</w:t>
      </w:r>
      <w:proofErr w:type="spellEnd"/>
      <w:r w:rsidRPr="004E0632">
        <w:rPr>
          <w:rFonts w:ascii="Aptos" w:hAnsi="Aptos"/>
          <w:b/>
        </w:rPr>
        <w:t>° = (−946.4 − 6702.8) − (−4046) = −3603.2 kJ mol</w:t>
      </w:r>
      <w:r w:rsidRPr="004E0632">
        <w:rPr>
          <w:rFonts w:ascii="Cambria Math" w:hAnsi="Cambria Math" w:cs="Cambria Math"/>
          <w:b/>
        </w:rPr>
        <w:t>⁻</w:t>
      </w:r>
      <w:r w:rsidRPr="004E0632">
        <w:rPr>
          <w:rFonts w:ascii="Aptos" w:hAnsi="Aptos"/>
          <w:b/>
        </w:rPr>
        <w:t>¹ reaction</w:t>
      </w:r>
    </w:p>
    <w:p w14:paraId="1B686DC0" w14:textId="77777777" w:rsidR="005F07BF" w:rsidRPr="004E0632" w:rsidRDefault="00000000">
      <w:pPr>
        <w:rPr>
          <w:rFonts w:ascii="Aptos" w:hAnsi="Aptos"/>
        </w:rPr>
      </w:pPr>
      <w:r w:rsidRPr="004E0632">
        <w:rPr>
          <w:rFonts w:ascii="Aptos" w:hAnsi="Aptos"/>
        </w:rPr>
        <w:t>Report this as approximately −3.60 MJ per mole of reaction as written. The quoted gypsum value is rounded; published data near −2022.6 kJ mol</w:t>
      </w:r>
      <w:r w:rsidRPr="004E0632">
        <w:rPr>
          <w:rFonts w:ascii="Cambria Math" w:hAnsi="Cambria Math" w:cs="Cambria Math"/>
        </w:rPr>
        <w:t>⁻</w:t>
      </w:r>
      <w:r w:rsidRPr="004E0632">
        <w:rPr>
          <w:rFonts w:ascii="Aptos" w:hAnsi="Aptos"/>
        </w:rPr>
        <w:t xml:space="preserve">¹ produce a small change in </w:t>
      </w:r>
      <w:proofErr w:type="gramStart"/>
      <w:r w:rsidRPr="004E0632">
        <w:rPr>
          <w:rFonts w:ascii="Aptos" w:hAnsi="Aptos"/>
        </w:rPr>
        <w:t>the final result</w:t>
      </w:r>
      <w:proofErr w:type="gramEnd"/>
      <w:r w:rsidRPr="004E0632">
        <w:rPr>
          <w:rFonts w:ascii="Aptos" w:hAnsi="Aptos"/>
        </w:rPr>
        <w:t xml:space="preserve"> [2].</w:t>
      </w:r>
    </w:p>
    <w:p w14:paraId="1047112E" w14:textId="31926F6F" w:rsidR="005F07BF" w:rsidRPr="004E0632" w:rsidRDefault="00000000">
      <w:pPr>
        <w:pStyle w:val="Heading1"/>
        <w:rPr>
          <w:rFonts w:ascii="Aptos" w:hAnsi="Aptos"/>
          <w:sz w:val="22"/>
          <w:szCs w:val="22"/>
        </w:rPr>
      </w:pPr>
      <w:r w:rsidRPr="004E0632">
        <w:rPr>
          <w:rFonts w:ascii="Aptos" w:hAnsi="Aptos"/>
          <w:sz w:val="22"/>
          <w:szCs w:val="22"/>
        </w:rPr>
        <w:t xml:space="preserve">Understanding the </w:t>
      </w:r>
      <w:r w:rsidR="004E0632" w:rsidRPr="004E0632">
        <w:rPr>
          <w:rFonts w:ascii="Aptos" w:hAnsi="Aptos"/>
          <w:sz w:val="22"/>
          <w:szCs w:val="22"/>
        </w:rPr>
        <w:t>M</w:t>
      </w:r>
      <w:r w:rsidRPr="004E0632">
        <w:rPr>
          <w:rFonts w:ascii="Aptos" w:hAnsi="Aptos"/>
          <w:sz w:val="22"/>
          <w:szCs w:val="22"/>
        </w:rPr>
        <w:t xml:space="preserve">olar </w:t>
      </w:r>
      <w:r w:rsidR="004E0632" w:rsidRPr="004E0632">
        <w:rPr>
          <w:rFonts w:ascii="Aptos" w:hAnsi="Aptos"/>
          <w:sz w:val="22"/>
          <w:szCs w:val="22"/>
        </w:rPr>
        <w:t>B</w:t>
      </w:r>
      <w:r w:rsidRPr="004E0632">
        <w:rPr>
          <w:rFonts w:ascii="Aptos" w:hAnsi="Aptos"/>
          <w:sz w:val="22"/>
          <w:szCs w:val="22"/>
        </w:rPr>
        <w:t>asis</w:t>
      </w:r>
    </w:p>
    <w:p w14:paraId="116ACE8E" w14:textId="77777777" w:rsidR="005F07BF" w:rsidRPr="004E0632" w:rsidRDefault="00000000">
      <w:pPr>
        <w:rPr>
          <w:rFonts w:ascii="Aptos" w:hAnsi="Aptos"/>
        </w:rPr>
      </w:pPr>
      <w:r w:rsidRPr="004E0632">
        <w:rPr>
          <w:rFonts w:ascii="Aptos" w:hAnsi="Aptos"/>
        </w:rPr>
        <w:t>One mole of reaction corresponds to an extent of reaction of 1 mol: 8 mol Al and 2 mol gypsum are consumed while 2 mol CaS, 4 mol Al₂O₃ and 4 mol H₂ are formed. It does not mean one mole of the mixture.</w:t>
      </w:r>
    </w:p>
    <w:tbl>
      <w:tblPr>
        <w:tblW w:w="0" w:type="auto"/>
        <w:tblLayout w:type="fixed"/>
        <w:tblLook w:val="04A0" w:firstRow="1" w:lastRow="0" w:firstColumn="1" w:lastColumn="0" w:noHBand="0" w:noVBand="1"/>
      </w:tblPr>
      <w:tblGrid>
        <w:gridCol w:w="4896"/>
        <w:gridCol w:w="4032"/>
      </w:tblGrid>
      <w:tr w:rsidR="005F07BF" w:rsidRPr="004E0632" w14:paraId="7A23BEE1" w14:textId="77777777">
        <w:trPr>
          <w:tblHeader/>
        </w:trPr>
        <w:tc>
          <w:tcPr>
            <w:tcW w:w="4896" w:type="dxa"/>
            <w:tcBorders>
              <w:top w:val="single" w:sz="4" w:space="0" w:color="D9D9D9"/>
              <w:left w:val="single" w:sz="4" w:space="0" w:color="D9D9D9"/>
              <w:bottom w:val="single" w:sz="4" w:space="0" w:color="D9D9D9"/>
              <w:right w:val="single" w:sz="4" w:space="0" w:color="D9D9D9"/>
            </w:tcBorders>
            <w:shd w:val="clear" w:color="auto" w:fill="DCE6F1"/>
          </w:tcPr>
          <w:p w14:paraId="4982E3F1" w14:textId="77777777" w:rsidR="005F07BF" w:rsidRPr="004E0632" w:rsidRDefault="00000000">
            <w:pPr>
              <w:spacing w:before="100" w:after="100"/>
              <w:rPr>
                <w:rFonts w:ascii="Aptos" w:hAnsi="Aptos"/>
              </w:rPr>
            </w:pPr>
            <w:r w:rsidRPr="004E0632">
              <w:rPr>
                <w:rFonts w:ascii="Aptos" w:hAnsi="Aptos"/>
                <w:b/>
              </w:rPr>
              <w:t>Reporting basis</w:t>
            </w:r>
          </w:p>
        </w:tc>
        <w:tc>
          <w:tcPr>
            <w:tcW w:w="4032" w:type="dxa"/>
            <w:tcBorders>
              <w:top w:val="single" w:sz="4" w:space="0" w:color="D9D9D9"/>
              <w:left w:val="single" w:sz="4" w:space="0" w:color="D9D9D9"/>
              <w:bottom w:val="single" w:sz="4" w:space="0" w:color="D9D9D9"/>
              <w:right w:val="single" w:sz="4" w:space="0" w:color="D9D9D9"/>
            </w:tcBorders>
            <w:shd w:val="clear" w:color="auto" w:fill="DCE6F1"/>
          </w:tcPr>
          <w:p w14:paraId="3D6F83E5" w14:textId="77777777" w:rsidR="005F07BF" w:rsidRPr="004E0632" w:rsidRDefault="00000000">
            <w:pPr>
              <w:spacing w:before="100" w:after="100"/>
              <w:rPr>
                <w:rFonts w:ascii="Aptos" w:hAnsi="Aptos"/>
              </w:rPr>
            </w:pPr>
            <w:r w:rsidRPr="004E0632">
              <w:rPr>
                <w:rFonts w:ascii="Aptos" w:hAnsi="Aptos"/>
                <w:b/>
              </w:rPr>
              <w:t>Approximate enthalpy</w:t>
            </w:r>
          </w:p>
        </w:tc>
      </w:tr>
      <w:tr w:rsidR="005F07BF" w:rsidRPr="004E0632" w14:paraId="6A891D3D" w14:textId="77777777">
        <w:tc>
          <w:tcPr>
            <w:tcW w:w="4896" w:type="dxa"/>
            <w:tcBorders>
              <w:top w:val="single" w:sz="4" w:space="0" w:color="D9D9D9"/>
              <w:left w:val="single" w:sz="4" w:space="0" w:color="D9D9D9"/>
              <w:bottom w:val="single" w:sz="4" w:space="0" w:color="D9D9D9"/>
              <w:right w:val="single" w:sz="4" w:space="0" w:color="D9D9D9"/>
            </w:tcBorders>
            <w:shd w:val="clear" w:color="auto" w:fill="FFFFFF"/>
          </w:tcPr>
          <w:p w14:paraId="485EC402" w14:textId="77777777" w:rsidR="005F07BF" w:rsidRPr="004E0632" w:rsidRDefault="00000000">
            <w:pPr>
              <w:spacing w:before="100" w:after="100"/>
              <w:rPr>
                <w:rFonts w:ascii="Aptos" w:hAnsi="Aptos"/>
              </w:rPr>
            </w:pPr>
            <w:r w:rsidRPr="004E0632">
              <w:rPr>
                <w:rFonts w:ascii="Aptos" w:hAnsi="Aptos"/>
              </w:rPr>
              <w:t>Per mole of reaction as written</w:t>
            </w:r>
          </w:p>
        </w:tc>
        <w:tc>
          <w:tcPr>
            <w:tcW w:w="4032" w:type="dxa"/>
            <w:tcBorders>
              <w:top w:val="single" w:sz="4" w:space="0" w:color="D9D9D9"/>
              <w:left w:val="single" w:sz="4" w:space="0" w:color="D9D9D9"/>
              <w:bottom w:val="single" w:sz="4" w:space="0" w:color="D9D9D9"/>
              <w:right w:val="single" w:sz="4" w:space="0" w:color="D9D9D9"/>
            </w:tcBorders>
            <w:shd w:val="clear" w:color="auto" w:fill="FFFFFF"/>
          </w:tcPr>
          <w:p w14:paraId="76926DBF" w14:textId="77777777" w:rsidR="005F07BF" w:rsidRPr="004E0632" w:rsidRDefault="00000000">
            <w:pPr>
              <w:spacing w:before="100" w:after="100"/>
              <w:rPr>
                <w:rFonts w:ascii="Aptos" w:hAnsi="Aptos"/>
              </w:rPr>
            </w:pPr>
            <w:r w:rsidRPr="004E0632">
              <w:rPr>
                <w:rFonts w:ascii="Aptos" w:hAnsi="Aptos"/>
              </w:rPr>
              <w:t>−3603 kJ mol</w:t>
            </w:r>
            <w:r w:rsidRPr="004E0632">
              <w:rPr>
                <w:rFonts w:ascii="Cambria Math" w:hAnsi="Cambria Math" w:cs="Cambria Math"/>
              </w:rPr>
              <w:t>⁻</w:t>
            </w:r>
            <w:r w:rsidRPr="004E0632">
              <w:rPr>
                <w:rFonts w:ascii="Aptos" w:hAnsi="Aptos"/>
              </w:rPr>
              <w:t>¹</w:t>
            </w:r>
          </w:p>
        </w:tc>
      </w:tr>
      <w:tr w:rsidR="005F07BF" w:rsidRPr="004E0632" w14:paraId="23B7F48B" w14:textId="77777777">
        <w:tc>
          <w:tcPr>
            <w:tcW w:w="4896" w:type="dxa"/>
            <w:tcBorders>
              <w:top w:val="single" w:sz="4" w:space="0" w:color="D9D9D9"/>
              <w:left w:val="single" w:sz="4" w:space="0" w:color="D9D9D9"/>
              <w:bottom w:val="single" w:sz="4" w:space="0" w:color="D9D9D9"/>
              <w:right w:val="single" w:sz="4" w:space="0" w:color="D9D9D9"/>
            </w:tcBorders>
            <w:shd w:val="clear" w:color="auto" w:fill="F5F7FA"/>
          </w:tcPr>
          <w:p w14:paraId="293399BC" w14:textId="77777777" w:rsidR="005F07BF" w:rsidRPr="004E0632" w:rsidRDefault="00000000">
            <w:pPr>
              <w:spacing w:before="100" w:after="100"/>
              <w:rPr>
                <w:rFonts w:ascii="Aptos" w:hAnsi="Aptos"/>
              </w:rPr>
            </w:pPr>
            <w:r w:rsidRPr="004E0632">
              <w:rPr>
                <w:rFonts w:ascii="Aptos" w:hAnsi="Aptos"/>
              </w:rPr>
              <w:t>Per mole of aluminium consumed</w:t>
            </w:r>
          </w:p>
        </w:tc>
        <w:tc>
          <w:tcPr>
            <w:tcW w:w="4032" w:type="dxa"/>
            <w:tcBorders>
              <w:top w:val="single" w:sz="4" w:space="0" w:color="D9D9D9"/>
              <w:left w:val="single" w:sz="4" w:space="0" w:color="D9D9D9"/>
              <w:bottom w:val="single" w:sz="4" w:space="0" w:color="D9D9D9"/>
              <w:right w:val="single" w:sz="4" w:space="0" w:color="D9D9D9"/>
            </w:tcBorders>
            <w:shd w:val="clear" w:color="auto" w:fill="F5F7FA"/>
          </w:tcPr>
          <w:p w14:paraId="3B9D7C57" w14:textId="77777777" w:rsidR="005F07BF" w:rsidRPr="004E0632" w:rsidRDefault="00000000">
            <w:pPr>
              <w:spacing w:before="100" w:after="100"/>
              <w:rPr>
                <w:rFonts w:ascii="Aptos" w:hAnsi="Aptos"/>
              </w:rPr>
            </w:pPr>
            <w:r w:rsidRPr="004E0632">
              <w:rPr>
                <w:rFonts w:ascii="Aptos" w:hAnsi="Aptos"/>
              </w:rPr>
              <w:t>−450.4 kJ mol</w:t>
            </w:r>
            <w:r w:rsidRPr="004E0632">
              <w:rPr>
                <w:rFonts w:ascii="Cambria Math" w:hAnsi="Cambria Math" w:cs="Cambria Math"/>
              </w:rPr>
              <w:t>⁻</w:t>
            </w:r>
            <w:r w:rsidRPr="004E0632">
              <w:rPr>
                <w:rFonts w:ascii="Aptos" w:hAnsi="Aptos"/>
              </w:rPr>
              <w:t>¹ Al</w:t>
            </w:r>
          </w:p>
        </w:tc>
      </w:tr>
      <w:tr w:rsidR="005F07BF" w:rsidRPr="004E0632" w14:paraId="4F11469D" w14:textId="77777777">
        <w:tc>
          <w:tcPr>
            <w:tcW w:w="4896" w:type="dxa"/>
            <w:tcBorders>
              <w:top w:val="single" w:sz="4" w:space="0" w:color="D9D9D9"/>
              <w:left w:val="single" w:sz="4" w:space="0" w:color="D9D9D9"/>
              <w:bottom w:val="single" w:sz="4" w:space="0" w:color="D9D9D9"/>
              <w:right w:val="single" w:sz="4" w:space="0" w:color="D9D9D9"/>
            </w:tcBorders>
            <w:shd w:val="clear" w:color="auto" w:fill="FFFFFF"/>
          </w:tcPr>
          <w:p w14:paraId="632D314A" w14:textId="77777777" w:rsidR="005F07BF" w:rsidRPr="004E0632" w:rsidRDefault="00000000">
            <w:pPr>
              <w:spacing w:before="100" w:after="100"/>
              <w:rPr>
                <w:rFonts w:ascii="Aptos" w:hAnsi="Aptos"/>
              </w:rPr>
            </w:pPr>
            <w:r w:rsidRPr="004E0632">
              <w:rPr>
                <w:rFonts w:ascii="Aptos" w:hAnsi="Aptos"/>
              </w:rPr>
              <w:t>Per mole of gypsum consumed</w:t>
            </w:r>
          </w:p>
        </w:tc>
        <w:tc>
          <w:tcPr>
            <w:tcW w:w="4032" w:type="dxa"/>
            <w:tcBorders>
              <w:top w:val="single" w:sz="4" w:space="0" w:color="D9D9D9"/>
              <w:left w:val="single" w:sz="4" w:space="0" w:color="D9D9D9"/>
              <w:bottom w:val="single" w:sz="4" w:space="0" w:color="D9D9D9"/>
              <w:right w:val="single" w:sz="4" w:space="0" w:color="D9D9D9"/>
            </w:tcBorders>
            <w:shd w:val="clear" w:color="auto" w:fill="FFFFFF"/>
          </w:tcPr>
          <w:p w14:paraId="57C8D7F2" w14:textId="77777777" w:rsidR="005F07BF" w:rsidRPr="004E0632" w:rsidRDefault="00000000">
            <w:pPr>
              <w:spacing w:before="100" w:after="100"/>
              <w:rPr>
                <w:rFonts w:ascii="Aptos" w:hAnsi="Aptos"/>
              </w:rPr>
            </w:pPr>
            <w:r w:rsidRPr="004E0632">
              <w:rPr>
                <w:rFonts w:ascii="Aptos" w:hAnsi="Aptos"/>
              </w:rPr>
              <w:t>−1801.6 kJ mol</w:t>
            </w:r>
            <w:r w:rsidRPr="004E0632">
              <w:rPr>
                <w:rFonts w:ascii="Cambria Math" w:hAnsi="Cambria Math" w:cs="Cambria Math"/>
              </w:rPr>
              <w:t>⁻</w:t>
            </w:r>
            <w:r w:rsidRPr="004E0632">
              <w:rPr>
                <w:rFonts w:ascii="Aptos" w:hAnsi="Aptos"/>
              </w:rPr>
              <w:t>¹ gypsum</w:t>
            </w:r>
          </w:p>
        </w:tc>
      </w:tr>
    </w:tbl>
    <w:p w14:paraId="64CEDDDC" w14:textId="77777777" w:rsidR="005F07BF" w:rsidRPr="004E0632" w:rsidRDefault="005F07BF">
      <w:pPr>
        <w:rPr>
          <w:rFonts w:ascii="Aptos" w:hAnsi="Aptos"/>
        </w:rPr>
      </w:pPr>
    </w:p>
    <w:p w14:paraId="6F221F2E" w14:textId="5ECF609E" w:rsidR="005F07BF" w:rsidRPr="004E0632" w:rsidRDefault="00000000">
      <w:pPr>
        <w:rPr>
          <w:rFonts w:ascii="Aptos" w:hAnsi="Aptos"/>
        </w:rPr>
      </w:pPr>
      <w:r w:rsidRPr="004E0632">
        <w:rPr>
          <w:rFonts w:ascii="Aptos" w:hAnsi="Aptos"/>
        </w:rPr>
        <w:t xml:space="preserve">Dividing every coefficient by two halves </w:t>
      </w:r>
      <w:proofErr w:type="spellStart"/>
      <w:r w:rsidRPr="004E0632">
        <w:rPr>
          <w:rFonts w:ascii="Aptos" w:hAnsi="Aptos"/>
        </w:rPr>
        <w:t>ΔH</w:t>
      </w:r>
      <w:r w:rsidR="004E0632" w:rsidRPr="004E0632">
        <w:rPr>
          <w:rFonts w:ascii="Aptos" w:hAnsi="Aptos"/>
          <w:vertAlign w:val="subscript"/>
        </w:rPr>
        <w:t>r</w:t>
      </w:r>
      <w:proofErr w:type="spellEnd"/>
      <w:r w:rsidRPr="004E0632">
        <w:rPr>
          <w:rFonts w:ascii="Aptos" w:hAnsi="Aptos"/>
        </w:rPr>
        <w:t>° per mole of the rewritten reaction</w:t>
      </w:r>
      <w:r w:rsidR="004E0632" w:rsidRPr="004E0632">
        <w:rPr>
          <w:rFonts w:ascii="Aptos" w:hAnsi="Aptos"/>
        </w:rPr>
        <w:t xml:space="preserve"> </w:t>
      </w:r>
      <w:r w:rsidRPr="004E0632">
        <w:rPr>
          <w:rFonts w:ascii="Aptos" w:hAnsi="Aptos"/>
        </w:rPr>
        <w:t>does not change the mass specific energy.</w:t>
      </w:r>
    </w:p>
    <w:p w14:paraId="0B1314E3" w14:textId="77777777" w:rsidR="005F07BF" w:rsidRPr="004E0632" w:rsidRDefault="00000000">
      <w:pPr>
        <w:rPr>
          <w:rFonts w:ascii="Aptos" w:hAnsi="Aptos"/>
        </w:rPr>
      </w:pPr>
      <w:r w:rsidRPr="004E0632">
        <w:rPr>
          <w:rFonts w:ascii="Aptos" w:hAnsi="Aptos"/>
        </w:rPr>
        <w:br w:type="page"/>
      </w:r>
    </w:p>
    <w:p w14:paraId="7614EE9A" w14:textId="2643CACC" w:rsidR="005F07BF" w:rsidRPr="004E0632" w:rsidRDefault="00000000">
      <w:pPr>
        <w:pStyle w:val="Heading1"/>
        <w:rPr>
          <w:rFonts w:ascii="Aptos" w:hAnsi="Aptos"/>
          <w:sz w:val="22"/>
          <w:szCs w:val="22"/>
        </w:rPr>
      </w:pPr>
      <w:r w:rsidRPr="004E0632">
        <w:rPr>
          <w:rFonts w:ascii="Aptos" w:hAnsi="Aptos"/>
          <w:sz w:val="22"/>
          <w:szCs w:val="22"/>
        </w:rPr>
        <w:lastRenderedPageBreak/>
        <w:t xml:space="preserve">Energy per </w:t>
      </w:r>
      <w:r w:rsidR="004E0632" w:rsidRPr="004E0632">
        <w:rPr>
          <w:rFonts w:ascii="Aptos" w:hAnsi="Aptos"/>
          <w:sz w:val="22"/>
          <w:szCs w:val="22"/>
        </w:rPr>
        <w:t>U</w:t>
      </w:r>
      <w:r w:rsidRPr="004E0632">
        <w:rPr>
          <w:rFonts w:ascii="Aptos" w:hAnsi="Aptos"/>
          <w:sz w:val="22"/>
          <w:szCs w:val="22"/>
        </w:rPr>
        <w:t xml:space="preserve">nit </w:t>
      </w:r>
      <w:r w:rsidR="004E0632" w:rsidRPr="004E0632">
        <w:rPr>
          <w:rFonts w:ascii="Aptos" w:hAnsi="Aptos"/>
          <w:sz w:val="22"/>
          <w:szCs w:val="22"/>
        </w:rPr>
        <w:t>M</w:t>
      </w:r>
      <w:r w:rsidRPr="004E0632">
        <w:rPr>
          <w:rFonts w:ascii="Aptos" w:hAnsi="Aptos"/>
          <w:sz w:val="22"/>
          <w:szCs w:val="22"/>
        </w:rPr>
        <w:t xml:space="preserve">ass and </w:t>
      </w:r>
      <w:r w:rsidR="004E0632" w:rsidRPr="004E0632">
        <w:rPr>
          <w:rFonts w:ascii="Aptos" w:hAnsi="Aptos"/>
          <w:sz w:val="22"/>
          <w:szCs w:val="22"/>
        </w:rPr>
        <w:t>H</w:t>
      </w:r>
      <w:r w:rsidRPr="004E0632">
        <w:rPr>
          <w:rFonts w:ascii="Aptos" w:hAnsi="Aptos"/>
          <w:sz w:val="22"/>
          <w:szCs w:val="22"/>
        </w:rPr>
        <w:t xml:space="preserve">ydrogen </w:t>
      </w:r>
      <w:r w:rsidR="004E0632" w:rsidRPr="004E0632">
        <w:rPr>
          <w:rFonts w:ascii="Aptos" w:hAnsi="Aptos"/>
          <w:sz w:val="22"/>
          <w:szCs w:val="22"/>
        </w:rPr>
        <w:t>O</w:t>
      </w:r>
      <w:r w:rsidRPr="004E0632">
        <w:rPr>
          <w:rFonts w:ascii="Aptos" w:hAnsi="Aptos"/>
          <w:sz w:val="22"/>
          <w:szCs w:val="22"/>
        </w:rPr>
        <w:t>xidation</w:t>
      </w:r>
    </w:p>
    <w:p w14:paraId="1C12753F" w14:textId="77777777" w:rsidR="005F07BF" w:rsidRPr="004E0632" w:rsidRDefault="00000000">
      <w:pPr>
        <w:rPr>
          <w:rFonts w:ascii="Aptos" w:hAnsi="Aptos"/>
        </w:rPr>
      </w:pPr>
      <w:r w:rsidRPr="004E0632">
        <w:rPr>
          <w:rFonts w:ascii="Aptos" w:hAnsi="Aptos"/>
        </w:rPr>
        <w:t xml:space="preserve">For comparison between equations, use a consistent mass basis. For </w:t>
      </w:r>
      <w:proofErr w:type="gramStart"/>
      <w:r w:rsidRPr="004E0632">
        <w:rPr>
          <w:rFonts w:ascii="Aptos" w:hAnsi="Aptos"/>
        </w:rPr>
        <w:t>Example</w:t>
      </w:r>
      <w:proofErr w:type="gramEnd"/>
      <w:r w:rsidRPr="004E0632">
        <w:rPr>
          <w:rFonts w:ascii="Aptos" w:hAnsi="Aptos"/>
        </w:rPr>
        <w:t xml:space="preserve"> 1, using molar masses Al = 26.98 g mol</w:t>
      </w:r>
      <w:r w:rsidRPr="004E0632">
        <w:rPr>
          <w:rFonts w:ascii="Cambria Math" w:hAnsi="Cambria Math" w:cs="Cambria Math"/>
        </w:rPr>
        <w:t>⁻</w:t>
      </w:r>
      <w:r w:rsidRPr="004E0632">
        <w:rPr>
          <w:rFonts w:ascii="Aptos" w:hAnsi="Aptos"/>
        </w:rPr>
        <w:t>¹ and gypsum = 172.17 g mol</w:t>
      </w:r>
      <w:r w:rsidRPr="004E0632">
        <w:rPr>
          <w:rFonts w:ascii="Cambria Math" w:hAnsi="Cambria Math" w:cs="Cambria Math"/>
        </w:rPr>
        <w:t>⁻</w:t>
      </w:r>
      <w:r w:rsidRPr="004E0632">
        <w:rPr>
          <w:rFonts w:ascii="Aptos" w:hAnsi="Aptos"/>
        </w:rPr>
        <w:t>¹:</w:t>
      </w:r>
    </w:p>
    <w:p w14:paraId="0B28A990" w14:textId="77777777" w:rsidR="005F07BF" w:rsidRPr="004E0632" w:rsidRDefault="00000000">
      <w:pPr>
        <w:spacing w:before="120" w:after="200"/>
        <w:rPr>
          <w:rFonts w:ascii="Aptos" w:hAnsi="Aptos"/>
        </w:rPr>
      </w:pPr>
      <w:r w:rsidRPr="004E0632">
        <w:rPr>
          <w:rFonts w:ascii="Aptos" w:hAnsi="Aptos"/>
          <w:b/>
        </w:rPr>
        <w:t>m = 8(26.98) + 2(172.17) = 560.18 g per mole of reaction</w:t>
      </w:r>
    </w:p>
    <w:p w14:paraId="31FDAB37" w14:textId="77777777" w:rsidR="005F07BF" w:rsidRPr="004E0632" w:rsidRDefault="00000000">
      <w:pPr>
        <w:spacing w:before="120" w:after="200"/>
        <w:rPr>
          <w:rFonts w:ascii="Aptos" w:hAnsi="Aptos"/>
        </w:rPr>
      </w:pPr>
      <w:r w:rsidRPr="004E0632">
        <w:rPr>
          <w:rFonts w:ascii="Aptos" w:hAnsi="Aptos"/>
          <w:b/>
        </w:rPr>
        <w:t>Specific heat release = 3603.2 / 560.18 = 6.43 kJ g</w:t>
      </w:r>
      <w:r w:rsidRPr="004E0632">
        <w:rPr>
          <w:rFonts w:ascii="Cambria Math" w:hAnsi="Cambria Math" w:cs="Cambria Math"/>
          <w:b/>
        </w:rPr>
        <w:t>⁻</w:t>
      </w:r>
      <w:r w:rsidRPr="004E0632">
        <w:rPr>
          <w:rFonts w:ascii="Aptos" w:hAnsi="Aptos"/>
          <w:b/>
        </w:rPr>
        <w:t>¹ = 6.43 MJ kg</w:t>
      </w:r>
      <w:r w:rsidRPr="004E0632">
        <w:rPr>
          <w:rFonts w:ascii="Cambria Math" w:hAnsi="Cambria Math" w:cs="Cambria Math"/>
          <w:b/>
        </w:rPr>
        <w:t>⁻</w:t>
      </w:r>
      <w:r w:rsidRPr="004E0632">
        <w:rPr>
          <w:rFonts w:ascii="Aptos" w:hAnsi="Aptos"/>
          <w:b/>
        </w:rPr>
        <w:t>¹</w:t>
      </w:r>
    </w:p>
    <w:p w14:paraId="6B9E35C5" w14:textId="38B63AA4" w:rsidR="005F07BF" w:rsidRPr="004E0632" w:rsidRDefault="00000000">
      <w:pPr>
        <w:rPr>
          <w:rFonts w:ascii="Aptos" w:hAnsi="Aptos"/>
        </w:rPr>
      </w:pPr>
      <w:r w:rsidRPr="004E0632">
        <w:rPr>
          <w:rFonts w:ascii="Aptos" w:hAnsi="Aptos"/>
        </w:rPr>
        <w:t xml:space="preserve">The sign of </w:t>
      </w:r>
      <w:proofErr w:type="spellStart"/>
      <w:r w:rsidRPr="004E0632">
        <w:rPr>
          <w:rFonts w:ascii="Aptos" w:hAnsi="Aptos"/>
        </w:rPr>
        <w:t>ΔH</w:t>
      </w:r>
      <w:r w:rsidR="004E0632" w:rsidRPr="004E0632">
        <w:rPr>
          <w:rFonts w:ascii="Aptos" w:hAnsi="Aptos"/>
          <w:vertAlign w:val="subscript"/>
        </w:rPr>
        <w:t>r</w:t>
      </w:r>
      <w:proofErr w:type="spellEnd"/>
      <w:r w:rsidRPr="004E0632">
        <w:rPr>
          <w:rFonts w:ascii="Aptos" w:hAnsi="Aptos"/>
        </w:rPr>
        <w:t>° is negative; the quoted specific heat release is its positive magnitude. The denominator is the original reactant mass, not the product mass plus any later atmospheric oxygen.</w:t>
      </w:r>
    </w:p>
    <w:p w14:paraId="2F81A9C6" w14:textId="554FB77E" w:rsidR="005F07BF" w:rsidRPr="004E0632" w:rsidRDefault="00000000">
      <w:pPr>
        <w:pStyle w:val="Heading1"/>
        <w:rPr>
          <w:rFonts w:ascii="Aptos" w:hAnsi="Aptos"/>
          <w:sz w:val="22"/>
          <w:szCs w:val="22"/>
        </w:rPr>
      </w:pPr>
      <w:r w:rsidRPr="004E0632">
        <w:rPr>
          <w:rFonts w:ascii="Aptos" w:hAnsi="Aptos"/>
          <w:sz w:val="22"/>
          <w:szCs w:val="22"/>
        </w:rPr>
        <w:t xml:space="preserve">Potential </w:t>
      </w:r>
      <w:r w:rsidR="004E0632" w:rsidRPr="004E0632">
        <w:rPr>
          <w:rFonts w:ascii="Aptos" w:hAnsi="Aptos"/>
          <w:sz w:val="22"/>
          <w:szCs w:val="22"/>
        </w:rPr>
        <w:t>S</w:t>
      </w:r>
      <w:r w:rsidRPr="004E0632">
        <w:rPr>
          <w:rFonts w:ascii="Aptos" w:hAnsi="Aptos"/>
          <w:sz w:val="22"/>
          <w:szCs w:val="22"/>
        </w:rPr>
        <w:t xml:space="preserve">ubsequent </w:t>
      </w:r>
      <w:r w:rsidR="004E0632" w:rsidRPr="004E0632">
        <w:rPr>
          <w:rFonts w:ascii="Aptos" w:hAnsi="Aptos"/>
          <w:sz w:val="22"/>
          <w:szCs w:val="22"/>
        </w:rPr>
        <w:t>H</w:t>
      </w:r>
      <w:r w:rsidRPr="004E0632">
        <w:rPr>
          <w:rFonts w:ascii="Aptos" w:hAnsi="Aptos"/>
          <w:sz w:val="22"/>
          <w:szCs w:val="22"/>
        </w:rPr>
        <w:t xml:space="preserve">ydrogen </w:t>
      </w:r>
      <w:r w:rsidR="004E0632" w:rsidRPr="004E0632">
        <w:rPr>
          <w:rFonts w:ascii="Aptos" w:hAnsi="Aptos"/>
          <w:sz w:val="22"/>
          <w:szCs w:val="22"/>
        </w:rPr>
        <w:t>O</w:t>
      </w:r>
      <w:r w:rsidRPr="004E0632">
        <w:rPr>
          <w:rFonts w:ascii="Aptos" w:hAnsi="Aptos"/>
          <w:sz w:val="22"/>
          <w:szCs w:val="22"/>
        </w:rPr>
        <w:t>xidation</w:t>
      </w:r>
      <w:r w:rsidR="004E0632" w:rsidRPr="004E0632">
        <w:rPr>
          <w:rFonts w:ascii="Aptos" w:hAnsi="Aptos"/>
          <w:sz w:val="22"/>
          <w:szCs w:val="22"/>
        </w:rPr>
        <w:t xml:space="preserve"> (Afterburn)</w:t>
      </w:r>
    </w:p>
    <w:p w14:paraId="1C5AD74A" w14:textId="77777777" w:rsidR="005F07BF" w:rsidRPr="004E0632" w:rsidRDefault="00000000">
      <w:pPr>
        <w:rPr>
          <w:rFonts w:ascii="Aptos" w:hAnsi="Aptos"/>
        </w:rPr>
      </w:pPr>
      <w:r w:rsidRPr="004E0632">
        <w:rPr>
          <w:rFonts w:ascii="Aptos" w:hAnsi="Aptos"/>
        </w:rPr>
        <w:t>The assumed primary pathway forms 4 mol H₂ per mole of reaction. If that hydrogen is subsequently oxidised completely, the additional standard enthalpy change can be accounted for separately:</w:t>
      </w:r>
    </w:p>
    <w:p w14:paraId="6401FADC" w14:textId="77777777" w:rsidR="005F07BF" w:rsidRPr="004E0632" w:rsidRDefault="00000000">
      <w:pPr>
        <w:spacing w:before="120" w:after="200"/>
        <w:rPr>
          <w:rFonts w:ascii="Aptos" w:hAnsi="Aptos"/>
        </w:rPr>
      </w:pPr>
      <w:r w:rsidRPr="004E0632">
        <w:rPr>
          <w:rFonts w:ascii="Aptos" w:hAnsi="Aptos"/>
          <w:b/>
        </w:rPr>
        <w:t>4H₂(g) + 2O₂(g) → 4H₂O(g)</w:t>
      </w:r>
    </w:p>
    <w:p w14:paraId="3B01C6FA" w14:textId="0AA610A2" w:rsidR="005F07BF" w:rsidRPr="004E0632" w:rsidRDefault="00000000">
      <w:pPr>
        <w:rPr>
          <w:rFonts w:ascii="Aptos" w:hAnsi="Aptos"/>
        </w:rPr>
      </w:pPr>
      <w:r w:rsidRPr="004E0632">
        <w:rPr>
          <w:rFonts w:ascii="Aptos" w:hAnsi="Aptos"/>
        </w:rPr>
        <w:t xml:space="preserve">At 298.15 K, </w:t>
      </w:r>
      <w:proofErr w:type="spellStart"/>
      <w:r w:rsidRPr="004E0632">
        <w:rPr>
          <w:rFonts w:ascii="Aptos" w:hAnsi="Aptos"/>
        </w:rPr>
        <w:t>ΔH</w:t>
      </w:r>
      <w:r w:rsidR="004E0632" w:rsidRPr="004E0632">
        <w:rPr>
          <w:rFonts w:ascii="Aptos" w:hAnsi="Aptos"/>
          <w:vertAlign w:val="subscript"/>
        </w:rPr>
        <w:t>f</w:t>
      </w:r>
      <w:proofErr w:type="spellEnd"/>
      <w:r w:rsidRPr="004E0632">
        <w:rPr>
          <w:rFonts w:ascii="Aptos" w:hAnsi="Aptos"/>
        </w:rPr>
        <w:t xml:space="preserve">° for water </w:t>
      </w:r>
      <w:proofErr w:type="spellStart"/>
      <w:r w:rsidRPr="004E0632">
        <w:rPr>
          <w:rFonts w:ascii="Aptos" w:hAnsi="Aptos"/>
        </w:rPr>
        <w:t>vapour</w:t>
      </w:r>
      <w:proofErr w:type="spellEnd"/>
      <w:r w:rsidRPr="004E0632">
        <w:rPr>
          <w:rFonts w:ascii="Aptos" w:hAnsi="Aptos"/>
        </w:rPr>
        <w:t xml:space="preserve"> is approximately −241.8 kJ mol</w:t>
      </w:r>
      <w:r w:rsidRPr="004E0632">
        <w:rPr>
          <w:rFonts w:ascii="Cambria Math" w:hAnsi="Cambria Math" w:cs="Cambria Math"/>
        </w:rPr>
        <w:t>⁻</w:t>
      </w:r>
      <w:r w:rsidRPr="004E0632">
        <w:rPr>
          <w:rFonts w:ascii="Aptos" w:hAnsi="Aptos"/>
        </w:rPr>
        <w:t>¹ [1]. The reactant elements have zero standard formation enthalpy.</w:t>
      </w:r>
    </w:p>
    <w:p w14:paraId="4E3B44BA" w14:textId="5A808E11" w:rsidR="005F07BF" w:rsidRPr="004E0632" w:rsidRDefault="00000000">
      <w:pPr>
        <w:spacing w:before="120" w:after="200"/>
        <w:rPr>
          <w:rFonts w:ascii="Aptos" w:hAnsi="Aptos"/>
        </w:rPr>
      </w:pPr>
      <w:proofErr w:type="spellStart"/>
      <w:r w:rsidRPr="004E0632">
        <w:rPr>
          <w:rFonts w:ascii="Aptos" w:hAnsi="Aptos"/>
          <w:b/>
        </w:rPr>
        <w:t>ΔH</w:t>
      </w:r>
      <w:r w:rsidR="004E0632" w:rsidRPr="004E0632">
        <w:rPr>
          <w:rFonts w:ascii="Aptos" w:hAnsi="Aptos"/>
          <w:b/>
          <w:vertAlign w:val="subscript"/>
        </w:rPr>
        <w:t>r</w:t>
      </w:r>
      <w:proofErr w:type="spellEnd"/>
      <w:r w:rsidRPr="004E0632">
        <w:rPr>
          <w:rFonts w:ascii="Aptos" w:hAnsi="Aptos"/>
          <w:b/>
        </w:rPr>
        <w:t>° for hydrogen oxidation = 4(−241.8) = −967.2 kJ</w:t>
      </w:r>
    </w:p>
    <w:p w14:paraId="52C88097" w14:textId="77777777" w:rsidR="005F07BF" w:rsidRPr="004E0632" w:rsidRDefault="00000000">
      <w:pPr>
        <w:spacing w:before="120" w:after="200"/>
        <w:rPr>
          <w:rFonts w:ascii="Aptos" w:hAnsi="Aptos"/>
        </w:rPr>
      </w:pPr>
      <w:r w:rsidRPr="004E0632">
        <w:rPr>
          <w:rFonts w:ascii="Aptos" w:hAnsi="Aptos"/>
          <w:b/>
        </w:rPr>
        <w:t>Combined heat release magnitude = 3603.2 + 967.2 = 4570.4 kJ</w:t>
      </w:r>
    </w:p>
    <w:tbl>
      <w:tblPr>
        <w:tblW w:w="0" w:type="auto"/>
        <w:tblLayout w:type="fixed"/>
        <w:tblLook w:val="04A0" w:firstRow="1" w:lastRow="0" w:firstColumn="1" w:lastColumn="0" w:noHBand="0" w:noVBand="1"/>
      </w:tblPr>
      <w:tblGrid>
        <w:gridCol w:w="3456"/>
        <w:gridCol w:w="2736"/>
        <w:gridCol w:w="2736"/>
      </w:tblGrid>
      <w:tr w:rsidR="005F07BF" w:rsidRPr="004E0632" w14:paraId="34751EC1" w14:textId="77777777">
        <w:trPr>
          <w:tblHeader/>
        </w:trPr>
        <w:tc>
          <w:tcPr>
            <w:tcW w:w="3456" w:type="dxa"/>
            <w:tcBorders>
              <w:top w:val="single" w:sz="4" w:space="0" w:color="D9D9D9"/>
              <w:left w:val="single" w:sz="4" w:space="0" w:color="D9D9D9"/>
              <w:bottom w:val="single" w:sz="4" w:space="0" w:color="D9D9D9"/>
              <w:right w:val="single" w:sz="4" w:space="0" w:color="D9D9D9"/>
            </w:tcBorders>
            <w:shd w:val="clear" w:color="auto" w:fill="DCE6F1"/>
          </w:tcPr>
          <w:p w14:paraId="70FA05B5" w14:textId="77777777" w:rsidR="005F07BF" w:rsidRPr="004E0632" w:rsidRDefault="00000000">
            <w:pPr>
              <w:spacing w:before="100" w:after="100"/>
              <w:rPr>
                <w:rFonts w:ascii="Aptos" w:hAnsi="Aptos"/>
              </w:rPr>
            </w:pPr>
            <w:r w:rsidRPr="004E0632">
              <w:rPr>
                <w:rFonts w:ascii="Aptos" w:hAnsi="Aptos"/>
                <w:b/>
              </w:rPr>
              <w:t>Quantity</w:t>
            </w:r>
          </w:p>
        </w:tc>
        <w:tc>
          <w:tcPr>
            <w:tcW w:w="2736" w:type="dxa"/>
            <w:tcBorders>
              <w:top w:val="single" w:sz="4" w:space="0" w:color="D9D9D9"/>
              <w:left w:val="single" w:sz="4" w:space="0" w:color="D9D9D9"/>
              <w:bottom w:val="single" w:sz="4" w:space="0" w:color="D9D9D9"/>
              <w:right w:val="single" w:sz="4" w:space="0" w:color="D9D9D9"/>
            </w:tcBorders>
            <w:shd w:val="clear" w:color="auto" w:fill="DCE6F1"/>
          </w:tcPr>
          <w:p w14:paraId="42B9DD53" w14:textId="77777777" w:rsidR="005F07BF" w:rsidRPr="004E0632" w:rsidRDefault="00000000">
            <w:pPr>
              <w:spacing w:before="100" w:after="100"/>
              <w:rPr>
                <w:rFonts w:ascii="Aptos" w:hAnsi="Aptos"/>
              </w:rPr>
            </w:pPr>
            <w:r w:rsidRPr="004E0632">
              <w:rPr>
                <w:rFonts w:ascii="Aptos" w:hAnsi="Aptos"/>
                <w:b/>
              </w:rPr>
              <w:t>Per mole of primary reaction</w:t>
            </w:r>
          </w:p>
        </w:tc>
        <w:tc>
          <w:tcPr>
            <w:tcW w:w="2736" w:type="dxa"/>
            <w:tcBorders>
              <w:top w:val="single" w:sz="4" w:space="0" w:color="D9D9D9"/>
              <w:left w:val="single" w:sz="4" w:space="0" w:color="D9D9D9"/>
              <w:bottom w:val="single" w:sz="4" w:space="0" w:color="D9D9D9"/>
              <w:right w:val="single" w:sz="4" w:space="0" w:color="D9D9D9"/>
            </w:tcBorders>
            <w:shd w:val="clear" w:color="auto" w:fill="DCE6F1"/>
          </w:tcPr>
          <w:p w14:paraId="6F6C9AA2" w14:textId="77777777" w:rsidR="005F07BF" w:rsidRPr="004E0632" w:rsidRDefault="00000000">
            <w:pPr>
              <w:spacing w:before="100" w:after="100"/>
              <w:rPr>
                <w:rFonts w:ascii="Aptos" w:hAnsi="Aptos"/>
              </w:rPr>
            </w:pPr>
            <w:r w:rsidRPr="004E0632">
              <w:rPr>
                <w:rFonts w:ascii="Aptos" w:hAnsi="Aptos"/>
                <w:b/>
              </w:rPr>
              <w:t>Per kg of original reactants</w:t>
            </w:r>
          </w:p>
        </w:tc>
      </w:tr>
      <w:tr w:rsidR="005F07BF" w:rsidRPr="004E0632" w14:paraId="00353A9D" w14:textId="77777777">
        <w:tc>
          <w:tcPr>
            <w:tcW w:w="3456" w:type="dxa"/>
            <w:tcBorders>
              <w:top w:val="single" w:sz="4" w:space="0" w:color="D9D9D9"/>
              <w:left w:val="single" w:sz="4" w:space="0" w:color="D9D9D9"/>
              <w:bottom w:val="single" w:sz="4" w:space="0" w:color="D9D9D9"/>
              <w:right w:val="single" w:sz="4" w:space="0" w:color="D9D9D9"/>
            </w:tcBorders>
            <w:shd w:val="clear" w:color="auto" w:fill="FFFFFF"/>
          </w:tcPr>
          <w:p w14:paraId="0C29AD28" w14:textId="77777777" w:rsidR="005F07BF" w:rsidRPr="004E0632" w:rsidRDefault="00000000">
            <w:pPr>
              <w:spacing w:before="100" w:after="100"/>
              <w:rPr>
                <w:rFonts w:ascii="Aptos" w:hAnsi="Aptos"/>
              </w:rPr>
            </w:pPr>
            <w:r w:rsidRPr="004E0632">
              <w:rPr>
                <w:rFonts w:ascii="Aptos" w:hAnsi="Aptos"/>
              </w:rPr>
              <w:t>Primary heat release</w:t>
            </w:r>
          </w:p>
        </w:tc>
        <w:tc>
          <w:tcPr>
            <w:tcW w:w="2736" w:type="dxa"/>
            <w:tcBorders>
              <w:top w:val="single" w:sz="4" w:space="0" w:color="D9D9D9"/>
              <w:left w:val="single" w:sz="4" w:space="0" w:color="D9D9D9"/>
              <w:bottom w:val="single" w:sz="4" w:space="0" w:color="D9D9D9"/>
              <w:right w:val="single" w:sz="4" w:space="0" w:color="D9D9D9"/>
            </w:tcBorders>
            <w:shd w:val="clear" w:color="auto" w:fill="FFFFFF"/>
          </w:tcPr>
          <w:p w14:paraId="35E47F3F" w14:textId="77777777" w:rsidR="005F07BF" w:rsidRPr="004E0632" w:rsidRDefault="00000000">
            <w:pPr>
              <w:spacing w:before="100" w:after="100"/>
              <w:rPr>
                <w:rFonts w:ascii="Aptos" w:hAnsi="Aptos"/>
              </w:rPr>
            </w:pPr>
            <w:r w:rsidRPr="004E0632">
              <w:rPr>
                <w:rFonts w:ascii="Aptos" w:hAnsi="Aptos"/>
              </w:rPr>
              <w:t>3.60 MJ</w:t>
            </w:r>
          </w:p>
        </w:tc>
        <w:tc>
          <w:tcPr>
            <w:tcW w:w="2736" w:type="dxa"/>
            <w:tcBorders>
              <w:top w:val="single" w:sz="4" w:space="0" w:color="D9D9D9"/>
              <w:left w:val="single" w:sz="4" w:space="0" w:color="D9D9D9"/>
              <w:bottom w:val="single" w:sz="4" w:space="0" w:color="D9D9D9"/>
              <w:right w:val="single" w:sz="4" w:space="0" w:color="D9D9D9"/>
            </w:tcBorders>
            <w:shd w:val="clear" w:color="auto" w:fill="FFFFFF"/>
          </w:tcPr>
          <w:p w14:paraId="19F251B5" w14:textId="77777777" w:rsidR="005F07BF" w:rsidRPr="004E0632" w:rsidRDefault="00000000">
            <w:pPr>
              <w:spacing w:before="100" w:after="100"/>
              <w:rPr>
                <w:rFonts w:ascii="Aptos" w:hAnsi="Aptos"/>
              </w:rPr>
            </w:pPr>
            <w:r w:rsidRPr="004E0632">
              <w:rPr>
                <w:rFonts w:ascii="Aptos" w:hAnsi="Aptos"/>
              </w:rPr>
              <w:t>6.43 MJ kg</w:t>
            </w:r>
            <w:r w:rsidRPr="004E0632">
              <w:rPr>
                <w:rFonts w:ascii="Cambria Math" w:hAnsi="Cambria Math" w:cs="Cambria Math"/>
              </w:rPr>
              <w:t>⁻</w:t>
            </w:r>
            <w:r w:rsidRPr="004E0632">
              <w:rPr>
                <w:rFonts w:ascii="Aptos" w:hAnsi="Aptos"/>
              </w:rPr>
              <w:t>¹</w:t>
            </w:r>
          </w:p>
        </w:tc>
      </w:tr>
      <w:tr w:rsidR="005F07BF" w:rsidRPr="004E0632" w14:paraId="768D9264" w14:textId="77777777">
        <w:tc>
          <w:tcPr>
            <w:tcW w:w="3456" w:type="dxa"/>
            <w:tcBorders>
              <w:top w:val="single" w:sz="4" w:space="0" w:color="D9D9D9"/>
              <w:left w:val="single" w:sz="4" w:space="0" w:color="D9D9D9"/>
              <w:bottom w:val="single" w:sz="4" w:space="0" w:color="D9D9D9"/>
              <w:right w:val="single" w:sz="4" w:space="0" w:color="D9D9D9"/>
            </w:tcBorders>
            <w:shd w:val="clear" w:color="auto" w:fill="F5F7FA"/>
          </w:tcPr>
          <w:p w14:paraId="151652CF" w14:textId="77777777" w:rsidR="005F07BF" w:rsidRPr="004E0632" w:rsidRDefault="00000000">
            <w:pPr>
              <w:spacing w:before="100" w:after="100"/>
              <w:rPr>
                <w:rFonts w:ascii="Aptos" w:hAnsi="Aptos"/>
              </w:rPr>
            </w:pPr>
            <w:r w:rsidRPr="004E0632">
              <w:rPr>
                <w:rFonts w:ascii="Aptos" w:hAnsi="Aptos"/>
              </w:rPr>
              <w:t>Potential hydrogen oxidation to vapour</w:t>
            </w:r>
          </w:p>
        </w:tc>
        <w:tc>
          <w:tcPr>
            <w:tcW w:w="2736" w:type="dxa"/>
            <w:tcBorders>
              <w:top w:val="single" w:sz="4" w:space="0" w:color="D9D9D9"/>
              <w:left w:val="single" w:sz="4" w:space="0" w:color="D9D9D9"/>
              <w:bottom w:val="single" w:sz="4" w:space="0" w:color="D9D9D9"/>
              <w:right w:val="single" w:sz="4" w:space="0" w:color="D9D9D9"/>
            </w:tcBorders>
            <w:shd w:val="clear" w:color="auto" w:fill="F5F7FA"/>
          </w:tcPr>
          <w:p w14:paraId="14738467" w14:textId="77777777" w:rsidR="005F07BF" w:rsidRPr="004E0632" w:rsidRDefault="00000000">
            <w:pPr>
              <w:spacing w:before="100" w:after="100"/>
              <w:rPr>
                <w:rFonts w:ascii="Aptos" w:hAnsi="Aptos"/>
              </w:rPr>
            </w:pPr>
            <w:r w:rsidRPr="004E0632">
              <w:rPr>
                <w:rFonts w:ascii="Aptos" w:hAnsi="Aptos"/>
              </w:rPr>
              <w:t>0.967 MJ</w:t>
            </w:r>
          </w:p>
        </w:tc>
        <w:tc>
          <w:tcPr>
            <w:tcW w:w="2736" w:type="dxa"/>
            <w:tcBorders>
              <w:top w:val="single" w:sz="4" w:space="0" w:color="D9D9D9"/>
              <w:left w:val="single" w:sz="4" w:space="0" w:color="D9D9D9"/>
              <w:bottom w:val="single" w:sz="4" w:space="0" w:color="D9D9D9"/>
              <w:right w:val="single" w:sz="4" w:space="0" w:color="D9D9D9"/>
            </w:tcBorders>
            <w:shd w:val="clear" w:color="auto" w:fill="F5F7FA"/>
          </w:tcPr>
          <w:p w14:paraId="2EAB23EA" w14:textId="77777777" w:rsidR="005F07BF" w:rsidRPr="004E0632" w:rsidRDefault="00000000">
            <w:pPr>
              <w:spacing w:before="100" w:after="100"/>
              <w:rPr>
                <w:rFonts w:ascii="Aptos" w:hAnsi="Aptos"/>
              </w:rPr>
            </w:pPr>
            <w:r w:rsidRPr="004E0632">
              <w:rPr>
                <w:rFonts w:ascii="Aptos" w:hAnsi="Aptos"/>
              </w:rPr>
              <w:t>1.73 MJ kg</w:t>
            </w:r>
            <w:r w:rsidRPr="004E0632">
              <w:rPr>
                <w:rFonts w:ascii="Cambria Math" w:hAnsi="Cambria Math" w:cs="Cambria Math"/>
              </w:rPr>
              <w:t>⁻</w:t>
            </w:r>
            <w:r w:rsidRPr="004E0632">
              <w:rPr>
                <w:rFonts w:ascii="Aptos" w:hAnsi="Aptos"/>
              </w:rPr>
              <w:t>¹</w:t>
            </w:r>
          </w:p>
        </w:tc>
      </w:tr>
      <w:tr w:rsidR="005F07BF" w:rsidRPr="004E0632" w14:paraId="5DB7B9F1" w14:textId="77777777">
        <w:tc>
          <w:tcPr>
            <w:tcW w:w="3456" w:type="dxa"/>
            <w:tcBorders>
              <w:top w:val="single" w:sz="4" w:space="0" w:color="D9D9D9"/>
              <w:left w:val="single" w:sz="4" w:space="0" w:color="D9D9D9"/>
              <w:bottom w:val="single" w:sz="4" w:space="0" w:color="D9D9D9"/>
              <w:right w:val="single" w:sz="4" w:space="0" w:color="D9D9D9"/>
            </w:tcBorders>
            <w:shd w:val="clear" w:color="auto" w:fill="FFFFFF"/>
          </w:tcPr>
          <w:p w14:paraId="3035F633" w14:textId="77777777" w:rsidR="005F07BF" w:rsidRPr="004E0632" w:rsidRDefault="00000000">
            <w:pPr>
              <w:spacing w:before="100" w:after="100"/>
              <w:rPr>
                <w:rFonts w:ascii="Aptos" w:hAnsi="Aptos"/>
              </w:rPr>
            </w:pPr>
            <w:r w:rsidRPr="004E0632">
              <w:rPr>
                <w:rFonts w:ascii="Aptos" w:hAnsi="Aptos"/>
              </w:rPr>
              <w:t>Combined potential heat release</w:t>
            </w:r>
          </w:p>
        </w:tc>
        <w:tc>
          <w:tcPr>
            <w:tcW w:w="2736" w:type="dxa"/>
            <w:tcBorders>
              <w:top w:val="single" w:sz="4" w:space="0" w:color="D9D9D9"/>
              <w:left w:val="single" w:sz="4" w:space="0" w:color="D9D9D9"/>
              <w:bottom w:val="single" w:sz="4" w:space="0" w:color="D9D9D9"/>
              <w:right w:val="single" w:sz="4" w:space="0" w:color="D9D9D9"/>
            </w:tcBorders>
            <w:shd w:val="clear" w:color="auto" w:fill="FFFFFF"/>
          </w:tcPr>
          <w:p w14:paraId="2132BD59" w14:textId="77777777" w:rsidR="005F07BF" w:rsidRPr="004E0632" w:rsidRDefault="00000000">
            <w:pPr>
              <w:spacing w:before="100" w:after="100"/>
              <w:rPr>
                <w:rFonts w:ascii="Aptos" w:hAnsi="Aptos"/>
              </w:rPr>
            </w:pPr>
            <w:r w:rsidRPr="004E0632">
              <w:rPr>
                <w:rFonts w:ascii="Aptos" w:hAnsi="Aptos"/>
              </w:rPr>
              <w:t>4.57 MJ</w:t>
            </w:r>
          </w:p>
        </w:tc>
        <w:tc>
          <w:tcPr>
            <w:tcW w:w="2736" w:type="dxa"/>
            <w:tcBorders>
              <w:top w:val="single" w:sz="4" w:space="0" w:color="D9D9D9"/>
              <w:left w:val="single" w:sz="4" w:space="0" w:color="D9D9D9"/>
              <w:bottom w:val="single" w:sz="4" w:space="0" w:color="D9D9D9"/>
              <w:right w:val="single" w:sz="4" w:space="0" w:color="D9D9D9"/>
            </w:tcBorders>
            <w:shd w:val="clear" w:color="auto" w:fill="FFFFFF"/>
          </w:tcPr>
          <w:p w14:paraId="3296C95D" w14:textId="77777777" w:rsidR="005F07BF" w:rsidRPr="004E0632" w:rsidRDefault="00000000">
            <w:pPr>
              <w:spacing w:before="100" w:after="100"/>
              <w:rPr>
                <w:rFonts w:ascii="Aptos" w:hAnsi="Aptos"/>
              </w:rPr>
            </w:pPr>
            <w:r w:rsidRPr="004E0632">
              <w:rPr>
                <w:rFonts w:ascii="Aptos" w:hAnsi="Aptos"/>
              </w:rPr>
              <w:t>8.16 MJ kg</w:t>
            </w:r>
            <w:r w:rsidRPr="004E0632">
              <w:rPr>
                <w:rFonts w:ascii="Cambria Math" w:hAnsi="Cambria Math" w:cs="Cambria Math"/>
              </w:rPr>
              <w:t>⁻</w:t>
            </w:r>
            <w:r w:rsidRPr="004E0632">
              <w:rPr>
                <w:rFonts w:ascii="Aptos" w:hAnsi="Aptos"/>
              </w:rPr>
              <w:t>¹</w:t>
            </w:r>
          </w:p>
        </w:tc>
      </w:tr>
    </w:tbl>
    <w:p w14:paraId="6C65457D" w14:textId="77777777" w:rsidR="005F07BF" w:rsidRPr="004E0632" w:rsidRDefault="005F07BF">
      <w:pPr>
        <w:rPr>
          <w:rFonts w:ascii="Aptos" w:hAnsi="Aptos"/>
        </w:rPr>
      </w:pPr>
    </w:p>
    <w:p w14:paraId="0427BEAE" w14:textId="78293AA6" w:rsidR="005F07BF" w:rsidRPr="004E0632" w:rsidRDefault="00000000">
      <w:pPr>
        <w:rPr>
          <w:rFonts w:ascii="Aptos" w:hAnsi="Aptos"/>
        </w:rPr>
      </w:pPr>
      <w:r w:rsidRPr="004E0632">
        <w:rPr>
          <w:rFonts w:ascii="Aptos" w:hAnsi="Aptos"/>
        </w:rPr>
        <w:t>This represents approximately 27% additional thermochemical potential. It is conditional on complete oxidation. Hydrogen may escape or react incompletely; the enthalpy calculation supplies no prediction of the timing, location or rate of afterburn.</w:t>
      </w:r>
      <w:r w:rsidR="004E0632" w:rsidRPr="004E0632">
        <w:rPr>
          <w:rFonts w:ascii="Aptos" w:hAnsi="Aptos"/>
        </w:rPr>
        <w:t xml:space="preserve"> If the hydrogen cannot escape, such as under confinement, then the energy release can become hugely unpredictable and potentially explosive.</w:t>
      </w:r>
    </w:p>
    <w:p w14:paraId="0D0A06D9" w14:textId="77777777" w:rsidR="005F07BF" w:rsidRPr="004E0632" w:rsidRDefault="00000000">
      <w:pPr>
        <w:rPr>
          <w:rFonts w:ascii="Aptos" w:hAnsi="Aptos"/>
        </w:rPr>
      </w:pPr>
      <w:r w:rsidRPr="004E0632">
        <w:rPr>
          <w:rFonts w:ascii="Aptos" w:hAnsi="Aptos"/>
        </w:rPr>
        <w:br w:type="page"/>
      </w:r>
    </w:p>
    <w:p w14:paraId="54B55B71" w14:textId="17677B4F" w:rsidR="005F07BF" w:rsidRPr="004E0632" w:rsidRDefault="00000000">
      <w:pPr>
        <w:pStyle w:val="Heading1"/>
        <w:rPr>
          <w:rFonts w:ascii="Aptos" w:hAnsi="Aptos"/>
          <w:sz w:val="22"/>
          <w:szCs w:val="22"/>
        </w:rPr>
      </w:pPr>
      <w:r w:rsidRPr="004E0632">
        <w:rPr>
          <w:rFonts w:ascii="Aptos" w:hAnsi="Aptos"/>
          <w:sz w:val="22"/>
          <w:szCs w:val="22"/>
        </w:rPr>
        <w:lastRenderedPageBreak/>
        <w:t xml:space="preserve">Temperature and the </w:t>
      </w:r>
      <w:r w:rsidR="004E0632" w:rsidRPr="004E0632">
        <w:rPr>
          <w:rFonts w:ascii="Aptos" w:hAnsi="Aptos"/>
          <w:sz w:val="22"/>
          <w:szCs w:val="22"/>
        </w:rPr>
        <w:t>T</w:t>
      </w:r>
      <w:r w:rsidRPr="004E0632">
        <w:rPr>
          <w:rFonts w:ascii="Aptos" w:hAnsi="Aptos"/>
          <w:sz w:val="22"/>
          <w:szCs w:val="22"/>
        </w:rPr>
        <w:t xml:space="preserve">hermite </w:t>
      </w:r>
      <w:r w:rsidR="004E0632" w:rsidRPr="004E0632">
        <w:rPr>
          <w:rFonts w:ascii="Aptos" w:hAnsi="Aptos"/>
          <w:sz w:val="22"/>
          <w:szCs w:val="22"/>
        </w:rPr>
        <w:t>C</w:t>
      </w:r>
      <w:r w:rsidRPr="004E0632">
        <w:rPr>
          <w:rFonts w:ascii="Aptos" w:hAnsi="Aptos"/>
          <w:sz w:val="22"/>
          <w:szCs w:val="22"/>
        </w:rPr>
        <w:t>omparison</w:t>
      </w:r>
    </w:p>
    <w:p w14:paraId="4C81E91F" w14:textId="4BDD2FA3" w:rsidR="005F07BF" w:rsidRPr="004E0632" w:rsidRDefault="00000000">
      <w:pPr>
        <w:pStyle w:val="Heading1"/>
        <w:rPr>
          <w:rFonts w:ascii="Aptos" w:hAnsi="Aptos"/>
          <w:sz w:val="22"/>
          <w:szCs w:val="22"/>
        </w:rPr>
      </w:pPr>
      <w:r w:rsidRPr="004E0632">
        <w:rPr>
          <w:rFonts w:ascii="Aptos" w:hAnsi="Aptos"/>
          <w:sz w:val="22"/>
          <w:szCs w:val="22"/>
        </w:rPr>
        <w:t xml:space="preserve">Why </w:t>
      </w:r>
      <w:r w:rsidR="004E0632" w:rsidRPr="004E0632">
        <w:rPr>
          <w:rFonts w:ascii="Aptos" w:hAnsi="Aptos"/>
          <w:sz w:val="22"/>
          <w:szCs w:val="22"/>
        </w:rPr>
        <w:t>E</w:t>
      </w:r>
      <w:r w:rsidRPr="004E0632">
        <w:rPr>
          <w:rFonts w:ascii="Aptos" w:hAnsi="Aptos"/>
          <w:sz w:val="22"/>
          <w:szCs w:val="22"/>
        </w:rPr>
        <w:t xml:space="preserve">nergy </w:t>
      </w:r>
      <w:r w:rsidR="004E0632" w:rsidRPr="004E0632">
        <w:rPr>
          <w:rFonts w:ascii="Aptos" w:hAnsi="Aptos"/>
          <w:sz w:val="22"/>
          <w:szCs w:val="22"/>
        </w:rPr>
        <w:t>C</w:t>
      </w:r>
      <w:r w:rsidRPr="004E0632">
        <w:rPr>
          <w:rFonts w:ascii="Aptos" w:hAnsi="Aptos"/>
          <w:sz w:val="22"/>
          <w:szCs w:val="22"/>
        </w:rPr>
        <w:t xml:space="preserve">annot be </w:t>
      </w:r>
      <w:r w:rsidR="004E0632" w:rsidRPr="004E0632">
        <w:rPr>
          <w:rFonts w:ascii="Aptos" w:hAnsi="Aptos"/>
          <w:sz w:val="22"/>
          <w:szCs w:val="22"/>
        </w:rPr>
        <w:t>C</w:t>
      </w:r>
      <w:r w:rsidRPr="004E0632">
        <w:rPr>
          <w:rFonts w:ascii="Aptos" w:hAnsi="Aptos"/>
          <w:sz w:val="22"/>
          <w:szCs w:val="22"/>
        </w:rPr>
        <w:t xml:space="preserve">onverted </w:t>
      </w:r>
      <w:r w:rsidR="004E0632" w:rsidRPr="004E0632">
        <w:rPr>
          <w:rFonts w:ascii="Aptos" w:hAnsi="Aptos"/>
          <w:sz w:val="22"/>
          <w:szCs w:val="22"/>
        </w:rPr>
        <w:t>D</w:t>
      </w:r>
      <w:r w:rsidRPr="004E0632">
        <w:rPr>
          <w:rFonts w:ascii="Aptos" w:hAnsi="Aptos"/>
          <w:sz w:val="22"/>
          <w:szCs w:val="22"/>
        </w:rPr>
        <w:t xml:space="preserve">irectly to </w:t>
      </w:r>
      <w:r w:rsidR="004E0632" w:rsidRPr="004E0632">
        <w:rPr>
          <w:rFonts w:ascii="Aptos" w:hAnsi="Aptos"/>
          <w:sz w:val="22"/>
          <w:szCs w:val="22"/>
        </w:rPr>
        <w:t>T</w:t>
      </w:r>
      <w:r w:rsidRPr="004E0632">
        <w:rPr>
          <w:rFonts w:ascii="Aptos" w:hAnsi="Aptos"/>
          <w:sz w:val="22"/>
          <w:szCs w:val="22"/>
        </w:rPr>
        <w:t>emperature</w:t>
      </w:r>
    </w:p>
    <w:p w14:paraId="2ED939C2" w14:textId="7F796178" w:rsidR="005F07BF" w:rsidRPr="004E0632" w:rsidRDefault="00000000">
      <w:pPr>
        <w:rPr>
          <w:rFonts w:ascii="Aptos" w:hAnsi="Aptos"/>
        </w:rPr>
      </w:pPr>
      <w:r w:rsidRPr="004E0632">
        <w:rPr>
          <w:rFonts w:ascii="Aptos" w:hAnsi="Aptos"/>
        </w:rPr>
        <w:t xml:space="preserve">Heat is energy transferred; temperature describes a thermal state. The same heat release can produce different temperatures because the products have different heat capacities and undergo melting, </w:t>
      </w:r>
      <w:proofErr w:type="spellStart"/>
      <w:r w:rsidRPr="004E0632">
        <w:rPr>
          <w:rFonts w:ascii="Aptos" w:hAnsi="Aptos"/>
        </w:rPr>
        <w:t>vapo</w:t>
      </w:r>
      <w:r w:rsidR="004E0632" w:rsidRPr="004E0632">
        <w:rPr>
          <w:rFonts w:ascii="Aptos" w:hAnsi="Aptos"/>
        </w:rPr>
        <w:t>u</w:t>
      </w:r>
      <w:r w:rsidRPr="004E0632">
        <w:rPr>
          <w:rFonts w:ascii="Aptos" w:hAnsi="Aptos"/>
        </w:rPr>
        <w:t>risation</w:t>
      </w:r>
      <w:proofErr w:type="spellEnd"/>
      <w:r w:rsidRPr="004E0632">
        <w:rPr>
          <w:rFonts w:ascii="Aptos" w:hAnsi="Aptos"/>
        </w:rPr>
        <w:t xml:space="preserve"> or chemical dissociation. Heat loss also changes the observed temperature.</w:t>
      </w:r>
    </w:p>
    <w:p w14:paraId="5E8985BE" w14:textId="77777777" w:rsidR="005F07BF" w:rsidRPr="004E0632" w:rsidRDefault="00000000">
      <w:pPr>
        <w:rPr>
          <w:rFonts w:ascii="Aptos" w:hAnsi="Aptos"/>
        </w:rPr>
      </w:pPr>
      <w:r w:rsidRPr="004E0632">
        <w:rPr>
          <w:rFonts w:ascii="Aptos" w:hAnsi="Aptos"/>
        </w:rPr>
        <w:t>For an ideal adiabatic constant pressure calculation with reactants initially at 298.15 K, a schematic energy balance is:</w:t>
      </w:r>
    </w:p>
    <w:p w14:paraId="5CDCA1B0" w14:textId="1F458B1E" w:rsidR="005F07BF" w:rsidRPr="004E0632" w:rsidRDefault="00000000">
      <w:pPr>
        <w:spacing w:before="120" w:after="200"/>
        <w:rPr>
          <w:rFonts w:ascii="Aptos" w:hAnsi="Aptos"/>
        </w:rPr>
      </w:pPr>
      <w:r w:rsidRPr="004E0632">
        <w:rPr>
          <w:rFonts w:ascii="Aptos" w:hAnsi="Aptos"/>
          <w:b/>
        </w:rPr>
        <w:t>−</w:t>
      </w:r>
      <w:proofErr w:type="spellStart"/>
      <w:r w:rsidRPr="004E0632">
        <w:rPr>
          <w:rFonts w:ascii="Aptos" w:hAnsi="Aptos"/>
          <w:b/>
        </w:rPr>
        <w:t>ΔH</w:t>
      </w:r>
      <w:r w:rsidR="004E0632" w:rsidRPr="004E0632">
        <w:rPr>
          <w:rFonts w:ascii="Aptos" w:hAnsi="Aptos"/>
          <w:b/>
          <w:vertAlign w:val="subscript"/>
        </w:rPr>
        <w:t>r</w:t>
      </w:r>
      <w:proofErr w:type="spellEnd"/>
      <w:r w:rsidRPr="004E0632">
        <w:rPr>
          <w:rFonts w:ascii="Aptos" w:hAnsi="Aptos"/>
          <w:b/>
        </w:rPr>
        <w:t>°₂₉₈ = Σ n</w:t>
      </w:r>
      <w:r w:rsidRPr="004E0632">
        <w:rPr>
          <w:rFonts w:ascii="Arial" w:hAnsi="Arial" w:cs="Arial"/>
          <w:b/>
        </w:rPr>
        <w:t>ᵢ</w:t>
      </w:r>
      <w:r w:rsidRPr="004E0632">
        <w:rPr>
          <w:rFonts w:ascii="Aptos" w:hAnsi="Aptos"/>
          <w:b/>
        </w:rPr>
        <w:t xml:space="preserve"> ∫₂₉₈</w:t>
      </w:r>
      <w:r w:rsidRPr="004E0632">
        <w:rPr>
          <w:rFonts w:ascii="Arial" w:hAnsi="Arial" w:cs="Arial"/>
          <w:b/>
        </w:rPr>
        <w:t>ᵀᵃᵈ</w:t>
      </w:r>
      <w:r w:rsidRPr="004E0632">
        <w:rPr>
          <w:rFonts w:ascii="Aptos" w:hAnsi="Aptos"/>
          <w:b/>
        </w:rPr>
        <w:t xml:space="preserve"> </w:t>
      </w:r>
      <w:proofErr w:type="gramStart"/>
      <w:r w:rsidRPr="004E0632">
        <w:rPr>
          <w:rFonts w:ascii="Aptos" w:hAnsi="Aptos"/>
          <w:b/>
        </w:rPr>
        <w:t>Cp,</w:t>
      </w:r>
      <w:r w:rsidRPr="004E0632">
        <w:rPr>
          <w:rFonts w:ascii="Arial" w:hAnsi="Arial" w:cs="Arial"/>
          <w:b/>
        </w:rPr>
        <w:t>ᵢ</w:t>
      </w:r>
      <w:proofErr w:type="gramEnd"/>
      <w:r w:rsidRPr="004E0632">
        <w:rPr>
          <w:rFonts w:ascii="Aptos" w:hAnsi="Aptos"/>
          <w:b/>
        </w:rPr>
        <w:t>(T) dT + phase change terms</w:t>
      </w:r>
    </w:p>
    <w:p w14:paraId="1733CAB6" w14:textId="77777777" w:rsidR="005F07BF" w:rsidRPr="004E0632" w:rsidRDefault="00000000">
      <w:pPr>
        <w:rPr>
          <w:rFonts w:ascii="Aptos" w:hAnsi="Aptos"/>
        </w:rPr>
      </w:pPr>
      <w:r w:rsidRPr="004E0632">
        <w:rPr>
          <w:rFonts w:ascii="Aptos" w:hAnsi="Aptos"/>
        </w:rPr>
        <w:t>This form assumes specified products. If their composition changes with temperature, the enthalpy balance must be coupled to chemical equilibrium. A constant volume calculation instead uses internal energy. Additional air and its nitrogen also change the thermal balance when subsequent oxidation is included.</w:t>
      </w:r>
    </w:p>
    <w:p w14:paraId="38F45F91" w14:textId="77777777" w:rsidR="005F07BF" w:rsidRPr="004E0632" w:rsidRDefault="00000000">
      <w:pPr>
        <w:rPr>
          <w:rFonts w:ascii="Aptos" w:hAnsi="Aptos"/>
        </w:rPr>
      </w:pPr>
      <w:r w:rsidRPr="004E0632">
        <w:rPr>
          <w:rFonts w:ascii="Aptos" w:hAnsi="Aptos"/>
        </w:rPr>
        <w:t xml:space="preserve">The previous discussion suggested several thousand </w:t>
      </w:r>
      <w:proofErr w:type="gramStart"/>
      <w:r w:rsidRPr="004E0632">
        <w:rPr>
          <w:rFonts w:ascii="Aptos" w:hAnsi="Aptos"/>
        </w:rPr>
        <w:t>kelvin</w:t>
      </w:r>
      <w:proofErr w:type="gramEnd"/>
      <w:r w:rsidRPr="004E0632">
        <w:rPr>
          <w:rFonts w:ascii="Aptos" w:hAnsi="Aptos"/>
        </w:rPr>
        <w:t xml:space="preserve"> for Example 1 and roughly 3000 K for thermite. These were indicative remarks, not calculated temperatures. No validated temperature is assigned here: a defensible value requires a stated model, temperature dependent data, phases and equilibrium assumptions. A higher MJ kg</w:t>
      </w:r>
      <w:r w:rsidRPr="004E0632">
        <w:rPr>
          <w:rFonts w:ascii="Cambria Math" w:hAnsi="Cambria Math" w:cs="Cambria Math"/>
        </w:rPr>
        <w:t>⁻</w:t>
      </w:r>
      <w:r w:rsidRPr="004E0632">
        <w:rPr>
          <w:rFonts w:ascii="Aptos" w:hAnsi="Aptos"/>
        </w:rPr>
        <w:t>¹ value does not necessarily imply a higher temperature.</w:t>
      </w:r>
    </w:p>
    <w:p w14:paraId="1203010A" w14:textId="4C11AA7A" w:rsidR="005F07BF" w:rsidRPr="004E0632" w:rsidRDefault="00000000">
      <w:pPr>
        <w:pStyle w:val="Heading1"/>
        <w:rPr>
          <w:rFonts w:ascii="Aptos" w:hAnsi="Aptos"/>
          <w:sz w:val="22"/>
          <w:szCs w:val="22"/>
        </w:rPr>
      </w:pPr>
      <w:r w:rsidRPr="004E0632">
        <w:rPr>
          <w:rFonts w:ascii="Aptos" w:hAnsi="Aptos"/>
          <w:sz w:val="22"/>
          <w:szCs w:val="22"/>
        </w:rPr>
        <w:t xml:space="preserve">Example </w:t>
      </w:r>
      <w:proofErr w:type="gramStart"/>
      <w:r w:rsidRPr="004E0632">
        <w:rPr>
          <w:rFonts w:ascii="Aptos" w:hAnsi="Aptos"/>
          <w:sz w:val="22"/>
          <w:szCs w:val="22"/>
        </w:rPr>
        <w:t xml:space="preserve">2  </w:t>
      </w:r>
      <w:proofErr w:type="spellStart"/>
      <w:r w:rsidRPr="004E0632">
        <w:rPr>
          <w:rFonts w:ascii="Aptos" w:hAnsi="Aptos"/>
          <w:sz w:val="22"/>
          <w:szCs w:val="22"/>
        </w:rPr>
        <w:t>Aluminium</w:t>
      </w:r>
      <w:proofErr w:type="spellEnd"/>
      <w:proofErr w:type="gramEnd"/>
      <w:r w:rsidRPr="004E0632">
        <w:rPr>
          <w:rFonts w:ascii="Aptos" w:hAnsi="Aptos"/>
          <w:sz w:val="22"/>
          <w:szCs w:val="22"/>
        </w:rPr>
        <w:t xml:space="preserve"> and </w:t>
      </w:r>
      <w:r w:rsidR="004E0632" w:rsidRPr="004E0632">
        <w:rPr>
          <w:rFonts w:ascii="Aptos" w:hAnsi="Aptos"/>
          <w:sz w:val="22"/>
          <w:szCs w:val="22"/>
        </w:rPr>
        <w:t>I</w:t>
      </w:r>
      <w:r w:rsidRPr="004E0632">
        <w:rPr>
          <w:rFonts w:ascii="Aptos" w:hAnsi="Aptos"/>
          <w:sz w:val="22"/>
          <w:szCs w:val="22"/>
        </w:rPr>
        <w:t xml:space="preserve">ron </w:t>
      </w:r>
      <w:r w:rsidR="004E0632" w:rsidRPr="004E0632">
        <w:rPr>
          <w:rFonts w:ascii="Aptos" w:hAnsi="Aptos"/>
          <w:sz w:val="22"/>
          <w:szCs w:val="22"/>
        </w:rPr>
        <w:t>O</w:t>
      </w:r>
      <w:r w:rsidRPr="004E0632">
        <w:rPr>
          <w:rFonts w:ascii="Aptos" w:hAnsi="Aptos"/>
          <w:sz w:val="22"/>
          <w:szCs w:val="22"/>
        </w:rPr>
        <w:t>xide</w:t>
      </w:r>
    </w:p>
    <w:p w14:paraId="184B9B6D" w14:textId="77777777" w:rsidR="005F07BF" w:rsidRPr="004E0632" w:rsidRDefault="00000000">
      <w:pPr>
        <w:spacing w:before="120" w:after="200"/>
        <w:rPr>
          <w:rFonts w:ascii="Aptos" w:hAnsi="Aptos"/>
        </w:rPr>
      </w:pPr>
      <w:r w:rsidRPr="004E0632">
        <w:rPr>
          <w:rFonts w:ascii="Aptos" w:hAnsi="Aptos"/>
          <w:b/>
        </w:rPr>
        <w:t>2Al(s) + Fe₂O₃(s) → 2Fe(s) + Al₂O₃(s)</w:t>
      </w:r>
    </w:p>
    <w:p w14:paraId="27966051" w14:textId="5C7C82E8" w:rsidR="005F07BF" w:rsidRPr="004E0632" w:rsidRDefault="00000000">
      <w:pPr>
        <w:rPr>
          <w:rFonts w:ascii="Aptos" w:hAnsi="Aptos"/>
        </w:rPr>
      </w:pPr>
      <w:r w:rsidRPr="004E0632">
        <w:rPr>
          <w:rFonts w:ascii="Aptos" w:hAnsi="Aptos"/>
        </w:rPr>
        <w:t xml:space="preserve">This familiar thermite equation balances Al 2, Fe 2 and O 3. With the supplied teaching values, </w:t>
      </w:r>
      <w:proofErr w:type="spellStart"/>
      <w:r w:rsidRPr="004E0632">
        <w:rPr>
          <w:rFonts w:ascii="Aptos" w:hAnsi="Aptos"/>
        </w:rPr>
        <w:t>ΔH</w:t>
      </w:r>
      <w:r w:rsidR="004E0632" w:rsidRPr="004E0632">
        <w:rPr>
          <w:rFonts w:ascii="Aptos" w:hAnsi="Aptos"/>
          <w:vertAlign w:val="subscript"/>
        </w:rPr>
        <w:t>f</w:t>
      </w:r>
      <w:proofErr w:type="spellEnd"/>
      <w:r w:rsidRPr="004E0632">
        <w:rPr>
          <w:rFonts w:ascii="Aptos" w:hAnsi="Aptos"/>
        </w:rPr>
        <w:t>°[</w:t>
      </w:r>
      <w:proofErr w:type="spellStart"/>
      <w:r w:rsidRPr="004E0632">
        <w:rPr>
          <w:rFonts w:ascii="Aptos" w:hAnsi="Aptos"/>
        </w:rPr>
        <w:t>Fe₂O</w:t>
      </w:r>
      <w:proofErr w:type="spellEnd"/>
      <w:r w:rsidRPr="004E0632">
        <w:rPr>
          <w:rFonts w:ascii="Aptos" w:hAnsi="Aptos"/>
        </w:rPr>
        <w:t>₃(s)] = −824.2 kJ mol</w:t>
      </w:r>
      <w:r w:rsidRPr="004E0632">
        <w:rPr>
          <w:rFonts w:ascii="Cambria Math" w:hAnsi="Cambria Math" w:cs="Cambria Math"/>
        </w:rPr>
        <w:t>⁻</w:t>
      </w:r>
      <w:r w:rsidRPr="004E0632">
        <w:rPr>
          <w:rFonts w:ascii="Aptos" w:hAnsi="Aptos"/>
        </w:rPr>
        <w:t xml:space="preserve">¹ and </w:t>
      </w:r>
      <w:proofErr w:type="spellStart"/>
      <w:r w:rsidRPr="004E0632">
        <w:rPr>
          <w:rFonts w:ascii="Aptos" w:hAnsi="Aptos"/>
        </w:rPr>
        <w:t>ΔH</w:t>
      </w:r>
      <w:r w:rsidR="004E0632" w:rsidRPr="004E0632">
        <w:rPr>
          <w:rFonts w:ascii="Aptos" w:hAnsi="Aptos"/>
          <w:vertAlign w:val="subscript"/>
        </w:rPr>
        <w:t>f</w:t>
      </w:r>
      <w:proofErr w:type="spellEnd"/>
      <w:r w:rsidRPr="004E0632">
        <w:rPr>
          <w:rFonts w:ascii="Aptos" w:hAnsi="Aptos"/>
        </w:rPr>
        <w:t>°[</w:t>
      </w:r>
      <w:proofErr w:type="spellStart"/>
      <w:r w:rsidRPr="004E0632">
        <w:rPr>
          <w:rFonts w:ascii="Aptos" w:hAnsi="Aptos"/>
        </w:rPr>
        <w:t>Al₂O</w:t>
      </w:r>
      <w:proofErr w:type="spellEnd"/>
      <w:r w:rsidRPr="004E0632">
        <w:rPr>
          <w:rFonts w:ascii="Aptos" w:hAnsi="Aptos"/>
        </w:rPr>
        <w:t>₃(s)] = −1675.7 kJ mol</w:t>
      </w:r>
      <w:r w:rsidRPr="004E0632">
        <w:rPr>
          <w:rFonts w:ascii="Cambria Math" w:hAnsi="Cambria Math" w:cs="Cambria Math"/>
        </w:rPr>
        <w:t>⁻</w:t>
      </w:r>
      <w:r w:rsidRPr="004E0632">
        <w:rPr>
          <w:rFonts w:ascii="Aptos" w:hAnsi="Aptos"/>
        </w:rPr>
        <w:t>¹:</w:t>
      </w:r>
    </w:p>
    <w:p w14:paraId="4EF9D459" w14:textId="16A496E2" w:rsidR="005F07BF" w:rsidRPr="004E0632" w:rsidRDefault="00000000">
      <w:pPr>
        <w:spacing w:before="120" w:after="200"/>
        <w:rPr>
          <w:rFonts w:ascii="Aptos" w:hAnsi="Aptos"/>
        </w:rPr>
      </w:pPr>
      <w:proofErr w:type="spellStart"/>
      <w:r w:rsidRPr="004E0632">
        <w:rPr>
          <w:rFonts w:ascii="Aptos" w:hAnsi="Aptos"/>
          <w:b/>
        </w:rPr>
        <w:t>ΔH</w:t>
      </w:r>
      <w:r w:rsidR="004E0632" w:rsidRPr="004E0632">
        <w:rPr>
          <w:rFonts w:ascii="Aptos" w:hAnsi="Aptos"/>
          <w:b/>
          <w:vertAlign w:val="subscript"/>
        </w:rPr>
        <w:t>f</w:t>
      </w:r>
      <w:proofErr w:type="spellEnd"/>
      <w:r w:rsidRPr="004E0632">
        <w:rPr>
          <w:rFonts w:ascii="Aptos" w:hAnsi="Aptos"/>
          <w:b/>
        </w:rPr>
        <w:t>° = −1675.7 − (−824.2) = −851.5 kJ mol</w:t>
      </w:r>
      <w:r w:rsidRPr="004E0632">
        <w:rPr>
          <w:rFonts w:ascii="Cambria Math" w:hAnsi="Cambria Math" w:cs="Cambria Math"/>
          <w:b/>
        </w:rPr>
        <w:t>⁻</w:t>
      </w:r>
      <w:r w:rsidRPr="004E0632">
        <w:rPr>
          <w:rFonts w:ascii="Aptos" w:hAnsi="Aptos"/>
          <w:b/>
        </w:rPr>
        <w:t>¹ reaction</w:t>
      </w:r>
    </w:p>
    <w:p w14:paraId="61543AC3" w14:textId="77777777" w:rsidR="005F07BF" w:rsidRPr="004E0632" w:rsidRDefault="00000000">
      <w:pPr>
        <w:spacing w:before="120" w:after="200"/>
        <w:rPr>
          <w:rFonts w:ascii="Aptos" w:hAnsi="Aptos"/>
        </w:rPr>
      </w:pPr>
      <w:r w:rsidRPr="004E0632">
        <w:rPr>
          <w:rFonts w:ascii="Aptos" w:hAnsi="Aptos"/>
          <w:b/>
        </w:rPr>
        <w:t>m = 2(26.98) + 159.69 = 213.65 g per mole of reaction</w:t>
      </w:r>
    </w:p>
    <w:p w14:paraId="775F4246" w14:textId="77777777" w:rsidR="005F07BF" w:rsidRPr="004E0632" w:rsidRDefault="00000000">
      <w:pPr>
        <w:spacing w:before="120" w:after="200"/>
        <w:rPr>
          <w:rFonts w:ascii="Aptos" w:hAnsi="Aptos"/>
        </w:rPr>
      </w:pPr>
      <w:r w:rsidRPr="004E0632">
        <w:rPr>
          <w:rFonts w:ascii="Aptos" w:hAnsi="Aptos"/>
          <w:b/>
        </w:rPr>
        <w:t>Specific heat release = 851.5 / 213.65 = 3.99 MJ kg</w:t>
      </w:r>
      <w:r w:rsidRPr="004E0632">
        <w:rPr>
          <w:rFonts w:ascii="Cambria Math" w:hAnsi="Cambria Math" w:cs="Cambria Math"/>
          <w:b/>
        </w:rPr>
        <w:t>⁻</w:t>
      </w:r>
      <w:r w:rsidRPr="004E0632">
        <w:rPr>
          <w:rFonts w:ascii="Aptos" w:hAnsi="Aptos"/>
          <w:b/>
        </w:rPr>
        <w:t>¹</w:t>
      </w:r>
    </w:p>
    <w:p w14:paraId="1C7E65CD" w14:textId="21FA01D8" w:rsidR="005F07BF" w:rsidRPr="004E0632" w:rsidRDefault="00000000">
      <w:pPr>
        <w:rPr>
          <w:rFonts w:ascii="Aptos" w:hAnsi="Aptos"/>
        </w:rPr>
      </w:pPr>
      <w:r w:rsidRPr="004E0632">
        <w:rPr>
          <w:rFonts w:ascii="Aptos" w:hAnsi="Aptos"/>
        </w:rPr>
        <w:t xml:space="preserve">This is a standard state calculation with solid iron and </w:t>
      </w:r>
      <w:proofErr w:type="spellStart"/>
      <w:r w:rsidRPr="004E0632">
        <w:rPr>
          <w:rFonts w:ascii="Aptos" w:hAnsi="Aptos"/>
        </w:rPr>
        <w:t>alumin</w:t>
      </w:r>
      <w:r w:rsidR="004E0632" w:rsidRPr="004E0632">
        <w:rPr>
          <w:rFonts w:ascii="Aptos" w:hAnsi="Aptos"/>
        </w:rPr>
        <w:t>ium</w:t>
      </w:r>
      <w:proofErr w:type="spellEnd"/>
      <w:r w:rsidR="004E0632" w:rsidRPr="004E0632">
        <w:rPr>
          <w:rFonts w:ascii="Aptos" w:hAnsi="Aptos"/>
        </w:rPr>
        <w:t xml:space="preserve"> oxide</w:t>
      </w:r>
      <w:r w:rsidRPr="004E0632">
        <w:rPr>
          <w:rFonts w:ascii="Aptos" w:hAnsi="Aptos"/>
        </w:rPr>
        <w:t xml:space="preserve"> endpoints. Heating and changing the phases of these products uses part of the available energy during the event. The stated equation contains no hydrogen product; this does not establish that every real thermite event has no subsequent oxidation.</w:t>
      </w:r>
    </w:p>
    <w:p w14:paraId="38143261" w14:textId="77777777" w:rsidR="005F07BF" w:rsidRPr="004E0632" w:rsidRDefault="00000000">
      <w:pPr>
        <w:rPr>
          <w:rFonts w:ascii="Aptos" w:hAnsi="Aptos"/>
        </w:rPr>
      </w:pPr>
      <w:r w:rsidRPr="004E0632">
        <w:rPr>
          <w:rFonts w:ascii="Aptos" w:hAnsi="Aptos"/>
        </w:rPr>
        <w:br w:type="page"/>
      </w:r>
    </w:p>
    <w:p w14:paraId="79DD82F5" w14:textId="19D7ABE6" w:rsidR="005F07BF" w:rsidRPr="004E0632" w:rsidRDefault="00000000">
      <w:pPr>
        <w:pStyle w:val="Heading1"/>
        <w:rPr>
          <w:rFonts w:ascii="Aptos" w:hAnsi="Aptos"/>
          <w:sz w:val="22"/>
          <w:szCs w:val="22"/>
        </w:rPr>
      </w:pPr>
      <w:r w:rsidRPr="004E0632">
        <w:rPr>
          <w:rFonts w:ascii="Aptos" w:hAnsi="Aptos"/>
          <w:sz w:val="22"/>
          <w:szCs w:val="22"/>
        </w:rPr>
        <w:lastRenderedPageBreak/>
        <w:t xml:space="preserve">Comparison and </w:t>
      </w:r>
      <w:r w:rsidR="004E0632" w:rsidRPr="004E0632">
        <w:rPr>
          <w:rFonts w:ascii="Aptos" w:hAnsi="Aptos"/>
          <w:sz w:val="22"/>
          <w:szCs w:val="22"/>
        </w:rPr>
        <w:t>S</w:t>
      </w:r>
      <w:r w:rsidRPr="004E0632">
        <w:rPr>
          <w:rFonts w:ascii="Aptos" w:hAnsi="Aptos"/>
          <w:sz w:val="22"/>
          <w:szCs w:val="22"/>
        </w:rPr>
        <w:t xml:space="preserve">tudent </w:t>
      </w:r>
      <w:r w:rsidR="004E0632" w:rsidRPr="004E0632">
        <w:rPr>
          <w:rFonts w:ascii="Aptos" w:hAnsi="Aptos"/>
          <w:sz w:val="22"/>
          <w:szCs w:val="22"/>
        </w:rPr>
        <w:t>R</w:t>
      </w:r>
      <w:r w:rsidRPr="004E0632">
        <w:rPr>
          <w:rFonts w:ascii="Aptos" w:hAnsi="Aptos"/>
          <w:sz w:val="22"/>
          <w:szCs w:val="22"/>
        </w:rPr>
        <w:t>eview</w:t>
      </w:r>
    </w:p>
    <w:tbl>
      <w:tblPr>
        <w:tblW w:w="0" w:type="auto"/>
        <w:tblLayout w:type="fixed"/>
        <w:tblLook w:val="04A0" w:firstRow="1" w:lastRow="0" w:firstColumn="1" w:lastColumn="0" w:noHBand="0" w:noVBand="1"/>
      </w:tblPr>
      <w:tblGrid>
        <w:gridCol w:w="3888"/>
        <w:gridCol w:w="2520"/>
        <w:gridCol w:w="2520"/>
      </w:tblGrid>
      <w:tr w:rsidR="005F07BF" w:rsidRPr="004E0632" w14:paraId="3DEC5F1A" w14:textId="77777777">
        <w:trPr>
          <w:tblHeader/>
        </w:trPr>
        <w:tc>
          <w:tcPr>
            <w:tcW w:w="3888" w:type="dxa"/>
            <w:tcBorders>
              <w:top w:val="single" w:sz="4" w:space="0" w:color="D9D9D9"/>
              <w:left w:val="single" w:sz="4" w:space="0" w:color="D9D9D9"/>
              <w:bottom w:val="single" w:sz="4" w:space="0" w:color="D9D9D9"/>
              <w:right w:val="single" w:sz="4" w:space="0" w:color="D9D9D9"/>
            </w:tcBorders>
            <w:shd w:val="clear" w:color="auto" w:fill="DCE6F1"/>
          </w:tcPr>
          <w:p w14:paraId="41F5FB66" w14:textId="77777777" w:rsidR="005F07BF" w:rsidRPr="004E0632" w:rsidRDefault="00000000">
            <w:pPr>
              <w:spacing w:before="100" w:after="100"/>
              <w:rPr>
                <w:rFonts w:ascii="Aptos" w:hAnsi="Aptos"/>
              </w:rPr>
            </w:pPr>
            <w:r w:rsidRPr="004E0632">
              <w:rPr>
                <w:rFonts w:ascii="Aptos" w:hAnsi="Aptos"/>
                <w:b/>
              </w:rPr>
              <w:t>Quantity</w:t>
            </w:r>
          </w:p>
        </w:tc>
        <w:tc>
          <w:tcPr>
            <w:tcW w:w="2520" w:type="dxa"/>
            <w:tcBorders>
              <w:top w:val="single" w:sz="4" w:space="0" w:color="D9D9D9"/>
              <w:left w:val="single" w:sz="4" w:space="0" w:color="D9D9D9"/>
              <w:bottom w:val="single" w:sz="4" w:space="0" w:color="D9D9D9"/>
              <w:right w:val="single" w:sz="4" w:space="0" w:color="D9D9D9"/>
            </w:tcBorders>
            <w:shd w:val="clear" w:color="auto" w:fill="DCE6F1"/>
          </w:tcPr>
          <w:p w14:paraId="14BA3E6A" w14:textId="77777777" w:rsidR="005F07BF" w:rsidRPr="004E0632" w:rsidRDefault="00000000">
            <w:pPr>
              <w:spacing w:before="100" w:after="100"/>
              <w:rPr>
                <w:rFonts w:ascii="Aptos" w:hAnsi="Aptos"/>
              </w:rPr>
            </w:pPr>
            <w:r w:rsidRPr="004E0632">
              <w:rPr>
                <w:rFonts w:ascii="Aptos" w:hAnsi="Aptos"/>
                <w:b/>
              </w:rPr>
              <w:t>Assumed gypsum pathway</w:t>
            </w:r>
          </w:p>
        </w:tc>
        <w:tc>
          <w:tcPr>
            <w:tcW w:w="2520" w:type="dxa"/>
            <w:tcBorders>
              <w:top w:val="single" w:sz="4" w:space="0" w:color="D9D9D9"/>
              <w:left w:val="single" w:sz="4" w:space="0" w:color="D9D9D9"/>
              <w:bottom w:val="single" w:sz="4" w:space="0" w:color="D9D9D9"/>
              <w:right w:val="single" w:sz="4" w:space="0" w:color="D9D9D9"/>
            </w:tcBorders>
            <w:shd w:val="clear" w:color="auto" w:fill="DCE6F1"/>
          </w:tcPr>
          <w:p w14:paraId="47F9317D" w14:textId="77777777" w:rsidR="005F07BF" w:rsidRPr="004E0632" w:rsidRDefault="00000000">
            <w:pPr>
              <w:spacing w:before="100" w:after="100"/>
              <w:rPr>
                <w:rFonts w:ascii="Aptos" w:hAnsi="Aptos"/>
              </w:rPr>
            </w:pPr>
            <w:r w:rsidRPr="004E0632">
              <w:rPr>
                <w:rFonts w:ascii="Aptos" w:hAnsi="Aptos"/>
                <w:b/>
              </w:rPr>
              <w:t>Iron oxide thermite</w:t>
            </w:r>
          </w:p>
        </w:tc>
      </w:tr>
      <w:tr w:rsidR="005F07BF" w:rsidRPr="004E0632" w14:paraId="1B74EF74" w14:textId="77777777">
        <w:tc>
          <w:tcPr>
            <w:tcW w:w="3888" w:type="dxa"/>
            <w:tcBorders>
              <w:top w:val="single" w:sz="4" w:space="0" w:color="D9D9D9"/>
              <w:left w:val="single" w:sz="4" w:space="0" w:color="D9D9D9"/>
              <w:bottom w:val="single" w:sz="4" w:space="0" w:color="D9D9D9"/>
              <w:right w:val="single" w:sz="4" w:space="0" w:color="D9D9D9"/>
            </w:tcBorders>
            <w:shd w:val="clear" w:color="auto" w:fill="FFFFFF"/>
          </w:tcPr>
          <w:p w14:paraId="3009485B" w14:textId="138BAD91" w:rsidR="005F07BF" w:rsidRPr="004E0632" w:rsidRDefault="00000000">
            <w:pPr>
              <w:spacing w:before="100" w:after="100"/>
              <w:rPr>
                <w:rFonts w:ascii="Aptos" w:hAnsi="Aptos"/>
              </w:rPr>
            </w:pPr>
            <w:proofErr w:type="spellStart"/>
            <w:r w:rsidRPr="004E0632">
              <w:rPr>
                <w:rFonts w:ascii="Aptos" w:hAnsi="Aptos"/>
              </w:rPr>
              <w:t>ΔH</w:t>
            </w:r>
            <w:r w:rsidR="004E0632" w:rsidRPr="004E0632">
              <w:rPr>
                <w:rFonts w:ascii="Aptos" w:hAnsi="Aptos"/>
                <w:vertAlign w:val="subscript"/>
              </w:rPr>
              <w:t>r</w:t>
            </w:r>
            <w:proofErr w:type="spellEnd"/>
            <w:r w:rsidRPr="004E0632">
              <w:rPr>
                <w:rFonts w:ascii="Aptos" w:hAnsi="Aptos"/>
              </w:rPr>
              <w:t>° per mole of equation</w:t>
            </w:r>
          </w:p>
        </w:tc>
        <w:tc>
          <w:tcPr>
            <w:tcW w:w="2520" w:type="dxa"/>
            <w:tcBorders>
              <w:top w:val="single" w:sz="4" w:space="0" w:color="D9D9D9"/>
              <w:left w:val="single" w:sz="4" w:space="0" w:color="D9D9D9"/>
              <w:bottom w:val="single" w:sz="4" w:space="0" w:color="D9D9D9"/>
              <w:right w:val="single" w:sz="4" w:space="0" w:color="D9D9D9"/>
            </w:tcBorders>
            <w:shd w:val="clear" w:color="auto" w:fill="FFFFFF"/>
          </w:tcPr>
          <w:p w14:paraId="6F2991B7" w14:textId="77777777" w:rsidR="005F07BF" w:rsidRPr="004E0632" w:rsidRDefault="00000000">
            <w:pPr>
              <w:spacing w:before="100" w:after="100"/>
              <w:rPr>
                <w:rFonts w:ascii="Aptos" w:hAnsi="Aptos"/>
              </w:rPr>
            </w:pPr>
            <w:r w:rsidRPr="004E0632">
              <w:rPr>
                <w:rFonts w:ascii="Aptos" w:hAnsi="Aptos"/>
              </w:rPr>
              <w:t>−3603 kJ mol</w:t>
            </w:r>
            <w:r w:rsidRPr="004E0632">
              <w:rPr>
                <w:rFonts w:ascii="Cambria Math" w:hAnsi="Cambria Math" w:cs="Cambria Math"/>
              </w:rPr>
              <w:t>⁻</w:t>
            </w:r>
            <w:r w:rsidRPr="004E0632">
              <w:rPr>
                <w:rFonts w:ascii="Aptos" w:hAnsi="Aptos"/>
              </w:rPr>
              <w:t>¹</w:t>
            </w:r>
          </w:p>
        </w:tc>
        <w:tc>
          <w:tcPr>
            <w:tcW w:w="2520" w:type="dxa"/>
            <w:tcBorders>
              <w:top w:val="single" w:sz="4" w:space="0" w:color="D9D9D9"/>
              <w:left w:val="single" w:sz="4" w:space="0" w:color="D9D9D9"/>
              <w:bottom w:val="single" w:sz="4" w:space="0" w:color="D9D9D9"/>
              <w:right w:val="single" w:sz="4" w:space="0" w:color="D9D9D9"/>
            </w:tcBorders>
            <w:shd w:val="clear" w:color="auto" w:fill="FFFFFF"/>
          </w:tcPr>
          <w:p w14:paraId="28C7FE56" w14:textId="77777777" w:rsidR="005F07BF" w:rsidRPr="004E0632" w:rsidRDefault="00000000">
            <w:pPr>
              <w:spacing w:before="100" w:after="100"/>
              <w:rPr>
                <w:rFonts w:ascii="Aptos" w:hAnsi="Aptos"/>
              </w:rPr>
            </w:pPr>
            <w:r w:rsidRPr="004E0632">
              <w:rPr>
                <w:rFonts w:ascii="Aptos" w:hAnsi="Aptos"/>
              </w:rPr>
              <w:t>−851.5 kJ mol</w:t>
            </w:r>
            <w:r w:rsidRPr="004E0632">
              <w:rPr>
                <w:rFonts w:ascii="Cambria Math" w:hAnsi="Cambria Math" w:cs="Cambria Math"/>
              </w:rPr>
              <w:t>⁻</w:t>
            </w:r>
            <w:r w:rsidRPr="004E0632">
              <w:rPr>
                <w:rFonts w:ascii="Aptos" w:hAnsi="Aptos"/>
              </w:rPr>
              <w:t>¹</w:t>
            </w:r>
          </w:p>
        </w:tc>
      </w:tr>
      <w:tr w:rsidR="005F07BF" w:rsidRPr="004E0632" w14:paraId="3B9FBB09" w14:textId="77777777">
        <w:tc>
          <w:tcPr>
            <w:tcW w:w="3888" w:type="dxa"/>
            <w:tcBorders>
              <w:top w:val="single" w:sz="4" w:space="0" w:color="D9D9D9"/>
              <w:left w:val="single" w:sz="4" w:space="0" w:color="D9D9D9"/>
              <w:bottom w:val="single" w:sz="4" w:space="0" w:color="D9D9D9"/>
              <w:right w:val="single" w:sz="4" w:space="0" w:color="D9D9D9"/>
            </w:tcBorders>
            <w:shd w:val="clear" w:color="auto" w:fill="F5F7FA"/>
          </w:tcPr>
          <w:p w14:paraId="7012F02E" w14:textId="77777777" w:rsidR="005F07BF" w:rsidRPr="004E0632" w:rsidRDefault="00000000">
            <w:pPr>
              <w:spacing w:before="100" w:after="100"/>
              <w:rPr>
                <w:rFonts w:ascii="Aptos" w:hAnsi="Aptos"/>
              </w:rPr>
            </w:pPr>
            <w:r w:rsidRPr="004E0632">
              <w:rPr>
                <w:rFonts w:ascii="Aptos" w:hAnsi="Aptos"/>
              </w:rPr>
              <w:t>Primary heat release per reactant mass</w:t>
            </w:r>
          </w:p>
        </w:tc>
        <w:tc>
          <w:tcPr>
            <w:tcW w:w="2520" w:type="dxa"/>
            <w:tcBorders>
              <w:top w:val="single" w:sz="4" w:space="0" w:color="D9D9D9"/>
              <w:left w:val="single" w:sz="4" w:space="0" w:color="D9D9D9"/>
              <w:bottom w:val="single" w:sz="4" w:space="0" w:color="D9D9D9"/>
              <w:right w:val="single" w:sz="4" w:space="0" w:color="D9D9D9"/>
            </w:tcBorders>
            <w:shd w:val="clear" w:color="auto" w:fill="F5F7FA"/>
          </w:tcPr>
          <w:p w14:paraId="21951A03" w14:textId="77777777" w:rsidR="005F07BF" w:rsidRPr="004E0632" w:rsidRDefault="00000000">
            <w:pPr>
              <w:spacing w:before="100" w:after="100"/>
              <w:rPr>
                <w:rFonts w:ascii="Aptos" w:hAnsi="Aptos"/>
              </w:rPr>
            </w:pPr>
            <w:r w:rsidRPr="004E0632">
              <w:rPr>
                <w:rFonts w:ascii="Aptos" w:hAnsi="Aptos"/>
              </w:rPr>
              <w:t>6.43 MJ kg</w:t>
            </w:r>
            <w:r w:rsidRPr="004E0632">
              <w:rPr>
                <w:rFonts w:ascii="Cambria Math" w:hAnsi="Cambria Math" w:cs="Cambria Math"/>
              </w:rPr>
              <w:t>⁻</w:t>
            </w:r>
            <w:r w:rsidRPr="004E0632">
              <w:rPr>
                <w:rFonts w:ascii="Aptos" w:hAnsi="Aptos"/>
              </w:rPr>
              <w:t>¹</w:t>
            </w:r>
          </w:p>
        </w:tc>
        <w:tc>
          <w:tcPr>
            <w:tcW w:w="2520" w:type="dxa"/>
            <w:tcBorders>
              <w:top w:val="single" w:sz="4" w:space="0" w:color="D9D9D9"/>
              <w:left w:val="single" w:sz="4" w:space="0" w:color="D9D9D9"/>
              <w:bottom w:val="single" w:sz="4" w:space="0" w:color="D9D9D9"/>
              <w:right w:val="single" w:sz="4" w:space="0" w:color="D9D9D9"/>
            </w:tcBorders>
            <w:shd w:val="clear" w:color="auto" w:fill="F5F7FA"/>
          </w:tcPr>
          <w:p w14:paraId="70139DF5" w14:textId="77777777" w:rsidR="005F07BF" w:rsidRPr="004E0632" w:rsidRDefault="00000000">
            <w:pPr>
              <w:spacing w:before="100" w:after="100"/>
              <w:rPr>
                <w:rFonts w:ascii="Aptos" w:hAnsi="Aptos"/>
              </w:rPr>
            </w:pPr>
            <w:r w:rsidRPr="004E0632">
              <w:rPr>
                <w:rFonts w:ascii="Aptos" w:hAnsi="Aptos"/>
              </w:rPr>
              <w:t>3.99 MJ kg</w:t>
            </w:r>
            <w:r w:rsidRPr="004E0632">
              <w:rPr>
                <w:rFonts w:ascii="Cambria Math" w:hAnsi="Cambria Math" w:cs="Cambria Math"/>
              </w:rPr>
              <w:t>⁻</w:t>
            </w:r>
            <w:r w:rsidRPr="004E0632">
              <w:rPr>
                <w:rFonts w:ascii="Aptos" w:hAnsi="Aptos"/>
              </w:rPr>
              <w:t>¹</w:t>
            </w:r>
          </w:p>
        </w:tc>
      </w:tr>
      <w:tr w:rsidR="005F07BF" w:rsidRPr="004E0632" w14:paraId="63DB8081" w14:textId="77777777">
        <w:tc>
          <w:tcPr>
            <w:tcW w:w="3888" w:type="dxa"/>
            <w:tcBorders>
              <w:top w:val="single" w:sz="4" w:space="0" w:color="D9D9D9"/>
              <w:left w:val="single" w:sz="4" w:space="0" w:color="D9D9D9"/>
              <w:bottom w:val="single" w:sz="4" w:space="0" w:color="D9D9D9"/>
              <w:right w:val="single" w:sz="4" w:space="0" w:color="D9D9D9"/>
            </w:tcBorders>
            <w:shd w:val="clear" w:color="auto" w:fill="FFFFFF"/>
          </w:tcPr>
          <w:p w14:paraId="79D72BD9" w14:textId="77777777" w:rsidR="005F07BF" w:rsidRPr="004E0632" w:rsidRDefault="00000000">
            <w:pPr>
              <w:spacing w:before="100" w:after="100"/>
              <w:rPr>
                <w:rFonts w:ascii="Aptos" w:hAnsi="Aptos"/>
              </w:rPr>
            </w:pPr>
            <w:r w:rsidRPr="004E0632">
              <w:rPr>
                <w:rFonts w:ascii="Aptos" w:hAnsi="Aptos"/>
              </w:rPr>
              <w:t>H₂ in the stated products</w:t>
            </w:r>
          </w:p>
        </w:tc>
        <w:tc>
          <w:tcPr>
            <w:tcW w:w="2520" w:type="dxa"/>
            <w:tcBorders>
              <w:top w:val="single" w:sz="4" w:space="0" w:color="D9D9D9"/>
              <w:left w:val="single" w:sz="4" w:space="0" w:color="D9D9D9"/>
              <w:bottom w:val="single" w:sz="4" w:space="0" w:color="D9D9D9"/>
              <w:right w:val="single" w:sz="4" w:space="0" w:color="D9D9D9"/>
            </w:tcBorders>
            <w:shd w:val="clear" w:color="auto" w:fill="FFFFFF"/>
          </w:tcPr>
          <w:p w14:paraId="4EBA0D08" w14:textId="77777777" w:rsidR="005F07BF" w:rsidRPr="004E0632" w:rsidRDefault="00000000">
            <w:pPr>
              <w:spacing w:before="100" w:after="100"/>
              <w:rPr>
                <w:rFonts w:ascii="Aptos" w:hAnsi="Aptos"/>
              </w:rPr>
            </w:pPr>
            <w:r w:rsidRPr="004E0632">
              <w:rPr>
                <w:rFonts w:ascii="Aptos" w:hAnsi="Aptos"/>
              </w:rPr>
              <w:t>4 mol</w:t>
            </w:r>
          </w:p>
        </w:tc>
        <w:tc>
          <w:tcPr>
            <w:tcW w:w="2520" w:type="dxa"/>
            <w:tcBorders>
              <w:top w:val="single" w:sz="4" w:space="0" w:color="D9D9D9"/>
              <w:left w:val="single" w:sz="4" w:space="0" w:color="D9D9D9"/>
              <w:bottom w:val="single" w:sz="4" w:space="0" w:color="D9D9D9"/>
              <w:right w:val="single" w:sz="4" w:space="0" w:color="D9D9D9"/>
            </w:tcBorders>
            <w:shd w:val="clear" w:color="auto" w:fill="FFFFFF"/>
          </w:tcPr>
          <w:p w14:paraId="5292C6A5" w14:textId="77777777" w:rsidR="005F07BF" w:rsidRPr="004E0632" w:rsidRDefault="00000000">
            <w:pPr>
              <w:spacing w:before="100" w:after="100"/>
              <w:rPr>
                <w:rFonts w:ascii="Aptos" w:hAnsi="Aptos"/>
              </w:rPr>
            </w:pPr>
            <w:r w:rsidRPr="004E0632">
              <w:rPr>
                <w:rFonts w:ascii="Aptos" w:hAnsi="Aptos"/>
              </w:rPr>
              <w:t>None</w:t>
            </w:r>
          </w:p>
        </w:tc>
      </w:tr>
      <w:tr w:rsidR="005F07BF" w:rsidRPr="004E0632" w14:paraId="64126DB4" w14:textId="77777777">
        <w:tc>
          <w:tcPr>
            <w:tcW w:w="3888" w:type="dxa"/>
            <w:tcBorders>
              <w:top w:val="single" w:sz="4" w:space="0" w:color="D9D9D9"/>
              <w:left w:val="single" w:sz="4" w:space="0" w:color="D9D9D9"/>
              <w:bottom w:val="single" w:sz="4" w:space="0" w:color="D9D9D9"/>
              <w:right w:val="single" w:sz="4" w:space="0" w:color="D9D9D9"/>
            </w:tcBorders>
            <w:shd w:val="clear" w:color="auto" w:fill="F5F7FA"/>
          </w:tcPr>
          <w:p w14:paraId="76DDC986" w14:textId="77777777" w:rsidR="005F07BF" w:rsidRPr="004E0632" w:rsidRDefault="00000000">
            <w:pPr>
              <w:spacing w:before="100" w:after="100"/>
              <w:rPr>
                <w:rFonts w:ascii="Aptos" w:hAnsi="Aptos"/>
              </w:rPr>
            </w:pPr>
            <w:r w:rsidRPr="004E0632">
              <w:rPr>
                <w:rFonts w:ascii="Aptos" w:hAnsi="Aptos"/>
              </w:rPr>
              <w:t>Potential added H₂ oxidation to vapour</w:t>
            </w:r>
          </w:p>
        </w:tc>
        <w:tc>
          <w:tcPr>
            <w:tcW w:w="2520" w:type="dxa"/>
            <w:tcBorders>
              <w:top w:val="single" w:sz="4" w:space="0" w:color="D9D9D9"/>
              <w:left w:val="single" w:sz="4" w:space="0" w:color="D9D9D9"/>
              <w:bottom w:val="single" w:sz="4" w:space="0" w:color="D9D9D9"/>
              <w:right w:val="single" w:sz="4" w:space="0" w:color="D9D9D9"/>
            </w:tcBorders>
            <w:shd w:val="clear" w:color="auto" w:fill="F5F7FA"/>
          </w:tcPr>
          <w:p w14:paraId="358912C4" w14:textId="77777777" w:rsidR="005F07BF" w:rsidRPr="004E0632" w:rsidRDefault="00000000">
            <w:pPr>
              <w:spacing w:before="100" w:after="100"/>
              <w:rPr>
                <w:rFonts w:ascii="Aptos" w:hAnsi="Aptos"/>
              </w:rPr>
            </w:pPr>
            <w:r w:rsidRPr="004E0632">
              <w:rPr>
                <w:rFonts w:ascii="Aptos" w:hAnsi="Aptos"/>
              </w:rPr>
              <w:t>1.73 MJ kg</w:t>
            </w:r>
            <w:r w:rsidRPr="004E0632">
              <w:rPr>
                <w:rFonts w:ascii="Cambria Math" w:hAnsi="Cambria Math" w:cs="Cambria Math"/>
              </w:rPr>
              <w:t>⁻</w:t>
            </w:r>
            <w:r w:rsidRPr="004E0632">
              <w:rPr>
                <w:rFonts w:ascii="Aptos" w:hAnsi="Aptos"/>
              </w:rPr>
              <w:t>¹</w:t>
            </w:r>
          </w:p>
        </w:tc>
        <w:tc>
          <w:tcPr>
            <w:tcW w:w="2520" w:type="dxa"/>
            <w:tcBorders>
              <w:top w:val="single" w:sz="4" w:space="0" w:color="D9D9D9"/>
              <w:left w:val="single" w:sz="4" w:space="0" w:color="D9D9D9"/>
              <w:bottom w:val="single" w:sz="4" w:space="0" w:color="D9D9D9"/>
              <w:right w:val="single" w:sz="4" w:space="0" w:color="D9D9D9"/>
            </w:tcBorders>
            <w:shd w:val="clear" w:color="auto" w:fill="F5F7FA"/>
          </w:tcPr>
          <w:p w14:paraId="66A1B10F" w14:textId="77777777" w:rsidR="005F07BF" w:rsidRPr="004E0632" w:rsidRDefault="00000000">
            <w:pPr>
              <w:spacing w:before="100" w:after="100"/>
              <w:rPr>
                <w:rFonts w:ascii="Aptos" w:hAnsi="Aptos"/>
              </w:rPr>
            </w:pPr>
            <w:r w:rsidRPr="004E0632">
              <w:rPr>
                <w:rFonts w:ascii="Aptos" w:hAnsi="Aptos"/>
              </w:rPr>
              <w:t>Not applicable</w:t>
            </w:r>
          </w:p>
        </w:tc>
      </w:tr>
      <w:tr w:rsidR="005F07BF" w:rsidRPr="004E0632" w14:paraId="28F4E0A5" w14:textId="77777777">
        <w:tc>
          <w:tcPr>
            <w:tcW w:w="3888" w:type="dxa"/>
            <w:tcBorders>
              <w:top w:val="single" w:sz="4" w:space="0" w:color="D9D9D9"/>
              <w:left w:val="single" w:sz="4" w:space="0" w:color="D9D9D9"/>
              <w:bottom w:val="single" w:sz="4" w:space="0" w:color="D9D9D9"/>
              <w:right w:val="single" w:sz="4" w:space="0" w:color="D9D9D9"/>
            </w:tcBorders>
            <w:shd w:val="clear" w:color="auto" w:fill="FFFFFF"/>
          </w:tcPr>
          <w:p w14:paraId="320789C1" w14:textId="77777777" w:rsidR="005F07BF" w:rsidRPr="004E0632" w:rsidRDefault="00000000">
            <w:pPr>
              <w:spacing w:before="100" w:after="100"/>
              <w:rPr>
                <w:rFonts w:ascii="Aptos" w:hAnsi="Aptos"/>
              </w:rPr>
            </w:pPr>
            <w:r w:rsidRPr="004E0632">
              <w:rPr>
                <w:rFonts w:ascii="Aptos" w:hAnsi="Aptos"/>
              </w:rPr>
              <w:t>Combined potential on original mass basis</w:t>
            </w:r>
          </w:p>
        </w:tc>
        <w:tc>
          <w:tcPr>
            <w:tcW w:w="2520" w:type="dxa"/>
            <w:tcBorders>
              <w:top w:val="single" w:sz="4" w:space="0" w:color="D9D9D9"/>
              <w:left w:val="single" w:sz="4" w:space="0" w:color="D9D9D9"/>
              <w:bottom w:val="single" w:sz="4" w:space="0" w:color="D9D9D9"/>
              <w:right w:val="single" w:sz="4" w:space="0" w:color="D9D9D9"/>
            </w:tcBorders>
            <w:shd w:val="clear" w:color="auto" w:fill="FFFFFF"/>
          </w:tcPr>
          <w:p w14:paraId="663C7226" w14:textId="77777777" w:rsidR="005F07BF" w:rsidRPr="004E0632" w:rsidRDefault="00000000">
            <w:pPr>
              <w:spacing w:before="100" w:after="100"/>
              <w:rPr>
                <w:rFonts w:ascii="Aptos" w:hAnsi="Aptos"/>
              </w:rPr>
            </w:pPr>
            <w:r w:rsidRPr="004E0632">
              <w:rPr>
                <w:rFonts w:ascii="Aptos" w:hAnsi="Aptos"/>
              </w:rPr>
              <w:t>8.16 MJ kg</w:t>
            </w:r>
            <w:r w:rsidRPr="004E0632">
              <w:rPr>
                <w:rFonts w:ascii="Cambria Math" w:hAnsi="Cambria Math" w:cs="Cambria Math"/>
              </w:rPr>
              <w:t>⁻</w:t>
            </w:r>
            <w:r w:rsidRPr="004E0632">
              <w:rPr>
                <w:rFonts w:ascii="Aptos" w:hAnsi="Aptos"/>
              </w:rPr>
              <w:t>¹</w:t>
            </w:r>
          </w:p>
        </w:tc>
        <w:tc>
          <w:tcPr>
            <w:tcW w:w="2520" w:type="dxa"/>
            <w:tcBorders>
              <w:top w:val="single" w:sz="4" w:space="0" w:color="D9D9D9"/>
              <w:left w:val="single" w:sz="4" w:space="0" w:color="D9D9D9"/>
              <w:bottom w:val="single" w:sz="4" w:space="0" w:color="D9D9D9"/>
              <w:right w:val="single" w:sz="4" w:space="0" w:color="D9D9D9"/>
            </w:tcBorders>
            <w:shd w:val="clear" w:color="auto" w:fill="FFFFFF"/>
          </w:tcPr>
          <w:p w14:paraId="37F40F1F" w14:textId="77777777" w:rsidR="005F07BF" w:rsidRPr="004E0632" w:rsidRDefault="00000000">
            <w:pPr>
              <w:spacing w:before="100" w:after="100"/>
              <w:rPr>
                <w:rFonts w:ascii="Aptos" w:hAnsi="Aptos"/>
              </w:rPr>
            </w:pPr>
            <w:r w:rsidRPr="004E0632">
              <w:rPr>
                <w:rFonts w:ascii="Aptos" w:hAnsi="Aptos"/>
              </w:rPr>
              <w:t>3.99 MJ kg</w:t>
            </w:r>
            <w:r w:rsidRPr="004E0632">
              <w:rPr>
                <w:rFonts w:ascii="Cambria Math" w:hAnsi="Cambria Math" w:cs="Cambria Math"/>
              </w:rPr>
              <w:t>⁻</w:t>
            </w:r>
            <w:r w:rsidRPr="004E0632">
              <w:rPr>
                <w:rFonts w:ascii="Aptos" w:hAnsi="Aptos"/>
              </w:rPr>
              <w:t>¹</w:t>
            </w:r>
          </w:p>
        </w:tc>
      </w:tr>
    </w:tbl>
    <w:p w14:paraId="555ADF40" w14:textId="77777777" w:rsidR="005F07BF" w:rsidRPr="004E0632" w:rsidRDefault="005F07BF">
      <w:pPr>
        <w:rPr>
          <w:rFonts w:ascii="Aptos" w:hAnsi="Aptos"/>
        </w:rPr>
      </w:pPr>
    </w:p>
    <w:p w14:paraId="274CC8F4" w14:textId="764A9544" w:rsidR="004E0632" w:rsidRPr="004E0632" w:rsidRDefault="00000000">
      <w:pPr>
        <w:rPr>
          <w:rFonts w:ascii="Aptos" w:hAnsi="Aptos"/>
        </w:rPr>
      </w:pPr>
      <w:r w:rsidRPr="004E0632">
        <w:rPr>
          <w:rFonts w:ascii="Aptos" w:hAnsi="Aptos"/>
        </w:rPr>
        <w:t xml:space="preserve">The primary mass specific heat releases differ by a factor of about 1.61. Including complete hydrogen oxidation gives a factor of about </w:t>
      </w:r>
      <w:proofErr w:type="gramStart"/>
      <w:r w:rsidRPr="004E0632">
        <w:rPr>
          <w:rFonts w:ascii="Aptos" w:hAnsi="Aptos"/>
        </w:rPr>
        <w:t>2.05, but</w:t>
      </w:r>
      <w:proofErr w:type="gramEnd"/>
      <w:r w:rsidRPr="004E0632">
        <w:rPr>
          <w:rFonts w:ascii="Aptos" w:hAnsi="Aptos"/>
        </w:rPr>
        <w:t xml:space="preserve"> introduces oxygen from outside the original reactants. This is a comparison of thermochemical endpoints, not a comparison of explosive effectiveness. Direct comparison of kJ mol</w:t>
      </w:r>
      <w:r w:rsidRPr="004E0632">
        <w:rPr>
          <w:rFonts w:ascii="Cambria Math" w:hAnsi="Cambria Math" w:cs="Cambria Math"/>
        </w:rPr>
        <w:t>⁻</w:t>
      </w:r>
      <w:r w:rsidRPr="004E0632">
        <w:rPr>
          <w:rFonts w:ascii="Aptos" w:hAnsi="Aptos"/>
        </w:rPr>
        <w:t>¹ reaction is misleading because the equations use different stoichiometric scales.</w:t>
      </w:r>
    </w:p>
    <w:p w14:paraId="5BD27FF3" w14:textId="7C4D58C0" w:rsidR="004E0632" w:rsidRPr="004E0632" w:rsidRDefault="004E0632" w:rsidP="004E0632">
      <w:pPr>
        <w:pStyle w:val="Heading1"/>
        <w:rPr>
          <w:rFonts w:ascii="Aptos" w:hAnsi="Aptos"/>
          <w:sz w:val="22"/>
          <w:szCs w:val="22"/>
        </w:rPr>
      </w:pPr>
      <w:r w:rsidRPr="004E0632">
        <w:rPr>
          <w:rFonts w:ascii="Aptos" w:hAnsi="Aptos"/>
          <w:sz w:val="22"/>
          <w:szCs w:val="22"/>
        </w:rPr>
        <w:t>HSE Guidance of the Classification of Thermite</w:t>
      </w:r>
    </w:p>
    <w:p w14:paraId="1FB5057B" w14:textId="77777777" w:rsidR="004E0632" w:rsidRPr="004E0632" w:rsidRDefault="004E0632">
      <w:pPr>
        <w:rPr>
          <w:rFonts w:ascii="Aptos" w:hAnsi="Aptos"/>
        </w:rPr>
      </w:pPr>
    </w:p>
    <w:p w14:paraId="61AC4A1B" w14:textId="079E87C5" w:rsidR="004E0632" w:rsidRPr="004E0632" w:rsidRDefault="004E0632" w:rsidP="004E0632">
      <w:pPr>
        <w:rPr>
          <w:rFonts w:ascii="Aptos" w:hAnsi="Aptos"/>
          <w:lang w:val="en-GB"/>
        </w:rPr>
      </w:pPr>
      <w:r w:rsidRPr="004E0632">
        <w:rPr>
          <w:rFonts w:ascii="Aptos" w:hAnsi="Aptos"/>
          <w:lang w:val="en-GB"/>
        </w:rPr>
        <w:t>The March 2024 guidance explains that thermites produce a practical </w:t>
      </w:r>
      <w:r w:rsidRPr="004E0632">
        <w:rPr>
          <w:rFonts w:ascii="Aptos" w:hAnsi="Aptos"/>
          <w:b/>
          <w:bCs/>
          <w:lang w:val="en-GB"/>
        </w:rPr>
        <w:t xml:space="preserve">pyrotechnic effect through heat and/or gas from a </w:t>
      </w:r>
      <w:r w:rsidRPr="004E0632">
        <w:rPr>
          <w:rFonts w:ascii="Aptos" w:hAnsi="Aptos"/>
          <w:b/>
          <w:bCs/>
          <w:lang w:val="en-GB"/>
        </w:rPr>
        <w:t>self-sustaining</w:t>
      </w:r>
      <w:r w:rsidRPr="004E0632">
        <w:rPr>
          <w:rFonts w:ascii="Aptos" w:hAnsi="Aptos"/>
          <w:b/>
          <w:bCs/>
          <w:lang w:val="en-GB"/>
        </w:rPr>
        <w:t xml:space="preserve"> exothermic reaction</w:t>
      </w:r>
      <w:r w:rsidRPr="004E0632">
        <w:rPr>
          <w:rFonts w:ascii="Aptos" w:hAnsi="Aptos"/>
          <w:lang w:val="en-GB"/>
        </w:rPr>
        <w:t xml:space="preserve">. That brings them within the </w:t>
      </w:r>
      <w:proofErr w:type="gramStart"/>
      <w:r w:rsidRPr="004E0632">
        <w:rPr>
          <w:rFonts w:ascii="Aptos" w:hAnsi="Aptos"/>
          <w:lang w:val="en-GB"/>
        </w:rPr>
        <w:t>explosives</w:t>
      </w:r>
      <w:proofErr w:type="gramEnd"/>
      <w:r w:rsidRPr="004E0632">
        <w:rPr>
          <w:rFonts w:ascii="Aptos" w:hAnsi="Aptos"/>
          <w:lang w:val="en-GB"/>
        </w:rPr>
        <w:t xml:space="preserve"> classification framework, even when the reaction is generally non detonative. Hydrogen production is therefore </w:t>
      </w:r>
      <w:r w:rsidRPr="004E0632">
        <w:rPr>
          <w:rFonts w:ascii="Aptos" w:hAnsi="Aptos"/>
          <w:b/>
          <w:bCs/>
          <w:lang w:val="en-GB"/>
        </w:rPr>
        <w:t>not a prerequisite</w:t>
      </w:r>
      <w:r w:rsidRPr="004E0632">
        <w:rPr>
          <w:rFonts w:ascii="Aptos" w:hAnsi="Aptos"/>
          <w:lang w:val="en-GB"/>
        </w:rPr>
        <w:t>. See paragraphs 15–18 of the </w:t>
      </w:r>
      <w:hyperlink r:id="rId8" w:history="1">
        <w:r w:rsidRPr="004E0632">
          <w:rPr>
            <w:rStyle w:val="Hyperlink"/>
            <w:rFonts w:ascii="Aptos" w:hAnsi="Aptos"/>
            <w:lang w:val="en-GB"/>
          </w:rPr>
          <w:t>HSE thermite guidance</w:t>
        </w:r>
      </w:hyperlink>
      <w:r w:rsidRPr="004E0632">
        <w:rPr>
          <w:rFonts w:ascii="Aptos" w:hAnsi="Aptos"/>
          <w:lang w:val="en-GB"/>
        </w:rPr>
        <w:t>. </w:t>
      </w:r>
      <w:hyperlink r:id="rId9" w:history="1">
        <w:r w:rsidRPr="004E0632">
          <w:rPr>
            <w:rStyle w:val="Hyperlink"/>
            <w:rFonts w:ascii="Aptos" w:hAnsi="Aptos"/>
            <w:lang w:val="en-GB"/>
          </w:rPr>
          <w:t>hse.gov.uk</w:t>
        </w:r>
      </w:hyperlink>
    </w:p>
    <w:p w14:paraId="29A3E998" w14:textId="4BC150BD" w:rsidR="004E0632" w:rsidRPr="004E0632" w:rsidRDefault="004E0632" w:rsidP="004E0632">
      <w:pPr>
        <w:rPr>
          <w:rFonts w:ascii="Aptos" w:hAnsi="Aptos"/>
          <w:lang w:val="en-GB"/>
        </w:rPr>
      </w:pPr>
      <w:r w:rsidRPr="004E0632">
        <w:rPr>
          <w:rFonts w:ascii="Aptos" w:hAnsi="Aptos"/>
          <w:lang w:val="en-GB"/>
        </w:rPr>
        <w:t xml:space="preserve">For the calcium sulphate </w:t>
      </w:r>
      <w:r w:rsidRPr="004E0632">
        <w:rPr>
          <w:rFonts w:ascii="Aptos" w:hAnsi="Aptos"/>
          <w:lang w:val="en-GB"/>
        </w:rPr>
        <w:t>composition,</w:t>
      </w:r>
      <w:r w:rsidRPr="004E0632">
        <w:rPr>
          <w:rFonts w:ascii="Aptos" w:hAnsi="Aptos"/>
          <w:lang w:val="en-GB"/>
        </w:rPr>
        <w:t xml:space="preserve"> </w:t>
      </w:r>
      <w:r w:rsidRPr="004E0632">
        <w:rPr>
          <w:rFonts w:ascii="Aptos" w:hAnsi="Aptos"/>
          <w:lang w:val="en-GB"/>
        </w:rPr>
        <w:t xml:space="preserve">the hydrogen gas produced </w:t>
      </w:r>
      <w:r w:rsidRPr="004E0632">
        <w:rPr>
          <w:rFonts w:ascii="Aptos" w:hAnsi="Aptos"/>
          <w:lang w:val="en-GB"/>
        </w:rPr>
        <w:t xml:space="preserve">could contribute to pressure generation and subsequent combustion. However, </w:t>
      </w:r>
      <w:r w:rsidRPr="004E0632">
        <w:rPr>
          <w:rFonts w:ascii="Aptos" w:hAnsi="Aptos"/>
          <w:lang w:val="en-GB"/>
        </w:rPr>
        <w:t xml:space="preserve">is </w:t>
      </w:r>
      <w:r w:rsidRPr="004E0632">
        <w:rPr>
          <w:rFonts w:ascii="Aptos" w:hAnsi="Aptos"/>
          <w:lang w:val="en-GB"/>
        </w:rPr>
        <w:t xml:space="preserve">it the reason for that </w:t>
      </w:r>
      <w:proofErr w:type="gramStart"/>
      <w:r w:rsidRPr="004E0632">
        <w:rPr>
          <w:rFonts w:ascii="Aptos" w:hAnsi="Aptos"/>
          <w:lang w:val="en-GB"/>
        </w:rPr>
        <w:t>particular product’s</w:t>
      </w:r>
      <w:proofErr w:type="gramEnd"/>
      <w:r w:rsidRPr="004E0632">
        <w:rPr>
          <w:rFonts w:ascii="Aptos" w:hAnsi="Aptos"/>
          <w:lang w:val="en-GB"/>
        </w:rPr>
        <w:t xml:space="preserve"> classification without its classification decision and supporting evidence</w:t>
      </w:r>
      <w:r w:rsidRPr="004E0632">
        <w:rPr>
          <w:rFonts w:ascii="Aptos" w:hAnsi="Aptos"/>
          <w:lang w:val="en-GB"/>
        </w:rPr>
        <w:t>?</w:t>
      </w:r>
    </w:p>
    <w:p w14:paraId="10E8B697" w14:textId="5430FC44" w:rsidR="004E0632" w:rsidRPr="004E0632" w:rsidRDefault="004E0632">
      <w:pPr>
        <w:rPr>
          <w:rFonts w:ascii="Aptos" w:hAnsi="Aptos"/>
          <w:lang w:val="en-GB"/>
        </w:rPr>
      </w:pPr>
      <w:r w:rsidRPr="004E0632">
        <w:rPr>
          <w:rFonts w:ascii="Aptos" w:hAnsi="Aptos"/>
          <w:lang w:val="en-GB"/>
        </w:rPr>
        <w:t xml:space="preserve">In summary, </w:t>
      </w:r>
      <w:r w:rsidRPr="004E0632">
        <w:rPr>
          <w:rFonts w:ascii="Aptos" w:hAnsi="Aptos"/>
          <w:lang w:val="en-GB"/>
        </w:rPr>
        <w:t xml:space="preserve">hydrogen formation may help explain a physical hazard; classification rests on the regulatory definitions and evidence for the </w:t>
      </w:r>
      <w:r w:rsidRPr="004E0632">
        <w:rPr>
          <w:rFonts w:ascii="Aptos" w:hAnsi="Aptos"/>
          <w:lang w:val="en-GB"/>
        </w:rPr>
        <w:t>named substance</w:t>
      </w:r>
      <w:r w:rsidRPr="004E0632">
        <w:rPr>
          <w:rFonts w:ascii="Aptos" w:hAnsi="Aptos"/>
          <w:lang w:val="en-GB"/>
        </w:rPr>
        <w:t xml:space="preserve"> or article.</w:t>
      </w:r>
    </w:p>
    <w:p w14:paraId="431346DD" w14:textId="34CC359C" w:rsidR="005F07BF" w:rsidRPr="004E0632" w:rsidRDefault="00000000">
      <w:pPr>
        <w:pStyle w:val="Heading1"/>
        <w:rPr>
          <w:rFonts w:ascii="Aptos" w:hAnsi="Aptos"/>
          <w:sz w:val="22"/>
          <w:szCs w:val="22"/>
        </w:rPr>
      </w:pPr>
      <w:r w:rsidRPr="004E0632">
        <w:rPr>
          <w:rFonts w:ascii="Aptos" w:hAnsi="Aptos"/>
          <w:sz w:val="22"/>
          <w:szCs w:val="22"/>
        </w:rPr>
        <w:t xml:space="preserve">Check your </w:t>
      </w:r>
      <w:r w:rsidR="004E0632" w:rsidRPr="004E0632">
        <w:rPr>
          <w:rFonts w:ascii="Aptos" w:hAnsi="Aptos"/>
          <w:sz w:val="22"/>
          <w:szCs w:val="22"/>
        </w:rPr>
        <w:t>U</w:t>
      </w:r>
      <w:r w:rsidRPr="004E0632">
        <w:rPr>
          <w:rFonts w:ascii="Aptos" w:hAnsi="Aptos"/>
          <w:sz w:val="22"/>
          <w:szCs w:val="22"/>
        </w:rPr>
        <w:t>nderstanding</w:t>
      </w:r>
    </w:p>
    <w:p w14:paraId="559266F3" w14:textId="77777777" w:rsidR="005F07BF" w:rsidRPr="004E0632" w:rsidRDefault="00000000">
      <w:pPr>
        <w:pStyle w:val="ListNumber"/>
        <w:rPr>
          <w:rFonts w:ascii="Aptos" w:hAnsi="Aptos"/>
        </w:rPr>
      </w:pPr>
      <w:r w:rsidRPr="004E0632">
        <w:rPr>
          <w:rFonts w:ascii="Aptos" w:hAnsi="Aptos"/>
        </w:rPr>
        <w:t>Why must the original equation be balanced before Hess’s law is applied?</w:t>
      </w:r>
    </w:p>
    <w:p w14:paraId="6C8449DF" w14:textId="6FE1702E" w:rsidR="005F07BF" w:rsidRPr="004E0632" w:rsidRDefault="00000000">
      <w:pPr>
        <w:pStyle w:val="ListNumber"/>
        <w:rPr>
          <w:rFonts w:ascii="Aptos" w:hAnsi="Aptos"/>
        </w:rPr>
      </w:pPr>
      <w:r w:rsidRPr="004E0632">
        <w:rPr>
          <w:rFonts w:ascii="Aptos" w:hAnsi="Aptos"/>
        </w:rPr>
        <w:t xml:space="preserve">What happens to </w:t>
      </w:r>
      <w:proofErr w:type="spellStart"/>
      <w:r w:rsidRPr="004E0632">
        <w:rPr>
          <w:rFonts w:ascii="Aptos" w:hAnsi="Aptos"/>
        </w:rPr>
        <w:t>ΔH</w:t>
      </w:r>
      <w:r w:rsidR="004E0632" w:rsidRPr="004E0632">
        <w:rPr>
          <w:rFonts w:ascii="Aptos" w:hAnsi="Aptos"/>
          <w:vertAlign w:val="subscript"/>
        </w:rPr>
        <w:t>r</w:t>
      </w:r>
      <w:proofErr w:type="spellEnd"/>
      <w:r w:rsidRPr="004E0632">
        <w:rPr>
          <w:rFonts w:ascii="Aptos" w:hAnsi="Aptos"/>
        </w:rPr>
        <w:t>° and MJ kg</w:t>
      </w:r>
      <w:r w:rsidRPr="004E0632">
        <w:rPr>
          <w:rFonts w:ascii="Cambria Math" w:hAnsi="Cambria Math" w:cs="Cambria Math"/>
        </w:rPr>
        <w:t>⁻</w:t>
      </w:r>
      <w:r w:rsidRPr="004E0632">
        <w:rPr>
          <w:rFonts w:ascii="Aptos" w:hAnsi="Aptos"/>
        </w:rPr>
        <w:t>¹ when every coefficient is halved?</w:t>
      </w:r>
    </w:p>
    <w:p w14:paraId="2A12E8CC" w14:textId="191750E1" w:rsidR="005F07BF" w:rsidRPr="004E0632" w:rsidRDefault="00000000">
      <w:pPr>
        <w:pStyle w:val="ListNumber"/>
        <w:rPr>
          <w:rFonts w:ascii="Aptos" w:hAnsi="Aptos"/>
        </w:rPr>
      </w:pPr>
      <w:r w:rsidRPr="004E0632">
        <w:rPr>
          <w:rFonts w:ascii="Aptos" w:hAnsi="Aptos"/>
        </w:rPr>
        <w:t xml:space="preserve">Why is </w:t>
      </w:r>
      <w:proofErr w:type="spellStart"/>
      <w:r w:rsidRPr="004E0632">
        <w:rPr>
          <w:rFonts w:ascii="Aptos" w:hAnsi="Aptos"/>
        </w:rPr>
        <w:t>ΔH</w:t>
      </w:r>
      <w:r w:rsidR="004E0632" w:rsidRPr="004E0632">
        <w:rPr>
          <w:rFonts w:ascii="Aptos" w:hAnsi="Aptos"/>
          <w:vertAlign w:val="subscript"/>
        </w:rPr>
        <w:t>f</w:t>
      </w:r>
      <w:proofErr w:type="spellEnd"/>
      <w:r w:rsidRPr="004E0632">
        <w:rPr>
          <w:rFonts w:ascii="Aptos" w:hAnsi="Aptos"/>
        </w:rPr>
        <w:t>° for H₂(g) zero even though hydrogen can release heat on oxidation?</w:t>
      </w:r>
    </w:p>
    <w:p w14:paraId="3279AC75" w14:textId="77777777" w:rsidR="005F07BF" w:rsidRPr="004E0632" w:rsidRDefault="00000000">
      <w:pPr>
        <w:pStyle w:val="ListNumber"/>
        <w:rPr>
          <w:rFonts w:ascii="Aptos" w:hAnsi="Aptos"/>
        </w:rPr>
      </w:pPr>
      <w:r w:rsidRPr="004E0632">
        <w:rPr>
          <w:rFonts w:ascii="Aptos" w:hAnsi="Aptos"/>
        </w:rPr>
        <w:t>Why can an exothermic reaction have molten products although its standard enthalpy is calculated with solids?</w:t>
      </w:r>
    </w:p>
    <w:p w14:paraId="00D9CFE3" w14:textId="77777777" w:rsidR="005F07BF" w:rsidRPr="004E0632" w:rsidRDefault="00000000">
      <w:pPr>
        <w:pStyle w:val="ListNumber"/>
        <w:rPr>
          <w:rFonts w:ascii="Aptos" w:hAnsi="Aptos"/>
        </w:rPr>
      </w:pPr>
      <w:r w:rsidRPr="004E0632">
        <w:rPr>
          <w:rFonts w:ascii="Aptos" w:hAnsi="Aptos"/>
        </w:rPr>
        <w:t>What additional information is needed to calculate an adiabatic temperature?</w:t>
      </w:r>
    </w:p>
    <w:p w14:paraId="3F08E09A" w14:textId="77777777" w:rsidR="005F07BF" w:rsidRPr="004E0632" w:rsidRDefault="00000000">
      <w:pPr>
        <w:pStyle w:val="Heading1"/>
        <w:rPr>
          <w:rFonts w:ascii="Aptos" w:hAnsi="Aptos"/>
          <w:sz w:val="22"/>
          <w:szCs w:val="22"/>
        </w:rPr>
      </w:pPr>
      <w:r w:rsidRPr="004E0632">
        <w:rPr>
          <w:rFonts w:ascii="Aptos" w:hAnsi="Aptos"/>
          <w:sz w:val="22"/>
          <w:szCs w:val="22"/>
        </w:rPr>
        <w:lastRenderedPageBreak/>
        <w:t>Brief answers</w:t>
      </w:r>
    </w:p>
    <w:p w14:paraId="529D4312" w14:textId="77777777" w:rsidR="005F07BF" w:rsidRPr="004E0632" w:rsidRDefault="00000000">
      <w:pPr>
        <w:rPr>
          <w:rFonts w:ascii="Aptos" w:hAnsi="Aptos"/>
        </w:rPr>
      </w:pPr>
      <w:r w:rsidRPr="004E0632">
        <w:rPr>
          <w:rFonts w:ascii="Aptos" w:hAnsi="Aptos"/>
        </w:rPr>
        <w:t>1. Atom conservation ensures the initial and final systems contain the same elements. 2. Molar reaction enthalpy halves; energy per mass is unchanged. 3. Zero is a reference convention, not absence of chemical energy. 4. Standard state endpoints and the hot product state are different; heating and phase changes must be included separately. 5. Initial conditions, pressure or volume constraint, heat capacities, phase changes and an appropriate product or equilibrium model.</w:t>
      </w:r>
    </w:p>
    <w:p w14:paraId="390255D0" w14:textId="2E868016" w:rsidR="005F07BF" w:rsidRPr="004E0632" w:rsidRDefault="005F07BF">
      <w:pPr>
        <w:rPr>
          <w:rFonts w:ascii="Aptos" w:hAnsi="Aptos"/>
        </w:rPr>
      </w:pPr>
    </w:p>
    <w:sectPr w:rsidR="005F07BF" w:rsidRPr="004E0632" w:rsidSect="00034616">
      <w:headerReference w:type="default" r:id="rId10"/>
      <w:footerReference w:type="default" r:id="rId11"/>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5E0E1E" w14:textId="77777777" w:rsidR="00715A05" w:rsidRDefault="00715A05">
      <w:pPr>
        <w:spacing w:after="0" w:line="240" w:lineRule="auto"/>
      </w:pPr>
      <w:r>
        <w:separator/>
      </w:r>
    </w:p>
  </w:endnote>
  <w:endnote w:type="continuationSeparator" w:id="0">
    <w:p w14:paraId="22053FC5" w14:textId="77777777" w:rsidR="00715A05" w:rsidRDefault="00715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0DFBA1" w14:textId="77777777" w:rsidR="005F07BF" w:rsidRDefault="00000000">
    <w:pPr>
      <w:pStyle w:val="Footer"/>
    </w:pPr>
    <w:r>
      <w:t xml:space="preserve">Undergraduate teaching </w:t>
    </w:r>
    <w:proofErr w:type="gramStart"/>
    <w:r>
      <w:t>handout  •</w:t>
    </w:r>
    <w:proofErr w:type="gramEnd"/>
    <w:r>
      <w:t xml:space="preserve">  Page </w:t>
    </w:r>
    <w:r>
      <w:fldChar w:fldCharType="begin"/>
    </w:r>
    <w:r>
      <w:instrText>PAGE</w:instrText>
    </w:r>
    <w:r>
      <w:fldChar w:fldCharType="separate"/>
    </w:r>
    <w:r w:rsidR="0041382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091F986" w14:textId="77777777" w:rsidR="00715A05" w:rsidRDefault="00715A05">
      <w:pPr>
        <w:spacing w:after="0" w:line="240" w:lineRule="auto"/>
      </w:pPr>
      <w:r>
        <w:separator/>
      </w:r>
    </w:p>
  </w:footnote>
  <w:footnote w:type="continuationSeparator" w:id="0">
    <w:p w14:paraId="04D1BA0A" w14:textId="77777777" w:rsidR="00715A05" w:rsidRDefault="00715A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FBB910D" w14:textId="17FE8977" w:rsidR="005F07BF" w:rsidRDefault="00000000">
    <w:pPr>
      <w:pStyle w:val="Caption"/>
    </w:pPr>
    <w:r>
      <w:t xml:space="preserve">BEng (Hons) Ordnance, Munitions and </w:t>
    </w:r>
    <w:proofErr w:type="gramStart"/>
    <w:r>
      <w:t>Explosives  |</w:t>
    </w:r>
    <w:proofErr w:type="gramEnd"/>
    <w:r>
      <w:t xml:space="preserve">  </w:t>
    </w:r>
    <w:r w:rsidR="004E0632">
      <w:t>ACDB 6008 – Scientific Principles of OME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09010335">
    <w:abstractNumId w:val="8"/>
  </w:num>
  <w:num w:numId="2" w16cid:durableId="618953102">
    <w:abstractNumId w:val="6"/>
  </w:num>
  <w:num w:numId="3" w16cid:durableId="669135311">
    <w:abstractNumId w:val="5"/>
  </w:num>
  <w:num w:numId="4" w16cid:durableId="1352030118">
    <w:abstractNumId w:val="4"/>
  </w:num>
  <w:num w:numId="5" w16cid:durableId="2100129424">
    <w:abstractNumId w:val="7"/>
  </w:num>
  <w:num w:numId="6" w16cid:durableId="1221399778">
    <w:abstractNumId w:val="3"/>
  </w:num>
  <w:num w:numId="7" w16cid:durableId="582841457">
    <w:abstractNumId w:val="2"/>
  </w:num>
  <w:num w:numId="8" w16cid:durableId="1169517638">
    <w:abstractNumId w:val="1"/>
  </w:num>
  <w:num w:numId="9" w16cid:durableId="160826651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1382B"/>
    <w:rsid w:val="004E0632"/>
    <w:rsid w:val="005F07BF"/>
    <w:rsid w:val="00715A05"/>
    <w:rsid w:val="00AA1D8D"/>
    <w:rsid w:val="00B47730"/>
    <w:rsid w:val="00BE00E7"/>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47359A"/>
  <w14:defaultImageDpi w14:val="300"/>
  <w15:docId w15:val="{77F929D6-7C3E-6648-B047-28D1F8AD5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pPr>
    <w:rPr>
      <w:rFonts w:ascii="Calibri" w:hAnsi="Calibri"/>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rPr>
      <w:color w:val="000000"/>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5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color w:val="000000"/>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E0632"/>
    <w:rPr>
      <w:color w:val="0000FF" w:themeColor="hyperlink"/>
      <w:u w:val="single"/>
    </w:rPr>
  </w:style>
  <w:style w:type="character" w:styleId="UnresolvedMention">
    <w:name w:val="Unresolved Mention"/>
    <w:basedOn w:val="DefaultParagraphFont"/>
    <w:uiPriority w:val="99"/>
    <w:semiHidden/>
    <w:unhideWhenUsed/>
    <w:rsid w:val="004E06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explosives/assets/docs/guidance-manufacture-storage-carriage-of-thermites.pdf?utm_source=chatgp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hse.gov.uk/explosives/assets/docs/guidance-manufacture-storage-carriage-of-thermites.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6</Pages>
  <Words>1451</Words>
  <Characters>8273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9705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Gareth Collett</cp:lastModifiedBy>
  <cp:revision>3</cp:revision>
  <dcterms:created xsi:type="dcterms:W3CDTF">2026-10-03T21:57:00Z</dcterms:created>
  <dcterms:modified xsi:type="dcterms:W3CDTF">2026-10-03T22:24:00Z</dcterms:modified>
  <cp:category/>
</cp:coreProperties>
</file>