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F46B" w14:textId="5C610B0A" w:rsidR="00CB6A01" w:rsidRPr="006F39F8" w:rsidRDefault="00CB6A01" w:rsidP="000A71BD">
      <w:pPr>
        <w:jc w:val="center"/>
        <w:rPr>
          <w:rFonts w:ascii="Arial" w:hAnsi="Arial" w:cs="Arial"/>
          <w:b/>
          <w:bCs/>
          <w:sz w:val="28"/>
          <w:szCs w:val="28"/>
        </w:rPr>
      </w:pPr>
      <w:r w:rsidRPr="006F39F8">
        <w:rPr>
          <w:rFonts w:ascii="Arial" w:hAnsi="Arial" w:cs="Arial"/>
          <w:b/>
          <w:bCs/>
          <w:sz w:val="28"/>
          <w:szCs w:val="28"/>
        </w:rPr>
        <w:t>Single Sign</w:t>
      </w:r>
      <w:r w:rsidR="006E1DB3" w:rsidRPr="006F39F8">
        <w:rPr>
          <w:rFonts w:ascii="Arial" w:hAnsi="Arial" w:cs="Arial"/>
          <w:b/>
          <w:bCs/>
          <w:sz w:val="28"/>
          <w:szCs w:val="28"/>
        </w:rPr>
        <w:t>-on</w:t>
      </w:r>
      <w:r w:rsidR="001E2E5F" w:rsidRPr="006F39F8">
        <w:rPr>
          <w:rFonts w:ascii="Arial" w:hAnsi="Arial" w:cs="Arial"/>
          <w:b/>
          <w:bCs/>
          <w:sz w:val="28"/>
          <w:szCs w:val="28"/>
        </w:rPr>
        <w:t xml:space="preserve"> </w:t>
      </w:r>
      <w:r w:rsidR="006E1DB3" w:rsidRPr="006F39F8">
        <w:rPr>
          <w:rFonts w:ascii="Arial" w:hAnsi="Arial" w:cs="Arial"/>
          <w:b/>
          <w:bCs/>
          <w:sz w:val="28"/>
          <w:szCs w:val="28"/>
        </w:rPr>
        <w:t>capabilities</w:t>
      </w:r>
      <w:r w:rsidR="001E2E5F" w:rsidRPr="006F39F8">
        <w:rPr>
          <w:rFonts w:ascii="Arial" w:hAnsi="Arial" w:cs="Arial"/>
          <w:b/>
          <w:bCs/>
          <w:sz w:val="28"/>
          <w:szCs w:val="28"/>
        </w:rPr>
        <w:t xml:space="preserve"> to MobileEPR application</w:t>
      </w:r>
    </w:p>
    <w:p w14:paraId="13202CA6" w14:textId="77777777" w:rsidR="00330732" w:rsidRPr="006F39F8" w:rsidRDefault="00330732" w:rsidP="001E2E5F">
      <w:pPr>
        <w:jc w:val="center"/>
        <w:rPr>
          <w:rFonts w:ascii="Arial" w:hAnsi="Arial" w:cs="Arial"/>
          <w:b/>
          <w:bCs/>
          <w:sz w:val="28"/>
          <w:szCs w:val="28"/>
        </w:rPr>
      </w:pPr>
    </w:p>
    <w:p w14:paraId="76EE3E6C" w14:textId="706D272E" w:rsidR="009907AB" w:rsidRPr="006F39F8" w:rsidRDefault="00C35A63">
      <w:pPr>
        <w:rPr>
          <w:rFonts w:ascii="Arial" w:hAnsi="Arial" w:cs="Arial"/>
          <w:b/>
          <w:bCs/>
        </w:rPr>
      </w:pPr>
      <w:r w:rsidRPr="006F39F8">
        <w:rPr>
          <w:rFonts w:ascii="Arial" w:hAnsi="Arial" w:cs="Arial"/>
          <w:b/>
          <w:bCs/>
        </w:rPr>
        <w:t>Introduction</w:t>
      </w:r>
    </w:p>
    <w:p w14:paraId="755CD322" w14:textId="7297706D" w:rsidR="00B66039" w:rsidRPr="006F39F8" w:rsidRDefault="00B66039" w:rsidP="00B66039">
      <w:pPr>
        <w:rPr>
          <w:rFonts w:ascii="Arial" w:hAnsi="Arial" w:cs="Arial"/>
        </w:rPr>
      </w:pPr>
      <w:r w:rsidRPr="006F39F8">
        <w:rPr>
          <w:rFonts w:ascii="Arial" w:hAnsi="Arial" w:cs="Arial"/>
        </w:rPr>
        <w:t xml:space="preserve">Access to patient information is now more streamlined and efficient. In addition to electronic patient records (EPR) being accessible </w:t>
      </w:r>
      <w:r w:rsidR="000A71BD" w:rsidRPr="006F39F8">
        <w:rPr>
          <w:rFonts w:ascii="Arial" w:hAnsi="Arial" w:cs="Arial"/>
        </w:rPr>
        <w:t>through</w:t>
      </w:r>
      <w:r w:rsidRPr="006F39F8">
        <w:rPr>
          <w:rFonts w:ascii="Arial" w:hAnsi="Arial" w:cs="Arial"/>
        </w:rPr>
        <w:t xml:space="preserve"> desktop</w:t>
      </w:r>
      <w:r w:rsidR="00CB038F">
        <w:rPr>
          <w:rFonts w:ascii="Arial" w:hAnsi="Arial" w:cs="Arial"/>
        </w:rPr>
        <w:t xml:space="preserve">s </w:t>
      </w:r>
      <w:r w:rsidRPr="006F39F8">
        <w:rPr>
          <w:rFonts w:ascii="Arial" w:hAnsi="Arial" w:cs="Arial"/>
        </w:rPr>
        <w:t xml:space="preserve">and </w:t>
      </w:r>
      <w:r w:rsidR="00845679" w:rsidRPr="006F39F8">
        <w:rPr>
          <w:rFonts w:ascii="Arial" w:hAnsi="Arial" w:cs="Arial"/>
        </w:rPr>
        <w:t>workstation</w:t>
      </w:r>
      <w:r w:rsidR="004849CB">
        <w:rPr>
          <w:rFonts w:ascii="Arial" w:hAnsi="Arial" w:cs="Arial"/>
        </w:rPr>
        <w:t>s</w:t>
      </w:r>
      <w:r w:rsidRPr="006F39F8">
        <w:rPr>
          <w:rFonts w:ascii="Arial" w:hAnsi="Arial" w:cs="Arial"/>
        </w:rPr>
        <w:t xml:space="preserve"> on wheels (WoWs), mobile devices now support EPR</w:t>
      </w:r>
      <w:r w:rsidR="001A3483">
        <w:rPr>
          <w:rFonts w:ascii="Arial" w:hAnsi="Arial" w:cs="Arial"/>
        </w:rPr>
        <w:t xml:space="preserve"> system</w:t>
      </w:r>
      <w:r w:rsidRPr="006F39F8">
        <w:rPr>
          <w:rFonts w:ascii="Arial" w:hAnsi="Arial" w:cs="Arial"/>
        </w:rPr>
        <w:t xml:space="preserve">, offering lightweight, on-the-go </w:t>
      </w:r>
      <w:r w:rsidR="003C1160">
        <w:rPr>
          <w:rFonts w:ascii="Arial" w:hAnsi="Arial" w:cs="Arial"/>
        </w:rPr>
        <w:t xml:space="preserve">data </w:t>
      </w:r>
      <w:r w:rsidRPr="006F39F8">
        <w:rPr>
          <w:rFonts w:ascii="Arial" w:hAnsi="Arial" w:cs="Arial"/>
        </w:rPr>
        <w:t>acc</w:t>
      </w:r>
      <w:commentRangeStart w:id="0"/>
      <w:commentRangeStart w:id="1"/>
      <w:r w:rsidRPr="006F39F8">
        <w:rPr>
          <w:rFonts w:ascii="Arial" w:hAnsi="Arial" w:cs="Arial"/>
        </w:rPr>
        <w:t>ess</w:t>
      </w:r>
      <w:commentRangeEnd w:id="0"/>
      <w:r w:rsidR="00710CBA" w:rsidRPr="006F39F8">
        <w:rPr>
          <w:rStyle w:val="CommentReference"/>
          <w:rFonts w:ascii="Arial" w:hAnsi="Arial" w:cs="Arial"/>
        </w:rPr>
        <w:commentReference w:id="0"/>
      </w:r>
      <w:commentRangeEnd w:id="1"/>
      <w:r w:rsidR="00E5423E" w:rsidRPr="006F39F8">
        <w:rPr>
          <w:rStyle w:val="CommentReference"/>
          <w:rFonts w:ascii="Arial" w:hAnsi="Arial" w:cs="Arial"/>
        </w:rPr>
        <w:commentReference w:id="1"/>
      </w:r>
      <w:r w:rsidR="00E5423E" w:rsidRPr="006F39F8">
        <w:rPr>
          <w:rFonts w:ascii="Arial" w:hAnsi="Arial" w:cs="Arial"/>
        </w:rPr>
        <w:t xml:space="preserve"> (Ventola, 2014)</w:t>
      </w:r>
      <w:r w:rsidRPr="006F39F8">
        <w:rPr>
          <w:rFonts w:ascii="Arial" w:hAnsi="Arial" w:cs="Arial"/>
        </w:rPr>
        <w:t xml:space="preserve">. Mobile applications </w:t>
      </w:r>
      <w:r w:rsidR="008A7230" w:rsidRPr="006F39F8">
        <w:rPr>
          <w:rFonts w:ascii="Arial" w:hAnsi="Arial" w:cs="Arial"/>
        </w:rPr>
        <w:t>enhance</w:t>
      </w:r>
      <w:r w:rsidRPr="006F39F8">
        <w:rPr>
          <w:rFonts w:ascii="Arial" w:hAnsi="Arial" w:cs="Arial"/>
        </w:rPr>
        <w:t xml:space="preserve"> healthcare delivery by improving health record management, patient monitoring, and decision-making, leading to better patient outco</w:t>
      </w:r>
      <w:commentRangeStart w:id="2"/>
      <w:commentRangeStart w:id="3"/>
      <w:r w:rsidRPr="006F39F8">
        <w:rPr>
          <w:rFonts w:ascii="Arial" w:hAnsi="Arial" w:cs="Arial"/>
        </w:rPr>
        <w:t>mes</w:t>
      </w:r>
      <w:r w:rsidR="00D51B46" w:rsidRPr="006F39F8">
        <w:rPr>
          <w:rFonts w:ascii="Arial" w:hAnsi="Arial" w:cs="Arial"/>
        </w:rPr>
        <w:t xml:space="preserve"> (Alkhuzaimi </w:t>
      </w:r>
      <w:r w:rsidR="002C2766" w:rsidRPr="002C2766">
        <w:rPr>
          <w:rFonts w:ascii="Arial" w:hAnsi="Arial" w:cs="Arial"/>
          <w:i/>
          <w:iCs/>
        </w:rPr>
        <w:t>et al.</w:t>
      </w:r>
      <w:r w:rsidR="00D51B46" w:rsidRPr="006F39F8">
        <w:rPr>
          <w:rFonts w:ascii="Arial" w:hAnsi="Arial" w:cs="Arial"/>
        </w:rPr>
        <w:t>, 2024)</w:t>
      </w:r>
      <w:r w:rsidRPr="006F39F8">
        <w:rPr>
          <w:rFonts w:ascii="Arial" w:hAnsi="Arial" w:cs="Arial"/>
        </w:rPr>
        <w:t xml:space="preserve">. </w:t>
      </w:r>
      <w:commentRangeEnd w:id="2"/>
      <w:r w:rsidR="00710CBA" w:rsidRPr="006F39F8">
        <w:rPr>
          <w:rStyle w:val="CommentReference"/>
          <w:rFonts w:ascii="Arial" w:hAnsi="Arial" w:cs="Arial"/>
        </w:rPr>
        <w:commentReference w:id="2"/>
      </w:r>
      <w:commentRangeEnd w:id="3"/>
      <w:r w:rsidR="00D51B46" w:rsidRPr="006F39F8">
        <w:rPr>
          <w:rStyle w:val="CommentReference"/>
          <w:rFonts w:ascii="Arial" w:hAnsi="Arial" w:cs="Arial"/>
        </w:rPr>
        <w:commentReference w:id="3"/>
      </w:r>
      <w:r w:rsidRPr="006F39F8">
        <w:rPr>
          <w:rFonts w:ascii="Arial" w:hAnsi="Arial" w:cs="Arial"/>
        </w:rPr>
        <w:t xml:space="preserve">Healthcare professionals </w:t>
      </w:r>
      <w:r w:rsidR="007321D0" w:rsidRPr="006F39F8">
        <w:rPr>
          <w:rFonts w:ascii="Arial" w:hAnsi="Arial" w:cs="Arial"/>
        </w:rPr>
        <w:t>can now</w:t>
      </w:r>
      <w:r w:rsidRPr="006F39F8">
        <w:rPr>
          <w:rFonts w:ascii="Arial" w:hAnsi="Arial" w:cs="Arial"/>
        </w:rPr>
        <w:t xml:space="preserve"> complete essential tasks safer and faster.</w:t>
      </w:r>
    </w:p>
    <w:p w14:paraId="38BFD56C" w14:textId="77EE5B19" w:rsidR="00B66039" w:rsidRPr="006F39F8" w:rsidRDefault="00B66039" w:rsidP="00B66039">
      <w:pPr>
        <w:rPr>
          <w:rFonts w:ascii="Arial" w:hAnsi="Arial" w:cs="Arial"/>
        </w:rPr>
      </w:pPr>
      <w:r w:rsidRPr="006F39F8">
        <w:rPr>
          <w:rFonts w:ascii="Arial" w:hAnsi="Arial" w:cs="Arial"/>
        </w:rPr>
        <w:t>Milton Keynes University Hospital (MKUH) is a medium-sized acute district hospital under NHS England, serving the growing population of Milton Keynes and surrounding areas. With a capacity of 550 beds and a workforce of 4,000 staff, MKUH provides care to approximately 400,000 patients annually, including outpatient and emergency attendan</w:t>
      </w:r>
      <w:commentRangeStart w:id="4"/>
      <w:commentRangeStart w:id="5"/>
      <w:r w:rsidRPr="006F39F8">
        <w:rPr>
          <w:rFonts w:ascii="Arial" w:hAnsi="Arial" w:cs="Arial"/>
        </w:rPr>
        <w:t>ces</w:t>
      </w:r>
      <w:commentRangeEnd w:id="4"/>
      <w:r w:rsidR="00710CBA" w:rsidRPr="006F39F8">
        <w:rPr>
          <w:rFonts w:ascii="Arial" w:hAnsi="Arial" w:cs="Arial"/>
        </w:rPr>
        <w:commentReference w:id="4"/>
      </w:r>
      <w:commentRangeEnd w:id="5"/>
      <w:r w:rsidR="00D51B46" w:rsidRPr="006F39F8">
        <w:rPr>
          <w:rFonts w:ascii="Arial" w:hAnsi="Arial" w:cs="Arial"/>
        </w:rPr>
        <w:commentReference w:id="5"/>
      </w:r>
      <w:r w:rsidR="00056B41" w:rsidRPr="006F39F8">
        <w:rPr>
          <w:rFonts w:ascii="Arial" w:hAnsi="Arial" w:cs="Arial"/>
        </w:rPr>
        <w:t xml:space="preserve"> (About Us-MKUH, 2025). </w:t>
      </w:r>
      <w:r w:rsidRPr="006F39F8">
        <w:rPr>
          <w:rFonts w:ascii="Arial" w:hAnsi="Arial" w:cs="Arial"/>
        </w:rPr>
        <w:t>MKUH has undergone digital transformation, utili</w:t>
      </w:r>
      <w:r w:rsidR="00B24D63">
        <w:rPr>
          <w:rFonts w:ascii="Arial" w:hAnsi="Arial" w:cs="Arial"/>
        </w:rPr>
        <w:t>s</w:t>
      </w:r>
      <w:r w:rsidRPr="006F39F8">
        <w:rPr>
          <w:rFonts w:ascii="Arial" w:hAnsi="Arial" w:cs="Arial"/>
        </w:rPr>
        <w:t>ing electronic health records for the past six years</w:t>
      </w:r>
      <w:r w:rsidR="00A126A5">
        <w:rPr>
          <w:rFonts w:ascii="Arial" w:hAnsi="Arial" w:cs="Arial"/>
        </w:rPr>
        <w:t>.</w:t>
      </w:r>
      <w:r w:rsidR="00B24D63">
        <w:rPr>
          <w:rFonts w:ascii="Arial" w:hAnsi="Arial" w:cs="Arial"/>
        </w:rPr>
        <w:t xml:space="preserve"> </w:t>
      </w:r>
      <w:r w:rsidR="00997405" w:rsidRPr="006F39F8">
        <w:rPr>
          <w:rFonts w:ascii="Arial" w:hAnsi="Arial" w:cs="Arial"/>
        </w:rPr>
        <w:t>N</w:t>
      </w:r>
      <w:r w:rsidRPr="006F39F8">
        <w:rPr>
          <w:rFonts w:ascii="Arial" w:hAnsi="Arial" w:cs="Arial"/>
        </w:rPr>
        <w:t>ursing workflows such as drug administration and clinical documentation, are now conducted digitally on their EPRs desktop version</w:t>
      </w:r>
      <w:r w:rsidR="00B24D63">
        <w:rPr>
          <w:rFonts w:ascii="Arial" w:hAnsi="Arial" w:cs="Arial"/>
        </w:rPr>
        <w:t xml:space="preserve">. </w:t>
      </w:r>
      <w:r w:rsidRPr="006F39F8">
        <w:rPr>
          <w:rFonts w:ascii="Arial" w:hAnsi="Arial" w:cs="Arial"/>
        </w:rPr>
        <w:t xml:space="preserve">This </w:t>
      </w:r>
      <w:r w:rsidR="00D754A7">
        <w:rPr>
          <w:rFonts w:ascii="Arial" w:hAnsi="Arial" w:cs="Arial"/>
        </w:rPr>
        <w:t>information system</w:t>
      </w:r>
      <w:r w:rsidRPr="006F39F8">
        <w:rPr>
          <w:rFonts w:ascii="Arial" w:hAnsi="Arial" w:cs="Arial"/>
        </w:rPr>
        <w:t xml:space="preserve"> has now been extended to </w:t>
      </w:r>
      <w:r w:rsidR="005D235C" w:rsidRPr="006F39F8">
        <w:rPr>
          <w:rFonts w:ascii="Arial" w:hAnsi="Arial" w:cs="Arial"/>
        </w:rPr>
        <w:t>mobile device</w:t>
      </w:r>
      <w:r w:rsidR="000717A8">
        <w:rPr>
          <w:rFonts w:ascii="Arial" w:hAnsi="Arial" w:cs="Arial"/>
        </w:rPr>
        <w:t>s</w:t>
      </w:r>
      <w:r w:rsidRPr="006F39F8">
        <w:rPr>
          <w:rFonts w:ascii="Arial" w:hAnsi="Arial" w:cs="Arial"/>
        </w:rPr>
        <w:t xml:space="preserve"> </w:t>
      </w:r>
      <w:r w:rsidR="000717A8">
        <w:rPr>
          <w:rFonts w:ascii="Arial" w:hAnsi="Arial" w:cs="Arial"/>
        </w:rPr>
        <w:t>through</w:t>
      </w:r>
      <w:r w:rsidRPr="006F39F8">
        <w:rPr>
          <w:rFonts w:ascii="Arial" w:hAnsi="Arial" w:cs="Arial"/>
        </w:rPr>
        <w:t xml:space="preserve"> </w:t>
      </w:r>
      <w:r w:rsidR="00585EA5" w:rsidRPr="006F39F8">
        <w:rPr>
          <w:rFonts w:ascii="Arial" w:hAnsi="Arial" w:cs="Arial"/>
        </w:rPr>
        <w:t xml:space="preserve">a </w:t>
      </w:r>
      <w:r w:rsidRPr="006F39F8">
        <w:rPr>
          <w:rFonts w:ascii="Arial" w:hAnsi="Arial" w:cs="Arial"/>
        </w:rPr>
        <w:t>software application called MobileEPR</w:t>
      </w:r>
      <w:r w:rsidR="00C8075F">
        <w:rPr>
          <w:rFonts w:ascii="Arial" w:hAnsi="Arial" w:cs="Arial"/>
        </w:rPr>
        <w:t>.</w:t>
      </w:r>
    </w:p>
    <w:p w14:paraId="6F00DE0F" w14:textId="193B5D5F" w:rsidR="00690E38" w:rsidRPr="006F39F8" w:rsidRDefault="00B66039" w:rsidP="00B66039">
      <w:pPr>
        <w:rPr>
          <w:rFonts w:ascii="Arial" w:hAnsi="Arial" w:cs="Arial"/>
        </w:rPr>
      </w:pPr>
      <w:r w:rsidRPr="006F39F8">
        <w:rPr>
          <w:rFonts w:ascii="Arial" w:hAnsi="Arial" w:cs="Arial"/>
        </w:rPr>
        <w:t>MobileEPR</w:t>
      </w:r>
      <w:r w:rsidR="00450BCB">
        <w:rPr>
          <w:rFonts w:ascii="Arial" w:hAnsi="Arial" w:cs="Arial"/>
        </w:rPr>
        <w:t xml:space="preserve"> </w:t>
      </w:r>
      <w:r w:rsidR="00D754A7">
        <w:rPr>
          <w:rFonts w:ascii="Arial" w:hAnsi="Arial" w:cs="Arial"/>
        </w:rPr>
        <w:t>also</w:t>
      </w:r>
      <w:r w:rsidRPr="006F39F8">
        <w:rPr>
          <w:rFonts w:ascii="Arial" w:hAnsi="Arial" w:cs="Arial"/>
        </w:rPr>
        <w:t xml:space="preserve"> aids </w:t>
      </w:r>
      <w:r w:rsidR="00D754A7">
        <w:rPr>
          <w:rFonts w:ascii="Arial" w:hAnsi="Arial" w:cs="Arial"/>
        </w:rPr>
        <w:t xml:space="preserve">in </w:t>
      </w:r>
      <w:r w:rsidRPr="006F39F8">
        <w:rPr>
          <w:rFonts w:ascii="Arial" w:hAnsi="Arial" w:cs="Arial"/>
        </w:rPr>
        <w:t xml:space="preserve">positive patient identification through wristband scanning, using </w:t>
      </w:r>
      <w:r w:rsidR="00D754A7">
        <w:rPr>
          <w:rFonts w:ascii="Arial" w:hAnsi="Arial" w:cs="Arial"/>
        </w:rPr>
        <w:t xml:space="preserve">its </w:t>
      </w:r>
      <w:r w:rsidRPr="006F39F8">
        <w:rPr>
          <w:rFonts w:ascii="Arial" w:hAnsi="Arial" w:cs="Arial"/>
        </w:rPr>
        <w:t>built-in scanners</w:t>
      </w:r>
      <w:r w:rsidR="00AE5217">
        <w:rPr>
          <w:rFonts w:ascii="Arial" w:hAnsi="Arial" w:cs="Arial"/>
        </w:rPr>
        <w:t xml:space="preserve"> and </w:t>
      </w:r>
      <w:r w:rsidR="002D222A">
        <w:rPr>
          <w:rFonts w:ascii="Arial" w:hAnsi="Arial" w:cs="Arial"/>
        </w:rPr>
        <w:t xml:space="preserve">clinical photo documentation </w:t>
      </w:r>
      <w:r w:rsidR="00DC5D65">
        <w:rPr>
          <w:rFonts w:ascii="Arial" w:hAnsi="Arial" w:cs="Arial"/>
        </w:rPr>
        <w:t>with its</w:t>
      </w:r>
      <w:r w:rsidR="002D222A">
        <w:rPr>
          <w:rFonts w:ascii="Arial" w:hAnsi="Arial" w:cs="Arial"/>
        </w:rPr>
        <w:t xml:space="preserve"> camera functionality</w:t>
      </w:r>
      <w:r w:rsidRPr="006F39F8">
        <w:rPr>
          <w:rFonts w:ascii="Arial" w:hAnsi="Arial" w:cs="Arial"/>
        </w:rPr>
        <w:t xml:space="preserve">. However, adoption among nurses has been limited due to the complex login process and </w:t>
      </w:r>
      <w:r w:rsidR="00A81FA5" w:rsidRPr="006F39F8">
        <w:rPr>
          <w:rFonts w:ascii="Arial" w:hAnsi="Arial" w:cs="Arial"/>
        </w:rPr>
        <w:t>strict</w:t>
      </w:r>
      <w:r w:rsidRPr="006F39F8">
        <w:rPr>
          <w:rFonts w:ascii="Arial" w:hAnsi="Arial" w:cs="Arial"/>
        </w:rPr>
        <w:t xml:space="preserve"> password requirements, leading to underutili</w:t>
      </w:r>
      <w:r w:rsidR="00073D19" w:rsidRPr="006F39F8">
        <w:rPr>
          <w:rFonts w:ascii="Arial" w:hAnsi="Arial" w:cs="Arial"/>
        </w:rPr>
        <w:t>s</w:t>
      </w:r>
      <w:r w:rsidRPr="006F39F8">
        <w:rPr>
          <w:rFonts w:ascii="Arial" w:hAnsi="Arial" w:cs="Arial"/>
        </w:rPr>
        <w:t xml:space="preserve">ation of the </w:t>
      </w:r>
      <w:r w:rsidR="00A81FA5">
        <w:rPr>
          <w:rFonts w:ascii="Arial" w:hAnsi="Arial" w:cs="Arial"/>
        </w:rPr>
        <w:t>product</w:t>
      </w:r>
      <w:r w:rsidRPr="006F39F8">
        <w:rPr>
          <w:rFonts w:ascii="Arial" w:hAnsi="Arial" w:cs="Arial"/>
        </w:rPr>
        <w:t xml:space="preserve"> and a low return on investment</w:t>
      </w:r>
      <w:r w:rsidR="009A5987" w:rsidRPr="006F39F8">
        <w:rPr>
          <w:rFonts w:ascii="Arial" w:hAnsi="Arial" w:cs="Arial"/>
        </w:rPr>
        <w:t xml:space="preserve"> </w:t>
      </w:r>
      <w:commentRangeStart w:id="6"/>
      <w:r w:rsidR="009A5987" w:rsidRPr="006F39F8">
        <w:rPr>
          <w:rFonts w:ascii="Arial" w:hAnsi="Arial" w:cs="Arial"/>
        </w:rPr>
        <w:t>(Gabutero, 2025)</w:t>
      </w:r>
      <w:r w:rsidRPr="006F39F8">
        <w:rPr>
          <w:rFonts w:ascii="Arial" w:hAnsi="Arial" w:cs="Arial"/>
        </w:rPr>
        <w:t xml:space="preserve">. </w:t>
      </w:r>
      <w:commentRangeEnd w:id="6"/>
      <w:r w:rsidR="001D6F50" w:rsidRPr="006F39F8">
        <w:rPr>
          <w:rStyle w:val="CommentReference"/>
          <w:rFonts w:ascii="Arial" w:hAnsi="Arial" w:cs="Arial"/>
        </w:rPr>
        <w:commentReference w:id="6"/>
      </w:r>
      <w:r w:rsidRPr="006F39F8">
        <w:rPr>
          <w:rFonts w:ascii="Arial" w:hAnsi="Arial" w:cs="Arial"/>
        </w:rPr>
        <w:t>To improve adoption rates and maximi</w:t>
      </w:r>
      <w:r w:rsidR="00A81FA5">
        <w:rPr>
          <w:rFonts w:ascii="Arial" w:hAnsi="Arial" w:cs="Arial"/>
        </w:rPr>
        <w:t>s</w:t>
      </w:r>
      <w:r w:rsidRPr="006F39F8">
        <w:rPr>
          <w:rFonts w:ascii="Arial" w:hAnsi="Arial" w:cs="Arial"/>
        </w:rPr>
        <w:t xml:space="preserve">e the benefits of the app, digital solutions and initiatives are being explored to </w:t>
      </w:r>
      <w:r w:rsidR="00A81FA5">
        <w:rPr>
          <w:rFonts w:ascii="Arial" w:hAnsi="Arial" w:cs="Arial"/>
        </w:rPr>
        <w:t xml:space="preserve">further </w:t>
      </w:r>
      <w:r w:rsidRPr="006F39F8">
        <w:rPr>
          <w:rFonts w:ascii="Arial" w:hAnsi="Arial" w:cs="Arial"/>
        </w:rPr>
        <w:t xml:space="preserve">streamline the login process. One proposed solution is the integration of Single Sign-On (SSO) </w:t>
      </w:r>
      <w:r w:rsidR="00EE36D7" w:rsidRPr="006F39F8">
        <w:rPr>
          <w:rFonts w:ascii="Arial" w:hAnsi="Arial" w:cs="Arial"/>
        </w:rPr>
        <w:t>to improve user experience and</w:t>
      </w:r>
      <w:r w:rsidR="00C57C75" w:rsidRPr="006F39F8">
        <w:rPr>
          <w:rFonts w:ascii="Arial" w:hAnsi="Arial" w:cs="Arial"/>
        </w:rPr>
        <w:t xml:space="preserve"> adoption.</w:t>
      </w:r>
    </w:p>
    <w:p w14:paraId="6D6FA733" w14:textId="3924BE7D" w:rsidR="0084682E" w:rsidRPr="006F39F8" w:rsidRDefault="002F6FA6" w:rsidP="00B66039">
      <w:pPr>
        <w:rPr>
          <w:rFonts w:ascii="Arial" w:hAnsi="Arial" w:cs="Arial"/>
        </w:rPr>
      </w:pPr>
      <w:r w:rsidRPr="006F39F8">
        <w:rPr>
          <w:rFonts w:ascii="Arial" w:hAnsi="Arial" w:cs="Arial"/>
        </w:rPr>
        <w:t xml:space="preserve">Single Sign-On is a service that enables users to access multiple platforms and </w:t>
      </w:r>
      <w:r w:rsidR="00D17FF1" w:rsidRPr="006F39F8">
        <w:rPr>
          <w:rFonts w:ascii="Arial" w:hAnsi="Arial" w:cs="Arial"/>
        </w:rPr>
        <w:t xml:space="preserve">applications </w:t>
      </w:r>
      <w:r w:rsidRPr="006F39F8">
        <w:rPr>
          <w:rFonts w:ascii="Arial" w:hAnsi="Arial" w:cs="Arial"/>
        </w:rPr>
        <w:t xml:space="preserve">with a single set of credentials </w:t>
      </w:r>
      <w:r w:rsidR="00A81FA5">
        <w:rPr>
          <w:rFonts w:ascii="Arial" w:hAnsi="Arial" w:cs="Arial"/>
        </w:rPr>
        <w:t>via</w:t>
      </w:r>
      <w:r w:rsidRPr="006F39F8">
        <w:rPr>
          <w:rFonts w:ascii="Arial" w:hAnsi="Arial" w:cs="Arial"/>
        </w:rPr>
        <w:t xml:space="preserve"> a secure session and authentication proc</w:t>
      </w:r>
      <w:commentRangeStart w:id="7"/>
      <w:commentRangeStart w:id="8"/>
      <w:commentRangeStart w:id="9"/>
      <w:r w:rsidRPr="006F39F8">
        <w:rPr>
          <w:rFonts w:ascii="Arial" w:hAnsi="Arial" w:cs="Arial"/>
        </w:rPr>
        <w:t>ess</w:t>
      </w:r>
      <w:commentRangeEnd w:id="7"/>
      <w:r w:rsidR="00710CBA" w:rsidRPr="006F39F8">
        <w:rPr>
          <w:rStyle w:val="CommentReference"/>
          <w:rFonts w:ascii="Arial" w:hAnsi="Arial" w:cs="Arial"/>
        </w:rPr>
        <w:commentReference w:id="7"/>
      </w:r>
      <w:commentRangeEnd w:id="8"/>
      <w:r w:rsidR="00522BF9" w:rsidRPr="006F39F8">
        <w:rPr>
          <w:rStyle w:val="CommentReference"/>
          <w:rFonts w:ascii="Arial" w:hAnsi="Arial" w:cs="Arial"/>
        </w:rPr>
        <w:commentReference w:id="8"/>
      </w:r>
      <w:commentRangeEnd w:id="9"/>
      <w:r w:rsidR="00815D7E" w:rsidRPr="006F39F8">
        <w:rPr>
          <w:rStyle w:val="CommentReference"/>
          <w:rFonts w:ascii="Arial" w:hAnsi="Arial" w:cs="Arial"/>
        </w:rPr>
        <w:commentReference w:id="9"/>
      </w:r>
      <w:r w:rsidR="00015EAF" w:rsidRPr="006F39F8">
        <w:rPr>
          <w:rFonts w:ascii="Arial" w:hAnsi="Arial" w:cs="Arial"/>
        </w:rPr>
        <w:t xml:space="preserve"> (Pandey and Nisha</w:t>
      </w:r>
      <w:r w:rsidR="00815D7E" w:rsidRPr="006F39F8">
        <w:rPr>
          <w:rFonts w:ascii="Arial" w:hAnsi="Arial" w:cs="Arial"/>
        </w:rPr>
        <w:t xml:space="preserve">, 2021). </w:t>
      </w:r>
      <w:r w:rsidR="00773533" w:rsidRPr="006F39F8">
        <w:rPr>
          <w:rFonts w:ascii="Arial" w:hAnsi="Arial" w:cs="Arial"/>
        </w:rPr>
        <w:t>SSO simplifies user authentication and access management</w:t>
      </w:r>
      <w:r w:rsidR="00772C17" w:rsidRPr="006F39F8">
        <w:rPr>
          <w:rFonts w:ascii="Arial" w:hAnsi="Arial" w:cs="Arial"/>
        </w:rPr>
        <w:t xml:space="preserve">, </w:t>
      </w:r>
      <w:r w:rsidR="00773533" w:rsidRPr="006F39F8">
        <w:rPr>
          <w:rFonts w:ascii="Arial" w:hAnsi="Arial" w:cs="Arial"/>
        </w:rPr>
        <w:t>enhances the user experience</w:t>
      </w:r>
      <w:r w:rsidR="00772C17" w:rsidRPr="006F39F8">
        <w:rPr>
          <w:rFonts w:ascii="Arial" w:hAnsi="Arial" w:cs="Arial"/>
        </w:rPr>
        <w:t>, and saves time</w:t>
      </w:r>
      <w:r w:rsidR="0043471B" w:rsidRPr="006F39F8">
        <w:rPr>
          <w:rFonts w:ascii="Arial" w:hAnsi="Arial" w:cs="Arial"/>
        </w:rPr>
        <w:t xml:space="preserve"> when accessing healthcare applicati</w:t>
      </w:r>
      <w:commentRangeStart w:id="10"/>
      <w:commentRangeStart w:id="11"/>
      <w:r w:rsidR="0043471B" w:rsidRPr="006F39F8">
        <w:rPr>
          <w:rFonts w:ascii="Arial" w:hAnsi="Arial" w:cs="Arial"/>
        </w:rPr>
        <w:t>ons</w:t>
      </w:r>
      <w:r w:rsidR="00522BF9" w:rsidRPr="006F39F8">
        <w:rPr>
          <w:rFonts w:ascii="Arial" w:hAnsi="Arial" w:cs="Arial"/>
        </w:rPr>
        <w:t xml:space="preserve"> (James </w:t>
      </w:r>
      <w:r w:rsidR="002C2766" w:rsidRPr="002C2766">
        <w:rPr>
          <w:rFonts w:ascii="Arial" w:hAnsi="Arial" w:cs="Arial"/>
          <w:i/>
          <w:iCs/>
        </w:rPr>
        <w:t>et al.</w:t>
      </w:r>
      <w:r w:rsidR="00522BF9" w:rsidRPr="006F39F8">
        <w:rPr>
          <w:rFonts w:ascii="Arial" w:hAnsi="Arial" w:cs="Arial"/>
        </w:rPr>
        <w:t>, 2020)</w:t>
      </w:r>
      <w:r w:rsidR="0043471B" w:rsidRPr="006F39F8">
        <w:rPr>
          <w:rFonts w:ascii="Arial" w:hAnsi="Arial" w:cs="Arial"/>
        </w:rPr>
        <w:t>.</w:t>
      </w:r>
      <w:r w:rsidR="00F31D70" w:rsidRPr="006F39F8">
        <w:rPr>
          <w:rFonts w:ascii="Arial" w:hAnsi="Arial" w:cs="Arial"/>
        </w:rPr>
        <w:t xml:space="preserve"> </w:t>
      </w:r>
      <w:commentRangeEnd w:id="10"/>
      <w:r w:rsidR="00710CBA" w:rsidRPr="006F39F8">
        <w:rPr>
          <w:rStyle w:val="CommentReference"/>
          <w:rFonts w:ascii="Arial" w:hAnsi="Arial" w:cs="Arial"/>
        </w:rPr>
        <w:commentReference w:id="10"/>
      </w:r>
      <w:commentRangeEnd w:id="11"/>
      <w:r w:rsidR="00522BF9" w:rsidRPr="006F39F8">
        <w:rPr>
          <w:rStyle w:val="CommentReference"/>
          <w:rFonts w:ascii="Arial" w:hAnsi="Arial" w:cs="Arial"/>
        </w:rPr>
        <w:commentReference w:id="11"/>
      </w:r>
      <w:r w:rsidR="00B66039" w:rsidRPr="006F39F8">
        <w:rPr>
          <w:rFonts w:ascii="Arial" w:hAnsi="Arial" w:cs="Arial"/>
        </w:rPr>
        <w:t xml:space="preserve">This essay will outline the SSO project proposal, </w:t>
      </w:r>
      <w:r w:rsidR="00FA488D">
        <w:rPr>
          <w:rFonts w:ascii="Arial" w:hAnsi="Arial" w:cs="Arial"/>
        </w:rPr>
        <w:t>using</w:t>
      </w:r>
      <w:r w:rsidR="00B66039" w:rsidRPr="006F39F8">
        <w:rPr>
          <w:rFonts w:ascii="Arial" w:hAnsi="Arial" w:cs="Arial"/>
        </w:rPr>
        <w:t xml:space="preserve"> the Information Technology Infrastructure Library (ITIL) framework to ensure a more structured, efficient, and organi</w:t>
      </w:r>
      <w:r w:rsidR="00F67126">
        <w:rPr>
          <w:rFonts w:ascii="Arial" w:hAnsi="Arial" w:cs="Arial"/>
        </w:rPr>
        <w:t>s</w:t>
      </w:r>
      <w:r w:rsidR="00B66039" w:rsidRPr="006F39F8">
        <w:rPr>
          <w:rFonts w:ascii="Arial" w:hAnsi="Arial" w:cs="Arial"/>
        </w:rPr>
        <w:t>ed approach to planning and implementation.</w:t>
      </w:r>
    </w:p>
    <w:p w14:paraId="1F4BB6FD" w14:textId="02F6005F" w:rsidR="00B66039" w:rsidRPr="006F39F8" w:rsidRDefault="00B66039" w:rsidP="00B66039">
      <w:pPr>
        <w:rPr>
          <w:rFonts w:ascii="Arial" w:hAnsi="Arial" w:cs="Arial"/>
        </w:rPr>
      </w:pPr>
      <w:r w:rsidRPr="006F39F8">
        <w:rPr>
          <w:rFonts w:ascii="Arial" w:hAnsi="Arial" w:cs="Arial"/>
        </w:rPr>
        <w:t xml:space="preserve">The aims </w:t>
      </w:r>
      <w:r w:rsidR="00E67783">
        <w:rPr>
          <w:rFonts w:ascii="Arial" w:hAnsi="Arial" w:cs="Arial"/>
        </w:rPr>
        <w:t>of</w:t>
      </w:r>
      <w:r w:rsidRPr="006F39F8">
        <w:rPr>
          <w:rFonts w:ascii="Arial" w:hAnsi="Arial" w:cs="Arial"/>
        </w:rPr>
        <w:t xml:space="preserve"> this project are:</w:t>
      </w:r>
    </w:p>
    <w:p w14:paraId="36B7C20E" w14:textId="35B7B6C1" w:rsidR="00B66039" w:rsidRPr="006F39F8" w:rsidRDefault="00B66039" w:rsidP="00B66039">
      <w:pPr>
        <w:numPr>
          <w:ilvl w:val="0"/>
          <w:numId w:val="1"/>
        </w:numPr>
        <w:rPr>
          <w:rFonts w:ascii="Arial" w:hAnsi="Arial" w:cs="Arial"/>
        </w:rPr>
      </w:pPr>
      <w:r w:rsidRPr="006F39F8">
        <w:rPr>
          <w:rFonts w:ascii="Arial" w:hAnsi="Arial" w:cs="Arial"/>
        </w:rPr>
        <w:t>Enable staff to access MobileEPR through a single, simple, and secure login.</w:t>
      </w:r>
    </w:p>
    <w:p w14:paraId="429C6B20" w14:textId="581C5884" w:rsidR="00B66039" w:rsidRPr="006F39F8" w:rsidRDefault="00B66039" w:rsidP="00B66039">
      <w:pPr>
        <w:numPr>
          <w:ilvl w:val="0"/>
          <w:numId w:val="1"/>
        </w:numPr>
        <w:rPr>
          <w:rFonts w:ascii="Arial" w:hAnsi="Arial" w:cs="Arial"/>
        </w:rPr>
      </w:pPr>
      <w:r w:rsidRPr="006F39F8">
        <w:rPr>
          <w:rFonts w:ascii="Arial" w:hAnsi="Arial" w:cs="Arial"/>
        </w:rPr>
        <w:lastRenderedPageBreak/>
        <w:t>Increase adoption and optimi</w:t>
      </w:r>
      <w:r w:rsidR="007C2C35">
        <w:rPr>
          <w:rFonts w:ascii="Arial" w:hAnsi="Arial" w:cs="Arial"/>
        </w:rPr>
        <w:t>s</w:t>
      </w:r>
      <w:r w:rsidRPr="006F39F8">
        <w:rPr>
          <w:rFonts w:ascii="Arial" w:hAnsi="Arial" w:cs="Arial"/>
        </w:rPr>
        <w:t>e the use of MobileEPR.</w:t>
      </w:r>
    </w:p>
    <w:p w14:paraId="2C25F44A" w14:textId="619E2870" w:rsidR="00053EE8" w:rsidRDefault="00B66039" w:rsidP="00F67126">
      <w:pPr>
        <w:numPr>
          <w:ilvl w:val="0"/>
          <w:numId w:val="1"/>
        </w:numPr>
        <w:rPr>
          <w:rFonts w:ascii="Arial" w:hAnsi="Arial" w:cs="Arial"/>
        </w:rPr>
      </w:pPr>
      <w:r w:rsidRPr="006F39F8">
        <w:rPr>
          <w:rFonts w:ascii="Arial" w:hAnsi="Arial" w:cs="Arial"/>
        </w:rPr>
        <w:t>Reduce password-related issues, freeing up IT</w:t>
      </w:r>
      <w:r w:rsidR="00793F47">
        <w:rPr>
          <w:rFonts w:ascii="Arial" w:hAnsi="Arial" w:cs="Arial"/>
        </w:rPr>
        <w:t xml:space="preserve"> (Information Technology)</w:t>
      </w:r>
      <w:r w:rsidRPr="006F39F8">
        <w:rPr>
          <w:rFonts w:ascii="Arial" w:hAnsi="Arial" w:cs="Arial"/>
        </w:rPr>
        <w:t xml:space="preserve"> support and back-office resources.</w:t>
      </w:r>
    </w:p>
    <w:p w14:paraId="1E9AB618" w14:textId="77777777" w:rsidR="00F67126" w:rsidRPr="00F67126" w:rsidRDefault="00F67126" w:rsidP="00F67126">
      <w:pPr>
        <w:ind w:left="720"/>
        <w:rPr>
          <w:rFonts w:ascii="Arial" w:hAnsi="Arial" w:cs="Arial"/>
        </w:rPr>
      </w:pPr>
    </w:p>
    <w:p w14:paraId="1C05840B" w14:textId="77777777" w:rsidR="00F029B1" w:rsidRPr="006F39F8" w:rsidRDefault="00B66039" w:rsidP="00B66039">
      <w:pPr>
        <w:rPr>
          <w:rFonts w:ascii="Arial" w:hAnsi="Arial" w:cs="Arial"/>
        </w:rPr>
      </w:pPr>
      <w:r w:rsidRPr="006F39F8">
        <w:rPr>
          <w:rFonts w:ascii="Arial" w:hAnsi="Arial" w:cs="Arial"/>
        </w:rPr>
        <w:t>Scope</w:t>
      </w:r>
    </w:p>
    <w:p w14:paraId="05242D06" w14:textId="5F71C399" w:rsidR="007E147D" w:rsidRDefault="00B66039" w:rsidP="00B66039">
      <w:pPr>
        <w:rPr>
          <w:rFonts w:ascii="Arial" w:hAnsi="Arial" w:cs="Arial"/>
        </w:rPr>
      </w:pPr>
      <w:r w:rsidRPr="006F39F8">
        <w:rPr>
          <w:rFonts w:ascii="Arial" w:hAnsi="Arial" w:cs="Arial"/>
        </w:rPr>
        <w:t>This project will focus on inpatient wards where mobile devices are already available. The primary target users are nurses, who rely on mobile technology for patient care and documentation.</w:t>
      </w:r>
      <w:r w:rsidR="00F029B1" w:rsidRPr="006F39F8">
        <w:rPr>
          <w:rFonts w:ascii="Arial" w:hAnsi="Arial" w:cs="Arial"/>
        </w:rPr>
        <w:t xml:space="preserve"> </w:t>
      </w:r>
      <w:r w:rsidRPr="006F39F8">
        <w:rPr>
          <w:rFonts w:ascii="Arial" w:hAnsi="Arial" w:cs="Arial"/>
        </w:rPr>
        <w:t xml:space="preserve">By implementing SSO, MobileEPR </w:t>
      </w:r>
      <w:r w:rsidR="00395910">
        <w:rPr>
          <w:rFonts w:ascii="Arial" w:hAnsi="Arial" w:cs="Arial"/>
        </w:rPr>
        <w:t>will</w:t>
      </w:r>
      <w:r w:rsidR="00FE68C6">
        <w:rPr>
          <w:rFonts w:ascii="Arial" w:hAnsi="Arial" w:cs="Arial"/>
        </w:rPr>
        <w:t xml:space="preserve"> be</w:t>
      </w:r>
      <w:r w:rsidRPr="006F39F8">
        <w:rPr>
          <w:rFonts w:ascii="Arial" w:hAnsi="Arial" w:cs="Arial"/>
        </w:rPr>
        <w:t xml:space="preserve"> more accessible, efficient, and user-friendly, ultimately enhancing workflow efficiency and improving patient care </w:t>
      </w:r>
      <w:r w:rsidR="00997F5F">
        <w:rPr>
          <w:rFonts w:ascii="Arial" w:hAnsi="Arial" w:cs="Arial"/>
        </w:rPr>
        <w:t xml:space="preserve">in </w:t>
      </w:r>
      <w:r w:rsidRPr="006F39F8">
        <w:rPr>
          <w:rFonts w:ascii="Arial" w:hAnsi="Arial" w:cs="Arial"/>
        </w:rPr>
        <w:t>MKUH.</w:t>
      </w:r>
    </w:p>
    <w:p w14:paraId="5B9C3296" w14:textId="77777777" w:rsidR="00CE0FDD" w:rsidRPr="006F39F8" w:rsidRDefault="00CE0FDD" w:rsidP="00B66039">
      <w:pPr>
        <w:rPr>
          <w:rFonts w:ascii="Arial" w:hAnsi="Arial" w:cs="Arial"/>
        </w:rPr>
      </w:pPr>
    </w:p>
    <w:p w14:paraId="3CD2323D" w14:textId="77777777" w:rsidR="00D2128A" w:rsidRPr="006F39F8" w:rsidRDefault="00D2128A" w:rsidP="00D2128A">
      <w:pPr>
        <w:rPr>
          <w:rFonts w:ascii="Arial" w:hAnsi="Arial" w:cs="Arial"/>
          <w:b/>
          <w:bCs/>
        </w:rPr>
      </w:pPr>
      <w:r w:rsidRPr="006F39F8">
        <w:rPr>
          <w:rFonts w:ascii="Arial" w:hAnsi="Arial" w:cs="Arial"/>
          <w:b/>
          <w:bCs/>
        </w:rPr>
        <w:t>Methods</w:t>
      </w:r>
    </w:p>
    <w:p w14:paraId="0C474DAA" w14:textId="3F84171D" w:rsidR="00CE0FDD" w:rsidRPr="006F39F8" w:rsidRDefault="00D2128A" w:rsidP="00D2128A">
      <w:pPr>
        <w:rPr>
          <w:rFonts w:ascii="Arial" w:hAnsi="Arial" w:cs="Arial"/>
        </w:rPr>
      </w:pPr>
      <w:r w:rsidRPr="006F39F8">
        <w:rPr>
          <w:rFonts w:ascii="Arial" w:hAnsi="Arial" w:cs="Arial"/>
        </w:rPr>
        <w:t xml:space="preserve">The upcoming changes in this </w:t>
      </w:r>
      <w:r w:rsidR="005F7E4D">
        <w:rPr>
          <w:rFonts w:ascii="Arial" w:hAnsi="Arial" w:cs="Arial"/>
        </w:rPr>
        <w:t>SSO</w:t>
      </w:r>
      <w:r w:rsidRPr="006F39F8">
        <w:rPr>
          <w:rFonts w:ascii="Arial" w:hAnsi="Arial" w:cs="Arial"/>
        </w:rPr>
        <w:t xml:space="preserve"> project will replace the current login process for nurses accessing their MobileEPR accounts. The new system will align with the existing login process used for </w:t>
      </w:r>
      <w:r w:rsidR="00146F50">
        <w:rPr>
          <w:rFonts w:ascii="Arial" w:hAnsi="Arial" w:cs="Arial"/>
        </w:rPr>
        <w:t xml:space="preserve">the </w:t>
      </w:r>
      <w:r w:rsidRPr="006F39F8">
        <w:rPr>
          <w:rFonts w:ascii="Arial" w:hAnsi="Arial" w:cs="Arial"/>
        </w:rPr>
        <w:t xml:space="preserve">EPR on WoWs, creating a more seamless user-friendly authentication experience. The following sections will discuss </w:t>
      </w:r>
      <w:r w:rsidR="008B00B8">
        <w:rPr>
          <w:rFonts w:ascii="Arial" w:hAnsi="Arial" w:cs="Arial"/>
        </w:rPr>
        <w:t>SSO project planning</w:t>
      </w:r>
      <w:r w:rsidR="00446898">
        <w:rPr>
          <w:rFonts w:ascii="Arial" w:hAnsi="Arial" w:cs="Arial"/>
        </w:rPr>
        <w:t>.</w:t>
      </w:r>
    </w:p>
    <w:p w14:paraId="75AB42E8" w14:textId="77777777" w:rsidR="00D2128A" w:rsidRPr="006F39F8" w:rsidRDefault="00D2128A" w:rsidP="00D2128A">
      <w:pPr>
        <w:rPr>
          <w:rFonts w:ascii="Arial" w:hAnsi="Arial" w:cs="Arial"/>
        </w:rPr>
      </w:pPr>
      <w:r w:rsidRPr="006F39F8">
        <w:rPr>
          <w:rFonts w:ascii="Arial" w:hAnsi="Arial" w:cs="Arial"/>
        </w:rPr>
        <w:t>Current State</w:t>
      </w:r>
    </w:p>
    <w:p w14:paraId="4632C1A1" w14:textId="098C59D1" w:rsidR="00D2128A" w:rsidRPr="006F39F8" w:rsidRDefault="00D2128A" w:rsidP="00D2128A">
      <w:pPr>
        <w:rPr>
          <w:rFonts w:ascii="Arial" w:hAnsi="Arial" w:cs="Arial"/>
        </w:rPr>
      </w:pPr>
      <w:r w:rsidRPr="006F39F8">
        <w:rPr>
          <w:rFonts w:ascii="Arial" w:hAnsi="Arial" w:cs="Arial"/>
        </w:rPr>
        <w:t xml:space="preserve">Mapping the current state of the service in need of improvement is a critical first step in identifying its strengths and areas for </w:t>
      </w:r>
      <w:r w:rsidR="00A02A15">
        <w:rPr>
          <w:rFonts w:ascii="Arial" w:hAnsi="Arial" w:cs="Arial"/>
        </w:rPr>
        <w:t>improvement</w:t>
      </w:r>
      <w:r w:rsidR="00197493" w:rsidRPr="006F39F8">
        <w:rPr>
          <w:rFonts w:ascii="Arial" w:hAnsi="Arial" w:cs="Arial"/>
        </w:rPr>
        <w:t xml:space="preserve"> (</w:t>
      </w:r>
      <w:commentRangeStart w:id="12"/>
      <w:r w:rsidR="00197493" w:rsidRPr="006F39F8">
        <w:rPr>
          <w:rFonts w:ascii="Arial" w:hAnsi="Arial" w:cs="Arial"/>
        </w:rPr>
        <w:t>Hanks, 2024</w:t>
      </w:r>
      <w:commentRangeEnd w:id="12"/>
      <w:r w:rsidR="000B130C" w:rsidRPr="006F39F8">
        <w:rPr>
          <w:rStyle w:val="CommentReference"/>
          <w:rFonts w:ascii="Arial" w:hAnsi="Arial" w:cs="Arial"/>
        </w:rPr>
        <w:commentReference w:id="12"/>
      </w:r>
      <w:r w:rsidR="00197493" w:rsidRPr="006F39F8">
        <w:rPr>
          <w:rFonts w:ascii="Arial" w:hAnsi="Arial" w:cs="Arial"/>
        </w:rPr>
        <w:t>)</w:t>
      </w:r>
      <w:r w:rsidRPr="006F39F8">
        <w:rPr>
          <w:rFonts w:ascii="Arial" w:hAnsi="Arial" w:cs="Arial"/>
        </w:rPr>
        <w:t xml:space="preserve">. Laying out the service's existing processes results </w:t>
      </w:r>
      <w:r w:rsidR="000F0002" w:rsidRPr="006F39F8">
        <w:rPr>
          <w:rFonts w:ascii="Arial" w:hAnsi="Arial" w:cs="Arial"/>
        </w:rPr>
        <w:t>in</w:t>
      </w:r>
      <w:r w:rsidRPr="006F39F8">
        <w:rPr>
          <w:rFonts w:ascii="Arial" w:hAnsi="Arial" w:cs="Arial"/>
        </w:rPr>
        <w:t xml:space="preserve"> valuable insights into what aspects are working </w:t>
      </w:r>
      <w:r w:rsidR="00A02A15" w:rsidRPr="006F39F8">
        <w:rPr>
          <w:rFonts w:ascii="Arial" w:hAnsi="Arial" w:cs="Arial"/>
        </w:rPr>
        <w:t>well,</w:t>
      </w:r>
      <w:r w:rsidRPr="006F39F8">
        <w:rPr>
          <w:rFonts w:ascii="Arial" w:hAnsi="Arial" w:cs="Arial"/>
        </w:rPr>
        <w:t xml:space="preserve"> and which ones require attention. Below are the steps in MobileEPR login.</w:t>
      </w:r>
    </w:p>
    <w:p w14:paraId="243B275D" w14:textId="77777777" w:rsidR="00D2128A" w:rsidRPr="006F39F8" w:rsidRDefault="00D2128A" w:rsidP="00D2128A">
      <w:pPr>
        <w:pStyle w:val="ListParagraph"/>
        <w:numPr>
          <w:ilvl w:val="0"/>
          <w:numId w:val="5"/>
        </w:numPr>
        <w:rPr>
          <w:rFonts w:ascii="Arial" w:hAnsi="Arial" w:cs="Arial"/>
        </w:rPr>
      </w:pPr>
      <w:r w:rsidRPr="006F39F8">
        <w:rPr>
          <w:rFonts w:ascii="Arial" w:hAnsi="Arial" w:cs="Arial"/>
        </w:rPr>
        <w:t>Nurses log in to the device using their work email and password, which may require multi-factor authentication (MFA) via Microsoft Authenticator.</w:t>
      </w:r>
    </w:p>
    <w:p w14:paraId="0C61E784" w14:textId="77777777" w:rsidR="00D2128A" w:rsidRPr="006F39F8" w:rsidRDefault="00D2128A" w:rsidP="00D2128A">
      <w:pPr>
        <w:pStyle w:val="ListParagraph"/>
        <w:numPr>
          <w:ilvl w:val="0"/>
          <w:numId w:val="5"/>
        </w:numPr>
        <w:rPr>
          <w:rFonts w:ascii="Arial" w:hAnsi="Arial" w:cs="Arial"/>
        </w:rPr>
      </w:pPr>
      <w:r w:rsidRPr="006F39F8">
        <w:rPr>
          <w:rFonts w:ascii="Arial" w:hAnsi="Arial" w:cs="Arial"/>
        </w:rPr>
        <w:t>They set a session PIN, allowing quick access to the device when the screen locks.</w:t>
      </w:r>
    </w:p>
    <w:p w14:paraId="22FB666E" w14:textId="6CA7773B" w:rsidR="00D2128A" w:rsidRPr="006F39F8" w:rsidRDefault="00D2128A" w:rsidP="00D2128A">
      <w:pPr>
        <w:pStyle w:val="ListParagraph"/>
        <w:numPr>
          <w:ilvl w:val="0"/>
          <w:numId w:val="5"/>
        </w:numPr>
        <w:rPr>
          <w:rFonts w:ascii="Arial" w:hAnsi="Arial" w:cs="Arial"/>
        </w:rPr>
      </w:pPr>
      <w:r w:rsidRPr="006F39F8">
        <w:rPr>
          <w:rFonts w:ascii="Arial" w:hAnsi="Arial" w:cs="Arial"/>
        </w:rPr>
        <w:t>To access MobileEPR, nurses must log in separately using their Smart Card credentials, different from their email credentials. The application will only allow 3 failed password attempts before the account is locked and need</w:t>
      </w:r>
      <w:r w:rsidR="006E682D" w:rsidRPr="006F39F8">
        <w:rPr>
          <w:rFonts w:ascii="Arial" w:hAnsi="Arial" w:cs="Arial"/>
        </w:rPr>
        <w:t>s</w:t>
      </w:r>
      <w:r w:rsidRPr="006F39F8">
        <w:rPr>
          <w:rFonts w:ascii="Arial" w:hAnsi="Arial" w:cs="Arial"/>
        </w:rPr>
        <w:t xml:space="preserve"> </w:t>
      </w:r>
      <w:r w:rsidR="00723299">
        <w:rPr>
          <w:rFonts w:ascii="Arial" w:hAnsi="Arial" w:cs="Arial"/>
        </w:rPr>
        <w:t xml:space="preserve">resetting </w:t>
      </w:r>
      <w:r w:rsidRPr="006F39F8">
        <w:rPr>
          <w:rFonts w:ascii="Arial" w:hAnsi="Arial" w:cs="Arial"/>
        </w:rPr>
        <w:t xml:space="preserve">by the </w:t>
      </w:r>
      <w:r w:rsidR="00452A50" w:rsidRPr="006F39F8">
        <w:rPr>
          <w:rFonts w:ascii="Arial" w:hAnsi="Arial" w:cs="Arial"/>
        </w:rPr>
        <w:t>Back-office</w:t>
      </w:r>
      <w:r w:rsidRPr="006F39F8">
        <w:rPr>
          <w:rFonts w:ascii="Arial" w:hAnsi="Arial" w:cs="Arial"/>
        </w:rPr>
        <w:t xml:space="preserve"> team.</w:t>
      </w:r>
    </w:p>
    <w:p w14:paraId="21955BA3" w14:textId="15AE3ACB" w:rsidR="00D2128A" w:rsidRPr="006F39F8" w:rsidRDefault="00D2128A" w:rsidP="00D2128A">
      <w:pPr>
        <w:pStyle w:val="ListParagraph"/>
        <w:numPr>
          <w:ilvl w:val="0"/>
          <w:numId w:val="5"/>
        </w:numPr>
        <w:rPr>
          <w:rFonts w:ascii="Arial" w:hAnsi="Arial" w:cs="Arial"/>
        </w:rPr>
      </w:pPr>
      <w:r w:rsidRPr="006F39F8">
        <w:rPr>
          <w:rFonts w:ascii="Arial" w:hAnsi="Arial" w:cs="Arial"/>
        </w:rPr>
        <w:t xml:space="preserve">Once authenticated, they can use </w:t>
      </w:r>
      <w:r w:rsidR="00DF6C5D">
        <w:rPr>
          <w:rFonts w:ascii="Arial" w:hAnsi="Arial" w:cs="Arial"/>
        </w:rPr>
        <w:t>the app</w:t>
      </w:r>
      <w:r w:rsidRPr="006F39F8">
        <w:rPr>
          <w:rFonts w:ascii="Arial" w:hAnsi="Arial" w:cs="Arial"/>
        </w:rPr>
        <w:t>.</w:t>
      </w:r>
    </w:p>
    <w:p w14:paraId="79E92F3D" w14:textId="2DFD3072" w:rsidR="00D2128A" w:rsidRPr="006F39F8" w:rsidRDefault="00D2128A" w:rsidP="00D2128A">
      <w:pPr>
        <w:pStyle w:val="ListParagraph"/>
        <w:numPr>
          <w:ilvl w:val="0"/>
          <w:numId w:val="5"/>
        </w:numPr>
        <w:rPr>
          <w:rFonts w:ascii="Arial" w:hAnsi="Arial" w:cs="Arial"/>
        </w:rPr>
      </w:pPr>
      <w:r w:rsidRPr="006F39F8">
        <w:rPr>
          <w:rFonts w:ascii="Arial" w:hAnsi="Arial" w:cs="Arial"/>
        </w:rPr>
        <w:t xml:space="preserve">After their session, they log out of the app </w:t>
      </w:r>
      <w:r w:rsidR="006E682D" w:rsidRPr="006F39F8">
        <w:rPr>
          <w:rFonts w:ascii="Arial" w:hAnsi="Arial" w:cs="Arial"/>
        </w:rPr>
        <w:t>manually</w:t>
      </w:r>
      <w:r w:rsidR="00F00F57">
        <w:rPr>
          <w:rFonts w:ascii="Arial" w:hAnsi="Arial" w:cs="Arial"/>
        </w:rPr>
        <w:t>.</w:t>
      </w:r>
    </w:p>
    <w:p w14:paraId="6368C40D" w14:textId="51A9D63D" w:rsidR="0084682E" w:rsidRDefault="00D2128A" w:rsidP="00CE0FDD">
      <w:pPr>
        <w:pStyle w:val="ListParagraph"/>
        <w:numPr>
          <w:ilvl w:val="0"/>
          <w:numId w:val="5"/>
        </w:numPr>
        <w:rPr>
          <w:rFonts w:ascii="Arial" w:hAnsi="Arial" w:cs="Arial"/>
        </w:rPr>
      </w:pPr>
      <w:r w:rsidRPr="006F39F8">
        <w:rPr>
          <w:rFonts w:ascii="Arial" w:hAnsi="Arial" w:cs="Arial"/>
        </w:rPr>
        <w:t>Log out of the device, making it ready for the next user.</w:t>
      </w:r>
    </w:p>
    <w:p w14:paraId="63C9DE81" w14:textId="77777777" w:rsidR="00CE0FDD" w:rsidRDefault="00CE0FDD" w:rsidP="00CE0FDD">
      <w:pPr>
        <w:pStyle w:val="ListParagraph"/>
        <w:rPr>
          <w:rFonts w:ascii="Arial" w:hAnsi="Arial" w:cs="Arial"/>
        </w:rPr>
      </w:pPr>
    </w:p>
    <w:p w14:paraId="0C4078FD" w14:textId="77777777" w:rsidR="00CE0FDD" w:rsidRDefault="00CE0FDD" w:rsidP="00CE0FDD">
      <w:pPr>
        <w:pStyle w:val="ListParagraph"/>
        <w:rPr>
          <w:rFonts w:ascii="Arial" w:hAnsi="Arial" w:cs="Arial"/>
        </w:rPr>
      </w:pPr>
    </w:p>
    <w:p w14:paraId="3E7BCEB7" w14:textId="77777777" w:rsidR="00CE0FDD" w:rsidRDefault="00CE0FDD" w:rsidP="00CE0FDD">
      <w:pPr>
        <w:pStyle w:val="ListParagraph"/>
        <w:rPr>
          <w:rFonts w:ascii="Arial" w:hAnsi="Arial" w:cs="Arial"/>
        </w:rPr>
      </w:pPr>
    </w:p>
    <w:p w14:paraId="1B9FE502" w14:textId="77777777" w:rsidR="00CE0FDD" w:rsidRPr="00CE0FDD" w:rsidRDefault="00CE0FDD" w:rsidP="00CE0FDD">
      <w:pPr>
        <w:pStyle w:val="ListParagraph"/>
        <w:rPr>
          <w:rFonts w:ascii="Arial" w:hAnsi="Arial" w:cs="Arial"/>
        </w:rPr>
      </w:pPr>
    </w:p>
    <w:p w14:paraId="2A893081" w14:textId="25FC36FF" w:rsidR="00D2128A" w:rsidRPr="006F39F8" w:rsidRDefault="00D2128A" w:rsidP="00D2128A">
      <w:pPr>
        <w:rPr>
          <w:rFonts w:ascii="Arial" w:hAnsi="Arial" w:cs="Arial"/>
        </w:rPr>
      </w:pPr>
      <w:r w:rsidRPr="006F39F8">
        <w:rPr>
          <w:rFonts w:ascii="Arial" w:hAnsi="Arial" w:cs="Arial"/>
        </w:rPr>
        <w:lastRenderedPageBreak/>
        <w:t>Future state</w:t>
      </w:r>
    </w:p>
    <w:p w14:paraId="6C1690D7" w14:textId="77777777" w:rsidR="00D2128A" w:rsidRPr="006F39F8" w:rsidRDefault="00D2128A" w:rsidP="00D2128A">
      <w:pPr>
        <w:rPr>
          <w:rFonts w:ascii="Arial" w:hAnsi="Arial" w:cs="Arial"/>
        </w:rPr>
      </w:pPr>
      <w:r w:rsidRPr="006F39F8">
        <w:rPr>
          <w:rFonts w:ascii="Arial" w:hAnsi="Arial" w:cs="Arial"/>
        </w:rPr>
        <w:t>Below is the desired login process after SSO integration.</w:t>
      </w:r>
    </w:p>
    <w:p w14:paraId="38BF7FFE" w14:textId="65384567" w:rsidR="00D2128A" w:rsidRPr="006F39F8" w:rsidRDefault="00D2128A" w:rsidP="00D2128A">
      <w:pPr>
        <w:pStyle w:val="ListParagraph"/>
        <w:numPr>
          <w:ilvl w:val="0"/>
          <w:numId w:val="6"/>
        </w:numPr>
        <w:rPr>
          <w:rFonts w:ascii="Arial" w:hAnsi="Arial" w:cs="Arial"/>
        </w:rPr>
      </w:pPr>
      <w:r w:rsidRPr="006F39F8">
        <w:rPr>
          <w:rFonts w:ascii="Arial" w:hAnsi="Arial" w:cs="Arial"/>
        </w:rPr>
        <w:t>Nurses will log in to the device and all installed apps (including MobileEPR) using their Smart Card credentials in a single step.</w:t>
      </w:r>
    </w:p>
    <w:p w14:paraId="259DFEBA" w14:textId="72497546" w:rsidR="00D2128A" w:rsidRPr="006F39F8" w:rsidRDefault="00D2128A" w:rsidP="00D2128A">
      <w:pPr>
        <w:pStyle w:val="ListParagraph"/>
        <w:numPr>
          <w:ilvl w:val="0"/>
          <w:numId w:val="6"/>
        </w:numPr>
        <w:rPr>
          <w:rFonts w:ascii="Arial" w:hAnsi="Arial" w:cs="Arial"/>
        </w:rPr>
      </w:pPr>
      <w:r w:rsidRPr="006F39F8">
        <w:rPr>
          <w:rFonts w:ascii="Arial" w:hAnsi="Arial" w:cs="Arial"/>
        </w:rPr>
        <w:t xml:space="preserve">They will scan their </w:t>
      </w:r>
      <w:r w:rsidR="006E682D" w:rsidRPr="006F39F8">
        <w:rPr>
          <w:rFonts w:ascii="Arial" w:hAnsi="Arial" w:cs="Arial"/>
        </w:rPr>
        <w:t>S</w:t>
      </w:r>
      <w:r w:rsidRPr="006F39F8">
        <w:rPr>
          <w:rFonts w:ascii="Arial" w:hAnsi="Arial" w:cs="Arial"/>
        </w:rPr>
        <w:t>mart</w:t>
      </w:r>
      <w:r w:rsidR="006E682D" w:rsidRPr="006F39F8">
        <w:rPr>
          <w:rFonts w:ascii="Arial" w:hAnsi="Arial" w:cs="Arial"/>
        </w:rPr>
        <w:t>C</w:t>
      </w:r>
      <w:r w:rsidRPr="006F39F8">
        <w:rPr>
          <w:rFonts w:ascii="Arial" w:hAnsi="Arial" w:cs="Arial"/>
        </w:rPr>
        <w:t>ard</w:t>
      </w:r>
      <w:r w:rsidR="006E682D" w:rsidRPr="006F39F8">
        <w:rPr>
          <w:rFonts w:ascii="Arial" w:hAnsi="Arial" w:cs="Arial"/>
        </w:rPr>
        <w:t xml:space="preserve"> identification</w:t>
      </w:r>
    </w:p>
    <w:p w14:paraId="3941FC0A" w14:textId="5DF122BE" w:rsidR="00D2128A" w:rsidRPr="006F39F8" w:rsidRDefault="00F00F57" w:rsidP="00D2128A">
      <w:pPr>
        <w:pStyle w:val="ListParagraph"/>
        <w:numPr>
          <w:ilvl w:val="0"/>
          <w:numId w:val="6"/>
        </w:numPr>
        <w:rPr>
          <w:rFonts w:ascii="Arial" w:hAnsi="Arial" w:cs="Arial"/>
        </w:rPr>
      </w:pPr>
      <w:r>
        <w:rPr>
          <w:rFonts w:ascii="Arial" w:hAnsi="Arial" w:cs="Arial"/>
        </w:rPr>
        <w:t>Users e</w:t>
      </w:r>
      <w:r w:rsidR="00D2128A" w:rsidRPr="006F39F8">
        <w:rPr>
          <w:rFonts w:ascii="Arial" w:hAnsi="Arial" w:cs="Arial"/>
        </w:rPr>
        <w:t>nter the same password they use for WoWs. This will authenticate them across all apps on the device.</w:t>
      </w:r>
    </w:p>
    <w:p w14:paraId="336ED6A3" w14:textId="6BCE978A" w:rsidR="00D2128A" w:rsidRPr="006F39F8" w:rsidRDefault="00D2128A" w:rsidP="00D2128A">
      <w:pPr>
        <w:pStyle w:val="ListParagraph"/>
        <w:rPr>
          <w:rFonts w:ascii="Arial" w:hAnsi="Arial" w:cs="Arial"/>
        </w:rPr>
      </w:pPr>
      <w:r w:rsidRPr="006F39F8">
        <w:rPr>
          <w:rFonts w:ascii="Arial" w:hAnsi="Arial" w:cs="Arial"/>
        </w:rPr>
        <w:t xml:space="preserve">Note: When the screen locks (after 3 minutes of inactivity), </w:t>
      </w:r>
      <w:r w:rsidR="00B964EE" w:rsidRPr="006F39F8">
        <w:rPr>
          <w:rFonts w:ascii="Arial" w:hAnsi="Arial" w:cs="Arial"/>
        </w:rPr>
        <w:t xml:space="preserve">they </w:t>
      </w:r>
      <w:r w:rsidRPr="006F39F8">
        <w:rPr>
          <w:rFonts w:ascii="Arial" w:hAnsi="Arial" w:cs="Arial"/>
        </w:rPr>
        <w:t xml:space="preserve">simply: Tap their </w:t>
      </w:r>
      <w:r w:rsidR="00610CA2" w:rsidRPr="006F39F8">
        <w:rPr>
          <w:rFonts w:ascii="Arial" w:hAnsi="Arial" w:cs="Arial"/>
        </w:rPr>
        <w:t>smartc</w:t>
      </w:r>
      <w:r w:rsidRPr="006F39F8">
        <w:rPr>
          <w:rFonts w:ascii="Arial" w:hAnsi="Arial" w:cs="Arial"/>
        </w:rPr>
        <w:t>ard. Enter their PIN to regain access instantly.</w:t>
      </w:r>
    </w:p>
    <w:p w14:paraId="4CB547B9" w14:textId="607F11AF" w:rsidR="0084682E" w:rsidRDefault="00D2128A" w:rsidP="00CE0FDD">
      <w:pPr>
        <w:pStyle w:val="ListParagraph"/>
        <w:numPr>
          <w:ilvl w:val="0"/>
          <w:numId w:val="6"/>
        </w:numPr>
        <w:rPr>
          <w:rFonts w:ascii="Arial" w:hAnsi="Arial" w:cs="Arial"/>
        </w:rPr>
      </w:pPr>
      <w:r w:rsidRPr="006F39F8">
        <w:rPr>
          <w:rFonts w:ascii="Arial" w:hAnsi="Arial" w:cs="Arial"/>
        </w:rPr>
        <w:t xml:space="preserve">To log out, nurses </w:t>
      </w:r>
      <w:r w:rsidR="001D0E8C" w:rsidRPr="006F39F8">
        <w:rPr>
          <w:rFonts w:ascii="Arial" w:hAnsi="Arial" w:cs="Arial"/>
        </w:rPr>
        <w:t>tap</w:t>
      </w:r>
      <w:r w:rsidRPr="006F39F8">
        <w:rPr>
          <w:rFonts w:ascii="Arial" w:hAnsi="Arial" w:cs="Arial"/>
        </w:rPr>
        <w:t xml:space="preserve"> the</w:t>
      </w:r>
      <w:r w:rsidR="001D0E8C">
        <w:rPr>
          <w:rFonts w:ascii="Arial" w:hAnsi="Arial" w:cs="Arial"/>
        </w:rPr>
        <w:t>ir smartcard</w:t>
      </w:r>
      <w:r w:rsidRPr="006F39F8">
        <w:rPr>
          <w:rFonts w:ascii="Arial" w:hAnsi="Arial" w:cs="Arial"/>
        </w:rPr>
        <w:t xml:space="preserve"> </w:t>
      </w:r>
      <w:r w:rsidR="001D0E8C">
        <w:rPr>
          <w:rFonts w:ascii="Arial" w:hAnsi="Arial" w:cs="Arial"/>
        </w:rPr>
        <w:t>on the</w:t>
      </w:r>
      <w:r w:rsidRPr="006F39F8">
        <w:rPr>
          <w:rFonts w:ascii="Arial" w:hAnsi="Arial" w:cs="Arial"/>
        </w:rPr>
        <w:t xml:space="preserve"> device, and they will be fully logged out.</w:t>
      </w:r>
    </w:p>
    <w:p w14:paraId="086C08EF" w14:textId="77777777" w:rsidR="00CE0FDD" w:rsidRPr="00CE0FDD" w:rsidRDefault="00CE0FDD" w:rsidP="00CE0FDD">
      <w:pPr>
        <w:pStyle w:val="ListParagraph"/>
        <w:rPr>
          <w:rFonts w:ascii="Arial" w:hAnsi="Arial" w:cs="Arial"/>
        </w:rPr>
      </w:pPr>
    </w:p>
    <w:p w14:paraId="5F222786" w14:textId="77777777" w:rsidR="00D2128A" w:rsidRPr="006F39F8" w:rsidRDefault="00D2128A" w:rsidP="00D2128A">
      <w:pPr>
        <w:rPr>
          <w:rFonts w:ascii="Arial" w:hAnsi="Arial" w:cs="Arial"/>
        </w:rPr>
      </w:pPr>
      <w:r w:rsidRPr="006F39F8">
        <w:rPr>
          <w:rFonts w:ascii="Arial" w:hAnsi="Arial" w:cs="Arial"/>
        </w:rPr>
        <w:t>Baseline measurement and Key data points</w:t>
      </w:r>
    </w:p>
    <w:p w14:paraId="3C5336D1" w14:textId="42BBF669" w:rsidR="00D2128A" w:rsidRPr="006F39F8" w:rsidRDefault="00D2128A" w:rsidP="00D2128A">
      <w:pPr>
        <w:rPr>
          <w:rFonts w:ascii="Arial" w:hAnsi="Arial" w:cs="Arial"/>
        </w:rPr>
      </w:pPr>
      <w:r w:rsidRPr="006F39F8">
        <w:rPr>
          <w:rFonts w:ascii="Arial" w:hAnsi="Arial" w:cs="Arial"/>
        </w:rPr>
        <w:t xml:space="preserve">The baseline measurements of this project proposal are reflected </w:t>
      </w:r>
      <w:r w:rsidR="006A1EBD" w:rsidRPr="006F39F8">
        <w:rPr>
          <w:rFonts w:ascii="Arial" w:hAnsi="Arial" w:cs="Arial"/>
        </w:rPr>
        <w:t>i</w:t>
      </w:r>
      <w:r w:rsidRPr="006F39F8">
        <w:rPr>
          <w:rFonts w:ascii="Arial" w:hAnsi="Arial" w:cs="Arial"/>
        </w:rPr>
        <w:t xml:space="preserve">n the results of </w:t>
      </w:r>
      <w:r w:rsidR="00F035C0">
        <w:rPr>
          <w:rFonts w:ascii="Arial" w:hAnsi="Arial" w:cs="Arial"/>
        </w:rPr>
        <w:t xml:space="preserve">the </w:t>
      </w:r>
      <w:r w:rsidR="00B964EE" w:rsidRPr="006F39F8">
        <w:rPr>
          <w:rFonts w:ascii="Arial" w:hAnsi="Arial" w:cs="Arial"/>
        </w:rPr>
        <w:t>MobileEPR assessment</w:t>
      </w:r>
      <w:r w:rsidR="001D6F50" w:rsidRPr="006F39F8">
        <w:rPr>
          <w:rFonts w:ascii="Arial" w:hAnsi="Arial" w:cs="Arial"/>
        </w:rPr>
        <w:t xml:space="preserve"> </w:t>
      </w:r>
      <w:r w:rsidRPr="006F39F8">
        <w:rPr>
          <w:rFonts w:ascii="Arial" w:hAnsi="Arial" w:cs="Arial"/>
        </w:rPr>
        <w:t xml:space="preserve">where the top three issues for low adoption of MobileEPR </w:t>
      </w:r>
      <w:r w:rsidR="00F14131" w:rsidRPr="006F39F8">
        <w:rPr>
          <w:rFonts w:ascii="Arial" w:hAnsi="Arial" w:cs="Arial"/>
        </w:rPr>
        <w:t xml:space="preserve">are </w:t>
      </w:r>
      <w:r w:rsidR="00A02A15">
        <w:rPr>
          <w:rFonts w:ascii="Arial" w:hAnsi="Arial" w:cs="Arial"/>
        </w:rPr>
        <w:t>l</w:t>
      </w:r>
      <w:r w:rsidR="00F14131" w:rsidRPr="006F39F8">
        <w:rPr>
          <w:rFonts w:ascii="Arial" w:hAnsi="Arial" w:cs="Arial"/>
        </w:rPr>
        <w:t xml:space="preserve">ogin and </w:t>
      </w:r>
      <w:r w:rsidR="00A02A15">
        <w:rPr>
          <w:rFonts w:ascii="Arial" w:hAnsi="Arial" w:cs="Arial"/>
        </w:rPr>
        <w:t>p</w:t>
      </w:r>
      <w:r w:rsidR="00F14131" w:rsidRPr="006F39F8">
        <w:rPr>
          <w:rFonts w:ascii="Arial" w:hAnsi="Arial" w:cs="Arial"/>
        </w:rPr>
        <w:t xml:space="preserve">assword </w:t>
      </w:r>
      <w:r w:rsidR="00A02A15">
        <w:rPr>
          <w:rFonts w:ascii="Arial" w:hAnsi="Arial" w:cs="Arial"/>
        </w:rPr>
        <w:t>c</w:t>
      </w:r>
      <w:r w:rsidR="00F14131" w:rsidRPr="006F39F8">
        <w:rPr>
          <w:rFonts w:ascii="Arial" w:hAnsi="Arial" w:cs="Arial"/>
        </w:rPr>
        <w:t xml:space="preserve">hallenges, </w:t>
      </w:r>
      <w:r w:rsidR="00A02A15">
        <w:rPr>
          <w:rFonts w:ascii="Arial" w:hAnsi="Arial" w:cs="Arial"/>
        </w:rPr>
        <w:t>a</w:t>
      </w:r>
      <w:r w:rsidR="00F14131" w:rsidRPr="006F39F8">
        <w:rPr>
          <w:rFonts w:ascii="Arial" w:hAnsi="Arial" w:cs="Arial"/>
        </w:rPr>
        <w:t xml:space="preserve">ccessibility </w:t>
      </w:r>
      <w:r w:rsidR="00A02A15">
        <w:rPr>
          <w:rFonts w:ascii="Arial" w:hAnsi="Arial" w:cs="Arial"/>
        </w:rPr>
        <w:t>i</w:t>
      </w:r>
      <w:r w:rsidR="00F14131" w:rsidRPr="006F39F8">
        <w:rPr>
          <w:rFonts w:ascii="Arial" w:hAnsi="Arial" w:cs="Arial"/>
        </w:rPr>
        <w:t xml:space="preserve">ssues, and </w:t>
      </w:r>
      <w:r w:rsidR="00A02A15">
        <w:rPr>
          <w:rFonts w:ascii="Arial" w:hAnsi="Arial" w:cs="Arial"/>
        </w:rPr>
        <w:t>p</w:t>
      </w:r>
      <w:r w:rsidR="00F14131" w:rsidRPr="006F39F8">
        <w:rPr>
          <w:rFonts w:ascii="Arial" w:hAnsi="Arial" w:cs="Arial"/>
        </w:rPr>
        <w:t xml:space="preserve">erceived </w:t>
      </w:r>
      <w:r w:rsidR="00A02A15">
        <w:rPr>
          <w:rFonts w:ascii="Arial" w:hAnsi="Arial" w:cs="Arial"/>
        </w:rPr>
        <w:t>n</w:t>
      </w:r>
      <w:r w:rsidR="00F14131" w:rsidRPr="006F39F8">
        <w:rPr>
          <w:rFonts w:ascii="Arial" w:hAnsi="Arial" w:cs="Arial"/>
        </w:rPr>
        <w:t>ecessity</w:t>
      </w:r>
      <w:r w:rsidR="001D6F50" w:rsidRPr="006F39F8">
        <w:rPr>
          <w:rFonts w:ascii="Arial" w:hAnsi="Arial" w:cs="Arial"/>
        </w:rPr>
        <w:t xml:space="preserve"> (Gabutero, 2025)</w:t>
      </w:r>
      <w:r w:rsidR="00F14131" w:rsidRPr="006F39F8">
        <w:rPr>
          <w:rFonts w:ascii="Arial" w:hAnsi="Arial" w:cs="Arial"/>
        </w:rPr>
        <w:t xml:space="preserve">. Among these, the complexity of login and password requirements stands out as the most significant </w:t>
      </w:r>
      <w:r w:rsidR="00A02A15" w:rsidRPr="006F39F8">
        <w:rPr>
          <w:rFonts w:ascii="Arial" w:hAnsi="Arial" w:cs="Arial"/>
        </w:rPr>
        <w:t>barrier</w:t>
      </w:r>
      <w:r w:rsidR="00F14131" w:rsidRPr="006F39F8">
        <w:rPr>
          <w:rFonts w:ascii="Arial" w:hAnsi="Arial" w:cs="Arial"/>
        </w:rPr>
        <w:t>.</w:t>
      </w:r>
      <w:r w:rsidR="00302947" w:rsidRPr="006F39F8">
        <w:rPr>
          <w:rFonts w:ascii="Arial" w:hAnsi="Arial" w:cs="Arial"/>
        </w:rPr>
        <w:t xml:space="preserve"> </w:t>
      </w:r>
      <w:r w:rsidRPr="006F39F8">
        <w:rPr>
          <w:rFonts w:ascii="Arial" w:hAnsi="Arial" w:cs="Arial"/>
        </w:rPr>
        <w:t>After implementation, SSO will aim to improve the data on</w:t>
      </w:r>
      <w:r w:rsidR="00302947" w:rsidRPr="006F39F8">
        <w:rPr>
          <w:rFonts w:ascii="Arial" w:hAnsi="Arial" w:cs="Arial"/>
        </w:rPr>
        <w:t xml:space="preserve">: </w:t>
      </w:r>
    </w:p>
    <w:p w14:paraId="5F6AC26C" w14:textId="2A69B893" w:rsidR="00D2128A" w:rsidRPr="006F39F8" w:rsidRDefault="00D2128A" w:rsidP="00D2128A">
      <w:pPr>
        <w:numPr>
          <w:ilvl w:val="0"/>
          <w:numId w:val="2"/>
        </w:numPr>
        <w:rPr>
          <w:rFonts w:ascii="Arial" w:hAnsi="Arial" w:cs="Arial"/>
        </w:rPr>
      </w:pPr>
      <w:r w:rsidRPr="006F39F8">
        <w:rPr>
          <w:rFonts w:ascii="Arial" w:hAnsi="Arial" w:cs="Arial"/>
        </w:rPr>
        <w:t>Password reset request to IT</w:t>
      </w:r>
    </w:p>
    <w:p w14:paraId="1DB1828D" w14:textId="37DB0EE1" w:rsidR="00D2128A" w:rsidRPr="006F39F8" w:rsidRDefault="00D2128A" w:rsidP="00D2128A">
      <w:pPr>
        <w:numPr>
          <w:ilvl w:val="0"/>
          <w:numId w:val="2"/>
        </w:numPr>
        <w:rPr>
          <w:rFonts w:ascii="Arial" w:hAnsi="Arial" w:cs="Arial"/>
        </w:rPr>
      </w:pPr>
      <w:r w:rsidRPr="006F39F8">
        <w:rPr>
          <w:rFonts w:ascii="Arial" w:hAnsi="Arial" w:cs="Arial"/>
        </w:rPr>
        <w:t>Number of MobileEPR launches and usage per month</w:t>
      </w:r>
    </w:p>
    <w:p w14:paraId="78427566" w14:textId="6167B0DC" w:rsidR="001D6F50" w:rsidRPr="006F39F8" w:rsidRDefault="00D2128A" w:rsidP="001D6F50">
      <w:pPr>
        <w:numPr>
          <w:ilvl w:val="0"/>
          <w:numId w:val="2"/>
        </w:numPr>
        <w:rPr>
          <w:rFonts w:ascii="Arial" w:hAnsi="Arial" w:cs="Arial"/>
        </w:rPr>
      </w:pPr>
      <w:r w:rsidRPr="006F39F8">
        <w:rPr>
          <w:rFonts w:ascii="Arial" w:hAnsi="Arial" w:cs="Arial"/>
        </w:rPr>
        <w:t>Staff feedback regarding the use of MobileEPR</w:t>
      </w:r>
    </w:p>
    <w:p w14:paraId="23CB925C" w14:textId="77777777" w:rsidR="001D6F50" w:rsidRPr="006F39F8" w:rsidRDefault="001D6F50" w:rsidP="001D6F50">
      <w:pPr>
        <w:ind w:left="360"/>
        <w:rPr>
          <w:rFonts w:ascii="Arial" w:hAnsi="Arial" w:cs="Arial"/>
        </w:rPr>
      </w:pPr>
    </w:p>
    <w:p w14:paraId="5A39988E" w14:textId="77777777" w:rsidR="00D2128A" w:rsidRPr="006F39F8" w:rsidRDefault="00D2128A" w:rsidP="00D2128A">
      <w:pPr>
        <w:rPr>
          <w:rFonts w:ascii="Arial" w:hAnsi="Arial" w:cs="Arial"/>
        </w:rPr>
      </w:pPr>
      <w:r w:rsidRPr="006F39F8">
        <w:rPr>
          <w:rFonts w:ascii="Arial" w:hAnsi="Arial" w:cs="Arial"/>
        </w:rPr>
        <w:t>Return of Investment</w:t>
      </w:r>
    </w:p>
    <w:p w14:paraId="78127513" w14:textId="3AC36341" w:rsidR="0084682E" w:rsidRDefault="00D2128A" w:rsidP="00D2128A">
      <w:pPr>
        <w:rPr>
          <w:rFonts w:ascii="Arial" w:hAnsi="Arial" w:cs="Arial"/>
        </w:rPr>
      </w:pPr>
      <w:r w:rsidRPr="006F39F8">
        <w:rPr>
          <w:rFonts w:ascii="Arial" w:hAnsi="Arial" w:cs="Arial"/>
        </w:rPr>
        <w:t>The estimated return on investment (ROI) will be used to assess the net financial gains of the project by considering all resources invested and the benefits reali</w:t>
      </w:r>
      <w:r w:rsidR="00A02A15">
        <w:rPr>
          <w:rFonts w:ascii="Arial" w:hAnsi="Arial" w:cs="Arial"/>
        </w:rPr>
        <w:t>s</w:t>
      </w:r>
      <w:r w:rsidRPr="006F39F8">
        <w:rPr>
          <w:rFonts w:ascii="Arial" w:hAnsi="Arial" w:cs="Arial"/>
        </w:rPr>
        <w:t>ed</w:t>
      </w:r>
      <w:r w:rsidR="00D643CD">
        <w:rPr>
          <w:rFonts w:ascii="Arial" w:hAnsi="Arial" w:cs="Arial"/>
        </w:rPr>
        <w:t xml:space="preserve"> (Ingram</w:t>
      </w:r>
      <w:commentRangeStart w:id="13"/>
      <w:r w:rsidR="00D643CD">
        <w:rPr>
          <w:rFonts w:ascii="Arial" w:hAnsi="Arial" w:cs="Arial"/>
        </w:rPr>
        <w:t xml:space="preserve">, </w:t>
      </w:r>
      <w:r w:rsidR="00955171">
        <w:rPr>
          <w:rFonts w:ascii="Arial" w:hAnsi="Arial" w:cs="Arial"/>
        </w:rPr>
        <w:t>20</w:t>
      </w:r>
      <w:commentRangeEnd w:id="13"/>
      <w:r w:rsidR="009E72F0">
        <w:rPr>
          <w:rStyle w:val="CommentReference"/>
        </w:rPr>
        <w:commentReference w:id="13"/>
      </w:r>
      <w:r w:rsidR="00955171">
        <w:rPr>
          <w:rFonts w:ascii="Arial" w:hAnsi="Arial" w:cs="Arial"/>
        </w:rPr>
        <w:t>25)</w:t>
      </w:r>
      <w:r w:rsidRPr="006F39F8">
        <w:rPr>
          <w:rFonts w:ascii="Arial" w:hAnsi="Arial" w:cs="Arial"/>
        </w:rPr>
        <w:t>. This includes costs related to procuring mobile devices for housing MobileEPR, along with accessories such as docking stations, as well as capital investment in MobileEPR. Additionally, expenses incurred during the go-live and optimi</w:t>
      </w:r>
      <w:r w:rsidR="00955171">
        <w:rPr>
          <w:rFonts w:ascii="Arial" w:hAnsi="Arial" w:cs="Arial"/>
        </w:rPr>
        <w:t>s</w:t>
      </w:r>
      <w:r w:rsidRPr="006F39F8">
        <w:rPr>
          <w:rFonts w:ascii="Arial" w:hAnsi="Arial" w:cs="Arial"/>
        </w:rPr>
        <w:t>ation phases will be factored in. The ROI calculation will also account for financial gains through increased revenue</w:t>
      </w:r>
      <w:r w:rsidR="00955171">
        <w:rPr>
          <w:rFonts w:ascii="Arial" w:hAnsi="Arial" w:cs="Arial"/>
        </w:rPr>
        <w:t xml:space="preserve"> and </w:t>
      </w:r>
      <w:r w:rsidRPr="006F39F8">
        <w:rPr>
          <w:rFonts w:ascii="Arial" w:hAnsi="Arial" w:cs="Arial"/>
        </w:rPr>
        <w:t>cost reductions. As this is not an area of expertise, collaborating with the finance team and other relevant staff will be essential in accurately analysing the financial impact.</w:t>
      </w:r>
    </w:p>
    <w:p w14:paraId="03FC8F51" w14:textId="77777777" w:rsidR="00CE0FDD" w:rsidRPr="006F39F8" w:rsidRDefault="00CE0FDD" w:rsidP="00D2128A">
      <w:pPr>
        <w:rPr>
          <w:rFonts w:ascii="Arial" w:hAnsi="Arial" w:cs="Arial"/>
        </w:rPr>
      </w:pPr>
    </w:p>
    <w:p w14:paraId="4F7712A0" w14:textId="77777777" w:rsidR="00D2128A" w:rsidRPr="006F39F8" w:rsidRDefault="00D2128A" w:rsidP="00D2128A">
      <w:pPr>
        <w:rPr>
          <w:rFonts w:ascii="Arial" w:hAnsi="Arial" w:cs="Arial"/>
        </w:rPr>
      </w:pPr>
      <w:r w:rsidRPr="006F39F8">
        <w:rPr>
          <w:rFonts w:ascii="Arial" w:hAnsi="Arial" w:cs="Arial"/>
        </w:rPr>
        <w:t>Project Team and Stakeholders</w:t>
      </w:r>
    </w:p>
    <w:p w14:paraId="2C95D9D6" w14:textId="3652D0D1" w:rsidR="0084682E" w:rsidRPr="006F39F8" w:rsidRDefault="00D2128A" w:rsidP="00D2128A">
      <w:pPr>
        <w:rPr>
          <w:rFonts w:ascii="Arial" w:hAnsi="Arial" w:cs="Arial"/>
        </w:rPr>
      </w:pPr>
      <w:r w:rsidRPr="006F39F8">
        <w:rPr>
          <w:rFonts w:ascii="Arial" w:hAnsi="Arial" w:cs="Arial"/>
        </w:rPr>
        <w:t xml:space="preserve">The SSO integration will be implemented in designated wards with mobile devices, involving multiple teams to ensure a seamless rollout. The back-office and software </w:t>
      </w:r>
      <w:r w:rsidRPr="006F39F8">
        <w:rPr>
          <w:rFonts w:ascii="Arial" w:hAnsi="Arial" w:cs="Arial"/>
        </w:rPr>
        <w:lastRenderedPageBreak/>
        <w:t>development teams will handle the integration, while the engineering team will ensure network connectivity, device security, and software updates. The training and project teams will oversee communication with nurses, and the clinical informatics team will act as a bridge between IT and clinical staff. On the user side, nurses will be the primary stakeholders, with senior clinical teams providing oversight to ensure clinical safety and compliance in using these devices.</w:t>
      </w:r>
    </w:p>
    <w:p w14:paraId="2E56C926" w14:textId="70DFA50A" w:rsidR="00451E84" w:rsidRPr="006F39F8" w:rsidRDefault="00D2128A" w:rsidP="00D2128A">
      <w:pPr>
        <w:rPr>
          <w:rFonts w:ascii="Arial" w:hAnsi="Arial" w:cs="Arial"/>
        </w:rPr>
      </w:pPr>
      <w:r w:rsidRPr="006F39F8">
        <w:rPr>
          <w:rFonts w:ascii="Arial" w:hAnsi="Arial" w:cs="Arial"/>
        </w:rPr>
        <w:t>Roadmap</w:t>
      </w:r>
    </w:p>
    <w:p w14:paraId="43AFC9DF" w14:textId="100663F6" w:rsidR="00FC32B7" w:rsidRPr="006F39F8" w:rsidRDefault="00AF6858" w:rsidP="00D2128A">
      <w:pPr>
        <w:rPr>
          <w:rFonts w:ascii="Arial" w:hAnsi="Arial" w:cs="Arial"/>
          <w:noProof/>
        </w:rPr>
      </w:pPr>
      <w:r w:rsidRPr="006F39F8">
        <w:rPr>
          <w:rFonts w:ascii="Arial" w:hAnsi="Arial" w:cs="Arial"/>
        </w:rPr>
        <w:t>Implementing the SSO system requires a structured approach to ensure seamless integration, stakeholder alignment, and long-term success. The following timeline</w:t>
      </w:r>
      <w:r w:rsidR="009E72F0">
        <w:rPr>
          <w:rFonts w:ascii="Arial" w:hAnsi="Arial" w:cs="Arial"/>
        </w:rPr>
        <w:t xml:space="preserve"> </w:t>
      </w:r>
      <w:r w:rsidR="00144C34">
        <w:rPr>
          <w:rFonts w:ascii="Arial" w:hAnsi="Arial" w:cs="Arial"/>
        </w:rPr>
        <w:t>i</w:t>
      </w:r>
      <w:r w:rsidR="009E72F0">
        <w:rPr>
          <w:rFonts w:ascii="Arial" w:hAnsi="Arial" w:cs="Arial"/>
        </w:rPr>
        <w:t xml:space="preserve">n Figure </w:t>
      </w:r>
      <w:r w:rsidR="004B3B94">
        <w:rPr>
          <w:rFonts w:ascii="Arial" w:hAnsi="Arial" w:cs="Arial"/>
        </w:rPr>
        <w:t>1</w:t>
      </w:r>
      <w:r w:rsidRPr="006F39F8">
        <w:rPr>
          <w:rFonts w:ascii="Arial" w:hAnsi="Arial" w:cs="Arial"/>
        </w:rPr>
        <w:t xml:space="preserve"> outlines key phases of the project, from initial planning to post-implementation evaluation</w:t>
      </w:r>
      <w:r w:rsidR="00451E84" w:rsidRPr="006F39F8">
        <w:rPr>
          <w:rFonts w:ascii="Arial" w:hAnsi="Arial" w:cs="Arial"/>
        </w:rPr>
        <w:t xml:space="preserve">. </w:t>
      </w:r>
    </w:p>
    <w:p w14:paraId="6A2854C2" w14:textId="77777777" w:rsidR="00222067" w:rsidRDefault="00222067" w:rsidP="00222067">
      <w:pPr>
        <w:keepNext/>
      </w:pPr>
      <w:r w:rsidRPr="00222067">
        <w:rPr>
          <w:rFonts w:ascii="Arial" w:hAnsi="Arial" w:cs="Arial"/>
          <w:noProof/>
        </w:rPr>
        <w:drawing>
          <wp:inline distT="0" distB="0" distL="0" distR="0" wp14:anchorId="4B7A2B7A" wp14:editId="04A534A5">
            <wp:extent cx="5731510" cy="3212465"/>
            <wp:effectExtent l="0" t="0" r="2540" b="6985"/>
            <wp:docPr id="1234464422" name="Picture 1" descr="A road with text and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64422" name="Picture 1" descr="A road with text and icons&#10;&#10;AI-generated content may be incorrect."/>
                    <pic:cNvPicPr/>
                  </pic:nvPicPr>
                  <pic:blipFill>
                    <a:blip r:embed="rId10"/>
                    <a:stretch>
                      <a:fillRect/>
                    </a:stretch>
                  </pic:blipFill>
                  <pic:spPr>
                    <a:xfrm>
                      <a:off x="0" y="0"/>
                      <a:ext cx="5731510" cy="3212465"/>
                    </a:xfrm>
                    <a:prstGeom prst="rect">
                      <a:avLst/>
                    </a:prstGeom>
                  </pic:spPr>
                </pic:pic>
              </a:graphicData>
            </a:graphic>
          </wp:inline>
        </w:drawing>
      </w:r>
    </w:p>
    <w:p w14:paraId="0E959E55" w14:textId="6E4580B5" w:rsidR="00FC32B7" w:rsidRPr="006F39F8" w:rsidRDefault="00222067" w:rsidP="00222067">
      <w:pPr>
        <w:pStyle w:val="Caption"/>
        <w:rPr>
          <w:rFonts w:ascii="Arial" w:hAnsi="Arial" w:cs="Arial"/>
        </w:rPr>
      </w:pPr>
      <w:r>
        <w:t xml:space="preserve">Figure </w:t>
      </w:r>
      <w:fldSimple w:instr=" SEQ Figure \* ARABIC ">
        <w:r>
          <w:rPr>
            <w:noProof/>
          </w:rPr>
          <w:t>1</w:t>
        </w:r>
      </w:fldSimple>
      <w:r>
        <w:t xml:space="preserve">. </w:t>
      </w:r>
      <w:r w:rsidRPr="00DC6023">
        <w:t>Single Sign-on Roadmap from planning phase to post implementation evaluation</w:t>
      </w:r>
      <w:r w:rsidR="003D779C">
        <w:t>.</w:t>
      </w:r>
    </w:p>
    <w:p w14:paraId="39D02E37" w14:textId="77777777" w:rsidR="004B3B94" w:rsidRDefault="004B3B94" w:rsidP="00D2128A">
      <w:pPr>
        <w:rPr>
          <w:rFonts w:ascii="Arial" w:hAnsi="Arial" w:cs="Arial"/>
        </w:rPr>
      </w:pPr>
    </w:p>
    <w:p w14:paraId="3EF6D199" w14:textId="293D9029" w:rsidR="00451E84" w:rsidRPr="006F39F8" w:rsidRDefault="00D2128A" w:rsidP="00D2128A">
      <w:pPr>
        <w:rPr>
          <w:rFonts w:ascii="Arial" w:hAnsi="Arial" w:cs="Arial"/>
        </w:rPr>
      </w:pPr>
      <w:r w:rsidRPr="006F39F8">
        <w:rPr>
          <w:rFonts w:ascii="Arial" w:hAnsi="Arial" w:cs="Arial"/>
        </w:rPr>
        <w:t>0-6 Months: The business case and vision for the proposal are developed and shared with relevant stakeholders. Local policies are reviewed to ensure the project aligns with tech and care standards. Once approved, benchmarking is conducted, and a suitable product is selected for integration with the current software and data policies.</w:t>
      </w:r>
    </w:p>
    <w:p w14:paraId="1556F2CB" w14:textId="6AB50E69" w:rsidR="00D2128A" w:rsidRPr="006F39F8" w:rsidRDefault="00D2128A" w:rsidP="00D2128A">
      <w:pPr>
        <w:rPr>
          <w:rFonts w:ascii="Arial" w:hAnsi="Arial" w:cs="Arial"/>
        </w:rPr>
      </w:pPr>
      <w:r w:rsidRPr="006F39F8">
        <w:rPr>
          <w:rFonts w:ascii="Arial" w:hAnsi="Arial" w:cs="Arial"/>
        </w:rPr>
        <w:t>6-10 Months: SSO software integration is designed and tested. Ongoing discussions, demos, and testing with stakeholders are conducted.</w:t>
      </w:r>
    </w:p>
    <w:p w14:paraId="43AD05A0" w14:textId="09044D6F" w:rsidR="00D2128A" w:rsidRPr="006F39F8" w:rsidRDefault="00D2128A" w:rsidP="00D2128A">
      <w:pPr>
        <w:rPr>
          <w:rFonts w:ascii="Arial" w:hAnsi="Arial" w:cs="Arial"/>
        </w:rPr>
      </w:pPr>
      <w:r w:rsidRPr="006F39F8">
        <w:rPr>
          <w:rFonts w:ascii="Arial" w:hAnsi="Arial" w:cs="Arial"/>
        </w:rPr>
        <w:t xml:space="preserve">10-12 Months: Training is </w:t>
      </w:r>
      <w:r w:rsidR="00056B41" w:rsidRPr="006F39F8">
        <w:rPr>
          <w:rFonts w:ascii="Arial" w:hAnsi="Arial" w:cs="Arial"/>
        </w:rPr>
        <w:t>provided, and</w:t>
      </w:r>
      <w:r w:rsidRPr="006F39F8">
        <w:rPr>
          <w:rFonts w:ascii="Arial" w:hAnsi="Arial" w:cs="Arial"/>
        </w:rPr>
        <w:t xml:space="preserve"> go-live support is offered.</w:t>
      </w:r>
    </w:p>
    <w:p w14:paraId="118FFCA8" w14:textId="628ECF7F" w:rsidR="004B3B94" w:rsidRPr="006F39F8" w:rsidRDefault="00D2128A" w:rsidP="00D2128A">
      <w:pPr>
        <w:rPr>
          <w:rFonts w:ascii="Arial" w:hAnsi="Arial" w:cs="Arial"/>
        </w:rPr>
      </w:pPr>
      <w:r w:rsidRPr="006F39F8">
        <w:rPr>
          <w:rFonts w:ascii="Arial" w:hAnsi="Arial" w:cs="Arial"/>
        </w:rPr>
        <w:t>1.5 Years Onwards: Product evaluation begins by comparing data points to baseline measurements to assess improvements.</w:t>
      </w:r>
    </w:p>
    <w:p w14:paraId="09D304E1" w14:textId="31183A2E" w:rsidR="00D2128A" w:rsidRPr="006F39F8" w:rsidRDefault="00D2128A" w:rsidP="00D2128A">
      <w:pPr>
        <w:rPr>
          <w:rFonts w:ascii="Arial" w:hAnsi="Arial" w:cs="Arial"/>
        </w:rPr>
      </w:pPr>
      <w:r w:rsidRPr="006F39F8">
        <w:rPr>
          <w:rFonts w:ascii="Arial" w:hAnsi="Arial" w:cs="Arial"/>
        </w:rPr>
        <w:lastRenderedPageBreak/>
        <w:t>Strategy</w:t>
      </w:r>
    </w:p>
    <w:p w14:paraId="7C154E67" w14:textId="3B082021" w:rsidR="0084682E" w:rsidRDefault="00D2128A" w:rsidP="00D2128A">
      <w:pPr>
        <w:rPr>
          <w:rFonts w:ascii="Arial" w:hAnsi="Arial" w:cs="Arial"/>
        </w:rPr>
      </w:pPr>
      <w:r w:rsidRPr="006F39F8">
        <w:rPr>
          <w:rFonts w:ascii="Arial" w:hAnsi="Arial" w:cs="Arial"/>
        </w:rPr>
        <w:t xml:space="preserve">The SSO integration will be implemented in two phases. The first phase, the non-live phase, will focus on planning, design, and testing. During the planning stage, key stakeholders and relevant IT teams will hold a series of meetings to assess the current state, define key objectives, and establish </w:t>
      </w:r>
      <w:r w:rsidR="0062599B">
        <w:rPr>
          <w:rFonts w:ascii="Arial" w:hAnsi="Arial" w:cs="Arial"/>
        </w:rPr>
        <w:t xml:space="preserve">desired </w:t>
      </w:r>
      <w:r w:rsidRPr="006F39F8">
        <w:rPr>
          <w:rFonts w:ascii="Arial" w:hAnsi="Arial" w:cs="Arial"/>
        </w:rPr>
        <w:t xml:space="preserve">workflows. These discussions will continue regularly until the design </w:t>
      </w:r>
      <w:r w:rsidR="0062599B">
        <w:rPr>
          <w:rFonts w:ascii="Arial" w:hAnsi="Arial" w:cs="Arial"/>
        </w:rPr>
        <w:t xml:space="preserve">and process </w:t>
      </w:r>
      <w:r w:rsidRPr="006F39F8">
        <w:rPr>
          <w:rFonts w:ascii="Arial" w:hAnsi="Arial" w:cs="Arial"/>
        </w:rPr>
        <w:t>receive stakeholder approval. The SSO will then be integrated into a non-production domain, allowing flexibility for design adjustments and thorough testing. Once fully tested, final approval from stakeholders will be obtained before deployment in the live domain. If necessary, training can be provided to nurses, though general communications and relevant quick reference guides. A go-live support phase will address any issues encountered, followed by an evaluation of the implementation months after deployment. The strategies and planning outlined in this essay will be structured and guided by the Information Technology Infrastructure Library (ITIL) framework, a best practice methodology for IT service management that ensures IT services are effectively aligned with business needs</w:t>
      </w:r>
      <w:r w:rsidR="00510E39">
        <w:rPr>
          <w:rFonts w:ascii="Arial" w:hAnsi="Arial" w:cs="Arial"/>
        </w:rPr>
        <w:t xml:space="preserve"> (Vivianto, 2024)</w:t>
      </w:r>
      <w:r w:rsidRPr="006F39F8">
        <w:rPr>
          <w:rFonts w:ascii="Arial" w:hAnsi="Arial" w:cs="Arial"/>
        </w:rPr>
        <w:t>.</w:t>
      </w:r>
    </w:p>
    <w:p w14:paraId="780B93D8" w14:textId="77777777" w:rsidR="00CE0FDD" w:rsidRPr="006F39F8" w:rsidRDefault="00CE0FDD" w:rsidP="00D2128A">
      <w:pPr>
        <w:rPr>
          <w:rFonts w:ascii="Arial" w:hAnsi="Arial" w:cs="Arial"/>
        </w:rPr>
      </w:pPr>
    </w:p>
    <w:p w14:paraId="5CC66385" w14:textId="77777777" w:rsidR="00D2128A" w:rsidRPr="006F39F8" w:rsidRDefault="00D2128A" w:rsidP="00D2128A">
      <w:pPr>
        <w:rPr>
          <w:rFonts w:ascii="Arial" w:hAnsi="Arial" w:cs="Arial"/>
        </w:rPr>
      </w:pPr>
      <w:r w:rsidRPr="006F39F8">
        <w:rPr>
          <w:rFonts w:ascii="Arial" w:hAnsi="Arial" w:cs="Arial"/>
        </w:rPr>
        <w:t>ITIL</w:t>
      </w:r>
    </w:p>
    <w:p w14:paraId="2F8D5CC6" w14:textId="486F1711" w:rsidR="00745032" w:rsidRPr="006F39F8" w:rsidRDefault="00D2128A" w:rsidP="00C46FDB">
      <w:pPr>
        <w:rPr>
          <w:rFonts w:ascii="Arial" w:hAnsi="Arial" w:cs="Arial"/>
        </w:rPr>
      </w:pPr>
      <w:r w:rsidRPr="006F39F8">
        <w:rPr>
          <w:rFonts w:ascii="Arial" w:hAnsi="Arial" w:cs="Arial"/>
        </w:rPr>
        <w:t>ITIL is a structured framework of concepts and best practices designed to standardi</w:t>
      </w:r>
      <w:r w:rsidR="007C2C35">
        <w:rPr>
          <w:rFonts w:ascii="Arial" w:hAnsi="Arial" w:cs="Arial"/>
        </w:rPr>
        <w:t>s</w:t>
      </w:r>
      <w:r w:rsidRPr="006F39F8">
        <w:rPr>
          <w:rFonts w:ascii="Arial" w:hAnsi="Arial" w:cs="Arial"/>
        </w:rPr>
        <w:t>e the selection, planning, delivery, maintenance, and overall management of IT services throughout their lifecycle within a bus</w:t>
      </w:r>
      <w:commentRangeStart w:id="14"/>
      <w:commentRangeStart w:id="15"/>
      <w:r w:rsidRPr="006F39F8">
        <w:rPr>
          <w:rFonts w:ascii="Arial" w:hAnsi="Arial" w:cs="Arial"/>
        </w:rPr>
        <w:t>iness</w:t>
      </w:r>
      <w:commentRangeEnd w:id="14"/>
      <w:r w:rsidR="00710CBA" w:rsidRPr="006F39F8">
        <w:rPr>
          <w:rStyle w:val="CommentReference"/>
          <w:rFonts w:ascii="Arial" w:hAnsi="Arial" w:cs="Arial"/>
        </w:rPr>
        <w:commentReference w:id="14"/>
      </w:r>
      <w:commentRangeEnd w:id="15"/>
      <w:r w:rsidR="00522BF9" w:rsidRPr="006F39F8">
        <w:rPr>
          <w:rStyle w:val="CommentReference"/>
          <w:rFonts w:ascii="Arial" w:hAnsi="Arial" w:cs="Arial"/>
        </w:rPr>
        <w:commentReference w:id="15"/>
      </w:r>
      <w:r w:rsidR="00522BF9" w:rsidRPr="006F39F8">
        <w:rPr>
          <w:rFonts w:ascii="Arial" w:hAnsi="Arial" w:cs="Arial"/>
        </w:rPr>
        <w:t xml:space="preserve"> (Susnjara and Smalley, 2024)</w:t>
      </w:r>
      <w:r w:rsidRPr="006F39F8">
        <w:rPr>
          <w:rFonts w:ascii="Arial" w:hAnsi="Arial" w:cs="Arial"/>
        </w:rPr>
        <w:t>. Its primary goal is to enhance efficiency and ensure predictable service delivery on best practice approach</w:t>
      </w:r>
      <w:r w:rsidR="006C1575" w:rsidRPr="006F39F8">
        <w:rPr>
          <w:rFonts w:ascii="Arial" w:hAnsi="Arial" w:cs="Arial"/>
        </w:rPr>
        <w:t>es</w:t>
      </w:r>
      <w:r w:rsidRPr="006F39F8">
        <w:rPr>
          <w:rFonts w:ascii="Arial" w:hAnsi="Arial" w:cs="Arial"/>
        </w:rPr>
        <w:t xml:space="preserve"> and guidelin</w:t>
      </w:r>
      <w:commentRangeStart w:id="16"/>
      <w:commentRangeStart w:id="17"/>
      <w:r w:rsidRPr="006F39F8">
        <w:rPr>
          <w:rFonts w:ascii="Arial" w:hAnsi="Arial" w:cs="Arial"/>
        </w:rPr>
        <w:t>es</w:t>
      </w:r>
      <w:commentRangeEnd w:id="16"/>
      <w:r w:rsidR="00710CBA" w:rsidRPr="006F39F8">
        <w:rPr>
          <w:rStyle w:val="CommentReference"/>
          <w:rFonts w:ascii="Arial" w:hAnsi="Arial" w:cs="Arial"/>
        </w:rPr>
        <w:commentReference w:id="16"/>
      </w:r>
      <w:commentRangeEnd w:id="17"/>
      <w:r w:rsidR="00714265" w:rsidRPr="006F39F8">
        <w:rPr>
          <w:rStyle w:val="CommentReference"/>
          <w:rFonts w:ascii="Arial" w:hAnsi="Arial" w:cs="Arial"/>
        </w:rPr>
        <w:commentReference w:id="17"/>
      </w:r>
      <w:r w:rsidR="000476CE">
        <w:rPr>
          <w:rFonts w:ascii="Arial" w:hAnsi="Arial" w:cs="Arial"/>
        </w:rPr>
        <w:t xml:space="preserve"> (Vivianto, 2024).</w:t>
      </w:r>
      <w:r w:rsidR="0001331D">
        <w:rPr>
          <w:rFonts w:ascii="Arial" w:hAnsi="Arial" w:cs="Arial"/>
        </w:rPr>
        <w:t xml:space="preserve"> </w:t>
      </w:r>
      <w:r w:rsidRPr="006F39F8">
        <w:rPr>
          <w:rFonts w:ascii="Arial" w:hAnsi="Arial" w:cs="Arial"/>
        </w:rPr>
        <w:t>This framework aligns IT operations and expenditures with business needs, allowing for adaptability as the organi</w:t>
      </w:r>
      <w:r w:rsidR="0001331D">
        <w:rPr>
          <w:rFonts w:ascii="Arial" w:hAnsi="Arial" w:cs="Arial"/>
        </w:rPr>
        <w:t>s</w:t>
      </w:r>
      <w:r w:rsidRPr="006F39F8">
        <w:rPr>
          <w:rFonts w:ascii="Arial" w:hAnsi="Arial" w:cs="Arial"/>
        </w:rPr>
        <w:t xml:space="preserve">ation evolves or shifts </w:t>
      </w:r>
      <w:r w:rsidR="00451E84" w:rsidRPr="006F39F8">
        <w:rPr>
          <w:rFonts w:ascii="Arial" w:hAnsi="Arial" w:cs="Arial"/>
        </w:rPr>
        <w:t>direction</w:t>
      </w:r>
      <w:r w:rsidR="00F95694" w:rsidRPr="006F39F8">
        <w:rPr>
          <w:rFonts w:ascii="Arial" w:hAnsi="Arial" w:cs="Arial"/>
        </w:rPr>
        <w:t xml:space="preserve"> (</w:t>
      </w:r>
      <w:commentRangeStart w:id="18"/>
      <w:r w:rsidR="00F95694" w:rsidRPr="006F39F8">
        <w:rPr>
          <w:rFonts w:ascii="Arial" w:hAnsi="Arial" w:cs="Arial"/>
        </w:rPr>
        <w:t>Hashemi-Pour, Bigelow and Montgomery, 2024</w:t>
      </w:r>
      <w:commentRangeEnd w:id="18"/>
      <w:r w:rsidR="00D6498B" w:rsidRPr="006F39F8">
        <w:rPr>
          <w:rStyle w:val="CommentReference"/>
          <w:rFonts w:ascii="Arial" w:hAnsi="Arial" w:cs="Arial"/>
        </w:rPr>
        <w:commentReference w:id="18"/>
      </w:r>
      <w:r w:rsidR="00F95694" w:rsidRPr="006F39F8">
        <w:rPr>
          <w:rFonts w:ascii="Arial" w:hAnsi="Arial" w:cs="Arial"/>
        </w:rPr>
        <w:t>)</w:t>
      </w:r>
      <w:r w:rsidR="00D6498B" w:rsidRPr="006F39F8">
        <w:rPr>
          <w:rFonts w:ascii="Arial" w:hAnsi="Arial" w:cs="Arial"/>
        </w:rPr>
        <w:t>. Figure 2 shows the ITIL framework as a continual service improvement alongside its related processes</w:t>
      </w:r>
      <w:r w:rsidR="00282D68" w:rsidRPr="006F39F8">
        <w:rPr>
          <w:rFonts w:ascii="Arial" w:hAnsi="Arial" w:cs="Arial"/>
        </w:rPr>
        <w:t xml:space="preserve"> </w:t>
      </w:r>
      <w:r w:rsidR="00CE0FDD" w:rsidRPr="00CE0FDD">
        <w:rPr>
          <w:rFonts w:ascii="Arial" w:hAnsi="Arial" w:cs="Arial"/>
        </w:rPr>
        <w:t>(ITIL Logo – LogoDix, 2025)</w:t>
      </w:r>
      <w:r w:rsidR="00D6498B" w:rsidRPr="006F39F8">
        <w:rPr>
          <w:rFonts w:ascii="Arial" w:hAnsi="Arial" w:cs="Arial"/>
        </w:rPr>
        <w:t xml:space="preserve">. </w:t>
      </w:r>
    </w:p>
    <w:p w14:paraId="1C5A415A" w14:textId="77777777" w:rsidR="00282D68" w:rsidRPr="006F39F8" w:rsidRDefault="00282D68" w:rsidP="00D2128A">
      <w:pPr>
        <w:rPr>
          <w:rFonts w:ascii="Arial" w:hAnsi="Arial" w:cs="Arial"/>
        </w:rPr>
      </w:pPr>
    </w:p>
    <w:p w14:paraId="7260FD9A" w14:textId="77777777" w:rsidR="00282D68" w:rsidRPr="006F39F8" w:rsidRDefault="00282D68" w:rsidP="00282D68">
      <w:pPr>
        <w:keepNext/>
        <w:jc w:val="center"/>
        <w:rPr>
          <w:rFonts w:ascii="Arial" w:hAnsi="Arial" w:cs="Arial"/>
        </w:rPr>
      </w:pPr>
      <w:r w:rsidRPr="006F39F8">
        <w:rPr>
          <w:rFonts w:ascii="Arial" w:hAnsi="Arial" w:cs="Arial"/>
          <w:noProof/>
          <w:sz w:val="22"/>
          <w:szCs w:val="22"/>
        </w:rPr>
        <w:drawing>
          <wp:inline distT="0" distB="0" distL="0" distR="0" wp14:anchorId="3A94EFCD" wp14:editId="57EE5156">
            <wp:extent cx="4044950" cy="2275003"/>
            <wp:effectExtent l="0" t="0" r="0" b="0"/>
            <wp:docPr id="422756132" name="Picture 4" descr="The ITIL framewor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756132" name="Picture 4" descr="The ITIL framework.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85681" cy="2297911"/>
                    </a:xfrm>
                    <a:prstGeom prst="rect">
                      <a:avLst/>
                    </a:prstGeom>
                    <a:noFill/>
                    <a:ln>
                      <a:noFill/>
                    </a:ln>
                  </pic:spPr>
                </pic:pic>
              </a:graphicData>
            </a:graphic>
          </wp:inline>
        </w:drawing>
      </w:r>
    </w:p>
    <w:p w14:paraId="0DEDEB78" w14:textId="06685F37" w:rsidR="00282D68" w:rsidRPr="00CE0FDD" w:rsidRDefault="00282D68" w:rsidP="00282D68">
      <w:pPr>
        <w:pStyle w:val="Caption"/>
        <w:jc w:val="center"/>
        <w:rPr>
          <w:rFonts w:ascii="Arial" w:hAnsi="Arial" w:cs="Arial"/>
          <w:sz w:val="14"/>
          <w:szCs w:val="14"/>
        </w:rPr>
      </w:pPr>
      <w:r w:rsidRPr="00CE0FDD">
        <w:rPr>
          <w:rFonts w:ascii="Arial" w:hAnsi="Arial" w:cs="Arial"/>
          <w:sz w:val="14"/>
          <w:szCs w:val="14"/>
        </w:rPr>
        <w:t xml:space="preserve">Figure </w:t>
      </w:r>
      <w:r w:rsidR="00CE0FDD" w:rsidRPr="00CE0FDD">
        <w:rPr>
          <w:rFonts w:ascii="Arial" w:hAnsi="Arial" w:cs="Arial"/>
          <w:sz w:val="14"/>
          <w:szCs w:val="14"/>
        </w:rPr>
        <w:t xml:space="preserve">2 </w:t>
      </w:r>
      <w:r w:rsidRPr="00CE0FDD">
        <w:rPr>
          <w:rFonts w:ascii="Arial" w:hAnsi="Arial" w:cs="Arial"/>
          <w:sz w:val="14"/>
          <w:szCs w:val="14"/>
        </w:rPr>
        <w:t xml:space="preserve">The ITIL Framework Continual Service Improvement (ITIL Logo </w:t>
      </w:r>
      <w:r w:rsidR="0001331D" w:rsidRPr="00CE0FDD">
        <w:rPr>
          <w:rFonts w:ascii="Arial" w:hAnsi="Arial" w:cs="Arial"/>
          <w:sz w:val="14"/>
          <w:szCs w:val="14"/>
        </w:rPr>
        <w:t>–</w:t>
      </w:r>
      <w:r w:rsidRPr="00CE0FDD">
        <w:rPr>
          <w:rFonts w:ascii="Arial" w:hAnsi="Arial" w:cs="Arial"/>
          <w:sz w:val="14"/>
          <w:szCs w:val="14"/>
        </w:rPr>
        <w:t xml:space="preserve"> LogoDix</w:t>
      </w:r>
      <w:r w:rsidR="0001331D" w:rsidRPr="00CE0FDD">
        <w:rPr>
          <w:rFonts w:ascii="Arial" w:hAnsi="Arial" w:cs="Arial"/>
          <w:sz w:val="14"/>
          <w:szCs w:val="14"/>
        </w:rPr>
        <w:t>, 2025</w:t>
      </w:r>
      <w:r w:rsidRPr="00CE0FDD">
        <w:rPr>
          <w:rFonts w:ascii="Arial" w:hAnsi="Arial" w:cs="Arial"/>
          <w:sz w:val="14"/>
          <w:szCs w:val="14"/>
        </w:rPr>
        <w:t>)</w:t>
      </w:r>
    </w:p>
    <w:p w14:paraId="01F31746" w14:textId="3B01DA29" w:rsidR="00D2128A" w:rsidRPr="006F39F8" w:rsidRDefault="00D2128A" w:rsidP="00282D68">
      <w:pPr>
        <w:rPr>
          <w:rFonts w:ascii="Arial" w:hAnsi="Arial" w:cs="Arial"/>
        </w:rPr>
      </w:pPr>
      <w:r w:rsidRPr="006F39F8">
        <w:rPr>
          <w:rFonts w:ascii="Arial" w:hAnsi="Arial" w:cs="Arial"/>
        </w:rPr>
        <w:lastRenderedPageBreak/>
        <w:t>ITIL requires a shift in mindset from a technology-focused approach to a customer-focused appr</w:t>
      </w:r>
      <w:commentRangeStart w:id="19"/>
      <w:r w:rsidRPr="006F39F8">
        <w:rPr>
          <w:rFonts w:ascii="Arial" w:hAnsi="Arial" w:cs="Arial"/>
        </w:rPr>
        <w:t>oach</w:t>
      </w:r>
      <w:commentRangeEnd w:id="19"/>
      <w:r w:rsidR="00710CBA" w:rsidRPr="006F39F8">
        <w:rPr>
          <w:rStyle w:val="CommentReference"/>
          <w:rFonts w:ascii="Arial" w:hAnsi="Arial" w:cs="Arial"/>
        </w:rPr>
        <w:commentReference w:id="19"/>
      </w:r>
      <w:r w:rsidR="00714265" w:rsidRPr="006F39F8">
        <w:rPr>
          <w:rFonts w:ascii="Arial" w:hAnsi="Arial" w:cs="Arial"/>
        </w:rPr>
        <w:t xml:space="preserve"> (Susnjara and Smalley, 2024)</w:t>
      </w:r>
      <w:r w:rsidRPr="006F39F8">
        <w:rPr>
          <w:rFonts w:ascii="Arial" w:hAnsi="Arial" w:cs="Arial"/>
        </w:rPr>
        <w:t>. In healthcare, where services continuously revolve around patient needs, IT services must align to support patient care and safety in a consistent manner</w:t>
      </w:r>
      <w:r w:rsidR="00282D68" w:rsidRPr="006F39F8">
        <w:rPr>
          <w:rFonts w:ascii="Arial" w:hAnsi="Arial" w:cs="Arial"/>
        </w:rPr>
        <w:t xml:space="preserve"> (Edgman-Levitan and </w:t>
      </w:r>
      <w:commentRangeStart w:id="20"/>
      <w:r w:rsidR="00282D68" w:rsidRPr="006F39F8">
        <w:rPr>
          <w:rFonts w:ascii="Arial" w:hAnsi="Arial" w:cs="Arial"/>
        </w:rPr>
        <w:t>Schoenbaum, 2021)</w:t>
      </w:r>
      <w:r w:rsidRPr="006F39F8">
        <w:rPr>
          <w:rFonts w:ascii="Arial" w:hAnsi="Arial" w:cs="Arial"/>
        </w:rPr>
        <w:t xml:space="preserve">. </w:t>
      </w:r>
      <w:commentRangeEnd w:id="20"/>
      <w:r w:rsidR="00282D68" w:rsidRPr="006F39F8">
        <w:rPr>
          <w:rStyle w:val="CommentReference"/>
          <w:rFonts w:ascii="Arial" w:hAnsi="Arial" w:cs="Arial"/>
        </w:rPr>
        <w:commentReference w:id="20"/>
      </w:r>
      <w:r w:rsidRPr="006F39F8">
        <w:rPr>
          <w:rFonts w:ascii="Arial" w:hAnsi="Arial" w:cs="Arial"/>
        </w:rPr>
        <w:t>ITIL helps ensure these critical IT services are delivered in a way that is not only efficient but also focused on the needs of patients and healthcare provid</w:t>
      </w:r>
      <w:commentRangeStart w:id="21"/>
      <w:commentRangeStart w:id="22"/>
      <w:r w:rsidRPr="006F39F8">
        <w:rPr>
          <w:rFonts w:ascii="Arial" w:hAnsi="Arial" w:cs="Arial"/>
        </w:rPr>
        <w:t>ers</w:t>
      </w:r>
      <w:commentRangeEnd w:id="21"/>
      <w:r w:rsidR="00710CBA" w:rsidRPr="006F39F8">
        <w:rPr>
          <w:rStyle w:val="CommentReference"/>
          <w:rFonts w:ascii="Arial" w:hAnsi="Arial" w:cs="Arial"/>
        </w:rPr>
        <w:commentReference w:id="21"/>
      </w:r>
      <w:commentRangeEnd w:id="22"/>
      <w:r w:rsidR="00714265" w:rsidRPr="006F39F8">
        <w:rPr>
          <w:rStyle w:val="CommentReference"/>
          <w:rFonts w:ascii="Arial" w:hAnsi="Arial" w:cs="Arial"/>
        </w:rPr>
        <w:commentReference w:id="22"/>
      </w:r>
      <w:r w:rsidR="0001331D">
        <w:rPr>
          <w:rFonts w:ascii="Arial" w:hAnsi="Arial" w:cs="Arial"/>
        </w:rPr>
        <w:t xml:space="preserve"> </w:t>
      </w:r>
      <w:r w:rsidR="00680E49" w:rsidRPr="006F39F8">
        <w:rPr>
          <w:rFonts w:ascii="Arial" w:hAnsi="Arial" w:cs="Arial"/>
        </w:rPr>
        <w:t>(Vivantio, 2024)</w:t>
      </w:r>
      <w:r w:rsidRPr="006F39F8">
        <w:rPr>
          <w:rFonts w:ascii="Arial" w:hAnsi="Arial" w:cs="Arial"/>
        </w:rPr>
        <w:t xml:space="preserve">. </w:t>
      </w:r>
    </w:p>
    <w:p w14:paraId="106A1E43" w14:textId="676CB7FD" w:rsidR="00282D68" w:rsidRPr="006F39F8" w:rsidRDefault="00D2128A" w:rsidP="00D2128A">
      <w:pPr>
        <w:rPr>
          <w:rFonts w:ascii="Arial" w:hAnsi="Arial" w:cs="Arial"/>
        </w:rPr>
      </w:pPr>
      <w:r w:rsidRPr="006F39F8">
        <w:rPr>
          <w:rFonts w:ascii="Arial" w:hAnsi="Arial" w:cs="Arial"/>
        </w:rPr>
        <w:t>There are project management methodologies which can be used to successfully implement a project, including IBM Service Management, the Microsoft Operating Framework, and IT Service Management (ITSM), which encompasses ITIL</w:t>
      </w:r>
      <w:r w:rsidR="006A592F" w:rsidRPr="006F39F8">
        <w:rPr>
          <w:rFonts w:ascii="Arial" w:hAnsi="Arial" w:cs="Arial"/>
        </w:rPr>
        <w:t xml:space="preserve"> (Susnjara and Smalley, 2024). </w:t>
      </w:r>
      <w:r w:rsidRPr="006F39F8">
        <w:rPr>
          <w:rFonts w:ascii="Arial" w:hAnsi="Arial" w:cs="Arial"/>
        </w:rPr>
        <w:t>However, ITIL has been chosen for this project integration because it emphasi</w:t>
      </w:r>
      <w:r w:rsidR="00F060AF" w:rsidRPr="006F39F8">
        <w:rPr>
          <w:rFonts w:ascii="Arial" w:hAnsi="Arial" w:cs="Arial"/>
        </w:rPr>
        <w:t>s</w:t>
      </w:r>
      <w:r w:rsidRPr="006F39F8">
        <w:rPr>
          <w:rFonts w:ascii="Arial" w:hAnsi="Arial" w:cs="Arial"/>
        </w:rPr>
        <w:t>es collaboration with people and continuous service</w:t>
      </w:r>
      <w:r w:rsidR="00282D68" w:rsidRPr="006F39F8">
        <w:rPr>
          <w:rFonts w:ascii="Arial" w:hAnsi="Arial" w:cs="Arial"/>
        </w:rPr>
        <w:t xml:space="preserve"> </w:t>
      </w:r>
      <w:r w:rsidRPr="006F39F8">
        <w:rPr>
          <w:rFonts w:ascii="Arial" w:hAnsi="Arial" w:cs="Arial"/>
        </w:rPr>
        <w:t>improvemen</w:t>
      </w:r>
      <w:r w:rsidR="0001331D">
        <w:rPr>
          <w:rFonts w:ascii="Arial" w:hAnsi="Arial" w:cs="Arial"/>
        </w:rPr>
        <w:t xml:space="preserve">t, the </w:t>
      </w:r>
      <w:r w:rsidRPr="006F39F8">
        <w:rPr>
          <w:rFonts w:ascii="Arial" w:hAnsi="Arial" w:cs="Arial"/>
        </w:rPr>
        <w:t>key factors in addressing the gaps identified in MobileEPR adoption</w:t>
      </w:r>
      <w:r w:rsidR="00282D68" w:rsidRPr="006F39F8">
        <w:rPr>
          <w:rFonts w:ascii="Arial" w:hAnsi="Arial" w:cs="Arial"/>
        </w:rPr>
        <w:t xml:space="preserve">. </w:t>
      </w:r>
      <w:r w:rsidRPr="006F39F8">
        <w:rPr>
          <w:rFonts w:ascii="Arial" w:hAnsi="Arial" w:cs="Arial"/>
        </w:rPr>
        <w:t>The following sections will discuss the implementation of SSO following ITIL guidelines.</w:t>
      </w:r>
    </w:p>
    <w:p w14:paraId="4CCDEBAC" w14:textId="0BF9B1D7" w:rsidR="008A5114" w:rsidRPr="006F39F8" w:rsidRDefault="00D2128A" w:rsidP="00D2128A">
      <w:pPr>
        <w:rPr>
          <w:rFonts w:ascii="Arial" w:hAnsi="Arial" w:cs="Arial"/>
        </w:rPr>
      </w:pPr>
      <w:r w:rsidRPr="006F39F8">
        <w:rPr>
          <w:rFonts w:ascii="Arial" w:hAnsi="Arial" w:cs="Arial"/>
        </w:rPr>
        <w:t>To initiate a project based on ITIL standards, several key functions must be in place</w:t>
      </w:r>
      <w:r w:rsidR="00971D09" w:rsidRPr="006F39F8">
        <w:rPr>
          <w:rFonts w:ascii="Arial" w:hAnsi="Arial" w:cs="Arial"/>
        </w:rPr>
        <w:t xml:space="preserve">. </w:t>
      </w:r>
      <w:r w:rsidRPr="006F39F8">
        <w:rPr>
          <w:rFonts w:ascii="Arial" w:hAnsi="Arial" w:cs="Arial"/>
        </w:rPr>
        <w:t>First, an IT interface or service desk must be established for issue logging and monitoring. The trust involved in this project has a dedicated service desk team responsible for handling IT issues and overseeing operational services. Additionally, IT technical and application management play crucial roles in infrastructure planning and software support, functions that are reflected within the project team and stakeholders. Lastly, operations management includes service agreement plans and a disaster recovery plan, which serve as essential guidelines for addressing potential issues. These key functions must be in place before launching an ITIL-based project.</w:t>
      </w:r>
    </w:p>
    <w:p w14:paraId="2629D8ED" w14:textId="34D73BC3" w:rsidR="005339BD" w:rsidRPr="006F39F8" w:rsidRDefault="005339BD">
      <w:pPr>
        <w:rPr>
          <w:rFonts w:ascii="Arial" w:hAnsi="Arial" w:cs="Arial"/>
          <w:b/>
          <w:bCs/>
        </w:rPr>
      </w:pPr>
      <w:r w:rsidRPr="006F39F8">
        <w:rPr>
          <w:rFonts w:ascii="Arial" w:hAnsi="Arial" w:cs="Arial"/>
          <w:b/>
          <w:bCs/>
        </w:rPr>
        <w:t>Discussion</w:t>
      </w:r>
    </w:p>
    <w:p w14:paraId="046709A8" w14:textId="7C4D6037" w:rsidR="00BB4E39" w:rsidRPr="006F39F8" w:rsidRDefault="00BD6492">
      <w:pPr>
        <w:rPr>
          <w:rFonts w:ascii="Arial" w:hAnsi="Arial" w:cs="Arial"/>
        </w:rPr>
      </w:pPr>
      <w:r w:rsidRPr="006F39F8">
        <w:rPr>
          <w:rFonts w:ascii="Arial" w:hAnsi="Arial" w:cs="Arial"/>
        </w:rPr>
        <w:t>Several risks have been identified that could impact the successful implementation of this project. First, there is the potential for developmental delays caused by unforeseen challenges, such as integration or testing failures. Since SSO software differs from MobileEPR, ensuring smooth integration not only with the EPR but also with device logins is critical. Failure in this area would undermine the entire project's purpose and be considered a hard stop in implementat</w:t>
      </w:r>
      <w:commentRangeStart w:id="23"/>
      <w:r w:rsidRPr="006F39F8">
        <w:rPr>
          <w:rFonts w:ascii="Arial" w:hAnsi="Arial" w:cs="Arial"/>
        </w:rPr>
        <w:t xml:space="preserve">ion. </w:t>
      </w:r>
      <w:commentRangeEnd w:id="23"/>
      <w:r w:rsidR="00710CBA" w:rsidRPr="006F39F8">
        <w:rPr>
          <w:rStyle w:val="CommentReference"/>
          <w:rFonts w:ascii="Arial" w:hAnsi="Arial" w:cs="Arial"/>
        </w:rPr>
        <w:commentReference w:id="23"/>
      </w:r>
      <w:r w:rsidRPr="006F39F8">
        <w:rPr>
          <w:rFonts w:ascii="Arial" w:hAnsi="Arial" w:cs="Arial"/>
        </w:rPr>
        <w:t xml:space="preserve">Another common risk is budget overruns, as unexpected resource needs may arise during the design and testing phases. </w:t>
      </w:r>
      <w:r w:rsidR="001A3E73" w:rsidRPr="006F39F8">
        <w:rPr>
          <w:rFonts w:ascii="Arial" w:hAnsi="Arial" w:cs="Arial"/>
        </w:rPr>
        <w:t>Budget</w:t>
      </w:r>
      <w:r w:rsidR="00225367" w:rsidRPr="006F39F8">
        <w:rPr>
          <w:rFonts w:ascii="Arial" w:hAnsi="Arial" w:cs="Arial"/>
        </w:rPr>
        <w:t xml:space="preserve"> overruns can result from several factors, such as the need for additional software licenses, extended development time due to integration challenges, or the hiring of speciali</w:t>
      </w:r>
      <w:r w:rsidR="00402CE4">
        <w:rPr>
          <w:rFonts w:ascii="Arial" w:hAnsi="Arial" w:cs="Arial"/>
        </w:rPr>
        <w:t>s</w:t>
      </w:r>
      <w:r w:rsidR="00225367" w:rsidRPr="006F39F8">
        <w:rPr>
          <w:rFonts w:ascii="Arial" w:hAnsi="Arial" w:cs="Arial"/>
        </w:rPr>
        <w:t>ed personnel to address technical comple</w:t>
      </w:r>
      <w:commentRangeStart w:id="24"/>
      <w:r w:rsidR="00225367" w:rsidRPr="006F39F8">
        <w:rPr>
          <w:rFonts w:ascii="Arial" w:hAnsi="Arial" w:cs="Arial"/>
        </w:rPr>
        <w:t>xities</w:t>
      </w:r>
      <w:commentRangeEnd w:id="24"/>
      <w:r w:rsidR="002A2B77" w:rsidRPr="006F39F8">
        <w:rPr>
          <w:rStyle w:val="CommentReference"/>
          <w:rFonts w:ascii="Arial" w:hAnsi="Arial" w:cs="Arial"/>
        </w:rPr>
        <w:commentReference w:id="24"/>
      </w:r>
      <w:r w:rsidR="006F39F8" w:rsidRPr="006F39F8">
        <w:rPr>
          <w:rFonts w:ascii="Arial" w:hAnsi="Arial" w:cs="Arial"/>
        </w:rPr>
        <w:t xml:space="preserve"> (Acquaint Sofitech, 2024). Unexpected</w:t>
      </w:r>
      <w:r w:rsidR="00225367" w:rsidRPr="006F39F8">
        <w:rPr>
          <w:rFonts w:ascii="Arial" w:hAnsi="Arial" w:cs="Arial"/>
        </w:rPr>
        <w:t xml:space="preserve"> costs may also </w:t>
      </w:r>
      <w:r w:rsidR="00793F47" w:rsidRPr="006F39F8">
        <w:rPr>
          <w:rFonts w:ascii="Arial" w:hAnsi="Arial" w:cs="Arial"/>
        </w:rPr>
        <w:t>occur</w:t>
      </w:r>
      <w:r w:rsidR="008C3BB8" w:rsidRPr="006F39F8">
        <w:rPr>
          <w:rFonts w:ascii="Arial" w:hAnsi="Arial" w:cs="Arial"/>
        </w:rPr>
        <w:t xml:space="preserve"> </w:t>
      </w:r>
      <w:r w:rsidR="00225367" w:rsidRPr="006F39F8">
        <w:rPr>
          <w:rFonts w:ascii="Arial" w:hAnsi="Arial" w:cs="Arial"/>
        </w:rPr>
        <w:t>from security enhancements, compliance requirements, or modifications needed to align the system with existing infrastructure.</w:t>
      </w:r>
      <w:r w:rsidR="00A04F3C" w:rsidRPr="006F39F8">
        <w:rPr>
          <w:rFonts w:ascii="Arial" w:hAnsi="Arial" w:cs="Arial"/>
        </w:rPr>
        <w:t xml:space="preserve"> </w:t>
      </w:r>
      <w:r w:rsidR="008171F8">
        <w:rPr>
          <w:rFonts w:ascii="Arial" w:hAnsi="Arial" w:cs="Arial"/>
        </w:rPr>
        <w:t>Additionally, s</w:t>
      </w:r>
      <w:r w:rsidRPr="006F39F8">
        <w:rPr>
          <w:rFonts w:ascii="Arial" w:hAnsi="Arial" w:cs="Arial"/>
        </w:rPr>
        <w:t>takeholder pushback is a concern, potentially hindering the adoption of the SSO system</w:t>
      </w:r>
      <w:r w:rsidR="00A00388">
        <w:rPr>
          <w:rFonts w:ascii="Arial" w:hAnsi="Arial" w:cs="Arial"/>
        </w:rPr>
        <w:t xml:space="preserve"> (Eastgate Software, 2024)</w:t>
      </w:r>
      <w:r w:rsidRPr="006F39F8">
        <w:rPr>
          <w:rFonts w:ascii="Arial" w:hAnsi="Arial" w:cs="Arial"/>
        </w:rPr>
        <w:t xml:space="preserve">. </w:t>
      </w:r>
      <w:r w:rsidR="00FE7A53" w:rsidRPr="006F39F8">
        <w:rPr>
          <w:rFonts w:ascii="Arial" w:hAnsi="Arial" w:cs="Arial"/>
        </w:rPr>
        <w:t xml:space="preserve">For clinical staff, the introduction of SSO might be perceived as an additional complexity rather than a solution, especially if previous IT changes have been met with </w:t>
      </w:r>
      <w:r w:rsidR="00FE7A53" w:rsidRPr="006F39F8">
        <w:rPr>
          <w:rFonts w:ascii="Arial" w:hAnsi="Arial" w:cs="Arial"/>
        </w:rPr>
        <w:lastRenderedPageBreak/>
        <w:t>frustration</w:t>
      </w:r>
      <w:r w:rsidR="007A7EB1" w:rsidRPr="006F39F8">
        <w:rPr>
          <w:rFonts w:ascii="Arial" w:hAnsi="Arial" w:cs="Arial"/>
        </w:rPr>
        <w:t xml:space="preserve"> and still see MobileEPR as </w:t>
      </w:r>
      <w:r w:rsidR="00745032" w:rsidRPr="006F39F8">
        <w:rPr>
          <w:rFonts w:ascii="Arial" w:hAnsi="Arial" w:cs="Arial"/>
        </w:rPr>
        <w:t>an unnecessary option to access EPR.</w:t>
      </w:r>
      <w:r w:rsidR="00881B04" w:rsidRPr="006F39F8">
        <w:rPr>
          <w:rFonts w:ascii="Arial" w:hAnsi="Arial" w:cs="Arial"/>
        </w:rPr>
        <w:t xml:space="preserve"> </w:t>
      </w:r>
      <w:r w:rsidR="001077C3">
        <w:rPr>
          <w:rFonts w:ascii="Arial" w:hAnsi="Arial" w:cs="Arial"/>
        </w:rPr>
        <w:t>Moreover</w:t>
      </w:r>
      <w:r w:rsidRPr="006F39F8">
        <w:rPr>
          <w:rFonts w:ascii="Arial" w:hAnsi="Arial" w:cs="Arial"/>
        </w:rPr>
        <w:t>, security breaches pose a significant risk, with the potential to compromise sensitive user or patient data, leading to more severe data breaches. These risks must be regularly reviewed and addressed throughout both the design and production phases to ensure that healthcare service delivery remains uncompromised.</w:t>
      </w:r>
    </w:p>
    <w:p w14:paraId="00840446" w14:textId="71ACCD58" w:rsidR="00594829" w:rsidRPr="006F39F8" w:rsidRDefault="00594829" w:rsidP="00594829">
      <w:pPr>
        <w:rPr>
          <w:rFonts w:ascii="Arial" w:hAnsi="Arial" w:cs="Arial"/>
        </w:rPr>
      </w:pPr>
      <w:r w:rsidRPr="006F39F8">
        <w:rPr>
          <w:rFonts w:ascii="Arial" w:hAnsi="Arial" w:cs="Arial"/>
        </w:rPr>
        <w:t xml:space="preserve">In terms of downstream improvements, several efforts can be made to further enhance the efficiency, security and user experience </w:t>
      </w:r>
      <w:r w:rsidR="00474448">
        <w:rPr>
          <w:rFonts w:ascii="Arial" w:hAnsi="Arial" w:cs="Arial"/>
        </w:rPr>
        <w:t>of SSO</w:t>
      </w:r>
      <w:r w:rsidRPr="006F39F8">
        <w:rPr>
          <w:rFonts w:ascii="Arial" w:hAnsi="Arial" w:cs="Arial"/>
        </w:rPr>
        <w:t xml:space="preserve">. After implementation, some users may still experience inefficiencies related to access control that may need manual adjustments on user permissions, leading to </w:t>
      </w:r>
      <w:r w:rsidR="002E46B3">
        <w:rPr>
          <w:rFonts w:ascii="Arial" w:hAnsi="Arial" w:cs="Arial"/>
        </w:rPr>
        <w:t xml:space="preserve">more </w:t>
      </w:r>
      <w:r w:rsidRPr="006F39F8">
        <w:rPr>
          <w:rFonts w:ascii="Arial" w:hAnsi="Arial" w:cs="Arial"/>
        </w:rPr>
        <w:t>delays</w:t>
      </w:r>
      <w:r w:rsidR="00D74D08" w:rsidRPr="006F39F8">
        <w:rPr>
          <w:rFonts w:ascii="Arial" w:hAnsi="Arial" w:cs="Arial"/>
        </w:rPr>
        <w:t xml:space="preserve"> and </w:t>
      </w:r>
      <w:r w:rsidRPr="006F39F8">
        <w:rPr>
          <w:rFonts w:ascii="Arial" w:hAnsi="Arial" w:cs="Arial"/>
        </w:rPr>
        <w:t>security risks. Automating this process would be a great benefit. For example, synchronise automation with user directory to automatically grant or revoke access especially role changes reduce IT workload by safely replacing manual interventions</w:t>
      </w:r>
      <w:r w:rsidR="00DC69A8" w:rsidRPr="006F39F8">
        <w:rPr>
          <w:rFonts w:ascii="Arial" w:hAnsi="Arial" w:cs="Arial"/>
        </w:rPr>
        <w:t xml:space="preserve"> (</w:t>
      </w:r>
      <w:commentRangeStart w:id="25"/>
      <w:r w:rsidR="000B0118" w:rsidRPr="006F39F8">
        <w:rPr>
          <w:rFonts w:ascii="Arial" w:hAnsi="Arial" w:cs="Arial"/>
        </w:rPr>
        <w:t>Niedringhaus, 2020</w:t>
      </w:r>
      <w:commentRangeEnd w:id="25"/>
      <w:r w:rsidR="000B0118" w:rsidRPr="006F39F8">
        <w:rPr>
          <w:rStyle w:val="CommentReference"/>
          <w:rFonts w:ascii="Arial" w:hAnsi="Arial" w:cs="Arial"/>
        </w:rPr>
        <w:commentReference w:id="25"/>
      </w:r>
      <w:r w:rsidR="000B0118" w:rsidRPr="006F39F8">
        <w:rPr>
          <w:rFonts w:ascii="Arial" w:hAnsi="Arial" w:cs="Arial"/>
        </w:rPr>
        <w:t>)</w:t>
      </w:r>
      <w:r w:rsidRPr="006F39F8">
        <w:rPr>
          <w:rFonts w:ascii="Arial" w:hAnsi="Arial" w:cs="Arial"/>
        </w:rPr>
        <w:t xml:space="preserve">. Furthermore, addressing display issues identified by users in </w:t>
      </w:r>
      <w:r w:rsidR="00B91D1D">
        <w:rPr>
          <w:rFonts w:ascii="Arial" w:hAnsi="Arial" w:cs="Arial"/>
        </w:rPr>
        <w:t>the MobileEPR assessment (Gabutero, 2025)</w:t>
      </w:r>
      <w:r w:rsidRPr="006F39F8">
        <w:rPr>
          <w:rFonts w:ascii="Arial" w:hAnsi="Arial" w:cs="Arial"/>
        </w:rPr>
        <w:t xml:space="preserve">, such as auto-rotation and font display problems, will enhance navigation and provide a more seamless experience when accessing </w:t>
      </w:r>
      <w:r w:rsidR="008545C8">
        <w:rPr>
          <w:rFonts w:ascii="Arial" w:hAnsi="Arial" w:cs="Arial"/>
        </w:rPr>
        <w:t>the application.</w:t>
      </w:r>
      <w:r w:rsidRPr="006F39F8">
        <w:rPr>
          <w:rFonts w:ascii="Arial" w:hAnsi="Arial" w:cs="Arial"/>
        </w:rPr>
        <w:t xml:space="preserve"> An improved user interface</w:t>
      </w:r>
      <w:r w:rsidR="007D1EA8">
        <w:rPr>
          <w:rFonts w:ascii="Arial" w:hAnsi="Arial" w:cs="Arial"/>
        </w:rPr>
        <w:t xml:space="preserve"> </w:t>
      </w:r>
      <w:r w:rsidRPr="006F39F8">
        <w:rPr>
          <w:rFonts w:ascii="Arial" w:hAnsi="Arial" w:cs="Arial"/>
        </w:rPr>
        <w:t>improve</w:t>
      </w:r>
      <w:r w:rsidR="007D1EA8">
        <w:rPr>
          <w:rFonts w:ascii="Arial" w:hAnsi="Arial" w:cs="Arial"/>
        </w:rPr>
        <w:t>s</w:t>
      </w:r>
      <w:r w:rsidRPr="006F39F8">
        <w:rPr>
          <w:rFonts w:ascii="Arial" w:hAnsi="Arial" w:cs="Arial"/>
        </w:rPr>
        <w:t xml:space="preserve"> completion</w:t>
      </w:r>
      <w:r w:rsidR="00793F47">
        <w:rPr>
          <w:rFonts w:ascii="Arial" w:hAnsi="Arial" w:cs="Arial"/>
        </w:rPr>
        <w:t xml:space="preserve"> of</w:t>
      </w:r>
      <w:r w:rsidR="007D1EA8">
        <w:rPr>
          <w:rFonts w:ascii="Arial" w:hAnsi="Arial" w:cs="Arial"/>
        </w:rPr>
        <w:t xml:space="preserve"> </w:t>
      </w:r>
      <w:r w:rsidR="003F29C0" w:rsidRPr="006F39F8">
        <w:rPr>
          <w:rFonts w:ascii="Arial" w:hAnsi="Arial" w:cs="Arial"/>
        </w:rPr>
        <w:t xml:space="preserve">tasks </w:t>
      </w:r>
      <w:r w:rsidR="005116F9">
        <w:rPr>
          <w:rFonts w:ascii="Arial" w:hAnsi="Arial" w:cs="Arial"/>
        </w:rPr>
        <w:t xml:space="preserve">and </w:t>
      </w:r>
      <w:r w:rsidRPr="006F39F8">
        <w:rPr>
          <w:rFonts w:ascii="Arial" w:hAnsi="Arial" w:cs="Arial"/>
        </w:rPr>
        <w:t>promotes accurate docu</w:t>
      </w:r>
      <w:commentRangeStart w:id="26"/>
      <w:r w:rsidRPr="006F39F8">
        <w:rPr>
          <w:rFonts w:ascii="Arial" w:hAnsi="Arial" w:cs="Arial"/>
        </w:rPr>
        <w:t>mentation</w:t>
      </w:r>
      <w:commentRangeEnd w:id="26"/>
      <w:r w:rsidR="00A83549" w:rsidRPr="006F39F8">
        <w:rPr>
          <w:rStyle w:val="CommentReference"/>
          <w:rFonts w:ascii="Arial" w:hAnsi="Arial" w:cs="Arial"/>
        </w:rPr>
        <w:commentReference w:id="26"/>
      </w:r>
      <w:r w:rsidR="00DD162A" w:rsidRPr="006F39F8">
        <w:rPr>
          <w:rFonts w:ascii="Arial" w:hAnsi="Arial" w:cs="Arial"/>
        </w:rPr>
        <w:t xml:space="preserve"> (HealthManagement, 2023)</w:t>
      </w:r>
      <w:r w:rsidR="00A83549" w:rsidRPr="006F39F8">
        <w:rPr>
          <w:rFonts w:ascii="Arial" w:hAnsi="Arial" w:cs="Arial"/>
        </w:rPr>
        <w:t xml:space="preserve">. </w:t>
      </w:r>
      <w:r w:rsidR="003F29C0" w:rsidRPr="006F39F8">
        <w:rPr>
          <w:rFonts w:ascii="Arial" w:hAnsi="Arial" w:cs="Arial"/>
        </w:rPr>
        <w:t>T</w:t>
      </w:r>
      <w:r w:rsidRPr="006F39F8">
        <w:rPr>
          <w:rFonts w:ascii="Arial" w:hAnsi="Arial" w:cs="Arial"/>
        </w:rPr>
        <w:t>his improvement can also be done pre go</w:t>
      </w:r>
      <w:r w:rsidR="00330732" w:rsidRPr="006F39F8">
        <w:rPr>
          <w:rFonts w:ascii="Arial" w:hAnsi="Arial" w:cs="Arial"/>
        </w:rPr>
        <w:t>ing</w:t>
      </w:r>
      <w:r w:rsidRPr="006F39F8">
        <w:rPr>
          <w:rFonts w:ascii="Arial" w:hAnsi="Arial" w:cs="Arial"/>
        </w:rPr>
        <w:t xml:space="preserve"> live</w:t>
      </w:r>
      <w:r w:rsidR="005116F9">
        <w:rPr>
          <w:rFonts w:ascii="Arial" w:hAnsi="Arial" w:cs="Arial"/>
        </w:rPr>
        <w:t xml:space="preserve"> if resources allow</w:t>
      </w:r>
      <w:r w:rsidRPr="006F39F8">
        <w:rPr>
          <w:rFonts w:ascii="Arial" w:hAnsi="Arial" w:cs="Arial"/>
        </w:rPr>
        <w:t>. Lastly, regular audits and compliance reporting</w:t>
      </w:r>
      <w:r w:rsidR="005116F9">
        <w:rPr>
          <w:rFonts w:ascii="Arial" w:hAnsi="Arial" w:cs="Arial"/>
        </w:rPr>
        <w:t xml:space="preserve"> such</w:t>
      </w:r>
      <w:r w:rsidR="00A00388">
        <w:rPr>
          <w:rFonts w:ascii="Arial" w:hAnsi="Arial" w:cs="Arial"/>
        </w:rPr>
        <w:t xml:space="preserve"> as</w:t>
      </w:r>
      <w:r w:rsidR="005116F9">
        <w:rPr>
          <w:rFonts w:ascii="Arial" w:hAnsi="Arial" w:cs="Arial"/>
        </w:rPr>
        <w:t xml:space="preserve"> </w:t>
      </w:r>
      <w:r w:rsidR="009A57C8">
        <w:rPr>
          <w:rFonts w:ascii="Arial" w:hAnsi="Arial" w:cs="Arial"/>
        </w:rPr>
        <w:t>real time analytics</w:t>
      </w:r>
      <w:r w:rsidR="00C27536">
        <w:rPr>
          <w:rFonts w:ascii="Arial" w:hAnsi="Arial" w:cs="Arial"/>
        </w:rPr>
        <w:t xml:space="preserve"> </w:t>
      </w:r>
      <w:r w:rsidR="00A00388">
        <w:rPr>
          <w:rFonts w:ascii="Arial" w:hAnsi="Arial" w:cs="Arial"/>
        </w:rPr>
        <w:t>and</w:t>
      </w:r>
      <w:r w:rsidR="00C27536">
        <w:rPr>
          <w:rFonts w:ascii="Arial" w:hAnsi="Arial" w:cs="Arial"/>
        </w:rPr>
        <w:t xml:space="preserve"> dashboards</w:t>
      </w:r>
      <w:r w:rsidRPr="006F39F8">
        <w:rPr>
          <w:rFonts w:ascii="Arial" w:hAnsi="Arial" w:cs="Arial"/>
        </w:rPr>
        <w:t xml:space="preserve"> enable</w:t>
      </w:r>
      <w:r w:rsidR="009A57C8">
        <w:rPr>
          <w:rFonts w:ascii="Arial" w:hAnsi="Arial" w:cs="Arial"/>
        </w:rPr>
        <w:t>s</w:t>
      </w:r>
      <w:r w:rsidRPr="006F39F8">
        <w:rPr>
          <w:rFonts w:ascii="Arial" w:hAnsi="Arial" w:cs="Arial"/>
        </w:rPr>
        <w:t xml:space="preserve"> the organi</w:t>
      </w:r>
      <w:r w:rsidR="009A57C8">
        <w:rPr>
          <w:rFonts w:ascii="Arial" w:hAnsi="Arial" w:cs="Arial"/>
        </w:rPr>
        <w:t>s</w:t>
      </w:r>
      <w:r w:rsidRPr="006F39F8">
        <w:rPr>
          <w:rFonts w:ascii="Arial" w:hAnsi="Arial" w:cs="Arial"/>
        </w:rPr>
        <w:t xml:space="preserve">ation to track </w:t>
      </w:r>
      <w:r w:rsidR="00712693" w:rsidRPr="006F39F8">
        <w:rPr>
          <w:rFonts w:ascii="Arial" w:hAnsi="Arial" w:cs="Arial"/>
        </w:rPr>
        <w:t>progress</w:t>
      </w:r>
      <w:r w:rsidRPr="006F39F8">
        <w:rPr>
          <w:rFonts w:ascii="Arial" w:hAnsi="Arial" w:cs="Arial"/>
        </w:rPr>
        <w:t xml:space="preserve"> and promptly investigate identified issues</w:t>
      </w:r>
      <w:r w:rsidR="00712693" w:rsidRPr="006F39F8">
        <w:rPr>
          <w:rFonts w:ascii="Arial" w:hAnsi="Arial" w:cs="Arial"/>
        </w:rPr>
        <w:t xml:space="preserve"> (</w:t>
      </w:r>
      <w:commentRangeStart w:id="27"/>
      <w:r w:rsidR="00712693" w:rsidRPr="006F39F8">
        <w:rPr>
          <w:rFonts w:ascii="Arial" w:hAnsi="Arial" w:cs="Arial"/>
        </w:rPr>
        <w:t>Alh</w:t>
      </w:r>
      <w:r w:rsidR="00CD6923" w:rsidRPr="006F39F8">
        <w:rPr>
          <w:rFonts w:ascii="Arial" w:hAnsi="Arial" w:cs="Arial"/>
        </w:rPr>
        <w:t>m</w:t>
      </w:r>
      <w:r w:rsidR="00712693" w:rsidRPr="006F39F8">
        <w:rPr>
          <w:rFonts w:ascii="Arial" w:hAnsi="Arial" w:cs="Arial"/>
        </w:rPr>
        <w:t xml:space="preserve">oud </w:t>
      </w:r>
      <w:r w:rsidR="002C2766" w:rsidRPr="002C2766">
        <w:rPr>
          <w:rFonts w:ascii="Arial" w:hAnsi="Arial" w:cs="Arial"/>
          <w:i/>
          <w:iCs/>
        </w:rPr>
        <w:t>et al.</w:t>
      </w:r>
      <w:r w:rsidR="00CD6923" w:rsidRPr="006F39F8">
        <w:rPr>
          <w:rFonts w:ascii="Arial" w:hAnsi="Arial" w:cs="Arial"/>
        </w:rPr>
        <w:t>, 2022</w:t>
      </w:r>
      <w:commentRangeEnd w:id="27"/>
      <w:r w:rsidR="00CD6923" w:rsidRPr="006F39F8">
        <w:rPr>
          <w:rStyle w:val="CommentReference"/>
          <w:rFonts w:ascii="Arial" w:hAnsi="Arial" w:cs="Arial"/>
        </w:rPr>
        <w:commentReference w:id="27"/>
      </w:r>
      <w:r w:rsidR="00CD6923" w:rsidRPr="006F39F8">
        <w:rPr>
          <w:rFonts w:ascii="Arial" w:hAnsi="Arial" w:cs="Arial"/>
        </w:rPr>
        <w:t>)</w:t>
      </w:r>
      <w:r w:rsidRPr="006F39F8">
        <w:rPr>
          <w:rFonts w:ascii="Arial" w:hAnsi="Arial" w:cs="Arial"/>
        </w:rPr>
        <w:t>. Data dashboards showcasing the benefits of MobileEPR such as improved clinical photo documentation and increased patient scanning for drug administration can help stakeholders recogni</w:t>
      </w:r>
      <w:r w:rsidR="00C0150E">
        <w:rPr>
          <w:rFonts w:ascii="Arial" w:hAnsi="Arial" w:cs="Arial"/>
        </w:rPr>
        <w:t>s</w:t>
      </w:r>
      <w:r w:rsidRPr="006F39F8">
        <w:rPr>
          <w:rFonts w:ascii="Arial" w:hAnsi="Arial" w:cs="Arial"/>
        </w:rPr>
        <w:t xml:space="preserve">e </w:t>
      </w:r>
      <w:r w:rsidR="00261119">
        <w:rPr>
          <w:rFonts w:ascii="Arial" w:hAnsi="Arial" w:cs="Arial"/>
        </w:rPr>
        <w:t>MobileEPR’s</w:t>
      </w:r>
      <w:r w:rsidRPr="006F39F8">
        <w:rPr>
          <w:rFonts w:ascii="Arial" w:hAnsi="Arial" w:cs="Arial"/>
        </w:rPr>
        <w:t xml:space="preserve"> value and </w:t>
      </w:r>
      <w:r w:rsidR="00FA3942">
        <w:rPr>
          <w:rFonts w:ascii="Arial" w:hAnsi="Arial" w:cs="Arial"/>
        </w:rPr>
        <w:t xml:space="preserve">use </w:t>
      </w:r>
      <w:r w:rsidR="00261119">
        <w:rPr>
          <w:rFonts w:ascii="Arial" w:hAnsi="Arial" w:cs="Arial"/>
        </w:rPr>
        <w:t>the app</w:t>
      </w:r>
      <w:r w:rsidR="00FA3942">
        <w:rPr>
          <w:rFonts w:ascii="Arial" w:hAnsi="Arial" w:cs="Arial"/>
        </w:rPr>
        <w:t xml:space="preserve"> </w:t>
      </w:r>
      <w:r w:rsidRPr="006F39F8">
        <w:rPr>
          <w:rFonts w:ascii="Arial" w:hAnsi="Arial" w:cs="Arial"/>
        </w:rPr>
        <w:t>more effectively. These improvements ensure that SSO remains a scalable and effective authentication solution while supporting evolving organi</w:t>
      </w:r>
      <w:r w:rsidR="007C2C35">
        <w:rPr>
          <w:rFonts w:ascii="Arial" w:hAnsi="Arial" w:cs="Arial"/>
        </w:rPr>
        <w:t>s</w:t>
      </w:r>
      <w:r w:rsidRPr="006F39F8">
        <w:rPr>
          <w:rFonts w:ascii="Arial" w:hAnsi="Arial" w:cs="Arial"/>
        </w:rPr>
        <w:t>ational needs.</w:t>
      </w:r>
    </w:p>
    <w:p w14:paraId="7341512E" w14:textId="637BA75D" w:rsidR="00745032" w:rsidRPr="006F39F8" w:rsidRDefault="00E27B3C">
      <w:pPr>
        <w:rPr>
          <w:rFonts w:ascii="Arial" w:hAnsi="Arial" w:cs="Arial"/>
        </w:rPr>
      </w:pPr>
      <w:r w:rsidRPr="006F39F8">
        <w:rPr>
          <w:rFonts w:ascii="Arial" w:hAnsi="Arial" w:cs="Arial"/>
        </w:rPr>
        <w:t>With managed risks and downstream improvements, IT project implementations become more seamless and successful</w:t>
      </w:r>
      <w:r w:rsidR="000D3089" w:rsidRPr="006F39F8">
        <w:rPr>
          <w:rFonts w:ascii="Arial" w:hAnsi="Arial" w:cs="Arial"/>
        </w:rPr>
        <w:t xml:space="preserve"> (</w:t>
      </w:r>
      <w:commentRangeStart w:id="28"/>
      <w:r w:rsidR="00426434" w:rsidRPr="006F39F8">
        <w:rPr>
          <w:rFonts w:ascii="Arial" w:hAnsi="Arial" w:cs="Arial"/>
        </w:rPr>
        <w:t>Kelemba, 2020)</w:t>
      </w:r>
      <w:r w:rsidRPr="006F39F8">
        <w:rPr>
          <w:rFonts w:ascii="Arial" w:hAnsi="Arial" w:cs="Arial"/>
        </w:rPr>
        <w:t xml:space="preserve">. </w:t>
      </w:r>
      <w:commentRangeEnd w:id="28"/>
      <w:r w:rsidR="00426434" w:rsidRPr="006F39F8">
        <w:rPr>
          <w:rStyle w:val="CommentReference"/>
          <w:rFonts w:ascii="Arial" w:hAnsi="Arial" w:cs="Arial"/>
        </w:rPr>
        <w:commentReference w:id="28"/>
      </w:r>
      <w:r w:rsidRPr="006F39F8">
        <w:rPr>
          <w:rFonts w:ascii="Arial" w:hAnsi="Arial" w:cs="Arial"/>
        </w:rPr>
        <w:t>However, sustained stakeholder engagement is crucial for ensuring long-term adoption and effectiveness</w:t>
      </w:r>
      <w:r w:rsidR="001D64FE" w:rsidRPr="006F39F8">
        <w:rPr>
          <w:rFonts w:ascii="Arial" w:hAnsi="Arial" w:cs="Arial"/>
        </w:rPr>
        <w:t xml:space="preserve"> (</w:t>
      </w:r>
      <w:r w:rsidR="00B40719" w:rsidRPr="006F39F8">
        <w:rPr>
          <w:rFonts w:ascii="Arial" w:hAnsi="Arial" w:cs="Arial"/>
        </w:rPr>
        <w:t xml:space="preserve">Kujala </w:t>
      </w:r>
      <w:r w:rsidR="002C2766" w:rsidRPr="002C2766">
        <w:rPr>
          <w:rFonts w:ascii="Arial" w:hAnsi="Arial" w:cs="Arial"/>
          <w:i/>
          <w:iCs/>
        </w:rPr>
        <w:t>et al.</w:t>
      </w:r>
      <w:r w:rsidR="000E14CC" w:rsidRPr="006F39F8">
        <w:rPr>
          <w:rFonts w:ascii="Arial" w:hAnsi="Arial" w:cs="Arial"/>
        </w:rPr>
        <w:t>, 2022).</w:t>
      </w:r>
      <w:r w:rsidRPr="006F39F8">
        <w:rPr>
          <w:rFonts w:ascii="Arial" w:hAnsi="Arial" w:cs="Arial"/>
        </w:rPr>
        <w:t xml:space="preserve"> Stakeholders, in this context, the nurses, </w:t>
      </w:r>
      <w:r w:rsidR="00E05B58" w:rsidRPr="006F39F8">
        <w:rPr>
          <w:rFonts w:ascii="Arial" w:hAnsi="Arial" w:cs="Arial"/>
        </w:rPr>
        <w:t xml:space="preserve">IT teams, </w:t>
      </w:r>
      <w:r w:rsidRPr="006F39F8">
        <w:rPr>
          <w:rFonts w:ascii="Arial" w:hAnsi="Arial" w:cs="Arial"/>
        </w:rPr>
        <w:t>trust operational and clinical management, and ultimately, patients are directly impacted by th</w:t>
      </w:r>
      <w:r w:rsidR="00C0150E">
        <w:rPr>
          <w:rFonts w:ascii="Arial" w:hAnsi="Arial" w:cs="Arial"/>
        </w:rPr>
        <w:t>is</w:t>
      </w:r>
      <w:r w:rsidRPr="006F39F8">
        <w:rPr>
          <w:rFonts w:ascii="Arial" w:hAnsi="Arial" w:cs="Arial"/>
        </w:rPr>
        <w:t xml:space="preserve"> project's outcome.</w:t>
      </w:r>
      <w:r w:rsidR="00A300A1" w:rsidRPr="006F39F8">
        <w:rPr>
          <w:rFonts w:ascii="Arial" w:hAnsi="Arial" w:cs="Arial"/>
        </w:rPr>
        <w:t xml:space="preserve"> One strategy is</w:t>
      </w:r>
      <w:r w:rsidR="00C44FB3" w:rsidRPr="006F39F8">
        <w:rPr>
          <w:rFonts w:ascii="Arial" w:hAnsi="Arial" w:cs="Arial"/>
        </w:rPr>
        <w:t xml:space="preserve"> </w:t>
      </w:r>
      <w:r w:rsidR="00A300A1" w:rsidRPr="006F39F8">
        <w:rPr>
          <w:rFonts w:ascii="Arial" w:hAnsi="Arial" w:cs="Arial"/>
        </w:rPr>
        <w:t>e</w:t>
      </w:r>
      <w:r w:rsidRPr="006F39F8">
        <w:rPr>
          <w:rFonts w:ascii="Arial" w:hAnsi="Arial" w:cs="Arial"/>
        </w:rPr>
        <w:t>ngaging stakeholders early and consistently</w:t>
      </w:r>
      <w:r w:rsidR="00C44FB3" w:rsidRPr="006F39F8">
        <w:rPr>
          <w:rFonts w:ascii="Arial" w:hAnsi="Arial" w:cs="Arial"/>
        </w:rPr>
        <w:t xml:space="preserve"> </w:t>
      </w:r>
      <w:r w:rsidR="00A300A1" w:rsidRPr="006F39F8">
        <w:rPr>
          <w:rFonts w:ascii="Arial" w:hAnsi="Arial" w:cs="Arial"/>
        </w:rPr>
        <w:t xml:space="preserve">which </w:t>
      </w:r>
      <w:r w:rsidRPr="006F39F8">
        <w:rPr>
          <w:rFonts w:ascii="Arial" w:hAnsi="Arial" w:cs="Arial"/>
        </w:rPr>
        <w:t>helps projects run more smoothly by anticipating potential challenges and fostering strong working relationships</w:t>
      </w:r>
      <w:r w:rsidR="001C3F7F" w:rsidRPr="006F39F8">
        <w:rPr>
          <w:rFonts w:ascii="Arial" w:hAnsi="Arial" w:cs="Arial"/>
        </w:rPr>
        <w:t xml:space="preserve"> (Miller and Oliver,</w:t>
      </w:r>
      <w:commentRangeStart w:id="29"/>
      <w:r w:rsidR="001C3F7F" w:rsidRPr="006F39F8">
        <w:rPr>
          <w:rFonts w:ascii="Arial" w:hAnsi="Arial" w:cs="Arial"/>
        </w:rPr>
        <w:t xml:space="preserve"> 2015</w:t>
      </w:r>
      <w:commentRangeEnd w:id="29"/>
      <w:r w:rsidR="00AE2B07" w:rsidRPr="006F39F8">
        <w:rPr>
          <w:rStyle w:val="CommentReference"/>
          <w:rFonts w:ascii="Arial" w:hAnsi="Arial" w:cs="Arial"/>
        </w:rPr>
        <w:commentReference w:id="29"/>
      </w:r>
      <w:r w:rsidR="001C3F7F" w:rsidRPr="006F39F8">
        <w:rPr>
          <w:rFonts w:ascii="Arial" w:hAnsi="Arial" w:cs="Arial"/>
        </w:rPr>
        <w:t>)</w:t>
      </w:r>
      <w:r w:rsidRPr="006F39F8">
        <w:rPr>
          <w:rFonts w:ascii="Arial" w:hAnsi="Arial" w:cs="Arial"/>
        </w:rPr>
        <w:t>.</w:t>
      </w:r>
      <w:r w:rsidR="0086265C" w:rsidRPr="006F39F8">
        <w:rPr>
          <w:rFonts w:ascii="Arial" w:hAnsi="Arial" w:cs="Arial"/>
        </w:rPr>
        <w:t xml:space="preserve"> </w:t>
      </w:r>
      <w:r w:rsidR="00C94700" w:rsidRPr="006F39F8">
        <w:rPr>
          <w:rFonts w:ascii="Arial" w:hAnsi="Arial" w:cs="Arial"/>
        </w:rPr>
        <w:t>Additionally</w:t>
      </w:r>
      <w:r w:rsidRPr="006F39F8">
        <w:rPr>
          <w:rFonts w:ascii="Arial" w:hAnsi="Arial" w:cs="Arial"/>
        </w:rPr>
        <w:t>, choosing the right communication strateg</w:t>
      </w:r>
      <w:r w:rsidR="00350B0E">
        <w:rPr>
          <w:rFonts w:ascii="Arial" w:hAnsi="Arial" w:cs="Arial"/>
        </w:rPr>
        <w:t xml:space="preserve">y </w:t>
      </w:r>
      <w:r w:rsidRPr="006F39F8">
        <w:rPr>
          <w:rFonts w:ascii="Arial" w:hAnsi="Arial" w:cs="Arial"/>
        </w:rPr>
        <w:t>such as tailored meetings between clinical and technical teams</w:t>
      </w:r>
      <w:r w:rsidR="001B1219">
        <w:rPr>
          <w:rFonts w:ascii="Arial" w:hAnsi="Arial" w:cs="Arial"/>
        </w:rPr>
        <w:t xml:space="preserve"> </w:t>
      </w:r>
      <w:r w:rsidRPr="006F39F8">
        <w:rPr>
          <w:rFonts w:ascii="Arial" w:hAnsi="Arial" w:cs="Arial"/>
        </w:rPr>
        <w:t>ensures that all stakeholders understand project updates and expectations</w:t>
      </w:r>
      <w:r w:rsidR="001B1219">
        <w:rPr>
          <w:rFonts w:ascii="Arial" w:hAnsi="Arial" w:cs="Arial"/>
        </w:rPr>
        <w:t xml:space="preserve"> </w:t>
      </w:r>
      <w:r w:rsidR="00AD7A03">
        <w:rPr>
          <w:rFonts w:ascii="Arial" w:hAnsi="Arial" w:cs="Arial"/>
        </w:rPr>
        <w:t>(</w:t>
      </w:r>
      <w:commentRangeStart w:id="30"/>
      <w:r w:rsidR="001B1219">
        <w:rPr>
          <w:rFonts w:ascii="Arial" w:hAnsi="Arial" w:cs="Arial"/>
        </w:rPr>
        <w:t xml:space="preserve">McLaney </w:t>
      </w:r>
      <w:r w:rsidR="002C2766" w:rsidRPr="002C2766">
        <w:rPr>
          <w:rFonts w:ascii="Arial" w:hAnsi="Arial" w:cs="Arial"/>
          <w:i/>
          <w:iCs/>
        </w:rPr>
        <w:t>et al.</w:t>
      </w:r>
      <w:r w:rsidR="001B1219">
        <w:rPr>
          <w:rFonts w:ascii="Arial" w:hAnsi="Arial" w:cs="Arial"/>
        </w:rPr>
        <w:t xml:space="preserve">, </w:t>
      </w:r>
      <w:commentRangeEnd w:id="30"/>
      <w:r w:rsidR="00AD7A03">
        <w:rPr>
          <w:rStyle w:val="CommentReference"/>
        </w:rPr>
        <w:commentReference w:id="30"/>
      </w:r>
      <w:r w:rsidR="001B1219">
        <w:rPr>
          <w:rFonts w:ascii="Arial" w:hAnsi="Arial" w:cs="Arial"/>
        </w:rPr>
        <w:t>20</w:t>
      </w:r>
      <w:r w:rsidR="00AD7A03">
        <w:rPr>
          <w:rFonts w:ascii="Arial" w:hAnsi="Arial" w:cs="Arial"/>
        </w:rPr>
        <w:t>22)</w:t>
      </w:r>
      <w:r w:rsidRPr="006F39F8">
        <w:rPr>
          <w:rFonts w:ascii="Arial" w:hAnsi="Arial" w:cs="Arial"/>
        </w:rPr>
        <w:t xml:space="preserve">. </w:t>
      </w:r>
      <w:r w:rsidR="003D2223" w:rsidRPr="006F39F8">
        <w:rPr>
          <w:rFonts w:ascii="Arial" w:hAnsi="Arial" w:cs="Arial"/>
        </w:rPr>
        <w:t>Effective communication and collaboration, especially in decision-making from the outset, play a key role in securing stakeholder support</w:t>
      </w:r>
      <w:r w:rsidR="00F26AC2" w:rsidRPr="006F39F8">
        <w:rPr>
          <w:rFonts w:ascii="Arial" w:hAnsi="Arial" w:cs="Arial"/>
        </w:rPr>
        <w:t xml:space="preserve"> (</w:t>
      </w:r>
      <w:commentRangeStart w:id="31"/>
      <w:r w:rsidR="00F26AC2" w:rsidRPr="006F39F8">
        <w:rPr>
          <w:rFonts w:ascii="Arial" w:hAnsi="Arial" w:cs="Arial"/>
        </w:rPr>
        <w:t>Kujala</w:t>
      </w:r>
      <w:r w:rsidR="00D82491" w:rsidRPr="006F39F8">
        <w:rPr>
          <w:rFonts w:ascii="Arial" w:hAnsi="Arial" w:cs="Arial"/>
        </w:rPr>
        <w:t xml:space="preserve"> </w:t>
      </w:r>
      <w:r w:rsidR="002C2766" w:rsidRPr="002C2766">
        <w:rPr>
          <w:rFonts w:ascii="Arial" w:hAnsi="Arial" w:cs="Arial"/>
          <w:i/>
          <w:iCs/>
        </w:rPr>
        <w:t>et al.</w:t>
      </w:r>
      <w:r w:rsidR="00D82491" w:rsidRPr="006F39F8">
        <w:rPr>
          <w:rFonts w:ascii="Arial" w:hAnsi="Arial" w:cs="Arial"/>
        </w:rPr>
        <w:t xml:space="preserve">, </w:t>
      </w:r>
      <w:r w:rsidR="009D3FE2" w:rsidRPr="006F39F8">
        <w:rPr>
          <w:rFonts w:ascii="Arial" w:hAnsi="Arial" w:cs="Arial"/>
        </w:rPr>
        <w:t>2022</w:t>
      </w:r>
      <w:commentRangeEnd w:id="31"/>
      <w:r w:rsidR="009D3FE2" w:rsidRPr="006F39F8">
        <w:rPr>
          <w:rStyle w:val="CommentReference"/>
          <w:rFonts w:ascii="Arial" w:hAnsi="Arial" w:cs="Arial"/>
        </w:rPr>
        <w:commentReference w:id="31"/>
      </w:r>
      <w:r w:rsidR="009D3FE2" w:rsidRPr="006F39F8">
        <w:rPr>
          <w:rFonts w:ascii="Arial" w:hAnsi="Arial" w:cs="Arial"/>
        </w:rPr>
        <w:t>)</w:t>
      </w:r>
      <w:r w:rsidR="003D2223" w:rsidRPr="006F39F8">
        <w:rPr>
          <w:rFonts w:ascii="Arial" w:hAnsi="Arial" w:cs="Arial"/>
        </w:rPr>
        <w:t>.</w:t>
      </w:r>
      <w:r w:rsidR="0086265C" w:rsidRPr="006F39F8">
        <w:rPr>
          <w:rFonts w:ascii="Arial" w:hAnsi="Arial" w:cs="Arial"/>
        </w:rPr>
        <w:t xml:space="preserve"> </w:t>
      </w:r>
      <w:r w:rsidR="00FD50BC" w:rsidRPr="006F39F8">
        <w:rPr>
          <w:rFonts w:ascii="Arial" w:hAnsi="Arial" w:cs="Arial"/>
        </w:rPr>
        <w:t>Moreover</w:t>
      </w:r>
      <w:r w:rsidRPr="006F39F8">
        <w:rPr>
          <w:rFonts w:ascii="Arial" w:hAnsi="Arial" w:cs="Arial"/>
        </w:rPr>
        <w:t>, celebrating milestones and recogni</w:t>
      </w:r>
      <w:r w:rsidR="00AD7A03">
        <w:rPr>
          <w:rFonts w:ascii="Arial" w:hAnsi="Arial" w:cs="Arial"/>
        </w:rPr>
        <w:t>s</w:t>
      </w:r>
      <w:r w:rsidRPr="006F39F8">
        <w:rPr>
          <w:rFonts w:ascii="Arial" w:hAnsi="Arial" w:cs="Arial"/>
        </w:rPr>
        <w:t xml:space="preserve">ing key achievements help stakeholders feel </w:t>
      </w:r>
      <w:r w:rsidR="00CD6C68">
        <w:rPr>
          <w:rFonts w:ascii="Arial" w:hAnsi="Arial" w:cs="Arial"/>
        </w:rPr>
        <w:t xml:space="preserve">more </w:t>
      </w:r>
      <w:r w:rsidRPr="006F39F8">
        <w:rPr>
          <w:rFonts w:ascii="Arial" w:hAnsi="Arial" w:cs="Arial"/>
        </w:rPr>
        <w:t xml:space="preserve">valued and appreciated, fostering motivation and a sense of ownership in the project’s </w:t>
      </w:r>
      <w:r w:rsidR="00CD6C68">
        <w:rPr>
          <w:rFonts w:ascii="Arial" w:hAnsi="Arial" w:cs="Arial"/>
        </w:rPr>
        <w:t xml:space="preserve">overall </w:t>
      </w:r>
      <w:r w:rsidRPr="006F39F8">
        <w:rPr>
          <w:rFonts w:ascii="Arial" w:hAnsi="Arial" w:cs="Arial"/>
        </w:rPr>
        <w:t>success</w:t>
      </w:r>
      <w:r w:rsidR="00CD6C68">
        <w:rPr>
          <w:rFonts w:ascii="Arial" w:hAnsi="Arial" w:cs="Arial"/>
        </w:rPr>
        <w:t xml:space="preserve"> </w:t>
      </w:r>
      <w:r w:rsidR="002E5547" w:rsidRPr="006F39F8">
        <w:rPr>
          <w:rFonts w:ascii="Arial" w:hAnsi="Arial" w:cs="Arial"/>
        </w:rPr>
        <w:t>(</w:t>
      </w:r>
      <w:r w:rsidR="008D26F1" w:rsidRPr="006F39F8">
        <w:rPr>
          <w:rFonts w:ascii="Arial" w:hAnsi="Arial" w:cs="Arial"/>
        </w:rPr>
        <w:t>Watterson, 2025)</w:t>
      </w:r>
      <w:r w:rsidR="00B56BF9" w:rsidRPr="006F39F8">
        <w:rPr>
          <w:rFonts w:ascii="Arial" w:hAnsi="Arial" w:cs="Arial"/>
        </w:rPr>
        <w:t>.</w:t>
      </w:r>
    </w:p>
    <w:p w14:paraId="0FAF4103" w14:textId="77777777" w:rsidR="0084682E" w:rsidRPr="006F39F8" w:rsidRDefault="0084682E">
      <w:pPr>
        <w:rPr>
          <w:rFonts w:ascii="Arial" w:hAnsi="Arial" w:cs="Arial"/>
        </w:rPr>
      </w:pPr>
    </w:p>
    <w:p w14:paraId="180FC1BA" w14:textId="0989F73A" w:rsidR="0084682E" w:rsidRDefault="00A54BF0">
      <w:pPr>
        <w:rPr>
          <w:rFonts w:ascii="Arial" w:hAnsi="Arial" w:cs="Arial"/>
        </w:rPr>
      </w:pPr>
      <w:r w:rsidRPr="006F39F8">
        <w:rPr>
          <w:rFonts w:ascii="Arial" w:hAnsi="Arial" w:cs="Arial"/>
          <w:b/>
          <w:bCs/>
        </w:rPr>
        <w:t>Disclaimer and Limitations</w:t>
      </w:r>
      <w:r w:rsidRPr="006F39F8">
        <w:rPr>
          <w:rFonts w:ascii="Arial" w:hAnsi="Arial" w:cs="Arial"/>
        </w:rPr>
        <w:br/>
      </w:r>
      <w:r w:rsidR="00CF5904" w:rsidRPr="006F39F8">
        <w:rPr>
          <w:rFonts w:ascii="Arial" w:hAnsi="Arial" w:cs="Arial"/>
        </w:rPr>
        <w:t>The author acknowledges potential biases in presenting the findings. As the study focuses on a specific NHS trust and product, their names have been anonymi</w:t>
      </w:r>
      <w:r w:rsidR="002F4445" w:rsidRPr="006F39F8">
        <w:rPr>
          <w:rFonts w:ascii="Arial" w:hAnsi="Arial" w:cs="Arial"/>
        </w:rPr>
        <w:t>s</w:t>
      </w:r>
      <w:r w:rsidR="00CF5904" w:rsidRPr="006F39F8">
        <w:rPr>
          <w:rFonts w:ascii="Arial" w:hAnsi="Arial" w:cs="Arial"/>
        </w:rPr>
        <w:t>ed. The views expressed are the author’s own and do not necessarily reflect those of the trust or its users.</w:t>
      </w:r>
    </w:p>
    <w:p w14:paraId="3E8FE500" w14:textId="77777777" w:rsidR="00CE0FDD" w:rsidRPr="006F39F8" w:rsidRDefault="00CE0FDD">
      <w:pPr>
        <w:rPr>
          <w:rFonts w:ascii="Arial" w:hAnsi="Arial" w:cs="Arial"/>
        </w:rPr>
      </w:pPr>
    </w:p>
    <w:p w14:paraId="60F6D2EC" w14:textId="3E6FF98D" w:rsidR="00EC6FF3" w:rsidRPr="006F39F8" w:rsidRDefault="00EC6FF3">
      <w:pPr>
        <w:rPr>
          <w:rFonts w:ascii="Arial" w:hAnsi="Arial" w:cs="Arial"/>
          <w:b/>
          <w:bCs/>
        </w:rPr>
      </w:pPr>
      <w:r w:rsidRPr="006F39F8">
        <w:rPr>
          <w:rFonts w:ascii="Arial" w:hAnsi="Arial" w:cs="Arial"/>
          <w:b/>
          <w:bCs/>
        </w:rPr>
        <w:t>Conclusion</w:t>
      </w:r>
    </w:p>
    <w:p w14:paraId="4E36C616" w14:textId="265A1256" w:rsidR="00CE0FDD" w:rsidRDefault="00516B22">
      <w:pPr>
        <w:rPr>
          <w:rFonts w:ascii="Arial" w:hAnsi="Arial" w:cs="Arial"/>
        </w:rPr>
        <w:sectPr w:rsidR="00CE0FDD">
          <w:pgSz w:w="11906" w:h="16838"/>
          <w:pgMar w:top="1440" w:right="1440" w:bottom="1440" w:left="1440" w:header="708" w:footer="708" w:gutter="0"/>
          <w:cols w:space="708"/>
          <w:docGrid w:linePitch="360"/>
        </w:sectPr>
      </w:pPr>
      <w:r w:rsidRPr="006F39F8">
        <w:rPr>
          <w:rFonts w:ascii="Arial" w:hAnsi="Arial" w:cs="Arial"/>
        </w:rPr>
        <w:t>In conclusion, while MobileEPR offers significant potential, its adoption remains low, primarily due to the complexity of the login process. To address this issue, the implementation of Single Sign-On is proposed to streamline authentication, enhance user experience, and encourage greater MobileEPR usage. The project proposal outlines key aspects, including the current state, future state, return on investment, and the application of the ITIL framework for successful implementation. Additionally, potential risks and downstream improvements have been identified, emphasi</w:t>
      </w:r>
      <w:r w:rsidR="008A70E9">
        <w:rPr>
          <w:rFonts w:ascii="Arial" w:hAnsi="Arial" w:cs="Arial"/>
        </w:rPr>
        <w:t>s</w:t>
      </w:r>
      <w:r w:rsidRPr="006F39F8">
        <w:rPr>
          <w:rFonts w:ascii="Arial" w:hAnsi="Arial" w:cs="Arial"/>
        </w:rPr>
        <w:t>ing the critical role of stakeholder engagement in ensuring the project's success</w:t>
      </w:r>
    </w:p>
    <w:p w14:paraId="5E77F109" w14:textId="0FF67633" w:rsidR="00873EAD" w:rsidRDefault="00873EAD">
      <w:pPr>
        <w:rPr>
          <w:rFonts w:ascii="Arial" w:hAnsi="Arial" w:cs="Arial"/>
        </w:rPr>
      </w:pPr>
    </w:p>
    <w:p w14:paraId="760827F7" w14:textId="57F4A99B" w:rsidR="00250040" w:rsidRPr="00CE0FDD" w:rsidRDefault="00CE0FDD">
      <w:pPr>
        <w:rPr>
          <w:rFonts w:ascii="Arial" w:hAnsi="Arial" w:cs="Arial"/>
          <w:b/>
          <w:bCs/>
        </w:rPr>
      </w:pPr>
      <w:r w:rsidRPr="00CE0FDD">
        <w:rPr>
          <w:rFonts w:ascii="Arial" w:hAnsi="Arial" w:cs="Arial"/>
          <w:b/>
          <w:bCs/>
        </w:rPr>
        <w:t>References</w:t>
      </w:r>
    </w:p>
    <w:sdt>
      <w:sdtPr>
        <w:rPr>
          <w:rFonts w:ascii="Arial" w:hAnsi="Arial" w:cs="Arial"/>
          <w:color w:val="000000"/>
        </w:rPr>
        <w:tag w:val="MENDELEY_BIBLIOGRAPHY"/>
        <w:id w:val="-258980685"/>
        <w:placeholder>
          <w:docPart w:val="DefaultPlaceholder_-1854013440"/>
        </w:placeholder>
      </w:sdtPr>
      <w:sdtContent>
        <w:p w14:paraId="6AFDD64A" w14:textId="77777777" w:rsidR="009C440F" w:rsidRPr="009C440F" w:rsidRDefault="009C440F">
          <w:pPr>
            <w:divId w:val="1277325066"/>
            <w:rPr>
              <w:rFonts w:eastAsia="Times New Roman"/>
              <w:color w:val="000000"/>
              <w:kern w:val="0"/>
              <w14:ligatures w14:val="none"/>
            </w:rPr>
          </w:pPr>
          <w:r w:rsidRPr="009C440F">
            <w:rPr>
              <w:rFonts w:eastAsia="Times New Roman"/>
              <w:i/>
              <w:iCs/>
              <w:color w:val="000000"/>
            </w:rPr>
            <w:t>5 Benefits of Automated User Provisioning - JumpCloud</w:t>
          </w:r>
          <w:r w:rsidRPr="009C440F">
            <w:rPr>
              <w:rFonts w:eastAsia="Times New Roman"/>
              <w:color w:val="000000"/>
            </w:rPr>
            <w:t xml:space="preserve"> (no date). Available at: https://jumpcloud.com/blog/automated-user-provisioning-benefits (Accessed: 20 February 2025).</w:t>
          </w:r>
        </w:p>
        <w:p w14:paraId="2712BC5C" w14:textId="77777777" w:rsidR="009C440F" w:rsidRPr="009C440F" w:rsidRDefault="009C440F">
          <w:pPr>
            <w:divId w:val="251746670"/>
            <w:rPr>
              <w:rFonts w:eastAsia="Times New Roman"/>
              <w:color w:val="000000"/>
            </w:rPr>
          </w:pPr>
          <w:r w:rsidRPr="009C440F">
            <w:rPr>
              <w:rFonts w:eastAsia="Times New Roman"/>
              <w:i/>
              <w:iCs/>
              <w:color w:val="000000"/>
            </w:rPr>
            <w:t>About Us - Milton Keynes University Hospital</w:t>
          </w:r>
          <w:r w:rsidRPr="009C440F">
            <w:rPr>
              <w:rFonts w:eastAsia="Times New Roman"/>
              <w:color w:val="000000"/>
            </w:rPr>
            <w:t xml:space="preserve"> (no date). Available at: https://www.mkuh.nhs.uk/about-us (Accessed: 20 February 2025).</w:t>
          </w:r>
        </w:p>
        <w:p w14:paraId="14D0E96B" w14:textId="77777777" w:rsidR="009C440F" w:rsidRPr="009C440F" w:rsidRDefault="009C440F">
          <w:pPr>
            <w:divId w:val="1605382177"/>
            <w:rPr>
              <w:rFonts w:eastAsia="Times New Roman"/>
              <w:color w:val="000000"/>
            </w:rPr>
          </w:pPr>
          <w:r w:rsidRPr="009C440F">
            <w:rPr>
              <w:rFonts w:eastAsia="Times New Roman"/>
              <w:color w:val="000000"/>
            </w:rPr>
            <w:t xml:space="preserve">Alhmoud, B. </w:t>
          </w:r>
          <w:r w:rsidRPr="009C440F">
            <w:rPr>
              <w:rFonts w:eastAsia="Times New Roman"/>
              <w:i/>
              <w:iCs/>
              <w:color w:val="000000"/>
            </w:rPr>
            <w:t>et al.</w:t>
          </w:r>
          <w:r w:rsidRPr="009C440F">
            <w:rPr>
              <w:rFonts w:eastAsia="Times New Roman"/>
              <w:color w:val="000000"/>
            </w:rPr>
            <w:t xml:space="preserve"> (2022) ‘Evaluating a novel, integrative dashboard for health professionals’ performance in managing deteriorating patients: a quality improvement project’, </w:t>
          </w:r>
          <w:r w:rsidRPr="009C440F">
            <w:rPr>
              <w:rFonts w:eastAsia="Times New Roman"/>
              <w:i/>
              <w:iCs/>
              <w:color w:val="000000"/>
            </w:rPr>
            <w:t>BMJ Open Quality</w:t>
          </w:r>
          <w:r w:rsidRPr="009C440F">
            <w:rPr>
              <w:rFonts w:eastAsia="Times New Roman"/>
              <w:color w:val="000000"/>
            </w:rPr>
            <w:t>, 11(4), p. e002033. Available at: https://doi.org/10.1136/BMJOQ-2022-002033.</w:t>
          </w:r>
        </w:p>
        <w:p w14:paraId="2D97791A" w14:textId="77777777" w:rsidR="009C440F" w:rsidRPr="009C440F" w:rsidRDefault="009C440F">
          <w:pPr>
            <w:divId w:val="1526359462"/>
            <w:rPr>
              <w:rFonts w:eastAsia="Times New Roman"/>
              <w:color w:val="000000"/>
            </w:rPr>
          </w:pPr>
          <w:r w:rsidRPr="009C440F">
            <w:rPr>
              <w:rFonts w:eastAsia="Times New Roman"/>
              <w:color w:val="000000"/>
            </w:rPr>
            <w:t xml:space="preserve">Alkhuzaimi, F. </w:t>
          </w:r>
          <w:r w:rsidRPr="009C440F">
            <w:rPr>
              <w:rFonts w:eastAsia="Times New Roman"/>
              <w:i/>
              <w:iCs/>
              <w:color w:val="000000"/>
            </w:rPr>
            <w:t>et al.</w:t>
          </w:r>
          <w:r w:rsidRPr="009C440F">
            <w:rPr>
              <w:rFonts w:eastAsia="Times New Roman"/>
              <w:color w:val="000000"/>
            </w:rPr>
            <w:t xml:space="preserve"> (2024) ‘The impact of mobile health interventions on service users’ health outcomes and the role of health professions: a systematic review of systematic reviews—protocol’, </w:t>
          </w:r>
          <w:r w:rsidRPr="009C440F">
            <w:rPr>
              <w:rFonts w:eastAsia="Times New Roman"/>
              <w:i/>
              <w:iCs/>
              <w:color w:val="000000"/>
            </w:rPr>
            <w:t>Systematic Reviews</w:t>
          </w:r>
          <w:r w:rsidRPr="009C440F">
            <w:rPr>
              <w:rFonts w:eastAsia="Times New Roman"/>
              <w:color w:val="000000"/>
            </w:rPr>
            <w:t>, 13(1), p. 199. Available at: https://doi.org/10.1186/S13643-024-02624-Y.</w:t>
          </w:r>
        </w:p>
        <w:p w14:paraId="270D9C02" w14:textId="77777777" w:rsidR="009C440F" w:rsidRPr="009C440F" w:rsidRDefault="009C440F">
          <w:pPr>
            <w:divId w:val="1860465905"/>
            <w:rPr>
              <w:rFonts w:eastAsia="Times New Roman"/>
              <w:color w:val="000000"/>
            </w:rPr>
          </w:pPr>
          <w:r w:rsidRPr="009C440F">
            <w:rPr>
              <w:rFonts w:eastAsia="Times New Roman"/>
              <w:i/>
              <w:iCs/>
              <w:color w:val="000000"/>
            </w:rPr>
            <w:t>Calculating project ROI: Why it matters and how to do it</w:t>
          </w:r>
          <w:r w:rsidRPr="009C440F">
            <w:rPr>
              <w:rFonts w:eastAsia="Times New Roman"/>
              <w:color w:val="000000"/>
            </w:rPr>
            <w:t xml:space="preserve"> (no date). Available at: https://www.hellobonsai.com/blog/roi-project (Accessed: 20 February 2025).</w:t>
          </w:r>
        </w:p>
        <w:p w14:paraId="5026D018" w14:textId="77777777" w:rsidR="009C440F" w:rsidRPr="009C440F" w:rsidRDefault="009C440F">
          <w:pPr>
            <w:divId w:val="2008240228"/>
            <w:rPr>
              <w:rFonts w:eastAsia="Times New Roman"/>
              <w:color w:val="000000"/>
            </w:rPr>
          </w:pPr>
          <w:r w:rsidRPr="009C440F">
            <w:rPr>
              <w:rFonts w:eastAsia="Times New Roman"/>
              <w:i/>
              <w:iCs/>
              <w:color w:val="000000"/>
            </w:rPr>
            <w:t>Council Post: The Importance Of Celebrating Milestones At Your Company</w:t>
          </w:r>
          <w:r w:rsidRPr="009C440F">
            <w:rPr>
              <w:rFonts w:eastAsia="Times New Roman"/>
              <w:color w:val="000000"/>
            </w:rPr>
            <w:t xml:space="preserve"> (no date). Available at: https://www.forbes.com/councils/forbesbusinesscouncil/2025/01/31/the-importance-of-celebrating-milestones-at-your-company/ (Accessed: 20 February 2025).</w:t>
          </w:r>
        </w:p>
        <w:p w14:paraId="7C09FA9D" w14:textId="77777777" w:rsidR="009C440F" w:rsidRPr="009C440F" w:rsidRDefault="009C440F">
          <w:pPr>
            <w:divId w:val="893615161"/>
            <w:rPr>
              <w:rFonts w:eastAsia="Times New Roman"/>
              <w:color w:val="000000"/>
            </w:rPr>
          </w:pPr>
          <w:r w:rsidRPr="009C440F">
            <w:rPr>
              <w:rFonts w:eastAsia="Times New Roman"/>
              <w:color w:val="000000"/>
            </w:rPr>
            <w:t xml:space="preserve">Edgman-Levitan, S. and Schoenbaum, S.C. (2021) ‘Patient-centered care: achieving higher quality by designing care through the patient’s eyes’, </w:t>
          </w:r>
          <w:r w:rsidRPr="009C440F">
            <w:rPr>
              <w:rFonts w:eastAsia="Times New Roman"/>
              <w:i/>
              <w:iCs/>
              <w:color w:val="000000"/>
            </w:rPr>
            <w:t>Israel Journal of Health Policy Research</w:t>
          </w:r>
          <w:r w:rsidRPr="009C440F">
            <w:rPr>
              <w:rFonts w:eastAsia="Times New Roman"/>
              <w:color w:val="000000"/>
            </w:rPr>
            <w:t>, 10(1), p. 21. Available at: https://doi.org/10.1186/S13584-021-00459-9.</w:t>
          </w:r>
        </w:p>
        <w:p w14:paraId="25E04755" w14:textId="77777777" w:rsidR="009C440F" w:rsidRPr="009C440F" w:rsidRDefault="009C440F">
          <w:pPr>
            <w:divId w:val="1674524226"/>
            <w:rPr>
              <w:rFonts w:eastAsia="Times New Roman"/>
              <w:color w:val="000000"/>
            </w:rPr>
          </w:pPr>
          <w:r w:rsidRPr="009C440F">
            <w:rPr>
              <w:rFonts w:eastAsia="Times New Roman"/>
              <w:i/>
              <w:iCs/>
              <w:color w:val="000000"/>
            </w:rPr>
            <w:t>Eliminate Software Budget Overrun - Observing Budget Patterns</w:t>
          </w:r>
          <w:r w:rsidRPr="009C440F">
            <w:rPr>
              <w:rFonts w:eastAsia="Times New Roman"/>
              <w:color w:val="000000"/>
            </w:rPr>
            <w:t xml:space="preserve"> (no date). Available at: https://acquaintsoft.com/blog/software-development-budget-overruns-budget-patterns (Accessed: 20 February 2025).</w:t>
          </w:r>
        </w:p>
        <w:p w14:paraId="281D49BE" w14:textId="77777777" w:rsidR="009C440F" w:rsidRPr="009C440F" w:rsidRDefault="009C440F">
          <w:pPr>
            <w:divId w:val="1999727067"/>
            <w:rPr>
              <w:rFonts w:eastAsia="Times New Roman"/>
              <w:color w:val="000000"/>
            </w:rPr>
          </w:pPr>
          <w:r w:rsidRPr="009C440F">
            <w:rPr>
              <w:rFonts w:eastAsia="Times New Roman"/>
              <w:i/>
              <w:iCs/>
              <w:color w:val="000000"/>
            </w:rPr>
            <w:t>Engaging Stakeholders for Project Success</w:t>
          </w:r>
          <w:r w:rsidRPr="009C440F">
            <w:rPr>
              <w:rFonts w:eastAsia="Times New Roman"/>
              <w:color w:val="000000"/>
            </w:rPr>
            <w:t xml:space="preserve"> (no date). Available at: https://www.pmi.org/learning/library/engaging-stakeholders-project-success-11199 (Accessed: 20 February 2025).</w:t>
          </w:r>
        </w:p>
        <w:p w14:paraId="06A2CAE7" w14:textId="77777777" w:rsidR="009C440F" w:rsidRPr="009C440F" w:rsidRDefault="009C440F">
          <w:pPr>
            <w:divId w:val="1033532159"/>
            <w:rPr>
              <w:rFonts w:eastAsia="Times New Roman"/>
              <w:color w:val="000000"/>
            </w:rPr>
          </w:pPr>
          <w:r w:rsidRPr="009C440F">
            <w:rPr>
              <w:rFonts w:eastAsia="Times New Roman"/>
              <w:i/>
              <w:iCs/>
              <w:color w:val="000000"/>
            </w:rPr>
            <w:t>How To Reduce Costs And Risks In Application Modernization? - Eastgate Software</w:t>
          </w:r>
          <w:r w:rsidRPr="009C440F">
            <w:rPr>
              <w:rFonts w:eastAsia="Times New Roman"/>
              <w:color w:val="000000"/>
            </w:rPr>
            <w:t xml:space="preserve"> (no date). Available at: https://eastgate-software.com/how-to-reduce-costs-and-risks-in-application-modernization/ (Accessed: 20 February 2025).</w:t>
          </w:r>
        </w:p>
        <w:p w14:paraId="2E4EC155" w14:textId="77777777" w:rsidR="009C440F" w:rsidRPr="009C440F" w:rsidRDefault="009C440F">
          <w:pPr>
            <w:divId w:val="1376927823"/>
            <w:rPr>
              <w:rFonts w:eastAsia="Times New Roman"/>
              <w:color w:val="000000"/>
            </w:rPr>
          </w:pPr>
          <w:r w:rsidRPr="009C440F">
            <w:rPr>
              <w:rFonts w:eastAsia="Times New Roman"/>
              <w:i/>
              <w:iCs/>
              <w:color w:val="000000"/>
            </w:rPr>
            <w:t>IT project risk management: risk examples, categories, prevention, mitigation | TSH.io</w:t>
          </w:r>
          <w:r w:rsidRPr="009C440F">
            <w:rPr>
              <w:rFonts w:eastAsia="Times New Roman"/>
              <w:color w:val="000000"/>
            </w:rPr>
            <w:t xml:space="preserve"> (no date). Available at: https://tsh.io/blog/it-project-risk-management/ (Accessed: 20 February 2025).</w:t>
          </w:r>
        </w:p>
        <w:p w14:paraId="1E5BA350" w14:textId="77777777" w:rsidR="009C440F" w:rsidRPr="009C440F" w:rsidRDefault="009C440F">
          <w:pPr>
            <w:divId w:val="19746638"/>
            <w:rPr>
              <w:rFonts w:eastAsia="Times New Roman"/>
              <w:color w:val="000000"/>
            </w:rPr>
          </w:pPr>
          <w:r w:rsidRPr="009C440F">
            <w:rPr>
              <w:rFonts w:eastAsia="Times New Roman"/>
              <w:i/>
              <w:iCs/>
              <w:color w:val="000000"/>
            </w:rPr>
            <w:lastRenderedPageBreak/>
            <w:t>ITIL Framework: Best Practices for IT Service Management (ITSM)</w:t>
          </w:r>
          <w:r w:rsidRPr="009C440F">
            <w:rPr>
              <w:rFonts w:eastAsia="Times New Roman"/>
              <w:color w:val="000000"/>
            </w:rPr>
            <w:t xml:space="preserve"> (no date). Available at: https://www.vivantio.com/blog/itil-framework-can-be-described-the-best-as/ (Accessed: 20 February 2025).</w:t>
          </w:r>
        </w:p>
        <w:p w14:paraId="3C94E7D7" w14:textId="77777777" w:rsidR="009C440F" w:rsidRPr="009C440F" w:rsidRDefault="009C440F">
          <w:pPr>
            <w:divId w:val="672030075"/>
            <w:rPr>
              <w:rFonts w:eastAsia="Times New Roman"/>
              <w:color w:val="000000"/>
            </w:rPr>
          </w:pPr>
          <w:r w:rsidRPr="009C440F">
            <w:rPr>
              <w:rFonts w:eastAsia="Times New Roman"/>
              <w:i/>
              <w:iCs/>
              <w:color w:val="000000"/>
            </w:rPr>
            <w:t>ITIL Logo</w:t>
          </w:r>
          <w:r w:rsidRPr="009C440F">
            <w:rPr>
              <w:rFonts w:eastAsia="Times New Roman"/>
              <w:color w:val="000000"/>
            </w:rPr>
            <w:t xml:space="preserve"> (no date). Available at: https://logodix.com/logos/495357 (Accessed: 1 February 2025).</w:t>
          </w:r>
        </w:p>
        <w:p w14:paraId="378EEA4A" w14:textId="77777777" w:rsidR="009C440F" w:rsidRPr="009C440F" w:rsidRDefault="009C440F">
          <w:pPr>
            <w:divId w:val="109133064"/>
            <w:rPr>
              <w:rFonts w:eastAsia="Times New Roman"/>
              <w:color w:val="000000"/>
            </w:rPr>
          </w:pPr>
          <w:r w:rsidRPr="009C440F">
            <w:rPr>
              <w:rFonts w:eastAsia="Times New Roman"/>
              <w:color w:val="000000"/>
            </w:rPr>
            <w:t xml:space="preserve">James, N. </w:t>
          </w:r>
          <w:r w:rsidRPr="009C440F">
            <w:rPr>
              <w:rFonts w:eastAsia="Times New Roman"/>
              <w:i/>
              <w:iCs/>
              <w:color w:val="000000"/>
            </w:rPr>
            <w:t>et al.</w:t>
          </w:r>
          <w:r w:rsidRPr="009C440F">
            <w:rPr>
              <w:rFonts w:eastAsia="Times New Roman"/>
              <w:color w:val="000000"/>
            </w:rPr>
            <w:t xml:space="preserve"> (2020) ‘Impact of Single Sign-on Adoption in an Assessment Triage Unit: A Hospital’s Journey to Higher Efficiency’, </w:t>
          </w:r>
          <w:r w:rsidRPr="009C440F">
            <w:rPr>
              <w:rFonts w:eastAsia="Times New Roman"/>
              <w:i/>
              <w:iCs/>
              <w:color w:val="000000"/>
            </w:rPr>
            <w:t>The Journal of nursing administration</w:t>
          </w:r>
          <w:r w:rsidRPr="009C440F">
            <w:rPr>
              <w:rFonts w:eastAsia="Times New Roman"/>
              <w:color w:val="000000"/>
            </w:rPr>
            <w:t>, 50(3), pp. 159–164. Available at: https://doi.org/10.1097/NNA.0000000000000860.</w:t>
          </w:r>
        </w:p>
        <w:p w14:paraId="00BEE1CB" w14:textId="77777777" w:rsidR="009C440F" w:rsidRPr="009C440F" w:rsidRDefault="009C440F">
          <w:pPr>
            <w:divId w:val="1596475278"/>
            <w:rPr>
              <w:rFonts w:eastAsia="Times New Roman"/>
              <w:color w:val="000000"/>
            </w:rPr>
          </w:pPr>
          <w:r w:rsidRPr="009C440F">
            <w:rPr>
              <w:rFonts w:eastAsia="Times New Roman"/>
              <w:color w:val="000000"/>
            </w:rPr>
            <w:t xml:space="preserve">Kujala, J. </w:t>
          </w:r>
          <w:r w:rsidRPr="009C440F">
            <w:rPr>
              <w:rFonts w:eastAsia="Times New Roman"/>
              <w:i/>
              <w:iCs/>
              <w:color w:val="000000"/>
            </w:rPr>
            <w:t>et al.</w:t>
          </w:r>
          <w:r w:rsidRPr="009C440F">
            <w:rPr>
              <w:rFonts w:eastAsia="Times New Roman"/>
              <w:color w:val="000000"/>
            </w:rPr>
            <w:t xml:space="preserve"> (2022) ‘Stakeholder Engagement: Past, Present, and Future’, </w:t>
          </w:r>
          <w:r w:rsidRPr="009C440F">
            <w:rPr>
              <w:rFonts w:eastAsia="Times New Roman"/>
              <w:i/>
              <w:iCs/>
              <w:color w:val="000000"/>
            </w:rPr>
            <w:t>Business and Society</w:t>
          </w:r>
          <w:r w:rsidRPr="009C440F">
            <w:rPr>
              <w:rFonts w:eastAsia="Times New Roman"/>
              <w:color w:val="000000"/>
            </w:rPr>
            <w:t>, 61(5), pp. 1136–1196. Available at: https://doi.org/10.1177/00076503211066595/ASSET/IMAGES/LARGE/10.1177_00076503211066595-FIG2.JPEG.</w:t>
          </w:r>
        </w:p>
        <w:p w14:paraId="35E8D21C" w14:textId="77777777" w:rsidR="009C440F" w:rsidRPr="009C440F" w:rsidRDefault="009C440F">
          <w:pPr>
            <w:divId w:val="1538853736"/>
            <w:rPr>
              <w:rFonts w:eastAsia="Times New Roman"/>
              <w:color w:val="000000"/>
            </w:rPr>
          </w:pPr>
          <w:r w:rsidRPr="009C440F">
            <w:rPr>
              <w:rFonts w:eastAsia="Times New Roman"/>
              <w:color w:val="000000"/>
            </w:rPr>
            <w:t xml:space="preserve">Lee Ventola, C. (2014) ‘Mobile devices and apps for health care professionals: uses and benefits.’, </w:t>
          </w:r>
          <w:r w:rsidRPr="009C440F">
            <w:rPr>
              <w:rFonts w:eastAsia="Times New Roman"/>
              <w:i/>
              <w:iCs/>
              <w:color w:val="000000"/>
            </w:rPr>
            <w:t>P &amp; T : a Peer-reviewed Journal for Formulary Management</w:t>
          </w:r>
          <w:r w:rsidRPr="009C440F">
            <w:rPr>
              <w:rFonts w:eastAsia="Times New Roman"/>
              <w:color w:val="000000"/>
            </w:rPr>
            <w:t>, 39(5), pp. 356–364. Available at: https://europepmc.org/articles/PMC4029126 (Accessed: 20 February 2025).</w:t>
          </w:r>
        </w:p>
        <w:p w14:paraId="3FD139D7" w14:textId="77777777" w:rsidR="009C440F" w:rsidRPr="009C440F" w:rsidRDefault="009C440F">
          <w:pPr>
            <w:divId w:val="1335376126"/>
            <w:rPr>
              <w:rFonts w:eastAsia="Times New Roman"/>
              <w:color w:val="000000"/>
            </w:rPr>
          </w:pPr>
          <w:r w:rsidRPr="009C440F">
            <w:rPr>
              <w:rFonts w:eastAsia="Times New Roman"/>
              <w:color w:val="000000"/>
            </w:rPr>
            <w:t xml:space="preserve">McLaney, E. </w:t>
          </w:r>
          <w:r w:rsidRPr="009C440F">
            <w:rPr>
              <w:rFonts w:eastAsia="Times New Roman"/>
              <w:i/>
              <w:iCs/>
              <w:color w:val="000000"/>
            </w:rPr>
            <w:t>et al.</w:t>
          </w:r>
          <w:r w:rsidRPr="009C440F">
            <w:rPr>
              <w:rFonts w:eastAsia="Times New Roman"/>
              <w:color w:val="000000"/>
            </w:rPr>
            <w:t xml:space="preserve"> (2022) ‘A framework for interprofessional team collaboration in a hospital setting: Advancing team competencies and behaviours’, </w:t>
          </w:r>
          <w:r w:rsidRPr="009C440F">
            <w:rPr>
              <w:rFonts w:eastAsia="Times New Roman"/>
              <w:i/>
              <w:iCs/>
              <w:color w:val="000000"/>
            </w:rPr>
            <w:t>Healthcare Management Forum</w:t>
          </w:r>
          <w:r w:rsidRPr="009C440F">
            <w:rPr>
              <w:rFonts w:eastAsia="Times New Roman"/>
              <w:color w:val="000000"/>
            </w:rPr>
            <w:t>, 35(2), pp. 112–117. Available at: https://doi.org/10.1177/08404704211063584/ASSET/IMAGES/LARGE/10.1177_08404704211063584-FIG1.JPEG.</w:t>
          </w:r>
        </w:p>
        <w:p w14:paraId="58A4BEDA" w14:textId="77777777" w:rsidR="009C440F" w:rsidRPr="009C440F" w:rsidRDefault="009C440F">
          <w:pPr>
            <w:divId w:val="136382440"/>
            <w:rPr>
              <w:rFonts w:eastAsia="Times New Roman"/>
              <w:color w:val="000000"/>
            </w:rPr>
          </w:pPr>
          <w:r w:rsidRPr="009C440F">
            <w:rPr>
              <w:rFonts w:eastAsia="Times New Roman"/>
              <w:i/>
              <w:iCs/>
              <w:color w:val="000000"/>
            </w:rPr>
            <w:t>Our Digital Strategy - MK View</w:t>
          </w:r>
          <w:r w:rsidRPr="009C440F">
            <w:rPr>
              <w:rFonts w:eastAsia="Times New Roman"/>
              <w:color w:val="000000"/>
            </w:rPr>
            <w:t xml:space="preserve"> (no date). Available at: https://www.mkuh.nhs.uk/mkview/our-journey/our-digital-strategy (Accessed: 20 February 2025).</w:t>
          </w:r>
        </w:p>
        <w:p w14:paraId="433A918E" w14:textId="77777777" w:rsidR="009C440F" w:rsidRPr="009C440F" w:rsidRDefault="009C440F">
          <w:pPr>
            <w:divId w:val="380179851"/>
            <w:rPr>
              <w:rFonts w:eastAsia="Times New Roman"/>
              <w:color w:val="000000"/>
            </w:rPr>
          </w:pPr>
          <w:r w:rsidRPr="009C440F">
            <w:rPr>
              <w:rFonts w:eastAsia="Times New Roman"/>
              <w:color w:val="000000"/>
            </w:rPr>
            <w:t xml:space="preserve">Pandey, P. and Nisha, T.N. (2021) ‘Challenges in Single Sign-On’, </w:t>
          </w:r>
          <w:r w:rsidRPr="009C440F">
            <w:rPr>
              <w:rFonts w:eastAsia="Times New Roman"/>
              <w:i/>
              <w:iCs/>
              <w:color w:val="000000"/>
            </w:rPr>
            <w:t>Journal of Physics: Conference Series</w:t>
          </w:r>
          <w:r w:rsidRPr="009C440F">
            <w:rPr>
              <w:rFonts w:eastAsia="Times New Roman"/>
              <w:color w:val="000000"/>
            </w:rPr>
            <w:t>, 1964(4), p. 042016. Available at: https://doi.org/10.1088/1742-6596/1964/4/042016.</w:t>
          </w:r>
        </w:p>
        <w:p w14:paraId="38EEBEB1" w14:textId="77777777" w:rsidR="009C440F" w:rsidRPr="009C440F" w:rsidRDefault="009C440F">
          <w:pPr>
            <w:divId w:val="1374118358"/>
            <w:rPr>
              <w:rFonts w:eastAsia="Times New Roman"/>
              <w:color w:val="000000"/>
            </w:rPr>
          </w:pPr>
          <w:r w:rsidRPr="009C440F">
            <w:rPr>
              <w:rFonts w:eastAsia="Times New Roman"/>
              <w:i/>
              <w:iCs/>
              <w:color w:val="000000"/>
            </w:rPr>
            <w:t>Part 4: Mapping the Current State: Value Stream Mapping</w:t>
          </w:r>
          <w:r w:rsidRPr="009C440F">
            <w:rPr>
              <w:rFonts w:eastAsia="Times New Roman"/>
              <w:color w:val="000000"/>
            </w:rPr>
            <w:t xml:space="preserve"> (no date). Available at: https://sarahanks.substack.com/p/part-4-mapping-the-current-state (Accessed: 20 February 2025).</w:t>
          </w:r>
        </w:p>
        <w:p w14:paraId="3A16586E" w14:textId="77777777" w:rsidR="009C440F" w:rsidRPr="009C440F" w:rsidRDefault="009C440F">
          <w:pPr>
            <w:divId w:val="517697981"/>
            <w:rPr>
              <w:rFonts w:eastAsia="Times New Roman"/>
              <w:color w:val="000000"/>
            </w:rPr>
          </w:pPr>
          <w:r w:rsidRPr="009C440F">
            <w:rPr>
              <w:rFonts w:eastAsia="Times New Roman"/>
              <w:i/>
              <w:iCs/>
              <w:color w:val="000000"/>
            </w:rPr>
            <w:t>What Is IT Infrastructure Library (ITIL)? | IBM</w:t>
          </w:r>
          <w:r w:rsidRPr="009C440F">
            <w:rPr>
              <w:rFonts w:eastAsia="Times New Roman"/>
              <w:color w:val="000000"/>
            </w:rPr>
            <w:t xml:space="preserve"> (no date). Available at: https://www.ibm.com/think/topics/it-infrastructure-library (Accessed: 20 February 2025).</w:t>
          </w:r>
        </w:p>
        <w:p w14:paraId="064B3C6C" w14:textId="77777777" w:rsidR="009C440F" w:rsidRPr="009C440F" w:rsidRDefault="009C440F">
          <w:pPr>
            <w:divId w:val="718092115"/>
            <w:rPr>
              <w:rFonts w:eastAsia="Times New Roman"/>
              <w:color w:val="000000"/>
            </w:rPr>
          </w:pPr>
          <w:r w:rsidRPr="009C440F">
            <w:rPr>
              <w:rFonts w:eastAsia="Times New Roman"/>
              <w:i/>
              <w:iCs/>
              <w:color w:val="000000"/>
            </w:rPr>
            <w:t>What is ITIL | Learn about best practices for IT management</w:t>
          </w:r>
          <w:r w:rsidRPr="009C440F">
            <w:rPr>
              <w:rFonts w:eastAsia="Times New Roman"/>
              <w:color w:val="000000"/>
            </w:rPr>
            <w:t xml:space="preserve"> (no date). Available at: https://www.opservices.com/o-que-e-o-itil/ (Accessed: 20 February 2025).</w:t>
          </w:r>
        </w:p>
        <w:p w14:paraId="0F59A127" w14:textId="77777777" w:rsidR="009C440F" w:rsidRPr="009C440F" w:rsidRDefault="009C440F">
          <w:pPr>
            <w:divId w:val="372924727"/>
            <w:rPr>
              <w:rFonts w:eastAsia="Times New Roman"/>
              <w:color w:val="000000"/>
            </w:rPr>
          </w:pPr>
          <w:r w:rsidRPr="009C440F">
            <w:rPr>
              <w:rFonts w:eastAsia="Times New Roman"/>
              <w:i/>
              <w:iCs/>
              <w:color w:val="000000"/>
            </w:rPr>
            <w:t>What is ITIL? A Guide to the IT Infrastructure Library | TechTarget</w:t>
          </w:r>
          <w:r w:rsidRPr="009C440F">
            <w:rPr>
              <w:rFonts w:eastAsia="Times New Roman"/>
              <w:color w:val="000000"/>
            </w:rPr>
            <w:t xml:space="preserve"> (no date). Available at: https://www.techtarget.com/searchdatacenter/definition/ITIL? (Accessed: 20 February 2025).</w:t>
          </w:r>
        </w:p>
        <w:p w14:paraId="7C880532" w14:textId="77777777" w:rsidR="009C440F" w:rsidRPr="009C440F" w:rsidRDefault="009C440F">
          <w:pPr>
            <w:divId w:val="1662196770"/>
            <w:rPr>
              <w:rFonts w:eastAsia="Times New Roman"/>
              <w:color w:val="000000"/>
            </w:rPr>
          </w:pPr>
          <w:r w:rsidRPr="009C440F">
            <w:rPr>
              <w:rFonts w:eastAsia="Times New Roman"/>
              <w:i/>
              <w:iCs/>
              <w:color w:val="000000"/>
            </w:rPr>
            <w:lastRenderedPageBreak/>
            <w:t>What Is Single Sign-On (SSO)? Definition, Process, and Best Practices - Spiceworks</w:t>
          </w:r>
          <w:r w:rsidRPr="009C440F">
            <w:rPr>
              <w:rFonts w:eastAsia="Times New Roman"/>
              <w:color w:val="000000"/>
            </w:rPr>
            <w:t xml:space="preserve"> (no date). Available at: https://www.spiceworks.com/it-security/vulnerability-management/articles/what-is-single-sign-on/#_001 (Accessed: 20 February 2025).</w:t>
          </w:r>
        </w:p>
        <w:p w14:paraId="70BBF805" w14:textId="687E26A3" w:rsidR="00850E10" w:rsidRDefault="00A925A7">
          <w:pPr>
            <w:rPr>
              <w:rFonts w:ascii="Arial" w:hAnsi="Arial" w:cs="Arial"/>
            </w:rPr>
          </w:pPr>
        </w:p>
      </w:sdtContent>
    </w:sdt>
    <w:p w14:paraId="13E6454C" w14:textId="77777777" w:rsidR="00514BF7" w:rsidRPr="00261119" w:rsidRDefault="00514BF7">
      <w:pPr>
        <w:rPr>
          <w:rFonts w:ascii="Arial" w:hAnsi="Arial" w:cs="Arial"/>
        </w:rPr>
      </w:pPr>
    </w:p>
    <w:sectPr w:rsidR="00514BF7" w:rsidRPr="002611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ove Mae (Gab) Gabutero" w:date="2025-02-19T14:44:00Z" w:initials="LG">
    <w:p w14:paraId="24486415" w14:textId="77777777" w:rsidR="00710CBA" w:rsidRDefault="00710CBA" w:rsidP="00710CBA">
      <w:pPr>
        <w:pStyle w:val="CommentText"/>
      </w:pPr>
      <w:r>
        <w:rPr>
          <w:rStyle w:val="CommentReference"/>
        </w:rPr>
        <w:annotationRef/>
      </w:r>
      <w:r>
        <w:t>Reference:</w:t>
      </w:r>
    </w:p>
  </w:comment>
  <w:comment w:id="1" w:author="Love Mae (Gab) Gabutero" w:date="2025-02-20T09:39:00Z" w:initials="LG">
    <w:p w14:paraId="42025397" w14:textId="77777777" w:rsidR="00E5423E" w:rsidRDefault="00E5423E" w:rsidP="00E5423E">
      <w:pPr>
        <w:pStyle w:val="CommentText"/>
      </w:pPr>
      <w:r>
        <w:rPr>
          <w:rStyle w:val="CommentReference"/>
        </w:rPr>
        <w:annotationRef/>
      </w:r>
      <w:r>
        <w:t xml:space="preserve"> </w:t>
      </w:r>
      <w:hyperlink r:id="rId1" w:history="1">
        <w:r w:rsidRPr="00CB5EE7">
          <w:rPr>
            <w:rStyle w:val="Hyperlink"/>
          </w:rPr>
          <w:t>Mobile devices and apps for health care professionals: uses and benefits. - Abstract - Europe PMC</w:t>
        </w:r>
      </w:hyperlink>
      <w:r>
        <w:t xml:space="preserve"> </w:t>
      </w:r>
    </w:p>
  </w:comment>
  <w:comment w:id="2" w:author="Love Mae (Gab) Gabutero" w:date="2025-02-19T14:44:00Z" w:initials="LG">
    <w:p w14:paraId="69B4B337" w14:textId="0029A42E" w:rsidR="00710CBA" w:rsidRDefault="00710CBA" w:rsidP="00710CBA">
      <w:pPr>
        <w:pStyle w:val="CommentText"/>
      </w:pPr>
      <w:r>
        <w:rPr>
          <w:rStyle w:val="CommentReference"/>
        </w:rPr>
        <w:annotationRef/>
      </w:r>
      <w:r>
        <w:t>Reference:</w:t>
      </w:r>
    </w:p>
  </w:comment>
  <w:comment w:id="3" w:author="Love Mae (Gab) Gabutero" w:date="2025-02-20T09:42:00Z" w:initials="LG">
    <w:p w14:paraId="2F81CBA4" w14:textId="77777777" w:rsidR="00D51B46" w:rsidRDefault="00D51B46" w:rsidP="00D51B46">
      <w:pPr>
        <w:pStyle w:val="CommentText"/>
      </w:pPr>
      <w:r>
        <w:rPr>
          <w:rStyle w:val="CommentReference"/>
        </w:rPr>
        <w:annotationRef/>
      </w:r>
      <w:hyperlink r:id="rId2" w:history="1">
        <w:r w:rsidRPr="00FF31EA">
          <w:rPr>
            <w:rStyle w:val="Hyperlink"/>
          </w:rPr>
          <w:t>The impact of mobile health interventions on service users’ health outcomes and the role of health professions: a systematic review of systematic reviews—protocol - PMC</w:t>
        </w:r>
      </w:hyperlink>
      <w:r>
        <w:t xml:space="preserve"> </w:t>
      </w:r>
    </w:p>
  </w:comment>
  <w:comment w:id="4" w:author="Love Mae (Gab) Gabutero" w:date="2025-02-19T14:44:00Z" w:initials="LG">
    <w:p w14:paraId="5C0FDAB1" w14:textId="77BEBC49" w:rsidR="00710CBA" w:rsidRDefault="00710CBA" w:rsidP="00710CBA">
      <w:pPr>
        <w:pStyle w:val="CommentText"/>
      </w:pPr>
      <w:r>
        <w:rPr>
          <w:rStyle w:val="CommentReference"/>
        </w:rPr>
        <w:annotationRef/>
      </w:r>
      <w:r>
        <w:t>Reference:</w:t>
      </w:r>
    </w:p>
  </w:comment>
  <w:comment w:id="5" w:author="Love Mae (Gab) Gabutero" w:date="2025-02-20T09:44:00Z" w:initials="LG">
    <w:p w14:paraId="720BFB1B" w14:textId="77777777" w:rsidR="00D51B46" w:rsidRDefault="00D51B46" w:rsidP="00D51B46">
      <w:pPr>
        <w:pStyle w:val="CommentText"/>
      </w:pPr>
      <w:r>
        <w:rPr>
          <w:rStyle w:val="CommentReference"/>
        </w:rPr>
        <w:annotationRef/>
      </w:r>
      <w:hyperlink r:id="rId3" w:anchor=":~:text=Milton%20Keynes%20University%20Hospital%20NHS%20Foundation%20Trust%20%28MKUH%29,and%20areas%20of%20Buckinghamshire%2C%20Northamptonshire%2C%20Bedfordshire%20and%20Oxfordshire." w:history="1">
        <w:r w:rsidRPr="005D045B">
          <w:rPr>
            <w:rStyle w:val="Hyperlink"/>
          </w:rPr>
          <w:t>About Us - Milton Keynes University Hospital</w:t>
        </w:r>
      </w:hyperlink>
      <w:r>
        <w:t xml:space="preserve"> </w:t>
      </w:r>
    </w:p>
  </w:comment>
  <w:comment w:id="6" w:author="Love Mae (Gab) Gabutero" w:date="2025-02-20T17:17:00Z" w:initials="LG">
    <w:p w14:paraId="2E5D9C3D" w14:textId="77777777" w:rsidR="001D6F50" w:rsidRDefault="001D6F50" w:rsidP="001D6F50">
      <w:pPr>
        <w:pStyle w:val="CommentText"/>
      </w:pPr>
      <w:r>
        <w:rPr>
          <w:rStyle w:val="CommentReference"/>
        </w:rPr>
        <w:annotationRef/>
      </w:r>
      <w:r>
        <w:t>My previous paper</w:t>
      </w:r>
    </w:p>
  </w:comment>
  <w:comment w:id="7" w:author="Love Mae (Gab) Gabutero" w:date="2025-02-19T14:45:00Z" w:initials="LG">
    <w:p w14:paraId="5A4E6FC6" w14:textId="5A29A39B" w:rsidR="00710CBA" w:rsidRDefault="00710CBA" w:rsidP="00710CBA">
      <w:pPr>
        <w:pStyle w:val="CommentText"/>
      </w:pPr>
      <w:r>
        <w:rPr>
          <w:rStyle w:val="CommentReference"/>
        </w:rPr>
        <w:annotationRef/>
      </w:r>
      <w:r>
        <w:t>Reference:</w:t>
      </w:r>
    </w:p>
  </w:comment>
  <w:comment w:id="8" w:author="Love Mae (Gab) Gabutero" w:date="2025-02-20T09:50:00Z" w:initials="LG">
    <w:p w14:paraId="1411143A" w14:textId="77777777" w:rsidR="00522BF9" w:rsidRDefault="00522BF9" w:rsidP="00522BF9">
      <w:pPr>
        <w:pStyle w:val="CommentText"/>
      </w:pPr>
      <w:r>
        <w:rPr>
          <w:rStyle w:val="CommentReference"/>
        </w:rPr>
        <w:annotationRef/>
      </w:r>
      <w:hyperlink r:id="rId4" w:anchor="_001" w:history="1">
        <w:r w:rsidRPr="00A04DAD">
          <w:rPr>
            <w:rStyle w:val="Hyperlink"/>
          </w:rPr>
          <w:t>What Is Single Sign-On (SSO)? Definition, Process, and Best Practices - Spiceworks</w:t>
        </w:r>
      </w:hyperlink>
      <w:r>
        <w:t xml:space="preserve"> </w:t>
      </w:r>
    </w:p>
  </w:comment>
  <w:comment w:id="9" w:author="Love Mae (Gab) Gabutero" w:date="2025-02-20T18:35:00Z" w:initials="LG">
    <w:p w14:paraId="6C3BE12F" w14:textId="77777777" w:rsidR="00815D7E" w:rsidRDefault="00815D7E" w:rsidP="00815D7E">
      <w:pPr>
        <w:pStyle w:val="CommentText"/>
      </w:pPr>
      <w:r>
        <w:rPr>
          <w:rStyle w:val="CommentReference"/>
        </w:rPr>
        <w:annotationRef/>
      </w:r>
      <w:hyperlink r:id="rId5" w:history="1">
        <w:r w:rsidRPr="00EF685F">
          <w:rPr>
            <w:rStyle w:val="Hyperlink"/>
          </w:rPr>
          <w:t>Challenges in Single Sign-On - IOPscience</w:t>
        </w:r>
      </w:hyperlink>
      <w:r>
        <w:t xml:space="preserve"> </w:t>
      </w:r>
    </w:p>
  </w:comment>
  <w:comment w:id="10" w:author="Love Mae (Gab) Gabutero" w:date="2025-02-19T14:45:00Z" w:initials="LG">
    <w:p w14:paraId="70FDBA8D" w14:textId="2228BCE2" w:rsidR="00710CBA" w:rsidRDefault="00710CBA" w:rsidP="00710CBA">
      <w:pPr>
        <w:pStyle w:val="CommentText"/>
      </w:pPr>
      <w:r>
        <w:rPr>
          <w:rStyle w:val="CommentReference"/>
        </w:rPr>
        <w:annotationRef/>
      </w:r>
      <w:r>
        <w:t>Reference:</w:t>
      </w:r>
    </w:p>
  </w:comment>
  <w:comment w:id="11" w:author="Love Mae (Gab) Gabutero" w:date="2025-02-20T09:54:00Z" w:initials="LG">
    <w:p w14:paraId="5B80151F" w14:textId="77777777" w:rsidR="00522BF9" w:rsidRDefault="00522BF9" w:rsidP="00522BF9">
      <w:pPr>
        <w:pStyle w:val="CommentText"/>
      </w:pPr>
      <w:r>
        <w:rPr>
          <w:rStyle w:val="CommentReference"/>
        </w:rPr>
        <w:annotationRef/>
      </w:r>
      <w:hyperlink r:id="rId6" w:history="1">
        <w:r w:rsidRPr="00CB4788">
          <w:rPr>
            <w:rStyle w:val="Hyperlink"/>
          </w:rPr>
          <w:t>Impact of Single Sign-on Adoption in an Assessment Triage Unit: A Hospital's Journey to Higher Efficiency - PubMed</w:t>
        </w:r>
      </w:hyperlink>
      <w:r>
        <w:t xml:space="preserve"> </w:t>
      </w:r>
    </w:p>
  </w:comment>
  <w:comment w:id="12" w:author="Love Mae (Gab) Gabutero" w:date="2025-02-20T18:33:00Z" w:initials="LG">
    <w:p w14:paraId="5CD207B8" w14:textId="77777777" w:rsidR="000B130C" w:rsidRDefault="000B130C" w:rsidP="000B130C">
      <w:pPr>
        <w:pStyle w:val="CommentText"/>
      </w:pPr>
      <w:r>
        <w:rPr>
          <w:rStyle w:val="CommentReference"/>
        </w:rPr>
        <w:annotationRef/>
      </w:r>
      <w:hyperlink r:id="rId7" w:history="1">
        <w:r w:rsidRPr="008451A4">
          <w:rPr>
            <w:rStyle w:val="Hyperlink"/>
          </w:rPr>
          <w:t>Part 4: Mapping the Current State: Value Stream Mapping</w:t>
        </w:r>
      </w:hyperlink>
      <w:r>
        <w:t xml:space="preserve"> </w:t>
      </w:r>
    </w:p>
  </w:comment>
  <w:comment w:id="13" w:author="Love Mae (Gab) Gabutero" w:date="2025-02-20T19:06:00Z" w:initials="LG">
    <w:p w14:paraId="38F7FD03" w14:textId="77777777" w:rsidR="009E72F0" w:rsidRDefault="009E72F0" w:rsidP="009E72F0">
      <w:pPr>
        <w:pStyle w:val="CommentText"/>
      </w:pPr>
      <w:r>
        <w:rPr>
          <w:rStyle w:val="CommentReference"/>
        </w:rPr>
        <w:annotationRef/>
      </w:r>
      <w:hyperlink r:id="rId8" w:anchor=":~:text=Simply%20put%2C%20ROI%20assesses%20the%20financial%20value%20of,a%20way%20to%20gauge%20project%20performance%20and%20efficiency." w:history="1">
        <w:r w:rsidRPr="006308AA">
          <w:rPr>
            <w:rStyle w:val="Hyperlink"/>
          </w:rPr>
          <w:t>Calculating project ROI: Why it matters and how to do it</w:t>
        </w:r>
      </w:hyperlink>
      <w:r>
        <w:t xml:space="preserve"> </w:t>
      </w:r>
    </w:p>
  </w:comment>
  <w:comment w:id="14" w:author="Love Mae (Gab) Gabutero" w:date="2025-02-19T14:47:00Z" w:initials="LG">
    <w:p w14:paraId="0194A0F3" w14:textId="5AB42586" w:rsidR="00710CBA" w:rsidRDefault="00710CBA" w:rsidP="00710CBA">
      <w:pPr>
        <w:pStyle w:val="CommentText"/>
      </w:pPr>
      <w:r>
        <w:rPr>
          <w:rStyle w:val="CommentReference"/>
        </w:rPr>
        <w:annotationRef/>
      </w:r>
      <w:r>
        <w:t>Reference:</w:t>
      </w:r>
    </w:p>
  </w:comment>
  <w:comment w:id="15" w:author="Love Mae (Gab) Gabutero" w:date="2025-02-20T09:57:00Z" w:initials="LG">
    <w:p w14:paraId="22709708" w14:textId="77777777" w:rsidR="00522BF9" w:rsidRDefault="00522BF9" w:rsidP="00522BF9">
      <w:pPr>
        <w:pStyle w:val="CommentText"/>
      </w:pPr>
      <w:r>
        <w:rPr>
          <w:rStyle w:val="CommentReference"/>
        </w:rPr>
        <w:annotationRef/>
      </w:r>
      <w:hyperlink r:id="rId9" w:history="1">
        <w:r w:rsidRPr="00A722D0">
          <w:rPr>
            <w:rStyle w:val="Hyperlink"/>
          </w:rPr>
          <w:t>What Is IT Infrastructure Library (ITIL)? | IBM</w:t>
        </w:r>
      </w:hyperlink>
      <w:r>
        <w:t xml:space="preserve"> </w:t>
      </w:r>
    </w:p>
  </w:comment>
  <w:comment w:id="16" w:author="Love Mae (Gab) Gabutero" w:date="2025-02-19T14:47:00Z" w:initials="LG">
    <w:p w14:paraId="40342D28" w14:textId="687A63C4" w:rsidR="00710CBA" w:rsidRDefault="00710CBA" w:rsidP="00710CBA">
      <w:pPr>
        <w:pStyle w:val="CommentText"/>
      </w:pPr>
      <w:r>
        <w:rPr>
          <w:rStyle w:val="CommentReference"/>
        </w:rPr>
        <w:annotationRef/>
      </w:r>
      <w:r>
        <w:t>Reference:</w:t>
      </w:r>
    </w:p>
  </w:comment>
  <w:comment w:id="17" w:author="Love Mae (Gab) Gabutero" w:date="2025-02-20T11:00:00Z" w:initials="LG">
    <w:p w14:paraId="5223F82C" w14:textId="77777777" w:rsidR="00714265" w:rsidRDefault="00714265" w:rsidP="00714265">
      <w:pPr>
        <w:pStyle w:val="CommentText"/>
      </w:pPr>
      <w:r>
        <w:rPr>
          <w:rStyle w:val="CommentReference"/>
        </w:rPr>
        <w:annotationRef/>
      </w:r>
      <w:hyperlink r:id="rId10" w:history="1">
        <w:r w:rsidRPr="00BD1FDE">
          <w:rPr>
            <w:rStyle w:val="Hyperlink"/>
          </w:rPr>
          <w:t>ITIL Framework: Best Practices for IT Service Management (ITSM)</w:t>
        </w:r>
      </w:hyperlink>
      <w:r>
        <w:t xml:space="preserve"> </w:t>
      </w:r>
    </w:p>
  </w:comment>
  <w:comment w:id="18" w:author="Love Mae (Gab) Gabutero" w:date="2025-02-20T12:04:00Z" w:initials="LG">
    <w:p w14:paraId="17F8B819" w14:textId="77777777" w:rsidR="00D6498B" w:rsidRDefault="00D6498B" w:rsidP="00D6498B">
      <w:pPr>
        <w:pStyle w:val="CommentText"/>
      </w:pPr>
      <w:r>
        <w:rPr>
          <w:rStyle w:val="CommentReference"/>
        </w:rPr>
        <w:annotationRef/>
      </w:r>
      <w:r>
        <w:t>What is ITIL? A Guide to the IT Infrastructure Library | TechTarge</w:t>
      </w:r>
    </w:p>
  </w:comment>
  <w:comment w:id="19" w:author="Love Mae (Gab) Gabutero" w:date="2025-02-19T14:48:00Z" w:initials="LG">
    <w:p w14:paraId="2054FAEE" w14:textId="7402CA33" w:rsidR="00710CBA" w:rsidRDefault="00710CBA" w:rsidP="00710CBA">
      <w:pPr>
        <w:pStyle w:val="CommentText"/>
      </w:pPr>
      <w:r>
        <w:rPr>
          <w:rStyle w:val="CommentReference"/>
        </w:rPr>
        <w:annotationRef/>
      </w:r>
      <w:r>
        <w:t>Reference:</w:t>
      </w:r>
    </w:p>
  </w:comment>
  <w:comment w:id="20" w:author="Love Mae (Gab) Gabutero" w:date="2025-02-20T16:52:00Z" w:initials="LG">
    <w:p w14:paraId="2D05F98E" w14:textId="77777777" w:rsidR="00282D68" w:rsidRDefault="00282D68" w:rsidP="00282D68">
      <w:pPr>
        <w:pStyle w:val="CommentText"/>
      </w:pPr>
      <w:r>
        <w:rPr>
          <w:rStyle w:val="CommentReference"/>
        </w:rPr>
        <w:annotationRef/>
      </w:r>
      <w:hyperlink r:id="rId11" w:history="1">
        <w:r w:rsidRPr="00A067CA">
          <w:rPr>
            <w:rStyle w:val="Hyperlink"/>
          </w:rPr>
          <w:t>Patient-centered care: achieving higher quality by designing care through the patient’s eyes - PMC</w:t>
        </w:r>
      </w:hyperlink>
      <w:r>
        <w:t xml:space="preserve"> </w:t>
      </w:r>
    </w:p>
  </w:comment>
  <w:comment w:id="21" w:author="Love Mae (Gab) Gabutero" w:date="2025-02-19T14:48:00Z" w:initials="LG">
    <w:p w14:paraId="75604CE1" w14:textId="4ED0156A" w:rsidR="00710CBA" w:rsidRDefault="00710CBA" w:rsidP="00710CBA">
      <w:pPr>
        <w:pStyle w:val="CommentText"/>
      </w:pPr>
      <w:r>
        <w:rPr>
          <w:rStyle w:val="CommentReference"/>
        </w:rPr>
        <w:annotationRef/>
      </w:r>
      <w:r>
        <w:t>Reference:</w:t>
      </w:r>
    </w:p>
  </w:comment>
  <w:comment w:id="22" w:author="Love Mae (Gab) Gabutero" w:date="2025-02-20T11:01:00Z" w:initials="LG">
    <w:p w14:paraId="244A0870" w14:textId="77777777" w:rsidR="00714265" w:rsidRDefault="00714265" w:rsidP="00714265">
      <w:pPr>
        <w:pStyle w:val="CommentText"/>
      </w:pPr>
      <w:r>
        <w:rPr>
          <w:rStyle w:val="CommentReference"/>
        </w:rPr>
        <w:annotationRef/>
      </w:r>
      <w:hyperlink r:id="rId12" w:history="1">
        <w:r w:rsidRPr="006252E8">
          <w:rPr>
            <w:rStyle w:val="Hyperlink"/>
          </w:rPr>
          <w:t>ITIL Framework: Best Practices for IT Service Management (ITSM)</w:t>
        </w:r>
      </w:hyperlink>
      <w:r>
        <w:t xml:space="preserve"> </w:t>
      </w:r>
    </w:p>
  </w:comment>
  <w:comment w:id="23" w:author="Love Mae (Gab) Gabutero" w:date="2025-02-19T14:49:00Z" w:initials="LG">
    <w:p w14:paraId="040CBB99" w14:textId="77777777" w:rsidR="00710CBA" w:rsidRDefault="00710CBA" w:rsidP="00710CBA">
      <w:pPr>
        <w:pStyle w:val="CommentText"/>
      </w:pPr>
      <w:r>
        <w:rPr>
          <w:rStyle w:val="CommentReference"/>
        </w:rPr>
        <w:annotationRef/>
      </w:r>
      <w:r>
        <w:t>Reference:?</w:t>
      </w:r>
    </w:p>
  </w:comment>
  <w:comment w:id="24" w:author="Love Mae (Gab) Gabutero" w:date="2025-02-20T17:37:00Z" w:initials="LG">
    <w:p w14:paraId="4141276E" w14:textId="77777777" w:rsidR="002A2B77" w:rsidRDefault="002A2B77" w:rsidP="002A2B77">
      <w:pPr>
        <w:pStyle w:val="CommentText"/>
      </w:pPr>
      <w:r>
        <w:rPr>
          <w:rStyle w:val="CommentReference"/>
        </w:rPr>
        <w:annotationRef/>
      </w:r>
      <w:hyperlink r:id="rId13" w:history="1">
        <w:r w:rsidRPr="00A848B2">
          <w:rPr>
            <w:rStyle w:val="Hyperlink"/>
          </w:rPr>
          <w:t>Eliminate Software Budget Overrun - Observing Budget Patterns</w:t>
        </w:r>
      </w:hyperlink>
      <w:r>
        <w:t xml:space="preserve"> </w:t>
      </w:r>
    </w:p>
  </w:comment>
  <w:comment w:id="25" w:author="Love Mae (Gab) Gabutero" w:date="2025-02-20T17:45:00Z" w:initials="LG">
    <w:p w14:paraId="23427E09" w14:textId="77777777" w:rsidR="000B0118" w:rsidRDefault="000B0118" w:rsidP="000B0118">
      <w:pPr>
        <w:pStyle w:val="CommentText"/>
      </w:pPr>
      <w:r>
        <w:rPr>
          <w:rStyle w:val="CommentReference"/>
        </w:rPr>
        <w:annotationRef/>
      </w:r>
      <w:hyperlink r:id="rId14" w:anchor=":~:text=Automated%20Provisioning%20Benefits%201%201.%20Improve%20Accuracy%20Automated,...%205%205.%20Improve%20User%20Onboarding%20Experience%20" w:history="1">
        <w:r w:rsidRPr="00717536">
          <w:rPr>
            <w:rStyle w:val="Hyperlink"/>
          </w:rPr>
          <w:t>5 Benefits of Automated User Provisioning - JumpCloud</w:t>
        </w:r>
      </w:hyperlink>
      <w:r>
        <w:t xml:space="preserve"> </w:t>
      </w:r>
    </w:p>
  </w:comment>
  <w:comment w:id="26" w:author="Love Mae (Gab) Gabutero" w:date="2025-02-20T17:49:00Z" w:initials="LG">
    <w:p w14:paraId="6E240255" w14:textId="77777777" w:rsidR="00A83549" w:rsidRDefault="00A83549" w:rsidP="00A83549">
      <w:pPr>
        <w:pStyle w:val="CommentText"/>
      </w:pPr>
      <w:r>
        <w:rPr>
          <w:rStyle w:val="CommentReference"/>
        </w:rPr>
        <w:annotationRef/>
      </w:r>
      <w:hyperlink r:id="rId15" w:history="1">
        <w:r w:rsidRPr="00064FC7">
          <w:rPr>
            <w:rStyle w:val="Hyperlink"/>
          </w:rPr>
          <w:t>The Importance of User-Centred Design in Healthcare Technology</w:t>
        </w:r>
      </w:hyperlink>
      <w:r>
        <w:t xml:space="preserve"> </w:t>
      </w:r>
    </w:p>
  </w:comment>
  <w:comment w:id="27" w:author="Love Mae (Gab) Gabutero" w:date="2025-02-20T17:58:00Z" w:initials="LG">
    <w:p w14:paraId="0F9EC3BB" w14:textId="77777777" w:rsidR="00CD6923" w:rsidRDefault="00CD6923" w:rsidP="00CD6923">
      <w:pPr>
        <w:pStyle w:val="CommentText"/>
      </w:pPr>
      <w:r>
        <w:rPr>
          <w:rStyle w:val="CommentReference"/>
        </w:rPr>
        <w:annotationRef/>
      </w:r>
      <w:hyperlink r:id="rId16" w:history="1">
        <w:r w:rsidRPr="00DB0C37">
          <w:rPr>
            <w:rStyle w:val="Hyperlink"/>
          </w:rPr>
          <w:t>Evaluating a novel, integrative dashboard for health professionals’ performance in managing deteriorating patients: a quality improvement project - PMC</w:t>
        </w:r>
      </w:hyperlink>
      <w:r>
        <w:t xml:space="preserve"> </w:t>
      </w:r>
    </w:p>
  </w:comment>
  <w:comment w:id="28" w:author="Love Mae (Gab) Gabutero" w:date="2025-02-20T18:01:00Z" w:initials="LG">
    <w:p w14:paraId="44175E0A" w14:textId="77777777" w:rsidR="00426434" w:rsidRDefault="00426434" w:rsidP="00426434">
      <w:pPr>
        <w:pStyle w:val="CommentText"/>
      </w:pPr>
      <w:r>
        <w:rPr>
          <w:rStyle w:val="CommentReference"/>
        </w:rPr>
        <w:annotationRef/>
      </w:r>
      <w:hyperlink r:id="rId17" w:history="1">
        <w:r w:rsidRPr="00264978">
          <w:rPr>
            <w:rStyle w:val="Hyperlink"/>
          </w:rPr>
          <w:t>IT project risk management: risk examples, categories, prevention, mitigation | TSH.io</w:t>
        </w:r>
      </w:hyperlink>
      <w:r>
        <w:t xml:space="preserve"> </w:t>
      </w:r>
    </w:p>
  </w:comment>
  <w:comment w:id="29" w:author="Love Mae (Gab) Gabutero" w:date="2025-02-20T17:41:00Z" w:initials="LG">
    <w:p w14:paraId="569FABC5" w14:textId="31F85FCF" w:rsidR="00AE2B07" w:rsidRDefault="00AE2B07" w:rsidP="00AE2B07">
      <w:pPr>
        <w:pStyle w:val="CommentText"/>
      </w:pPr>
      <w:r>
        <w:rPr>
          <w:rStyle w:val="CommentReference"/>
        </w:rPr>
        <w:annotationRef/>
      </w:r>
      <w:hyperlink r:id="rId18" w:history="1">
        <w:r w:rsidRPr="00537FC6">
          <w:rPr>
            <w:rStyle w:val="Hyperlink"/>
          </w:rPr>
          <w:t>Engaging Stakeholders for Project Success</w:t>
        </w:r>
      </w:hyperlink>
      <w:r>
        <w:t xml:space="preserve"> </w:t>
      </w:r>
    </w:p>
  </w:comment>
  <w:comment w:id="30" w:author="Love Mae (Gab) Gabutero" w:date="2025-02-20T19:25:00Z" w:initials="LG">
    <w:p w14:paraId="52E96FFD" w14:textId="77777777" w:rsidR="00AD7A03" w:rsidRDefault="00AD7A03" w:rsidP="00AD7A03">
      <w:pPr>
        <w:pStyle w:val="CommentText"/>
      </w:pPr>
      <w:r>
        <w:rPr>
          <w:rStyle w:val="CommentReference"/>
        </w:rPr>
        <w:annotationRef/>
      </w:r>
      <w:hyperlink r:id="rId19" w:history="1">
        <w:r w:rsidRPr="000875CF">
          <w:rPr>
            <w:rStyle w:val="Hyperlink"/>
          </w:rPr>
          <w:t>A framework for interprofessional team collaboration in a hospital setting: Advancing team competencies and behaviours - Elizabeth McLaney, Sara Morassaei, Leanne Hughes, Robyn Davies, Mikki Campbell, Lisa Di Prospero, 2022</w:t>
        </w:r>
      </w:hyperlink>
      <w:r>
        <w:t xml:space="preserve"> </w:t>
      </w:r>
    </w:p>
  </w:comment>
  <w:comment w:id="31" w:author="Love Mae (Gab) Gabutero" w:date="2025-02-20T18:15:00Z" w:initials="LG">
    <w:p w14:paraId="290252EF" w14:textId="5BFEBDD3" w:rsidR="009D3FE2" w:rsidRDefault="009D3FE2" w:rsidP="009D3FE2">
      <w:pPr>
        <w:pStyle w:val="CommentText"/>
      </w:pPr>
      <w:r>
        <w:rPr>
          <w:rStyle w:val="CommentReference"/>
        </w:rPr>
        <w:annotationRef/>
      </w:r>
      <w:hyperlink r:id="rId20" w:history="1">
        <w:r w:rsidRPr="008E1D48">
          <w:rPr>
            <w:rStyle w:val="Hyperlink"/>
          </w:rPr>
          <w:t>Stakeholder Engagement: Past, Present, and Future - Johanna Kujala, Sybille Sachs, Heta Leinonen, Anna Heikkinen, Daniel Laude, 2022</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486415" w15:done="1"/>
  <w15:commentEx w15:paraId="42025397" w15:paraIdParent="24486415" w15:done="1"/>
  <w15:commentEx w15:paraId="69B4B337" w15:done="1"/>
  <w15:commentEx w15:paraId="2F81CBA4" w15:paraIdParent="69B4B337" w15:done="1"/>
  <w15:commentEx w15:paraId="5C0FDAB1" w15:done="1"/>
  <w15:commentEx w15:paraId="720BFB1B" w15:paraIdParent="5C0FDAB1" w15:done="1"/>
  <w15:commentEx w15:paraId="2E5D9C3D" w15:done="1"/>
  <w15:commentEx w15:paraId="5A4E6FC6" w15:done="1"/>
  <w15:commentEx w15:paraId="1411143A" w15:paraIdParent="5A4E6FC6" w15:done="1"/>
  <w15:commentEx w15:paraId="6C3BE12F" w15:paraIdParent="5A4E6FC6" w15:done="1"/>
  <w15:commentEx w15:paraId="70FDBA8D" w15:done="1"/>
  <w15:commentEx w15:paraId="5B80151F" w15:paraIdParent="70FDBA8D" w15:done="1"/>
  <w15:commentEx w15:paraId="5CD207B8" w15:done="1"/>
  <w15:commentEx w15:paraId="38F7FD03" w15:done="0"/>
  <w15:commentEx w15:paraId="0194A0F3" w15:done="0"/>
  <w15:commentEx w15:paraId="22709708" w15:paraIdParent="0194A0F3" w15:done="0"/>
  <w15:commentEx w15:paraId="40342D28" w15:done="0"/>
  <w15:commentEx w15:paraId="5223F82C" w15:paraIdParent="40342D28" w15:done="0"/>
  <w15:commentEx w15:paraId="17F8B819" w15:done="0"/>
  <w15:commentEx w15:paraId="2054FAEE" w15:done="0"/>
  <w15:commentEx w15:paraId="2D05F98E" w15:done="0"/>
  <w15:commentEx w15:paraId="75604CE1" w15:done="0"/>
  <w15:commentEx w15:paraId="244A0870" w15:paraIdParent="75604CE1" w15:done="0"/>
  <w15:commentEx w15:paraId="040CBB99" w15:done="1"/>
  <w15:commentEx w15:paraId="4141276E" w15:done="0"/>
  <w15:commentEx w15:paraId="23427E09" w15:done="0"/>
  <w15:commentEx w15:paraId="6E240255" w15:done="0"/>
  <w15:commentEx w15:paraId="0F9EC3BB" w15:done="0"/>
  <w15:commentEx w15:paraId="44175E0A" w15:done="0"/>
  <w15:commentEx w15:paraId="569FABC5" w15:done="0"/>
  <w15:commentEx w15:paraId="52E96FFD" w15:done="0"/>
  <w15:commentEx w15:paraId="290252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DBBC16" w16cex:dateUtc="2025-02-19T14:44:00Z"/>
  <w16cex:commentExtensible w16cex:durableId="79FA914F" w16cex:dateUtc="2025-02-20T09:39:00Z"/>
  <w16cex:commentExtensible w16cex:durableId="328B2FE9" w16cex:dateUtc="2025-02-19T14:44:00Z"/>
  <w16cex:commentExtensible w16cex:durableId="1FEA8456" w16cex:dateUtc="2025-02-20T09:42:00Z"/>
  <w16cex:commentExtensible w16cex:durableId="4CE259F4" w16cex:dateUtc="2025-02-19T14:44:00Z"/>
  <w16cex:commentExtensible w16cex:durableId="58146FFA" w16cex:dateUtc="2025-02-20T09:44:00Z"/>
  <w16cex:commentExtensible w16cex:durableId="22C129E0" w16cex:dateUtc="2025-02-20T17:17:00Z"/>
  <w16cex:commentExtensible w16cex:durableId="04288199" w16cex:dateUtc="2025-02-19T14:45:00Z"/>
  <w16cex:commentExtensible w16cex:durableId="68189480" w16cex:dateUtc="2025-02-20T09:50:00Z"/>
  <w16cex:commentExtensible w16cex:durableId="078C5F8C" w16cex:dateUtc="2025-02-20T18:35:00Z"/>
  <w16cex:commentExtensible w16cex:durableId="27944473" w16cex:dateUtc="2025-02-19T14:45:00Z"/>
  <w16cex:commentExtensible w16cex:durableId="72CEE7FB" w16cex:dateUtc="2025-02-20T09:54:00Z"/>
  <w16cex:commentExtensible w16cex:durableId="76E6B269" w16cex:dateUtc="2025-02-20T18:33:00Z"/>
  <w16cex:commentExtensible w16cex:durableId="2C40786B" w16cex:dateUtc="2025-02-20T19:06:00Z"/>
  <w16cex:commentExtensible w16cex:durableId="7ADAD685" w16cex:dateUtc="2025-02-19T14:47:00Z"/>
  <w16cex:commentExtensible w16cex:durableId="0A9576E7" w16cex:dateUtc="2025-02-20T09:57:00Z"/>
  <w16cex:commentExtensible w16cex:durableId="134269E2" w16cex:dateUtc="2025-02-19T14:47:00Z"/>
  <w16cex:commentExtensible w16cex:durableId="3FBDB406" w16cex:dateUtc="2025-02-20T11:00:00Z"/>
  <w16cex:commentExtensible w16cex:durableId="26C2745E" w16cex:dateUtc="2025-02-20T12:04:00Z"/>
  <w16cex:commentExtensible w16cex:durableId="1F67CFB4" w16cex:dateUtc="2025-02-19T14:48:00Z"/>
  <w16cex:commentExtensible w16cex:durableId="14720FB1" w16cex:dateUtc="2025-02-20T16:52:00Z"/>
  <w16cex:commentExtensible w16cex:durableId="561416CA" w16cex:dateUtc="2025-02-19T14:48:00Z"/>
  <w16cex:commentExtensible w16cex:durableId="1C6CE727" w16cex:dateUtc="2025-02-20T11:01:00Z"/>
  <w16cex:commentExtensible w16cex:durableId="62B90721" w16cex:dateUtc="2025-02-19T14:49:00Z"/>
  <w16cex:commentExtensible w16cex:durableId="03C84589" w16cex:dateUtc="2025-02-20T17:37:00Z"/>
  <w16cex:commentExtensible w16cex:durableId="60243930" w16cex:dateUtc="2025-02-20T17:45:00Z"/>
  <w16cex:commentExtensible w16cex:durableId="18691543" w16cex:dateUtc="2025-02-20T17:49:00Z"/>
  <w16cex:commentExtensible w16cex:durableId="5623E447" w16cex:dateUtc="2025-02-20T17:58:00Z"/>
  <w16cex:commentExtensible w16cex:durableId="79A84946" w16cex:dateUtc="2025-02-20T18:01:00Z"/>
  <w16cex:commentExtensible w16cex:durableId="44079A15" w16cex:dateUtc="2025-02-20T17:41:00Z"/>
  <w16cex:commentExtensible w16cex:durableId="6DB2488C" w16cex:dateUtc="2025-02-20T19:25:00Z"/>
  <w16cex:commentExtensible w16cex:durableId="1D536A35" w16cex:dateUtc="2025-02-20T1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486415" w16cid:durableId="01DBBC16"/>
  <w16cid:commentId w16cid:paraId="42025397" w16cid:durableId="79FA914F"/>
  <w16cid:commentId w16cid:paraId="69B4B337" w16cid:durableId="328B2FE9"/>
  <w16cid:commentId w16cid:paraId="2F81CBA4" w16cid:durableId="1FEA8456"/>
  <w16cid:commentId w16cid:paraId="5C0FDAB1" w16cid:durableId="4CE259F4"/>
  <w16cid:commentId w16cid:paraId="720BFB1B" w16cid:durableId="58146FFA"/>
  <w16cid:commentId w16cid:paraId="2E5D9C3D" w16cid:durableId="22C129E0"/>
  <w16cid:commentId w16cid:paraId="5A4E6FC6" w16cid:durableId="04288199"/>
  <w16cid:commentId w16cid:paraId="1411143A" w16cid:durableId="68189480"/>
  <w16cid:commentId w16cid:paraId="6C3BE12F" w16cid:durableId="078C5F8C"/>
  <w16cid:commentId w16cid:paraId="70FDBA8D" w16cid:durableId="27944473"/>
  <w16cid:commentId w16cid:paraId="5B80151F" w16cid:durableId="72CEE7FB"/>
  <w16cid:commentId w16cid:paraId="5CD207B8" w16cid:durableId="76E6B269"/>
  <w16cid:commentId w16cid:paraId="38F7FD03" w16cid:durableId="2C40786B"/>
  <w16cid:commentId w16cid:paraId="0194A0F3" w16cid:durableId="7ADAD685"/>
  <w16cid:commentId w16cid:paraId="22709708" w16cid:durableId="0A9576E7"/>
  <w16cid:commentId w16cid:paraId="40342D28" w16cid:durableId="134269E2"/>
  <w16cid:commentId w16cid:paraId="5223F82C" w16cid:durableId="3FBDB406"/>
  <w16cid:commentId w16cid:paraId="17F8B819" w16cid:durableId="26C2745E"/>
  <w16cid:commentId w16cid:paraId="2054FAEE" w16cid:durableId="1F67CFB4"/>
  <w16cid:commentId w16cid:paraId="2D05F98E" w16cid:durableId="14720FB1"/>
  <w16cid:commentId w16cid:paraId="75604CE1" w16cid:durableId="561416CA"/>
  <w16cid:commentId w16cid:paraId="244A0870" w16cid:durableId="1C6CE727"/>
  <w16cid:commentId w16cid:paraId="040CBB99" w16cid:durableId="62B90721"/>
  <w16cid:commentId w16cid:paraId="4141276E" w16cid:durableId="03C84589"/>
  <w16cid:commentId w16cid:paraId="23427E09" w16cid:durableId="60243930"/>
  <w16cid:commentId w16cid:paraId="6E240255" w16cid:durableId="18691543"/>
  <w16cid:commentId w16cid:paraId="0F9EC3BB" w16cid:durableId="5623E447"/>
  <w16cid:commentId w16cid:paraId="44175E0A" w16cid:durableId="79A84946"/>
  <w16cid:commentId w16cid:paraId="569FABC5" w16cid:durableId="44079A15"/>
  <w16cid:commentId w16cid:paraId="52E96FFD" w16cid:durableId="6DB2488C"/>
  <w16cid:commentId w16cid:paraId="290252EF" w16cid:durableId="1D536A3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0C10"/>
    <w:multiLevelType w:val="multilevel"/>
    <w:tmpl w:val="E9AAD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F42F2"/>
    <w:multiLevelType w:val="hybridMultilevel"/>
    <w:tmpl w:val="873A397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CF333F"/>
    <w:multiLevelType w:val="hybridMultilevel"/>
    <w:tmpl w:val="7208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840AC"/>
    <w:multiLevelType w:val="hybridMultilevel"/>
    <w:tmpl w:val="D8ACEB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B8717A4"/>
    <w:multiLevelType w:val="multilevel"/>
    <w:tmpl w:val="651C6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024770"/>
    <w:multiLevelType w:val="hybridMultilevel"/>
    <w:tmpl w:val="3B9409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B16763"/>
    <w:multiLevelType w:val="hybridMultilevel"/>
    <w:tmpl w:val="33B88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0422">
    <w:abstractNumId w:val="0"/>
    <w:lvlOverride w:ilvl="0">
      <w:startOverride w:val="1"/>
    </w:lvlOverride>
  </w:num>
  <w:num w:numId="2" w16cid:durableId="238292228">
    <w:abstractNumId w:val="4"/>
    <w:lvlOverride w:ilvl="0">
      <w:startOverride w:val="1"/>
    </w:lvlOverride>
  </w:num>
  <w:num w:numId="3" w16cid:durableId="854029189">
    <w:abstractNumId w:val="2"/>
  </w:num>
  <w:num w:numId="4" w16cid:durableId="2065441346">
    <w:abstractNumId w:val="6"/>
  </w:num>
  <w:num w:numId="5" w16cid:durableId="1251550669">
    <w:abstractNumId w:val="3"/>
  </w:num>
  <w:num w:numId="6" w16cid:durableId="2113937978">
    <w:abstractNumId w:val="1"/>
  </w:num>
  <w:num w:numId="7" w16cid:durableId="154864376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ve Mae (Gab) Gabutero">
    <w15:presenceInfo w15:providerId="AD" w15:userId="S::LoveMae.Gabutero@mkuh.nhs.uk::d26ad5bd-97d7-482f-92e7-8ec935b77c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595"/>
    <w:rsid w:val="00005F2A"/>
    <w:rsid w:val="0001331D"/>
    <w:rsid w:val="00015EAF"/>
    <w:rsid w:val="00035433"/>
    <w:rsid w:val="000476CE"/>
    <w:rsid w:val="00053EE8"/>
    <w:rsid w:val="00056692"/>
    <w:rsid w:val="00056B41"/>
    <w:rsid w:val="00063C2F"/>
    <w:rsid w:val="000717A8"/>
    <w:rsid w:val="00073D19"/>
    <w:rsid w:val="00092459"/>
    <w:rsid w:val="000A71BD"/>
    <w:rsid w:val="000B0118"/>
    <w:rsid w:val="000B130C"/>
    <w:rsid w:val="000C5FC9"/>
    <w:rsid w:val="000D3089"/>
    <w:rsid w:val="000E14CC"/>
    <w:rsid w:val="000E78AA"/>
    <w:rsid w:val="000F0002"/>
    <w:rsid w:val="001077C3"/>
    <w:rsid w:val="001160C6"/>
    <w:rsid w:val="00125D08"/>
    <w:rsid w:val="0014135D"/>
    <w:rsid w:val="00144C34"/>
    <w:rsid w:val="00144D73"/>
    <w:rsid w:val="00146F50"/>
    <w:rsid w:val="00150315"/>
    <w:rsid w:val="0019223A"/>
    <w:rsid w:val="00197493"/>
    <w:rsid w:val="001A3483"/>
    <w:rsid w:val="001A3E73"/>
    <w:rsid w:val="001A573C"/>
    <w:rsid w:val="001B1219"/>
    <w:rsid w:val="001B1477"/>
    <w:rsid w:val="001C3F7F"/>
    <w:rsid w:val="001D0E8C"/>
    <w:rsid w:val="001D64FE"/>
    <w:rsid w:val="001D6F50"/>
    <w:rsid w:val="001E2E0D"/>
    <w:rsid w:val="001E2E5F"/>
    <w:rsid w:val="001E4E8B"/>
    <w:rsid w:val="001E690B"/>
    <w:rsid w:val="001F7F03"/>
    <w:rsid w:val="00215D80"/>
    <w:rsid w:val="00222067"/>
    <w:rsid w:val="0022231B"/>
    <w:rsid w:val="00225367"/>
    <w:rsid w:val="00250040"/>
    <w:rsid w:val="00257A6E"/>
    <w:rsid w:val="00261119"/>
    <w:rsid w:val="00261341"/>
    <w:rsid w:val="00265D13"/>
    <w:rsid w:val="00275096"/>
    <w:rsid w:val="00277FEE"/>
    <w:rsid w:val="00282D68"/>
    <w:rsid w:val="002836EC"/>
    <w:rsid w:val="002975AC"/>
    <w:rsid w:val="002A2B77"/>
    <w:rsid w:val="002C2766"/>
    <w:rsid w:val="002D222A"/>
    <w:rsid w:val="002D7023"/>
    <w:rsid w:val="002E46B3"/>
    <w:rsid w:val="002E5547"/>
    <w:rsid w:val="002F4445"/>
    <w:rsid w:val="002F6FA6"/>
    <w:rsid w:val="00302947"/>
    <w:rsid w:val="00330732"/>
    <w:rsid w:val="00337755"/>
    <w:rsid w:val="00350B0E"/>
    <w:rsid w:val="003510E0"/>
    <w:rsid w:val="003557D7"/>
    <w:rsid w:val="00372056"/>
    <w:rsid w:val="003817E3"/>
    <w:rsid w:val="0038199B"/>
    <w:rsid w:val="00395910"/>
    <w:rsid w:val="003C1160"/>
    <w:rsid w:val="003D16B4"/>
    <w:rsid w:val="003D1F48"/>
    <w:rsid w:val="003D2223"/>
    <w:rsid w:val="003D779C"/>
    <w:rsid w:val="003E41B6"/>
    <w:rsid w:val="003F29C0"/>
    <w:rsid w:val="003F49AB"/>
    <w:rsid w:val="00402CE4"/>
    <w:rsid w:val="0041319B"/>
    <w:rsid w:val="0041652C"/>
    <w:rsid w:val="00426434"/>
    <w:rsid w:val="0043471B"/>
    <w:rsid w:val="00446898"/>
    <w:rsid w:val="00450BCB"/>
    <w:rsid w:val="00451E84"/>
    <w:rsid w:val="00452201"/>
    <w:rsid w:val="00452A50"/>
    <w:rsid w:val="00463D6F"/>
    <w:rsid w:val="00474448"/>
    <w:rsid w:val="004849CB"/>
    <w:rsid w:val="004B31E5"/>
    <w:rsid w:val="004B3B94"/>
    <w:rsid w:val="004C16C4"/>
    <w:rsid w:val="004D5D1B"/>
    <w:rsid w:val="004D6590"/>
    <w:rsid w:val="005004CF"/>
    <w:rsid w:val="00501CE2"/>
    <w:rsid w:val="00510E39"/>
    <w:rsid w:val="005116F9"/>
    <w:rsid w:val="00512C5A"/>
    <w:rsid w:val="00512DA2"/>
    <w:rsid w:val="00514BF7"/>
    <w:rsid w:val="00516B22"/>
    <w:rsid w:val="00522BF9"/>
    <w:rsid w:val="00525F2B"/>
    <w:rsid w:val="005339BD"/>
    <w:rsid w:val="00541985"/>
    <w:rsid w:val="00546242"/>
    <w:rsid w:val="00547F76"/>
    <w:rsid w:val="0056321F"/>
    <w:rsid w:val="00571AE9"/>
    <w:rsid w:val="0058259F"/>
    <w:rsid w:val="00585EA5"/>
    <w:rsid w:val="00587857"/>
    <w:rsid w:val="00594829"/>
    <w:rsid w:val="005A3626"/>
    <w:rsid w:val="005B28F9"/>
    <w:rsid w:val="005C38BA"/>
    <w:rsid w:val="005C4BF3"/>
    <w:rsid w:val="005D235C"/>
    <w:rsid w:val="005F7E4D"/>
    <w:rsid w:val="00610CA2"/>
    <w:rsid w:val="006129D5"/>
    <w:rsid w:val="0062599B"/>
    <w:rsid w:val="006333B9"/>
    <w:rsid w:val="00644A84"/>
    <w:rsid w:val="006501D7"/>
    <w:rsid w:val="0067268D"/>
    <w:rsid w:val="006806D3"/>
    <w:rsid w:val="00680E49"/>
    <w:rsid w:val="00683493"/>
    <w:rsid w:val="00690E38"/>
    <w:rsid w:val="006A1EBD"/>
    <w:rsid w:val="006A592F"/>
    <w:rsid w:val="006C1575"/>
    <w:rsid w:val="006E1DB3"/>
    <w:rsid w:val="006E682D"/>
    <w:rsid w:val="006E7B4D"/>
    <w:rsid w:val="006F39F8"/>
    <w:rsid w:val="006F3FE5"/>
    <w:rsid w:val="00710CBA"/>
    <w:rsid w:val="00712693"/>
    <w:rsid w:val="00714265"/>
    <w:rsid w:val="00723299"/>
    <w:rsid w:val="007321D0"/>
    <w:rsid w:val="00745032"/>
    <w:rsid w:val="00753DBB"/>
    <w:rsid w:val="00772C17"/>
    <w:rsid w:val="00773533"/>
    <w:rsid w:val="0078492F"/>
    <w:rsid w:val="00793F47"/>
    <w:rsid w:val="007A7EB1"/>
    <w:rsid w:val="007B1817"/>
    <w:rsid w:val="007B7642"/>
    <w:rsid w:val="007C2C35"/>
    <w:rsid w:val="007D1EA8"/>
    <w:rsid w:val="007D3661"/>
    <w:rsid w:val="007E07F9"/>
    <w:rsid w:val="007E147D"/>
    <w:rsid w:val="0080774F"/>
    <w:rsid w:val="00815D7E"/>
    <w:rsid w:val="008171F8"/>
    <w:rsid w:val="00821313"/>
    <w:rsid w:val="00845679"/>
    <w:rsid w:val="0084682E"/>
    <w:rsid w:val="00850E10"/>
    <w:rsid w:val="008545C8"/>
    <w:rsid w:val="0086265C"/>
    <w:rsid w:val="00865699"/>
    <w:rsid w:val="00870F7A"/>
    <w:rsid w:val="00873EAD"/>
    <w:rsid w:val="00881B04"/>
    <w:rsid w:val="008875E3"/>
    <w:rsid w:val="00894C6F"/>
    <w:rsid w:val="008A5114"/>
    <w:rsid w:val="008A70E9"/>
    <w:rsid w:val="008A7230"/>
    <w:rsid w:val="008B00B8"/>
    <w:rsid w:val="008C3BB8"/>
    <w:rsid w:val="008D26F1"/>
    <w:rsid w:val="008D611E"/>
    <w:rsid w:val="008E0161"/>
    <w:rsid w:val="00904DCB"/>
    <w:rsid w:val="00942F14"/>
    <w:rsid w:val="009448F9"/>
    <w:rsid w:val="00955171"/>
    <w:rsid w:val="00971D09"/>
    <w:rsid w:val="009907AB"/>
    <w:rsid w:val="00991F7C"/>
    <w:rsid w:val="0099647A"/>
    <w:rsid w:val="00997405"/>
    <w:rsid w:val="00997F5F"/>
    <w:rsid w:val="009A57C8"/>
    <w:rsid w:val="009A5987"/>
    <w:rsid w:val="009B5391"/>
    <w:rsid w:val="009B53C3"/>
    <w:rsid w:val="009B6007"/>
    <w:rsid w:val="009C13A2"/>
    <w:rsid w:val="009C186C"/>
    <w:rsid w:val="009C440F"/>
    <w:rsid w:val="009D3FE2"/>
    <w:rsid w:val="009E72F0"/>
    <w:rsid w:val="00A00388"/>
    <w:rsid w:val="00A02A15"/>
    <w:rsid w:val="00A04F3C"/>
    <w:rsid w:val="00A062C8"/>
    <w:rsid w:val="00A126A5"/>
    <w:rsid w:val="00A300A1"/>
    <w:rsid w:val="00A54BF0"/>
    <w:rsid w:val="00A62595"/>
    <w:rsid w:val="00A700BC"/>
    <w:rsid w:val="00A71A49"/>
    <w:rsid w:val="00A81FA5"/>
    <w:rsid w:val="00A83549"/>
    <w:rsid w:val="00A925A7"/>
    <w:rsid w:val="00AB6A87"/>
    <w:rsid w:val="00AC278E"/>
    <w:rsid w:val="00AC639F"/>
    <w:rsid w:val="00AD7A03"/>
    <w:rsid w:val="00AE2B07"/>
    <w:rsid w:val="00AE5217"/>
    <w:rsid w:val="00AF6858"/>
    <w:rsid w:val="00B02B56"/>
    <w:rsid w:val="00B0696B"/>
    <w:rsid w:val="00B11571"/>
    <w:rsid w:val="00B1768C"/>
    <w:rsid w:val="00B24D63"/>
    <w:rsid w:val="00B37A82"/>
    <w:rsid w:val="00B40719"/>
    <w:rsid w:val="00B4292A"/>
    <w:rsid w:val="00B56BF9"/>
    <w:rsid w:val="00B66039"/>
    <w:rsid w:val="00B91D1D"/>
    <w:rsid w:val="00B964EE"/>
    <w:rsid w:val="00BA3F59"/>
    <w:rsid w:val="00BB3376"/>
    <w:rsid w:val="00BB4E39"/>
    <w:rsid w:val="00BD6492"/>
    <w:rsid w:val="00BF6F7D"/>
    <w:rsid w:val="00C0150E"/>
    <w:rsid w:val="00C0679A"/>
    <w:rsid w:val="00C10847"/>
    <w:rsid w:val="00C16917"/>
    <w:rsid w:val="00C27536"/>
    <w:rsid w:val="00C35A63"/>
    <w:rsid w:val="00C44FB3"/>
    <w:rsid w:val="00C46FDB"/>
    <w:rsid w:val="00C57C75"/>
    <w:rsid w:val="00C612B8"/>
    <w:rsid w:val="00C65A61"/>
    <w:rsid w:val="00C66389"/>
    <w:rsid w:val="00C8075F"/>
    <w:rsid w:val="00C8761D"/>
    <w:rsid w:val="00C92C5A"/>
    <w:rsid w:val="00C94700"/>
    <w:rsid w:val="00CA1742"/>
    <w:rsid w:val="00CB038F"/>
    <w:rsid w:val="00CB39A6"/>
    <w:rsid w:val="00CB6815"/>
    <w:rsid w:val="00CB6A01"/>
    <w:rsid w:val="00CD6923"/>
    <w:rsid w:val="00CD6C68"/>
    <w:rsid w:val="00CE0FDD"/>
    <w:rsid w:val="00CF5904"/>
    <w:rsid w:val="00D13A1C"/>
    <w:rsid w:val="00D17FF1"/>
    <w:rsid w:val="00D20CF0"/>
    <w:rsid w:val="00D2128A"/>
    <w:rsid w:val="00D42AAB"/>
    <w:rsid w:val="00D42C24"/>
    <w:rsid w:val="00D51B46"/>
    <w:rsid w:val="00D63D37"/>
    <w:rsid w:val="00D643CD"/>
    <w:rsid w:val="00D6498B"/>
    <w:rsid w:val="00D70083"/>
    <w:rsid w:val="00D74D08"/>
    <w:rsid w:val="00D754A7"/>
    <w:rsid w:val="00D82491"/>
    <w:rsid w:val="00D9149B"/>
    <w:rsid w:val="00D9414F"/>
    <w:rsid w:val="00DC3E19"/>
    <w:rsid w:val="00DC5D65"/>
    <w:rsid w:val="00DC69A8"/>
    <w:rsid w:val="00DD162A"/>
    <w:rsid w:val="00DF6C5D"/>
    <w:rsid w:val="00E05B58"/>
    <w:rsid w:val="00E201F6"/>
    <w:rsid w:val="00E202D3"/>
    <w:rsid w:val="00E27B3C"/>
    <w:rsid w:val="00E3790E"/>
    <w:rsid w:val="00E5423E"/>
    <w:rsid w:val="00E615C5"/>
    <w:rsid w:val="00E67783"/>
    <w:rsid w:val="00E775E3"/>
    <w:rsid w:val="00E875FD"/>
    <w:rsid w:val="00E9350E"/>
    <w:rsid w:val="00EB1DE1"/>
    <w:rsid w:val="00EC0994"/>
    <w:rsid w:val="00EC6FF3"/>
    <w:rsid w:val="00ED64B1"/>
    <w:rsid w:val="00EE14AB"/>
    <w:rsid w:val="00EE36D7"/>
    <w:rsid w:val="00F00F57"/>
    <w:rsid w:val="00F02919"/>
    <w:rsid w:val="00F029B1"/>
    <w:rsid w:val="00F035C0"/>
    <w:rsid w:val="00F060AF"/>
    <w:rsid w:val="00F14131"/>
    <w:rsid w:val="00F15456"/>
    <w:rsid w:val="00F26AC2"/>
    <w:rsid w:val="00F31D70"/>
    <w:rsid w:val="00F3726A"/>
    <w:rsid w:val="00F45522"/>
    <w:rsid w:val="00F67126"/>
    <w:rsid w:val="00F95694"/>
    <w:rsid w:val="00FA3942"/>
    <w:rsid w:val="00FA488D"/>
    <w:rsid w:val="00FC32B7"/>
    <w:rsid w:val="00FD50BC"/>
    <w:rsid w:val="00FE2E5A"/>
    <w:rsid w:val="00FE68C6"/>
    <w:rsid w:val="00FE7A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78C5"/>
  <w15:chartTrackingRefBased/>
  <w15:docId w15:val="{763B4D58-193B-4C9B-A254-D0E9EA3E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5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5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625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625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25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25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25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5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5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59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59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6259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625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625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625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625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62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5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59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62595"/>
    <w:pPr>
      <w:spacing w:before="160"/>
      <w:jc w:val="center"/>
    </w:pPr>
    <w:rPr>
      <w:i/>
      <w:iCs/>
      <w:color w:val="404040" w:themeColor="text1" w:themeTint="BF"/>
    </w:rPr>
  </w:style>
  <w:style w:type="character" w:customStyle="1" w:styleId="QuoteChar">
    <w:name w:val="Quote Char"/>
    <w:basedOn w:val="DefaultParagraphFont"/>
    <w:link w:val="Quote"/>
    <w:uiPriority w:val="29"/>
    <w:rsid w:val="00A62595"/>
    <w:rPr>
      <w:i/>
      <w:iCs/>
      <w:color w:val="404040" w:themeColor="text1" w:themeTint="BF"/>
    </w:rPr>
  </w:style>
  <w:style w:type="paragraph" w:styleId="ListParagraph">
    <w:name w:val="List Paragraph"/>
    <w:basedOn w:val="Normal"/>
    <w:uiPriority w:val="34"/>
    <w:qFormat/>
    <w:rsid w:val="00A62595"/>
    <w:pPr>
      <w:ind w:left="720"/>
      <w:contextualSpacing/>
    </w:pPr>
  </w:style>
  <w:style w:type="character" w:styleId="IntenseEmphasis">
    <w:name w:val="Intense Emphasis"/>
    <w:basedOn w:val="DefaultParagraphFont"/>
    <w:uiPriority w:val="21"/>
    <w:qFormat/>
    <w:rsid w:val="00A62595"/>
    <w:rPr>
      <w:i/>
      <w:iCs/>
      <w:color w:val="0F4761" w:themeColor="accent1" w:themeShade="BF"/>
    </w:rPr>
  </w:style>
  <w:style w:type="paragraph" w:styleId="IntenseQuote">
    <w:name w:val="Intense Quote"/>
    <w:basedOn w:val="Normal"/>
    <w:next w:val="Normal"/>
    <w:link w:val="IntenseQuoteChar"/>
    <w:uiPriority w:val="30"/>
    <w:qFormat/>
    <w:rsid w:val="00A62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595"/>
    <w:rPr>
      <w:i/>
      <w:iCs/>
      <w:color w:val="0F4761" w:themeColor="accent1" w:themeShade="BF"/>
    </w:rPr>
  </w:style>
  <w:style w:type="character" w:styleId="IntenseReference">
    <w:name w:val="Intense Reference"/>
    <w:basedOn w:val="DefaultParagraphFont"/>
    <w:uiPriority w:val="32"/>
    <w:qFormat/>
    <w:rsid w:val="00A62595"/>
    <w:rPr>
      <w:b/>
      <w:bCs/>
      <w:smallCaps/>
      <w:color w:val="0F4761" w:themeColor="accent1" w:themeShade="BF"/>
      <w:spacing w:val="5"/>
    </w:rPr>
  </w:style>
  <w:style w:type="paragraph" w:styleId="NormalWeb">
    <w:name w:val="Normal (Web)"/>
    <w:basedOn w:val="Normal"/>
    <w:uiPriority w:val="99"/>
    <w:semiHidden/>
    <w:unhideWhenUsed/>
    <w:rsid w:val="002F6FA6"/>
    <w:rPr>
      <w:rFonts w:ascii="Times New Roman" w:hAnsi="Times New Roman" w:cs="Times New Roman"/>
    </w:rPr>
  </w:style>
  <w:style w:type="paragraph" w:styleId="Caption">
    <w:name w:val="caption"/>
    <w:basedOn w:val="Normal"/>
    <w:next w:val="Normal"/>
    <w:uiPriority w:val="35"/>
    <w:unhideWhenUsed/>
    <w:qFormat/>
    <w:rsid w:val="0056321F"/>
    <w:pPr>
      <w:spacing w:after="200" w:line="240" w:lineRule="auto"/>
    </w:pPr>
    <w:rPr>
      <w:i/>
      <w:iCs/>
      <w:color w:val="0E2841" w:themeColor="text2"/>
      <w:sz w:val="18"/>
      <w:szCs w:val="18"/>
    </w:rPr>
  </w:style>
  <w:style w:type="character" w:styleId="Hyperlink">
    <w:name w:val="Hyperlink"/>
    <w:basedOn w:val="DefaultParagraphFont"/>
    <w:uiPriority w:val="99"/>
    <w:unhideWhenUsed/>
    <w:rsid w:val="00F15456"/>
    <w:rPr>
      <w:color w:val="467886" w:themeColor="hyperlink"/>
      <w:u w:val="single"/>
    </w:rPr>
  </w:style>
  <w:style w:type="character" w:styleId="UnresolvedMention">
    <w:name w:val="Unresolved Mention"/>
    <w:basedOn w:val="DefaultParagraphFont"/>
    <w:uiPriority w:val="99"/>
    <w:semiHidden/>
    <w:unhideWhenUsed/>
    <w:rsid w:val="00F15456"/>
    <w:rPr>
      <w:color w:val="605E5C"/>
      <w:shd w:val="clear" w:color="auto" w:fill="E1DFDD"/>
    </w:rPr>
  </w:style>
  <w:style w:type="character" w:styleId="CommentReference">
    <w:name w:val="annotation reference"/>
    <w:basedOn w:val="DefaultParagraphFont"/>
    <w:uiPriority w:val="99"/>
    <w:semiHidden/>
    <w:unhideWhenUsed/>
    <w:rsid w:val="007E07F9"/>
    <w:rPr>
      <w:sz w:val="16"/>
      <w:szCs w:val="16"/>
    </w:rPr>
  </w:style>
  <w:style w:type="paragraph" w:styleId="CommentText">
    <w:name w:val="annotation text"/>
    <w:basedOn w:val="Normal"/>
    <w:link w:val="CommentTextChar"/>
    <w:uiPriority w:val="99"/>
    <w:unhideWhenUsed/>
    <w:rsid w:val="007E07F9"/>
    <w:pPr>
      <w:spacing w:line="240" w:lineRule="auto"/>
    </w:pPr>
    <w:rPr>
      <w:sz w:val="20"/>
      <w:szCs w:val="20"/>
    </w:rPr>
  </w:style>
  <w:style w:type="character" w:customStyle="1" w:styleId="CommentTextChar">
    <w:name w:val="Comment Text Char"/>
    <w:basedOn w:val="DefaultParagraphFont"/>
    <w:link w:val="CommentText"/>
    <w:uiPriority w:val="99"/>
    <w:rsid w:val="007E07F9"/>
    <w:rPr>
      <w:sz w:val="20"/>
      <w:szCs w:val="20"/>
    </w:rPr>
  </w:style>
  <w:style w:type="paragraph" w:styleId="CommentSubject">
    <w:name w:val="annotation subject"/>
    <w:basedOn w:val="CommentText"/>
    <w:next w:val="CommentText"/>
    <w:link w:val="CommentSubjectChar"/>
    <w:uiPriority w:val="99"/>
    <w:semiHidden/>
    <w:unhideWhenUsed/>
    <w:rsid w:val="007E07F9"/>
    <w:rPr>
      <w:b/>
      <w:bCs/>
    </w:rPr>
  </w:style>
  <w:style w:type="character" w:customStyle="1" w:styleId="CommentSubjectChar">
    <w:name w:val="Comment Subject Char"/>
    <w:basedOn w:val="CommentTextChar"/>
    <w:link w:val="CommentSubject"/>
    <w:uiPriority w:val="99"/>
    <w:semiHidden/>
    <w:rsid w:val="007E07F9"/>
    <w:rPr>
      <w:b/>
      <w:bCs/>
      <w:sz w:val="20"/>
      <w:szCs w:val="20"/>
    </w:rPr>
  </w:style>
  <w:style w:type="character" w:styleId="FollowedHyperlink">
    <w:name w:val="FollowedHyperlink"/>
    <w:basedOn w:val="DefaultParagraphFont"/>
    <w:uiPriority w:val="99"/>
    <w:semiHidden/>
    <w:unhideWhenUsed/>
    <w:rsid w:val="00D6498B"/>
    <w:rPr>
      <w:color w:val="96607D" w:themeColor="followedHyperlink"/>
      <w:u w:val="single"/>
    </w:rPr>
  </w:style>
  <w:style w:type="character" w:styleId="PlaceholderText">
    <w:name w:val="Placeholder Text"/>
    <w:basedOn w:val="DefaultParagraphFont"/>
    <w:uiPriority w:val="99"/>
    <w:semiHidden/>
    <w:rsid w:val="003E41B6"/>
    <w:rPr>
      <w:color w:val="666666"/>
    </w:rPr>
  </w:style>
  <w:style w:type="paragraph" w:styleId="Revision">
    <w:name w:val="Revision"/>
    <w:hidden/>
    <w:uiPriority w:val="99"/>
    <w:semiHidden/>
    <w:rsid w:val="009C44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1821">
      <w:bodyDiv w:val="1"/>
      <w:marLeft w:val="0"/>
      <w:marRight w:val="0"/>
      <w:marTop w:val="0"/>
      <w:marBottom w:val="0"/>
      <w:divBdr>
        <w:top w:val="none" w:sz="0" w:space="0" w:color="auto"/>
        <w:left w:val="none" w:sz="0" w:space="0" w:color="auto"/>
        <w:bottom w:val="none" w:sz="0" w:space="0" w:color="auto"/>
        <w:right w:val="none" w:sz="0" w:space="0" w:color="auto"/>
      </w:divBdr>
    </w:div>
    <w:div w:id="152307230">
      <w:bodyDiv w:val="1"/>
      <w:marLeft w:val="0"/>
      <w:marRight w:val="0"/>
      <w:marTop w:val="0"/>
      <w:marBottom w:val="0"/>
      <w:divBdr>
        <w:top w:val="none" w:sz="0" w:space="0" w:color="auto"/>
        <w:left w:val="none" w:sz="0" w:space="0" w:color="auto"/>
        <w:bottom w:val="none" w:sz="0" w:space="0" w:color="auto"/>
        <w:right w:val="none" w:sz="0" w:space="0" w:color="auto"/>
      </w:divBdr>
    </w:div>
    <w:div w:id="230698744">
      <w:bodyDiv w:val="1"/>
      <w:marLeft w:val="0"/>
      <w:marRight w:val="0"/>
      <w:marTop w:val="0"/>
      <w:marBottom w:val="0"/>
      <w:divBdr>
        <w:top w:val="none" w:sz="0" w:space="0" w:color="auto"/>
        <w:left w:val="none" w:sz="0" w:space="0" w:color="auto"/>
        <w:bottom w:val="none" w:sz="0" w:space="0" w:color="auto"/>
        <w:right w:val="none" w:sz="0" w:space="0" w:color="auto"/>
      </w:divBdr>
    </w:div>
    <w:div w:id="272324201">
      <w:bodyDiv w:val="1"/>
      <w:marLeft w:val="0"/>
      <w:marRight w:val="0"/>
      <w:marTop w:val="0"/>
      <w:marBottom w:val="0"/>
      <w:divBdr>
        <w:top w:val="none" w:sz="0" w:space="0" w:color="auto"/>
        <w:left w:val="none" w:sz="0" w:space="0" w:color="auto"/>
        <w:bottom w:val="none" w:sz="0" w:space="0" w:color="auto"/>
        <w:right w:val="none" w:sz="0" w:space="0" w:color="auto"/>
      </w:divBdr>
    </w:div>
    <w:div w:id="412943167">
      <w:bodyDiv w:val="1"/>
      <w:marLeft w:val="0"/>
      <w:marRight w:val="0"/>
      <w:marTop w:val="0"/>
      <w:marBottom w:val="0"/>
      <w:divBdr>
        <w:top w:val="none" w:sz="0" w:space="0" w:color="auto"/>
        <w:left w:val="none" w:sz="0" w:space="0" w:color="auto"/>
        <w:bottom w:val="none" w:sz="0" w:space="0" w:color="auto"/>
        <w:right w:val="none" w:sz="0" w:space="0" w:color="auto"/>
      </w:divBdr>
    </w:div>
    <w:div w:id="524825970">
      <w:bodyDiv w:val="1"/>
      <w:marLeft w:val="0"/>
      <w:marRight w:val="0"/>
      <w:marTop w:val="0"/>
      <w:marBottom w:val="0"/>
      <w:divBdr>
        <w:top w:val="none" w:sz="0" w:space="0" w:color="auto"/>
        <w:left w:val="none" w:sz="0" w:space="0" w:color="auto"/>
        <w:bottom w:val="none" w:sz="0" w:space="0" w:color="auto"/>
        <w:right w:val="none" w:sz="0" w:space="0" w:color="auto"/>
      </w:divBdr>
      <w:divsChild>
        <w:div w:id="808595627">
          <w:marLeft w:val="0"/>
          <w:marRight w:val="0"/>
          <w:marTop w:val="0"/>
          <w:marBottom w:val="0"/>
          <w:divBdr>
            <w:top w:val="none" w:sz="0" w:space="0" w:color="auto"/>
            <w:left w:val="none" w:sz="0" w:space="0" w:color="auto"/>
            <w:bottom w:val="none" w:sz="0" w:space="0" w:color="auto"/>
            <w:right w:val="none" w:sz="0" w:space="0" w:color="auto"/>
          </w:divBdr>
          <w:divsChild>
            <w:div w:id="984623288">
              <w:marLeft w:val="0"/>
              <w:marRight w:val="0"/>
              <w:marTop w:val="0"/>
              <w:marBottom w:val="0"/>
              <w:divBdr>
                <w:top w:val="none" w:sz="0" w:space="0" w:color="auto"/>
                <w:left w:val="none" w:sz="0" w:space="0" w:color="auto"/>
                <w:bottom w:val="none" w:sz="0" w:space="0" w:color="auto"/>
                <w:right w:val="none" w:sz="0" w:space="0" w:color="auto"/>
              </w:divBdr>
              <w:divsChild>
                <w:div w:id="323969623">
                  <w:marLeft w:val="0"/>
                  <w:marRight w:val="0"/>
                  <w:marTop w:val="0"/>
                  <w:marBottom w:val="0"/>
                  <w:divBdr>
                    <w:top w:val="none" w:sz="0" w:space="0" w:color="auto"/>
                    <w:left w:val="none" w:sz="0" w:space="0" w:color="auto"/>
                    <w:bottom w:val="none" w:sz="0" w:space="0" w:color="auto"/>
                    <w:right w:val="none" w:sz="0" w:space="0" w:color="auto"/>
                  </w:divBdr>
                  <w:divsChild>
                    <w:div w:id="1775399964">
                      <w:marLeft w:val="0"/>
                      <w:marRight w:val="0"/>
                      <w:marTop w:val="0"/>
                      <w:marBottom w:val="0"/>
                      <w:divBdr>
                        <w:top w:val="none" w:sz="0" w:space="0" w:color="auto"/>
                        <w:left w:val="none" w:sz="0" w:space="0" w:color="auto"/>
                        <w:bottom w:val="none" w:sz="0" w:space="0" w:color="auto"/>
                        <w:right w:val="none" w:sz="0" w:space="0" w:color="auto"/>
                      </w:divBdr>
                      <w:divsChild>
                        <w:div w:id="792946478">
                          <w:marLeft w:val="0"/>
                          <w:marRight w:val="0"/>
                          <w:marTop w:val="0"/>
                          <w:marBottom w:val="0"/>
                          <w:divBdr>
                            <w:top w:val="none" w:sz="0" w:space="0" w:color="auto"/>
                            <w:left w:val="none" w:sz="0" w:space="0" w:color="auto"/>
                            <w:bottom w:val="none" w:sz="0" w:space="0" w:color="auto"/>
                            <w:right w:val="none" w:sz="0" w:space="0" w:color="auto"/>
                          </w:divBdr>
                          <w:divsChild>
                            <w:div w:id="174090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14105">
      <w:bodyDiv w:val="1"/>
      <w:marLeft w:val="0"/>
      <w:marRight w:val="0"/>
      <w:marTop w:val="0"/>
      <w:marBottom w:val="0"/>
      <w:divBdr>
        <w:top w:val="none" w:sz="0" w:space="0" w:color="auto"/>
        <w:left w:val="none" w:sz="0" w:space="0" w:color="auto"/>
        <w:bottom w:val="none" w:sz="0" w:space="0" w:color="auto"/>
        <w:right w:val="none" w:sz="0" w:space="0" w:color="auto"/>
      </w:divBdr>
      <w:divsChild>
        <w:div w:id="19746638">
          <w:marLeft w:val="0"/>
          <w:marRight w:val="0"/>
          <w:marTop w:val="0"/>
          <w:marBottom w:val="0"/>
          <w:divBdr>
            <w:top w:val="none" w:sz="0" w:space="0" w:color="auto"/>
            <w:left w:val="none" w:sz="0" w:space="0" w:color="auto"/>
            <w:bottom w:val="none" w:sz="0" w:space="0" w:color="auto"/>
            <w:right w:val="none" w:sz="0" w:space="0" w:color="auto"/>
          </w:divBdr>
        </w:div>
        <w:div w:id="109133064">
          <w:marLeft w:val="0"/>
          <w:marRight w:val="0"/>
          <w:marTop w:val="0"/>
          <w:marBottom w:val="0"/>
          <w:divBdr>
            <w:top w:val="none" w:sz="0" w:space="0" w:color="auto"/>
            <w:left w:val="none" w:sz="0" w:space="0" w:color="auto"/>
            <w:bottom w:val="none" w:sz="0" w:space="0" w:color="auto"/>
            <w:right w:val="none" w:sz="0" w:space="0" w:color="auto"/>
          </w:divBdr>
        </w:div>
        <w:div w:id="136382440">
          <w:marLeft w:val="0"/>
          <w:marRight w:val="0"/>
          <w:marTop w:val="0"/>
          <w:marBottom w:val="0"/>
          <w:divBdr>
            <w:top w:val="none" w:sz="0" w:space="0" w:color="auto"/>
            <w:left w:val="none" w:sz="0" w:space="0" w:color="auto"/>
            <w:bottom w:val="none" w:sz="0" w:space="0" w:color="auto"/>
            <w:right w:val="none" w:sz="0" w:space="0" w:color="auto"/>
          </w:divBdr>
        </w:div>
        <w:div w:id="251746670">
          <w:marLeft w:val="0"/>
          <w:marRight w:val="0"/>
          <w:marTop w:val="0"/>
          <w:marBottom w:val="0"/>
          <w:divBdr>
            <w:top w:val="none" w:sz="0" w:space="0" w:color="auto"/>
            <w:left w:val="none" w:sz="0" w:space="0" w:color="auto"/>
            <w:bottom w:val="none" w:sz="0" w:space="0" w:color="auto"/>
            <w:right w:val="none" w:sz="0" w:space="0" w:color="auto"/>
          </w:divBdr>
        </w:div>
        <w:div w:id="372924727">
          <w:marLeft w:val="0"/>
          <w:marRight w:val="0"/>
          <w:marTop w:val="0"/>
          <w:marBottom w:val="0"/>
          <w:divBdr>
            <w:top w:val="none" w:sz="0" w:space="0" w:color="auto"/>
            <w:left w:val="none" w:sz="0" w:space="0" w:color="auto"/>
            <w:bottom w:val="none" w:sz="0" w:space="0" w:color="auto"/>
            <w:right w:val="none" w:sz="0" w:space="0" w:color="auto"/>
          </w:divBdr>
        </w:div>
        <w:div w:id="380179851">
          <w:marLeft w:val="0"/>
          <w:marRight w:val="0"/>
          <w:marTop w:val="0"/>
          <w:marBottom w:val="0"/>
          <w:divBdr>
            <w:top w:val="none" w:sz="0" w:space="0" w:color="auto"/>
            <w:left w:val="none" w:sz="0" w:space="0" w:color="auto"/>
            <w:bottom w:val="none" w:sz="0" w:space="0" w:color="auto"/>
            <w:right w:val="none" w:sz="0" w:space="0" w:color="auto"/>
          </w:divBdr>
        </w:div>
        <w:div w:id="517697981">
          <w:marLeft w:val="0"/>
          <w:marRight w:val="0"/>
          <w:marTop w:val="0"/>
          <w:marBottom w:val="0"/>
          <w:divBdr>
            <w:top w:val="none" w:sz="0" w:space="0" w:color="auto"/>
            <w:left w:val="none" w:sz="0" w:space="0" w:color="auto"/>
            <w:bottom w:val="none" w:sz="0" w:space="0" w:color="auto"/>
            <w:right w:val="none" w:sz="0" w:space="0" w:color="auto"/>
          </w:divBdr>
        </w:div>
        <w:div w:id="672030075">
          <w:marLeft w:val="0"/>
          <w:marRight w:val="0"/>
          <w:marTop w:val="0"/>
          <w:marBottom w:val="0"/>
          <w:divBdr>
            <w:top w:val="none" w:sz="0" w:space="0" w:color="auto"/>
            <w:left w:val="none" w:sz="0" w:space="0" w:color="auto"/>
            <w:bottom w:val="none" w:sz="0" w:space="0" w:color="auto"/>
            <w:right w:val="none" w:sz="0" w:space="0" w:color="auto"/>
          </w:divBdr>
        </w:div>
        <w:div w:id="718092115">
          <w:marLeft w:val="0"/>
          <w:marRight w:val="0"/>
          <w:marTop w:val="0"/>
          <w:marBottom w:val="0"/>
          <w:divBdr>
            <w:top w:val="none" w:sz="0" w:space="0" w:color="auto"/>
            <w:left w:val="none" w:sz="0" w:space="0" w:color="auto"/>
            <w:bottom w:val="none" w:sz="0" w:space="0" w:color="auto"/>
            <w:right w:val="none" w:sz="0" w:space="0" w:color="auto"/>
          </w:divBdr>
        </w:div>
        <w:div w:id="893615161">
          <w:marLeft w:val="0"/>
          <w:marRight w:val="0"/>
          <w:marTop w:val="0"/>
          <w:marBottom w:val="0"/>
          <w:divBdr>
            <w:top w:val="none" w:sz="0" w:space="0" w:color="auto"/>
            <w:left w:val="none" w:sz="0" w:space="0" w:color="auto"/>
            <w:bottom w:val="none" w:sz="0" w:space="0" w:color="auto"/>
            <w:right w:val="none" w:sz="0" w:space="0" w:color="auto"/>
          </w:divBdr>
        </w:div>
        <w:div w:id="1033532159">
          <w:marLeft w:val="0"/>
          <w:marRight w:val="0"/>
          <w:marTop w:val="0"/>
          <w:marBottom w:val="0"/>
          <w:divBdr>
            <w:top w:val="none" w:sz="0" w:space="0" w:color="auto"/>
            <w:left w:val="none" w:sz="0" w:space="0" w:color="auto"/>
            <w:bottom w:val="none" w:sz="0" w:space="0" w:color="auto"/>
            <w:right w:val="none" w:sz="0" w:space="0" w:color="auto"/>
          </w:divBdr>
        </w:div>
        <w:div w:id="1277325066">
          <w:marLeft w:val="0"/>
          <w:marRight w:val="0"/>
          <w:marTop w:val="0"/>
          <w:marBottom w:val="0"/>
          <w:divBdr>
            <w:top w:val="none" w:sz="0" w:space="0" w:color="auto"/>
            <w:left w:val="none" w:sz="0" w:space="0" w:color="auto"/>
            <w:bottom w:val="none" w:sz="0" w:space="0" w:color="auto"/>
            <w:right w:val="none" w:sz="0" w:space="0" w:color="auto"/>
          </w:divBdr>
        </w:div>
        <w:div w:id="1335376126">
          <w:marLeft w:val="0"/>
          <w:marRight w:val="0"/>
          <w:marTop w:val="0"/>
          <w:marBottom w:val="0"/>
          <w:divBdr>
            <w:top w:val="none" w:sz="0" w:space="0" w:color="auto"/>
            <w:left w:val="none" w:sz="0" w:space="0" w:color="auto"/>
            <w:bottom w:val="none" w:sz="0" w:space="0" w:color="auto"/>
            <w:right w:val="none" w:sz="0" w:space="0" w:color="auto"/>
          </w:divBdr>
        </w:div>
        <w:div w:id="1374118358">
          <w:marLeft w:val="0"/>
          <w:marRight w:val="0"/>
          <w:marTop w:val="0"/>
          <w:marBottom w:val="0"/>
          <w:divBdr>
            <w:top w:val="none" w:sz="0" w:space="0" w:color="auto"/>
            <w:left w:val="none" w:sz="0" w:space="0" w:color="auto"/>
            <w:bottom w:val="none" w:sz="0" w:space="0" w:color="auto"/>
            <w:right w:val="none" w:sz="0" w:space="0" w:color="auto"/>
          </w:divBdr>
        </w:div>
        <w:div w:id="1376927823">
          <w:marLeft w:val="0"/>
          <w:marRight w:val="0"/>
          <w:marTop w:val="0"/>
          <w:marBottom w:val="0"/>
          <w:divBdr>
            <w:top w:val="none" w:sz="0" w:space="0" w:color="auto"/>
            <w:left w:val="none" w:sz="0" w:space="0" w:color="auto"/>
            <w:bottom w:val="none" w:sz="0" w:space="0" w:color="auto"/>
            <w:right w:val="none" w:sz="0" w:space="0" w:color="auto"/>
          </w:divBdr>
        </w:div>
        <w:div w:id="1526359462">
          <w:marLeft w:val="0"/>
          <w:marRight w:val="0"/>
          <w:marTop w:val="0"/>
          <w:marBottom w:val="0"/>
          <w:divBdr>
            <w:top w:val="none" w:sz="0" w:space="0" w:color="auto"/>
            <w:left w:val="none" w:sz="0" w:space="0" w:color="auto"/>
            <w:bottom w:val="none" w:sz="0" w:space="0" w:color="auto"/>
            <w:right w:val="none" w:sz="0" w:space="0" w:color="auto"/>
          </w:divBdr>
        </w:div>
        <w:div w:id="1538853736">
          <w:marLeft w:val="0"/>
          <w:marRight w:val="0"/>
          <w:marTop w:val="0"/>
          <w:marBottom w:val="0"/>
          <w:divBdr>
            <w:top w:val="none" w:sz="0" w:space="0" w:color="auto"/>
            <w:left w:val="none" w:sz="0" w:space="0" w:color="auto"/>
            <w:bottom w:val="none" w:sz="0" w:space="0" w:color="auto"/>
            <w:right w:val="none" w:sz="0" w:space="0" w:color="auto"/>
          </w:divBdr>
        </w:div>
        <w:div w:id="1596475278">
          <w:marLeft w:val="0"/>
          <w:marRight w:val="0"/>
          <w:marTop w:val="0"/>
          <w:marBottom w:val="0"/>
          <w:divBdr>
            <w:top w:val="none" w:sz="0" w:space="0" w:color="auto"/>
            <w:left w:val="none" w:sz="0" w:space="0" w:color="auto"/>
            <w:bottom w:val="none" w:sz="0" w:space="0" w:color="auto"/>
            <w:right w:val="none" w:sz="0" w:space="0" w:color="auto"/>
          </w:divBdr>
        </w:div>
        <w:div w:id="1605382177">
          <w:marLeft w:val="0"/>
          <w:marRight w:val="0"/>
          <w:marTop w:val="0"/>
          <w:marBottom w:val="0"/>
          <w:divBdr>
            <w:top w:val="none" w:sz="0" w:space="0" w:color="auto"/>
            <w:left w:val="none" w:sz="0" w:space="0" w:color="auto"/>
            <w:bottom w:val="none" w:sz="0" w:space="0" w:color="auto"/>
            <w:right w:val="none" w:sz="0" w:space="0" w:color="auto"/>
          </w:divBdr>
        </w:div>
        <w:div w:id="1662196770">
          <w:marLeft w:val="0"/>
          <w:marRight w:val="0"/>
          <w:marTop w:val="0"/>
          <w:marBottom w:val="0"/>
          <w:divBdr>
            <w:top w:val="none" w:sz="0" w:space="0" w:color="auto"/>
            <w:left w:val="none" w:sz="0" w:space="0" w:color="auto"/>
            <w:bottom w:val="none" w:sz="0" w:space="0" w:color="auto"/>
            <w:right w:val="none" w:sz="0" w:space="0" w:color="auto"/>
          </w:divBdr>
        </w:div>
        <w:div w:id="1674524226">
          <w:marLeft w:val="0"/>
          <w:marRight w:val="0"/>
          <w:marTop w:val="0"/>
          <w:marBottom w:val="0"/>
          <w:divBdr>
            <w:top w:val="none" w:sz="0" w:space="0" w:color="auto"/>
            <w:left w:val="none" w:sz="0" w:space="0" w:color="auto"/>
            <w:bottom w:val="none" w:sz="0" w:space="0" w:color="auto"/>
            <w:right w:val="none" w:sz="0" w:space="0" w:color="auto"/>
          </w:divBdr>
        </w:div>
        <w:div w:id="1860465905">
          <w:marLeft w:val="0"/>
          <w:marRight w:val="0"/>
          <w:marTop w:val="0"/>
          <w:marBottom w:val="0"/>
          <w:divBdr>
            <w:top w:val="none" w:sz="0" w:space="0" w:color="auto"/>
            <w:left w:val="none" w:sz="0" w:space="0" w:color="auto"/>
            <w:bottom w:val="none" w:sz="0" w:space="0" w:color="auto"/>
            <w:right w:val="none" w:sz="0" w:space="0" w:color="auto"/>
          </w:divBdr>
        </w:div>
        <w:div w:id="1999727067">
          <w:marLeft w:val="0"/>
          <w:marRight w:val="0"/>
          <w:marTop w:val="0"/>
          <w:marBottom w:val="0"/>
          <w:divBdr>
            <w:top w:val="none" w:sz="0" w:space="0" w:color="auto"/>
            <w:left w:val="none" w:sz="0" w:space="0" w:color="auto"/>
            <w:bottom w:val="none" w:sz="0" w:space="0" w:color="auto"/>
            <w:right w:val="none" w:sz="0" w:space="0" w:color="auto"/>
          </w:divBdr>
        </w:div>
        <w:div w:id="2008240228">
          <w:marLeft w:val="0"/>
          <w:marRight w:val="0"/>
          <w:marTop w:val="0"/>
          <w:marBottom w:val="0"/>
          <w:divBdr>
            <w:top w:val="none" w:sz="0" w:space="0" w:color="auto"/>
            <w:left w:val="none" w:sz="0" w:space="0" w:color="auto"/>
            <w:bottom w:val="none" w:sz="0" w:space="0" w:color="auto"/>
            <w:right w:val="none" w:sz="0" w:space="0" w:color="auto"/>
          </w:divBdr>
        </w:div>
      </w:divsChild>
    </w:div>
    <w:div w:id="641814015">
      <w:bodyDiv w:val="1"/>
      <w:marLeft w:val="0"/>
      <w:marRight w:val="0"/>
      <w:marTop w:val="0"/>
      <w:marBottom w:val="0"/>
      <w:divBdr>
        <w:top w:val="none" w:sz="0" w:space="0" w:color="auto"/>
        <w:left w:val="none" w:sz="0" w:space="0" w:color="auto"/>
        <w:bottom w:val="none" w:sz="0" w:space="0" w:color="auto"/>
        <w:right w:val="none" w:sz="0" w:space="0" w:color="auto"/>
      </w:divBdr>
    </w:div>
    <w:div w:id="643893772">
      <w:bodyDiv w:val="1"/>
      <w:marLeft w:val="0"/>
      <w:marRight w:val="0"/>
      <w:marTop w:val="0"/>
      <w:marBottom w:val="0"/>
      <w:divBdr>
        <w:top w:val="none" w:sz="0" w:space="0" w:color="auto"/>
        <w:left w:val="none" w:sz="0" w:space="0" w:color="auto"/>
        <w:bottom w:val="none" w:sz="0" w:space="0" w:color="auto"/>
        <w:right w:val="none" w:sz="0" w:space="0" w:color="auto"/>
      </w:divBdr>
    </w:div>
    <w:div w:id="685598665">
      <w:bodyDiv w:val="1"/>
      <w:marLeft w:val="0"/>
      <w:marRight w:val="0"/>
      <w:marTop w:val="0"/>
      <w:marBottom w:val="0"/>
      <w:divBdr>
        <w:top w:val="none" w:sz="0" w:space="0" w:color="auto"/>
        <w:left w:val="none" w:sz="0" w:space="0" w:color="auto"/>
        <w:bottom w:val="none" w:sz="0" w:space="0" w:color="auto"/>
        <w:right w:val="none" w:sz="0" w:space="0" w:color="auto"/>
      </w:divBdr>
    </w:div>
    <w:div w:id="719789091">
      <w:bodyDiv w:val="1"/>
      <w:marLeft w:val="0"/>
      <w:marRight w:val="0"/>
      <w:marTop w:val="0"/>
      <w:marBottom w:val="0"/>
      <w:divBdr>
        <w:top w:val="none" w:sz="0" w:space="0" w:color="auto"/>
        <w:left w:val="none" w:sz="0" w:space="0" w:color="auto"/>
        <w:bottom w:val="none" w:sz="0" w:space="0" w:color="auto"/>
        <w:right w:val="none" w:sz="0" w:space="0" w:color="auto"/>
      </w:divBdr>
    </w:div>
    <w:div w:id="778644360">
      <w:bodyDiv w:val="1"/>
      <w:marLeft w:val="0"/>
      <w:marRight w:val="0"/>
      <w:marTop w:val="0"/>
      <w:marBottom w:val="0"/>
      <w:divBdr>
        <w:top w:val="none" w:sz="0" w:space="0" w:color="auto"/>
        <w:left w:val="none" w:sz="0" w:space="0" w:color="auto"/>
        <w:bottom w:val="none" w:sz="0" w:space="0" w:color="auto"/>
        <w:right w:val="none" w:sz="0" w:space="0" w:color="auto"/>
      </w:divBdr>
    </w:div>
    <w:div w:id="812060733">
      <w:bodyDiv w:val="1"/>
      <w:marLeft w:val="0"/>
      <w:marRight w:val="0"/>
      <w:marTop w:val="0"/>
      <w:marBottom w:val="0"/>
      <w:divBdr>
        <w:top w:val="none" w:sz="0" w:space="0" w:color="auto"/>
        <w:left w:val="none" w:sz="0" w:space="0" w:color="auto"/>
        <w:bottom w:val="none" w:sz="0" w:space="0" w:color="auto"/>
        <w:right w:val="none" w:sz="0" w:space="0" w:color="auto"/>
      </w:divBdr>
    </w:div>
    <w:div w:id="914975839">
      <w:bodyDiv w:val="1"/>
      <w:marLeft w:val="0"/>
      <w:marRight w:val="0"/>
      <w:marTop w:val="0"/>
      <w:marBottom w:val="0"/>
      <w:divBdr>
        <w:top w:val="none" w:sz="0" w:space="0" w:color="auto"/>
        <w:left w:val="none" w:sz="0" w:space="0" w:color="auto"/>
        <w:bottom w:val="none" w:sz="0" w:space="0" w:color="auto"/>
        <w:right w:val="none" w:sz="0" w:space="0" w:color="auto"/>
      </w:divBdr>
    </w:div>
    <w:div w:id="967127246">
      <w:bodyDiv w:val="1"/>
      <w:marLeft w:val="0"/>
      <w:marRight w:val="0"/>
      <w:marTop w:val="0"/>
      <w:marBottom w:val="0"/>
      <w:divBdr>
        <w:top w:val="none" w:sz="0" w:space="0" w:color="auto"/>
        <w:left w:val="none" w:sz="0" w:space="0" w:color="auto"/>
        <w:bottom w:val="none" w:sz="0" w:space="0" w:color="auto"/>
        <w:right w:val="none" w:sz="0" w:space="0" w:color="auto"/>
      </w:divBdr>
    </w:div>
    <w:div w:id="1101681148">
      <w:bodyDiv w:val="1"/>
      <w:marLeft w:val="0"/>
      <w:marRight w:val="0"/>
      <w:marTop w:val="0"/>
      <w:marBottom w:val="0"/>
      <w:divBdr>
        <w:top w:val="none" w:sz="0" w:space="0" w:color="auto"/>
        <w:left w:val="none" w:sz="0" w:space="0" w:color="auto"/>
        <w:bottom w:val="none" w:sz="0" w:space="0" w:color="auto"/>
        <w:right w:val="none" w:sz="0" w:space="0" w:color="auto"/>
      </w:divBdr>
    </w:div>
    <w:div w:id="1137726466">
      <w:bodyDiv w:val="1"/>
      <w:marLeft w:val="0"/>
      <w:marRight w:val="0"/>
      <w:marTop w:val="0"/>
      <w:marBottom w:val="0"/>
      <w:divBdr>
        <w:top w:val="none" w:sz="0" w:space="0" w:color="auto"/>
        <w:left w:val="none" w:sz="0" w:space="0" w:color="auto"/>
        <w:bottom w:val="none" w:sz="0" w:space="0" w:color="auto"/>
        <w:right w:val="none" w:sz="0" w:space="0" w:color="auto"/>
      </w:divBdr>
    </w:div>
    <w:div w:id="1201164423">
      <w:bodyDiv w:val="1"/>
      <w:marLeft w:val="0"/>
      <w:marRight w:val="0"/>
      <w:marTop w:val="0"/>
      <w:marBottom w:val="0"/>
      <w:divBdr>
        <w:top w:val="none" w:sz="0" w:space="0" w:color="auto"/>
        <w:left w:val="none" w:sz="0" w:space="0" w:color="auto"/>
        <w:bottom w:val="none" w:sz="0" w:space="0" w:color="auto"/>
        <w:right w:val="none" w:sz="0" w:space="0" w:color="auto"/>
      </w:divBdr>
    </w:div>
    <w:div w:id="1253011423">
      <w:bodyDiv w:val="1"/>
      <w:marLeft w:val="0"/>
      <w:marRight w:val="0"/>
      <w:marTop w:val="0"/>
      <w:marBottom w:val="0"/>
      <w:divBdr>
        <w:top w:val="none" w:sz="0" w:space="0" w:color="auto"/>
        <w:left w:val="none" w:sz="0" w:space="0" w:color="auto"/>
        <w:bottom w:val="none" w:sz="0" w:space="0" w:color="auto"/>
        <w:right w:val="none" w:sz="0" w:space="0" w:color="auto"/>
      </w:divBdr>
    </w:div>
    <w:div w:id="1274291265">
      <w:bodyDiv w:val="1"/>
      <w:marLeft w:val="0"/>
      <w:marRight w:val="0"/>
      <w:marTop w:val="0"/>
      <w:marBottom w:val="0"/>
      <w:divBdr>
        <w:top w:val="none" w:sz="0" w:space="0" w:color="auto"/>
        <w:left w:val="none" w:sz="0" w:space="0" w:color="auto"/>
        <w:bottom w:val="none" w:sz="0" w:space="0" w:color="auto"/>
        <w:right w:val="none" w:sz="0" w:space="0" w:color="auto"/>
      </w:divBdr>
    </w:div>
    <w:div w:id="1362240508">
      <w:bodyDiv w:val="1"/>
      <w:marLeft w:val="0"/>
      <w:marRight w:val="0"/>
      <w:marTop w:val="0"/>
      <w:marBottom w:val="0"/>
      <w:divBdr>
        <w:top w:val="none" w:sz="0" w:space="0" w:color="auto"/>
        <w:left w:val="none" w:sz="0" w:space="0" w:color="auto"/>
        <w:bottom w:val="none" w:sz="0" w:space="0" w:color="auto"/>
        <w:right w:val="none" w:sz="0" w:space="0" w:color="auto"/>
      </w:divBdr>
    </w:div>
    <w:div w:id="1403798836">
      <w:bodyDiv w:val="1"/>
      <w:marLeft w:val="0"/>
      <w:marRight w:val="0"/>
      <w:marTop w:val="0"/>
      <w:marBottom w:val="0"/>
      <w:divBdr>
        <w:top w:val="none" w:sz="0" w:space="0" w:color="auto"/>
        <w:left w:val="none" w:sz="0" w:space="0" w:color="auto"/>
        <w:bottom w:val="none" w:sz="0" w:space="0" w:color="auto"/>
        <w:right w:val="none" w:sz="0" w:space="0" w:color="auto"/>
      </w:divBdr>
    </w:div>
    <w:div w:id="1418677113">
      <w:bodyDiv w:val="1"/>
      <w:marLeft w:val="0"/>
      <w:marRight w:val="0"/>
      <w:marTop w:val="0"/>
      <w:marBottom w:val="0"/>
      <w:divBdr>
        <w:top w:val="none" w:sz="0" w:space="0" w:color="auto"/>
        <w:left w:val="none" w:sz="0" w:space="0" w:color="auto"/>
        <w:bottom w:val="none" w:sz="0" w:space="0" w:color="auto"/>
        <w:right w:val="none" w:sz="0" w:space="0" w:color="auto"/>
      </w:divBdr>
    </w:div>
    <w:div w:id="1447579280">
      <w:bodyDiv w:val="1"/>
      <w:marLeft w:val="0"/>
      <w:marRight w:val="0"/>
      <w:marTop w:val="0"/>
      <w:marBottom w:val="0"/>
      <w:divBdr>
        <w:top w:val="none" w:sz="0" w:space="0" w:color="auto"/>
        <w:left w:val="none" w:sz="0" w:space="0" w:color="auto"/>
        <w:bottom w:val="none" w:sz="0" w:space="0" w:color="auto"/>
        <w:right w:val="none" w:sz="0" w:space="0" w:color="auto"/>
      </w:divBdr>
    </w:div>
    <w:div w:id="1487941020">
      <w:bodyDiv w:val="1"/>
      <w:marLeft w:val="0"/>
      <w:marRight w:val="0"/>
      <w:marTop w:val="0"/>
      <w:marBottom w:val="0"/>
      <w:divBdr>
        <w:top w:val="none" w:sz="0" w:space="0" w:color="auto"/>
        <w:left w:val="none" w:sz="0" w:space="0" w:color="auto"/>
        <w:bottom w:val="none" w:sz="0" w:space="0" w:color="auto"/>
        <w:right w:val="none" w:sz="0" w:space="0" w:color="auto"/>
      </w:divBdr>
    </w:div>
    <w:div w:id="1493913700">
      <w:bodyDiv w:val="1"/>
      <w:marLeft w:val="0"/>
      <w:marRight w:val="0"/>
      <w:marTop w:val="0"/>
      <w:marBottom w:val="0"/>
      <w:divBdr>
        <w:top w:val="none" w:sz="0" w:space="0" w:color="auto"/>
        <w:left w:val="none" w:sz="0" w:space="0" w:color="auto"/>
        <w:bottom w:val="none" w:sz="0" w:space="0" w:color="auto"/>
        <w:right w:val="none" w:sz="0" w:space="0" w:color="auto"/>
      </w:divBdr>
    </w:div>
    <w:div w:id="1558709867">
      <w:bodyDiv w:val="1"/>
      <w:marLeft w:val="0"/>
      <w:marRight w:val="0"/>
      <w:marTop w:val="0"/>
      <w:marBottom w:val="0"/>
      <w:divBdr>
        <w:top w:val="none" w:sz="0" w:space="0" w:color="auto"/>
        <w:left w:val="none" w:sz="0" w:space="0" w:color="auto"/>
        <w:bottom w:val="none" w:sz="0" w:space="0" w:color="auto"/>
        <w:right w:val="none" w:sz="0" w:space="0" w:color="auto"/>
      </w:divBdr>
    </w:div>
    <w:div w:id="1566986772">
      <w:bodyDiv w:val="1"/>
      <w:marLeft w:val="0"/>
      <w:marRight w:val="0"/>
      <w:marTop w:val="0"/>
      <w:marBottom w:val="0"/>
      <w:divBdr>
        <w:top w:val="none" w:sz="0" w:space="0" w:color="auto"/>
        <w:left w:val="none" w:sz="0" w:space="0" w:color="auto"/>
        <w:bottom w:val="none" w:sz="0" w:space="0" w:color="auto"/>
        <w:right w:val="none" w:sz="0" w:space="0" w:color="auto"/>
      </w:divBdr>
    </w:div>
    <w:div w:id="1575123112">
      <w:bodyDiv w:val="1"/>
      <w:marLeft w:val="0"/>
      <w:marRight w:val="0"/>
      <w:marTop w:val="0"/>
      <w:marBottom w:val="0"/>
      <w:divBdr>
        <w:top w:val="none" w:sz="0" w:space="0" w:color="auto"/>
        <w:left w:val="none" w:sz="0" w:space="0" w:color="auto"/>
        <w:bottom w:val="none" w:sz="0" w:space="0" w:color="auto"/>
        <w:right w:val="none" w:sz="0" w:space="0" w:color="auto"/>
      </w:divBdr>
    </w:div>
    <w:div w:id="1587222594">
      <w:bodyDiv w:val="1"/>
      <w:marLeft w:val="0"/>
      <w:marRight w:val="0"/>
      <w:marTop w:val="0"/>
      <w:marBottom w:val="0"/>
      <w:divBdr>
        <w:top w:val="none" w:sz="0" w:space="0" w:color="auto"/>
        <w:left w:val="none" w:sz="0" w:space="0" w:color="auto"/>
        <w:bottom w:val="none" w:sz="0" w:space="0" w:color="auto"/>
        <w:right w:val="none" w:sz="0" w:space="0" w:color="auto"/>
      </w:divBdr>
    </w:div>
    <w:div w:id="1636519315">
      <w:bodyDiv w:val="1"/>
      <w:marLeft w:val="0"/>
      <w:marRight w:val="0"/>
      <w:marTop w:val="0"/>
      <w:marBottom w:val="0"/>
      <w:divBdr>
        <w:top w:val="none" w:sz="0" w:space="0" w:color="auto"/>
        <w:left w:val="none" w:sz="0" w:space="0" w:color="auto"/>
        <w:bottom w:val="none" w:sz="0" w:space="0" w:color="auto"/>
        <w:right w:val="none" w:sz="0" w:space="0" w:color="auto"/>
      </w:divBdr>
    </w:div>
    <w:div w:id="1661883544">
      <w:bodyDiv w:val="1"/>
      <w:marLeft w:val="0"/>
      <w:marRight w:val="0"/>
      <w:marTop w:val="0"/>
      <w:marBottom w:val="0"/>
      <w:divBdr>
        <w:top w:val="none" w:sz="0" w:space="0" w:color="auto"/>
        <w:left w:val="none" w:sz="0" w:space="0" w:color="auto"/>
        <w:bottom w:val="none" w:sz="0" w:space="0" w:color="auto"/>
        <w:right w:val="none" w:sz="0" w:space="0" w:color="auto"/>
      </w:divBdr>
    </w:div>
    <w:div w:id="1706060372">
      <w:bodyDiv w:val="1"/>
      <w:marLeft w:val="0"/>
      <w:marRight w:val="0"/>
      <w:marTop w:val="0"/>
      <w:marBottom w:val="0"/>
      <w:divBdr>
        <w:top w:val="none" w:sz="0" w:space="0" w:color="auto"/>
        <w:left w:val="none" w:sz="0" w:space="0" w:color="auto"/>
        <w:bottom w:val="none" w:sz="0" w:space="0" w:color="auto"/>
        <w:right w:val="none" w:sz="0" w:space="0" w:color="auto"/>
      </w:divBdr>
    </w:div>
    <w:div w:id="1750804900">
      <w:bodyDiv w:val="1"/>
      <w:marLeft w:val="0"/>
      <w:marRight w:val="0"/>
      <w:marTop w:val="0"/>
      <w:marBottom w:val="0"/>
      <w:divBdr>
        <w:top w:val="none" w:sz="0" w:space="0" w:color="auto"/>
        <w:left w:val="none" w:sz="0" w:space="0" w:color="auto"/>
        <w:bottom w:val="none" w:sz="0" w:space="0" w:color="auto"/>
        <w:right w:val="none" w:sz="0" w:space="0" w:color="auto"/>
      </w:divBdr>
    </w:div>
    <w:div w:id="1757168312">
      <w:bodyDiv w:val="1"/>
      <w:marLeft w:val="0"/>
      <w:marRight w:val="0"/>
      <w:marTop w:val="0"/>
      <w:marBottom w:val="0"/>
      <w:divBdr>
        <w:top w:val="none" w:sz="0" w:space="0" w:color="auto"/>
        <w:left w:val="none" w:sz="0" w:space="0" w:color="auto"/>
        <w:bottom w:val="none" w:sz="0" w:space="0" w:color="auto"/>
        <w:right w:val="none" w:sz="0" w:space="0" w:color="auto"/>
      </w:divBdr>
    </w:div>
    <w:div w:id="1797596996">
      <w:bodyDiv w:val="1"/>
      <w:marLeft w:val="0"/>
      <w:marRight w:val="0"/>
      <w:marTop w:val="0"/>
      <w:marBottom w:val="0"/>
      <w:divBdr>
        <w:top w:val="none" w:sz="0" w:space="0" w:color="auto"/>
        <w:left w:val="none" w:sz="0" w:space="0" w:color="auto"/>
        <w:bottom w:val="none" w:sz="0" w:space="0" w:color="auto"/>
        <w:right w:val="none" w:sz="0" w:space="0" w:color="auto"/>
      </w:divBdr>
      <w:divsChild>
        <w:div w:id="748577241">
          <w:marLeft w:val="0"/>
          <w:marRight w:val="0"/>
          <w:marTop w:val="0"/>
          <w:marBottom w:val="0"/>
          <w:divBdr>
            <w:top w:val="none" w:sz="0" w:space="0" w:color="auto"/>
            <w:left w:val="none" w:sz="0" w:space="0" w:color="auto"/>
            <w:bottom w:val="none" w:sz="0" w:space="0" w:color="auto"/>
            <w:right w:val="none" w:sz="0" w:space="0" w:color="auto"/>
          </w:divBdr>
          <w:divsChild>
            <w:div w:id="413210580">
              <w:marLeft w:val="0"/>
              <w:marRight w:val="0"/>
              <w:marTop w:val="0"/>
              <w:marBottom w:val="0"/>
              <w:divBdr>
                <w:top w:val="none" w:sz="0" w:space="0" w:color="auto"/>
                <w:left w:val="none" w:sz="0" w:space="0" w:color="auto"/>
                <w:bottom w:val="none" w:sz="0" w:space="0" w:color="auto"/>
                <w:right w:val="none" w:sz="0" w:space="0" w:color="auto"/>
              </w:divBdr>
              <w:divsChild>
                <w:div w:id="1033454774">
                  <w:marLeft w:val="0"/>
                  <w:marRight w:val="0"/>
                  <w:marTop w:val="0"/>
                  <w:marBottom w:val="0"/>
                  <w:divBdr>
                    <w:top w:val="none" w:sz="0" w:space="0" w:color="auto"/>
                    <w:left w:val="none" w:sz="0" w:space="0" w:color="auto"/>
                    <w:bottom w:val="none" w:sz="0" w:space="0" w:color="auto"/>
                    <w:right w:val="none" w:sz="0" w:space="0" w:color="auto"/>
                  </w:divBdr>
                  <w:divsChild>
                    <w:div w:id="920989838">
                      <w:marLeft w:val="0"/>
                      <w:marRight w:val="0"/>
                      <w:marTop w:val="0"/>
                      <w:marBottom w:val="0"/>
                      <w:divBdr>
                        <w:top w:val="none" w:sz="0" w:space="0" w:color="auto"/>
                        <w:left w:val="none" w:sz="0" w:space="0" w:color="auto"/>
                        <w:bottom w:val="none" w:sz="0" w:space="0" w:color="auto"/>
                        <w:right w:val="none" w:sz="0" w:space="0" w:color="auto"/>
                      </w:divBdr>
                      <w:divsChild>
                        <w:div w:id="1645814374">
                          <w:marLeft w:val="0"/>
                          <w:marRight w:val="0"/>
                          <w:marTop w:val="0"/>
                          <w:marBottom w:val="0"/>
                          <w:divBdr>
                            <w:top w:val="none" w:sz="0" w:space="0" w:color="auto"/>
                            <w:left w:val="none" w:sz="0" w:space="0" w:color="auto"/>
                            <w:bottom w:val="none" w:sz="0" w:space="0" w:color="auto"/>
                            <w:right w:val="none" w:sz="0" w:space="0" w:color="auto"/>
                          </w:divBdr>
                          <w:divsChild>
                            <w:div w:id="174131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042620">
      <w:bodyDiv w:val="1"/>
      <w:marLeft w:val="0"/>
      <w:marRight w:val="0"/>
      <w:marTop w:val="0"/>
      <w:marBottom w:val="0"/>
      <w:divBdr>
        <w:top w:val="none" w:sz="0" w:space="0" w:color="auto"/>
        <w:left w:val="none" w:sz="0" w:space="0" w:color="auto"/>
        <w:bottom w:val="none" w:sz="0" w:space="0" w:color="auto"/>
        <w:right w:val="none" w:sz="0" w:space="0" w:color="auto"/>
      </w:divBdr>
    </w:div>
    <w:div w:id="1875265791">
      <w:bodyDiv w:val="1"/>
      <w:marLeft w:val="0"/>
      <w:marRight w:val="0"/>
      <w:marTop w:val="0"/>
      <w:marBottom w:val="0"/>
      <w:divBdr>
        <w:top w:val="none" w:sz="0" w:space="0" w:color="auto"/>
        <w:left w:val="none" w:sz="0" w:space="0" w:color="auto"/>
        <w:bottom w:val="none" w:sz="0" w:space="0" w:color="auto"/>
        <w:right w:val="none" w:sz="0" w:space="0" w:color="auto"/>
      </w:divBdr>
    </w:div>
    <w:div w:id="1875994244">
      <w:bodyDiv w:val="1"/>
      <w:marLeft w:val="0"/>
      <w:marRight w:val="0"/>
      <w:marTop w:val="0"/>
      <w:marBottom w:val="0"/>
      <w:divBdr>
        <w:top w:val="none" w:sz="0" w:space="0" w:color="auto"/>
        <w:left w:val="none" w:sz="0" w:space="0" w:color="auto"/>
        <w:bottom w:val="none" w:sz="0" w:space="0" w:color="auto"/>
        <w:right w:val="none" w:sz="0" w:space="0" w:color="auto"/>
      </w:divBdr>
    </w:div>
    <w:div w:id="1913660656">
      <w:bodyDiv w:val="1"/>
      <w:marLeft w:val="0"/>
      <w:marRight w:val="0"/>
      <w:marTop w:val="0"/>
      <w:marBottom w:val="0"/>
      <w:divBdr>
        <w:top w:val="none" w:sz="0" w:space="0" w:color="auto"/>
        <w:left w:val="none" w:sz="0" w:space="0" w:color="auto"/>
        <w:bottom w:val="none" w:sz="0" w:space="0" w:color="auto"/>
        <w:right w:val="none" w:sz="0" w:space="0" w:color="auto"/>
      </w:divBdr>
    </w:div>
    <w:div w:id="1929732037">
      <w:bodyDiv w:val="1"/>
      <w:marLeft w:val="0"/>
      <w:marRight w:val="0"/>
      <w:marTop w:val="0"/>
      <w:marBottom w:val="0"/>
      <w:divBdr>
        <w:top w:val="none" w:sz="0" w:space="0" w:color="auto"/>
        <w:left w:val="none" w:sz="0" w:space="0" w:color="auto"/>
        <w:bottom w:val="none" w:sz="0" w:space="0" w:color="auto"/>
        <w:right w:val="none" w:sz="0" w:space="0" w:color="auto"/>
      </w:divBdr>
    </w:div>
    <w:div w:id="1997875450">
      <w:bodyDiv w:val="1"/>
      <w:marLeft w:val="0"/>
      <w:marRight w:val="0"/>
      <w:marTop w:val="0"/>
      <w:marBottom w:val="0"/>
      <w:divBdr>
        <w:top w:val="none" w:sz="0" w:space="0" w:color="auto"/>
        <w:left w:val="none" w:sz="0" w:space="0" w:color="auto"/>
        <w:bottom w:val="none" w:sz="0" w:space="0" w:color="auto"/>
        <w:right w:val="none" w:sz="0" w:space="0" w:color="auto"/>
      </w:divBdr>
    </w:div>
    <w:div w:id="2067758023">
      <w:bodyDiv w:val="1"/>
      <w:marLeft w:val="0"/>
      <w:marRight w:val="0"/>
      <w:marTop w:val="0"/>
      <w:marBottom w:val="0"/>
      <w:divBdr>
        <w:top w:val="none" w:sz="0" w:space="0" w:color="auto"/>
        <w:left w:val="none" w:sz="0" w:space="0" w:color="auto"/>
        <w:bottom w:val="none" w:sz="0" w:space="0" w:color="auto"/>
        <w:right w:val="none" w:sz="0" w:space="0" w:color="auto"/>
      </w:divBdr>
    </w:div>
    <w:div w:id="2085834792">
      <w:bodyDiv w:val="1"/>
      <w:marLeft w:val="0"/>
      <w:marRight w:val="0"/>
      <w:marTop w:val="0"/>
      <w:marBottom w:val="0"/>
      <w:divBdr>
        <w:top w:val="none" w:sz="0" w:space="0" w:color="auto"/>
        <w:left w:val="none" w:sz="0" w:space="0" w:color="auto"/>
        <w:bottom w:val="none" w:sz="0" w:space="0" w:color="auto"/>
        <w:right w:val="none" w:sz="0" w:space="0" w:color="auto"/>
      </w:divBdr>
    </w:div>
    <w:div w:id="211073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hellobonsai.com/blog/roi-project" TargetMode="External"/><Relationship Id="rId13" Type="http://schemas.openxmlformats.org/officeDocument/2006/relationships/hyperlink" Target="https://acquaintsoft.com/blog/software-development-budget-overruns-budget-patterns" TargetMode="External"/><Relationship Id="rId18" Type="http://schemas.openxmlformats.org/officeDocument/2006/relationships/hyperlink" Target="https://www.pmi.org/learning/library/engaging-stakeholders-project-success-11199" TargetMode="External"/><Relationship Id="rId3" Type="http://schemas.openxmlformats.org/officeDocument/2006/relationships/hyperlink" Target="https://www.mkuh.nhs.uk/about-us" TargetMode="External"/><Relationship Id="rId7" Type="http://schemas.openxmlformats.org/officeDocument/2006/relationships/hyperlink" Target="https://sarahanks.substack.com/p/part-4-mapping-the-current-state" TargetMode="External"/><Relationship Id="rId12" Type="http://schemas.openxmlformats.org/officeDocument/2006/relationships/hyperlink" Target="https://www.vivantio.com/blog/itil-framework-can-be-described-the-best-as/" TargetMode="External"/><Relationship Id="rId17" Type="http://schemas.openxmlformats.org/officeDocument/2006/relationships/hyperlink" Target="https://tsh.io/blog/it-project-risk-management/" TargetMode="External"/><Relationship Id="rId2" Type="http://schemas.openxmlformats.org/officeDocument/2006/relationships/hyperlink" Target="https://pmc.ncbi.nlm.nih.gov/articles/PMC11283682/" TargetMode="External"/><Relationship Id="rId16" Type="http://schemas.openxmlformats.org/officeDocument/2006/relationships/hyperlink" Target="https://pmc.ncbi.nlm.nih.gov/articles/PMC9723858/" TargetMode="External"/><Relationship Id="rId20" Type="http://schemas.openxmlformats.org/officeDocument/2006/relationships/hyperlink" Target="https://journals.sagepub.com/doi/full/10.1177/00076503211066595" TargetMode="External"/><Relationship Id="rId1" Type="http://schemas.openxmlformats.org/officeDocument/2006/relationships/hyperlink" Target="https://europepmc.org/article/MED/24883008" TargetMode="External"/><Relationship Id="rId6" Type="http://schemas.openxmlformats.org/officeDocument/2006/relationships/hyperlink" Target="https://pubmed.ncbi.nlm.nih.gov/32068624/" TargetMode="External"/><Relationship Id="rId11" Type="http://schemas.openxmlformats.org/officeDocument/2006/relationships/hyperlink" Target="https://pmc.ncbi.nlm.nih.gov/articles/PMC7934513/" TargetMode="External"/><Relationship Id="rId5" Type="http://schemas.openxmlformats.org/officeDocument/2006/relationships/hyperlink" Target="https://iopscience.iop.org/article/10.1088/1742-6596/1964/4/042016/meta" TargetMode="External"/><Relationship Id="rId15" Type="http://schemas.openxmlformats.org/officeDocument/2006/relationships/hyperlink" Target="https://healthmanagement.org/c/it/post/the-importance-of-user-centred-design-in-healthcare-technology" TargetMode="External"/><Relationship Id="rId10" Type="http://schemas.openxmlformats.org/officeDocument/2006/relationships/hyperlink" Target="https://www.vivantio.com/blog/itil-framework-can-be-described-the-best-as/" TargetMode="External"/><Relationship Id="rId19" Type="http://schemas.openxmlformats.org/officeDocument/2006/relationships/hyperlink" Target="https://journals.sagepub.com/doi/full/10.1177/08404704211063584" TargetMode="External"/><Relationship Id="rId4" Type="http://schemas.openxmlformats.org/officeDocument/2006/relationships/hyperlink" Target="https://www.spiceworks.com/it-security/vulnerability-management/articles/what-is-single-sign-on/" TargetMode="External"/><Relationship Id="rId9" Type="http://schemas.openxmlformats.org/officeDocument/2006/relationships/hyperlink" Target="https://www.ibm.com/think/topics/it-infrastructure-library" TargetMode="External"/><Relationship Id="rId14" Type="http://schemas.openxmlformats.org/officeDocument/2006/relationships/hyperlink" Target="https://jumpcloud.com/blog/automated-user-provisioning-benefits" TargetMode="External"/></Relationship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AE2646D-8AAB-4016-B8F9-40320EB785A9}"/>
      </w:docPartPr>
      <w:docPartBody>
        <w:p w:rsidR="00BE6984" w:rsidRDefault="007A1E4D">
          <w:r w:rsidRPr="0023337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4D"/>
    <w:rsid w:val="00150315"/>
    <w:rsid w:val="00215D8D"/>
    <w:rsid w:val="006129D5"/>
    <w:rsid w:val="007A1E4D"/>
    <w:rsid w:val="00BE69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4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62"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CF75E4-3B3C-404B-A22A-F44668DD84C3}">
  <we:reference id="wa104382081" version="1.55.1.0" store="en-US" storeType="OMEX"/>
  <we:alternateReferences>
    <we:reference id="WA104382081" version="1.55.1.0" store="" storeType="OMEX"/>
  </we:alternateReferences>
  <we:properties>
    <we:property name="MENDELEY_CITATIONS" val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34B56-7A7B-4A8B-AFC0-C7541295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Mae (Gab) Gabutero</dc:creator>
  <cp:keywords/>
  <dc:description/>
  <cp:lastModifiedBy>Love Mae (Gab) Gabutero</cp:lastModifiedBy>
  <cp:revision>2</cp:revision>
  <dcterms:created xsi:type="dcterms:W3CDTF">2025-02-20T21:24:00Z</dcterms:created>
  <dcterms:modified xsi:type="dcterms:W3CDTF">2025-02-20T21:24:00Z</dcterms:modified>
</cp:coreProperties>
</file>