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</w:tblGrid>
      <w:tr w:rsidR="004177DB" w:rsidTr="000E5BE8">
        <w:tc>
          <w:tcPr>
            <w:tcW w:w="3539" w:type="dxa"/>
          </w:tcPr>
          <w:p w:rsidR="004177DB" w:rsidRPr="000E5BE8" w:rsidRDefault="004177DB" w:rsidP="004177DB">
            <w:pPr>
              <w:rPr>
                <w:sz w:val="18"/>
                <w:szCs w:val="18"/>
              </w:rPr>
            </w:pPr>
            <w:bookmarkStart w:id="0" w:name="_GoBack"/>
            <w:r w:rsidRPr="000E5BE8">
              <w:rPr>
                <w:sz w:val="18"/>
                <w:szCs w:val="18"/>
              </w:rPr>
              <w:t xml:space="preserve">The Mental Capacity Act and the Guardianship (Missing Person) Act 2017 </w:t>
            </w:r>
            <w:bookmarkEnd w:id="0"/>
            <w:r w:rsidRPr="000E5BE8">
              <w:rPr>
                <w:sz w:val="18"/>
                <w:szCs w:val="18"/>
              </w:rPr>
              <w:t>work together to ensure that the affairs of the individual are secure in the event of the individual disappearing.</w:t>
            </w:r>
          </w:p>
          <w:p w:rsidR="004177DB" w:rsidRPr="000E5BE8" w:rsidRDefault="004177DB" w:rsidP="004177DB">
            <w:pPr>
              <w:rPr>
                <w:sz w:val="18"/>
                <w:szCs w:val="18"/>
              </w:rPr>
            </w:pPr>
          </w:p>
          <w:p w:rsidR="004177DB" w:rsidRPr="000E5BE8" w:rsidRDefault="004177DB" w:rsidP="004177DB">
            <w:pPr>
              <w:rPr>
                <w:sz w:val="18"/>
                <w:szCs w:val="18"/>
              </w:rPr>
            </w:pPr>
            <w:r w:rsidRPr="000E5BE8">
              <w:rPr>
                <w:sz w:val="18"/>
                <w:szCs w:val="18"/>
              </w:rPr>
              <w:t>The Guardianship (Missing Person) Act 2017 creates a legal framework for those left behind to secure a trusted person to look after property a</w:t>
            </w:r>
            <w:r w:rsidR="000E5BE8" w:rsidRPr="000E5BE8">
              <w:rPr>
                <w:sz w:val="18"/>
                <w:szCs w:val="18"/>
              </w:rPr>
              <w:t>nd financial affairs.</w:t>
            </w:r>
          </w:p>
          <w:p w:rsidR="000E5BE8" w:rsidRPr="000E5BE8" w:rsidRDefault="000E5BE8" w:rsidP="004177DB">
            <w:pPr>
              <w:rPr>
                <w:sz w:val="18"/>
                <w:szCs w:val="18"/>
              </w:rPr>
            </w:pPr>
            <w:r w:rsidRPr="000E5BE8">
              <w:rPr>
                <w:sz w:val="18"/>
                <w:szCs w:val="18"/>
              </w:rPr>
              <w:t>The Act was brought about as a missing person is always presumed alive in law unless proved otherwise, and thus property and assets can be left ownerless.</w:t>
            </w:r>
          </w:p>
          <w:p w:rsidR="000E5BE8" w:rsidRPr="000E5BE8" w:rsidRDefault="000E5BE8" w:rsidP="004177DB">
            <w:pPr>
              <w:rPr>
                <w:sz w:val="18"/>
                <w:szCs w:val="18"/>
              </w:rPr>
            </w:pPr>
          </w:p>
          <w:p w:rsidR="000E5BE8" w:rsidRPr="000E5BE8" w:rsidRDefault="000E5BE8" w:rsidP="004177DB">
            <w:pPr>
              <w:rPr>
                <w:sz w:val="18"/>
                <w:szCs w:val="18"/>
              </w:rPr>
            </w:pPr>
            <w:r w:rsidRPr="000E5BE8">
              <w:rPr>
                <w:sz w:val="18"/>
                <w:szCs w:val="18"/>
              </w:rPr>
              <w:t xml:space="preserve">The Guardianship largely acts through the Office of the Public Guardian (OPG) which is a public body that helps protect people who lack capacity in a number of ways: </w:t>
            </w:r>
          </w:p>
          <w:p w:rsidR="000E5BE8" w:rsidRPr="000E5BE8" w:rsidRDefault="000E5BE8" w:rsidP="004177DB">
            <w:pPr>
              <w:rPr>
                <w:sz w:val="18"/>
                <w:szCs w:val="18"/>
              </w:rPr>
            </w:pPr>
          </w:p>
          <w:p w:rsidR="000E5BE8" w:rsidRPr="000E5BE8" w:rsidRDefault="000E5BE8" w:rsidP="004177DB">
            <w:pPr>
              <w:rPr>
                <w:sz w:val="18"/>
                <w:szCs w:val="18"/>
              </w:rPr>
            </w:pPr>
            <w:r w:rsidRPr="000E5BE8">
              <w:rPr>
                <w:sz w:val="18"/>
                <w:szCs w:val="18"/>
              </w:rPr>
              <w:t>A) Lasting Power of Attorney (LPA) and a register of Enduring Powers of Attorney (EPA)</w:t>
            </w:r>
          </w:p>
          <w:p w:rsidR="000E5BE8" w:rsidRDefault="000E5BE8" w:rsidP="000E5BE8">
            <w:r w:rsidRPr="000E5BE8">
              <w:rPr>
                <w:sz w:val="18"/>
                <w:szCs w:val="18"/>
              </w:rPr>
              <w:t>B)  Court orders that appoint deputies under the 2005 Act – deputies are appointed by a court of protection for someone who had lost capacity to make decisions about their finances and/or health and welfare BUT has not made an enduring or lasting power of attorney.</w:t>
            </w:r>
          </w:p>
        </w:tc>
      </w:tr>
    </w:tbl>
    <w:p w:rsidR="000E5BE8" w:rsidRDefault="00DB0767" w:rsidP="004177D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6679870</wp:posOffset>
                </wp:positionH>
                <wp:positionV relativeFrom="paragraph">
                  <wp:posOffset>-4162994</wp:posOffset>
                </wp:positionV>
                <wp:extent cx="2493818" cy="2666010"/>
                <wp:effectExtent l="0" t="0" r="20955" b="20320"/>
                <wp:wrapTight wrapText="bothSides">
                  <wp:wrapPolygon edited="0">
                    <wp:start x="0" y="0"/>
                    <wp:lineTo x="0" y="21610"/>
                    <wp:lineTo x="21617" y="21610"/>
                    <wp:lineTo x="21617" y="0"/>
                    <wp:lineTo x="0" y="0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3818" cy="26660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0767" w:rsidRDefault="00DB0767" w:rsidP="00DB0767">
                            <w:r>
                              <w:t>Section 58 of the Mental Capacity Act 2005</w:t>
                            </w:r>
                            <w:r w:rsidR="006C4A7D">
                              <w:t xml:space="preserve"> allows for supervision of the Guardian/s by the Public Guardian. Under</w:t>
                            </w:r>
                            <w:r>
                              <w:t xml:space="preserve"> the Guardian (Missing Person) Act 2017</w:t>
                            </w:r>
                            <w:r w:rsidR="006C4A7D">
                              <w:t>, reports can be made to the court, as the court directs.</w:t>
                            </w:r>
                          </w:p>
                          <w:p w:rsidR="006C4A7D" w:rsidRDefault="006C4A7D" w:rsidP="00DB07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525.95pt;margin-top:-327.8pt;width:196.35pt;height:209.9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" fillcolor="#5b9bd5 [3204]" strokecolor="#1f4d78 [1604]" strokeweight="1pt">
                <v:textbox>
                  <w:txbxContent>
                    <w:p w:rsidR="00DB0767" w:rsidRDefault="00DB0767" w:rsidP="00DB0767">
                      <w:r>
                        <w:t>Section 58 of the Mental Capacity Act 2005</w:t>
                      </w:r>
                      <w:r w:rsidR="006C4A7D">
                        <w:t xml:space="preserve"> allows for supervision of the Guardian/s by the Public Guardian. Under</w:t>
                      </w:r>
                      <w:r>
                        <w:t xml:space="preserve"> the Guardian (Missing Person) Act 2017</w:t>
                      </w:r>
                      <w:r w:rsidR="006C4A7D">
                        <w:t>, reports can be made to the court, as the court directs.</w:t>
                      </w:r>
                    </w:p>
                    <w:p w:rsidR="006C4A7D" w:rsidRDefault="006C4A7D" w:rsidP="00DB0767"/>
                  </w:txbxContent>
                </v:textbox>
                <w10:wrap type="tight"/>
              </v:rect>
            </w:pict>
          </mc:Fallback>
        </mc:AlternateContent>
      </w:r>
      <w:r w:rsidR="000E5BE8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2446020</wp:posOffset>
            </wp:positionH>
            <wp:positionV relativeFrom="page">
              <wp:posOffset>842645</wp:posOffset>
            </wp:positionV>
            <wp:extent cx="3977640" cy="2980690"/>
            <wp:effectExtent l="0" t="0" r="3810" b="0"/>
            <wp:wrapTight wrapText="bothSides">
              <wp:wrapPolygon edited="0">
                <wp:start x="0" y="0"/>
                <wp:lineTo x="0" y="21398"/>
                <wp:lineTo x="21517" y="21398"/>
                <wp:lineTo x="21517" y="0"/>
                <wp:lineTo x="0" y="0"/>
              </wp:wrapPolygon>
            </wp:wrapTight>
            <wp:docPr id="2" name="Picture 2" descr="C:\Users\swp4729\AppData\Local\Microsoft\Windows\INetCache\Content.MSO\49E4069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wp4729\AppData\Local\Microsoft\Windows\INetCache\Content.MSO\49E40695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7640" cy="298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5BE8">
        <w:t xml:space="preserve"> </w:t>
      </w:r>
    </w:p>
    <w:tbl>
      <w:tblPr>
        <w:tblStyle w:val="TableGrid"/>
        <w:tblW w:w="14459" w:type="dxa"/>
        <w:tblInd w:w="-5" w:type="dxa"/>
        <w:tblLook w:val="04A0" w:firstRow="1" w:lastRow="0" w:firstColumn="1" w:lastColumn="0" w:noHBand="0" w:noVBand="1"/>
      </w:tblPr>
      <w:tblGrid>
        <w:gridCol w:w="14459"/>
      </w:tblGrid>
      <w:tr w:rsidR="000E5BE8" w:rsidTr="000E5BE8">
        <w:trPr>
          <w:trHeight w:val="47"/>
        </w:trPr>
        <w:tc>
          <w:tcPr>
            <w:tcW w:w="14459" w:type="dxa"/>
          </w:tcPr>
          <w:p w:rsidR="000E5BE8" w:rsidRDefault="000E5BE8" w:rsidP="004177DB">
            <w:hyperlink r:id="rId8" w:history="1">
              <w:r w:rsidRPr="00BC69AF">
                <w:rPr>
                  <w:rStyle w:val="Hyperlink"/>
                </w:rPr>
                <w:t>https://www.legislation.gov.uk/ukpga/2017/27/enacted</w:t>
              </w:r>
            </w:hyperlink>
            <w:r>
              <w:t xml:space="preserve"> </w:t>
            </w:r>
            <w:r w:rsidR="00DB0767">
              <w:t xml:space="preserve"> </w:t>
            </w:r>
            <w:r>
              <w:t xml:space="preserve">will give full details of the Act in totality, </w:t>
            </w:r>
            <w:r w:rsidR="00DB0767">
              <w:t xml:space="preserve">and will also give details of what a guardian can and cannot do, e.g. a guardian is entitled to expenses. The act will also allow a variation to be made where necessary. </w:t>
            </w:r>
          </w:p>
          <w:p w:rsidR="00DB0767" w:rsidRDefault="00DB0767" w:rsidP="004177DB"/>
          <w:p w:rsidR="00DB0767" w:rsidRDefault="00DB0767" w:rsidP="004177DB">
            <w:r>
              <w:t>The Act defines: A  missing person; applying for a guardianship order; making a guardianship order; Choice of Guardian; role in relation to Property and financial affairs; rights and powers of the guardian; length of time</w:t>
            </w:r>
            <w:r w:rsidR="006C4A7D">
              <w:t xml:space="preserve"> plus more information e.g. Codes of Practice within this act.</w:t>
            </w:r>
          </w:p>
        </w:tc>
      </w:tr>
    </w:tbl>
    <w:p w:rsidR="00A833D5" w:rsidRDefault="00DB0767" w:rsidP="004177DB">
      <w:r>
        <w:t xml:space="preserve">   </w:t>
      </w:r>
    </w:p>
    <w:sectPr w:rsidR="00A833D5" w:rsidSect="004177DB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77DB" w:rsidRDefault="004177DB" w:rsidP="004177DB">
      <w:pPr>
        <w:spacing w:after="0" w:line="240" w:lineRule="auto"/>
      </w:pPr>
      <w:r>
        <w:separator/>
      </w:r>
    </w:p>
  </w:endnote>
  <w:endnote w:type="continuationSeparator" w:id="0">
    <w:p w:rsidR="004177DB" w:rsidRDefault="004177DB" w:rsidP="004177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77DB" w:rsidRDefault="004177DB" w:rsidP="004177DB">
      <w:pPr>
        <w:spacing w:after="0" w:line="240" w:lineRule="auto"/>
      </w:pPr>
      <w:r>
        <w:separator/>
      </w:r>
    </w:p>
  </w:footnote>
  <w:footnote w:type="continuationSeparator" w:id="0">
    <w:p w:rsidR="004177DB" w:rsidRDefault="004177DB" w:rsidP="004177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7DB" w:rsidRPr="004177DB" w:rsidRDefault="004177DB" w:rsidP="004177DB">
    <w:pPr>
      <w:pStyle w:val="Header"/>
      <w:jc w:val="center"/>
      <w:rPr>
        <w14:stylisticSets>
          <w14:styleSet w14:id="4"/>
        </w14:stylisticSets>
      </w:rPr>
    </w:pPr>
    <w:r w:rsidRPr="004177DB">
      <w:rPr>
        <w14:stylisticSets>
          <w14:styleSet w14:id="4"/>
        </w14:stylisticSets>
      </w:rPr>
      <w:t>Mental capacity Act 2005 and the Guardianship (missing Persons) Act 2017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7DB"/>
    <w:rsid w:val="000E5BE8"/>
    <w:rsid w:val="004177DB"/>
    <w:rsid w:val="006C4A7D"/>
    <w:rsid w:val="00A833D5"/>
    <w:rsid w:val="00DB0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40555"/>
  <w15:chartTrackingRefBased/>
  <w15:docId w15:val="{E145EA3A-6B1D-474C-80AB-902D95337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77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77DB"/>
  </w:style>
  <w:style w:type="paragraph" w:styleId="Footer">
    <w:name w:val="footer"/>
    <w:basedOn w:val="Normal"/>
    <w:link w:val="FooterChar"/>
    <w:uiPriority w:val="99"/>
    <w:unhideWhenUsed/>
    <w:rsid w:val="004177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77DB"/>
  </w:style>
  <w:style w:type="table" w:styleId="TableGrid">
    <w:name w:val="Table Grid"/>
    <w:basedOn w:val="TableNormal"/>
    <w:uiPriority w:val="39"/>
    <w:rsid w:val="004177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E5BE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2017/27/enacted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B1D6D3-F250-4790-93C2-CEC987A1C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Wales Police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Darren Hembrow</dc:creator>
  <cp:keywords/>
  <dc:description/>
  <cp:lastModifiedBy>Darren Hembrow</cp:lastModifiedBy>
  <cp:revision>1</cp:revision>
  <dcterms:created xsi:type="dcterms:W3CDTF">2020-10-22T06:50:00Z</dcterms:created>
  <dcterms:modified xsi:type="dcterms:W3CDTF">2020-10-22T07:34:00Z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22ad3997-63b5-4860-b820-4647b78a1976</vt:lpwstr>
  </property>
</Properties>
</file>