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FA60D" w14:textId="640E694F" w:rsidR="009A1D15" w:rsidRDefault="00033EFE" w:rsidP="00914C34">
      <w:pPr>
        <w:pStyle w:val="1"/>
        <w:jc w:val="both"/>
      </w:pPr>
      <w:r>
        <w:rPr>
          <w:rFonts w:hint="eastAsia"/>
        </w:rPr>
        <w:t>Cha</w:t>
      </w:r>
      <w:r>
        <w:t xml:space="preserve">pter 3 Research Methodology </w:t>
      </w:r>
    </w:p>
    <w:p w14:paraId="17EAE341" w14:textId="342E79FB" w:rsidR="004553A7" w:rsidRDefault="004553A7" w:rsidP="00914C34">
      <w:pPr>
        <w:jc w:val="both"/>
        <w:rPr>
          <w:rFonts w:ascii="Arial" w:hAnsi="Arial" w:cs="Arial"/>
        </w:rPr>
      </w:pPr>
      <w:r w:rsidRPr="004553A7">
        <w:rPr>
          <w:rFonts w:ascii="Arial" w:hAnsi="Arial" w:cs="Arial"/>
        </w:rPr>
        <w:t xml:space="preserve">The chapter presents the research methodology adopted in this dissertation with the aim to best answer the research question. The underlying logic to unfold the chapter is the research onion developed by </w:t>
      </w:r>
      <w:r w:rsidR="000C7D99">
        <w:rPr>
          <w:rFonts w:ascii="Arial" w:hAnsi="Arial" w:cs="Arial"/>
        </w:rPr>
        <w:fldChar w:fldCharType="begin" w:fldLock="1"/>
      </w:r>
      <w:r w:rsidR="000C7D99">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sidR="000C7D99">
        <w:rPr>
          <w:rFonts w:ascii="Arial" w:hAnsi="Arial" w:cs="Arial"/>
        </w:rPr>
        <w:fldChar w:fldCharType="separate"/>
      </w:r>
      <w:r w:rsidR="000C7D99" w:rsidRPr="000C7D99">
        <w:rPr>
          <w:rFonts w:ascii="Arial" w:hAnsi="Arial" w:cs="Arial"/>
          <w:noProof/>
        </w:rPr>
        <w:t xml:space="preserve">Saunders, Lewis and Thornhill </w:t>
      </w:r>
      <w:r w:rsidR="000C7D99">
        <w:rPr>
          <w:rFonts w:ascii="Arial" w:hAnsi="Arial" w:cs="Arial"/>
          <w:noProof/>
        </w:rPr>
        <w:t>(</w:t>
      </w:r>
      <w:r w:rsidR="000C7D99" w:rsidRPr="000C7D99">
        <w:rPr>
          <w:rFonts w:ascii="Arial" w:hAnsi="Arial" w:cs="Arial"/>
          <w:noProof/>
        </w:rPr>
        <w:t>2009)</w:t>
      </w:r>
      <w:r w:rsidR="000C7D99">
        <w:rPr>
          <w:rFonts w:ascii="Arial" w:hAnsi="Arial" w:cs="Arial"/>
        </w:rPr>
        <w:fldChar w:fldCharType="end"/>
      </w:r>
      <w:r w:rsidRPr="004553A7">
        <w:rPr>
          <w:rFonts w:ascii="Arial" w:hAnsi="Arial" w:cs="Arial"/>
        </w:rPr>
        <w:t xml:space="preserve">. Each layer of the onion is elaborated in a detailed manner in the following. </w:t>
      </w:r>
    </w:p>
    <w:p w14:paraId="236A67DB" w14:textId="56EE5B4E" w:rsidR="00305BCE" w:rsidRDefault="00305BCE" w:rsidP="00914C34">
      <w:pPr>
        <w:jc w:val="both"/>
        <w:rPr>
          <w:rFonts w:ascii="Arial" w:hAnsi="Arial" w:cs="Arial"/>
        </w:rPr>
      </w:pPr>
      <w:r>
        <w:rPr>
          <w:noProof/>
        </w:rPr>
        <w:drawing>
          <wp:inline distT="0" distB="0" distL="0" distR="0" wp14:anchorId="5F82A1DF" wp14:editId="7361FD5B">
            <wp:extent cx="3657735" cy="2750127"/>
            <wp:effectExtent l="0" t="0" r="0" b="0"/>
            <wp:docPr id="1" name="图片 1"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Onion.(Saunders et al.,.2016)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70035" cy="2759375"/>
                    </a:xfrm>
                    <a:prstGeom prst="rect">
                      <a:avLst/>
                    </a:prstGeom>
                    <a:noFill/>
                    <a:ln>
                      <a:noFill/>
                    </a:ln>
                  </pic:spPr>
                </pic:pic>
              </a:graphicData>
            </a:graphic>
          </wp:inline>
        </w:drawing>
      </w:r>
    </w:p>
    <w:p w14:paraId="1131A34B" w14:textId="5C00BF2D" w:rsidR="00B11FFE" w:rsidRDefault="00B11FFE" w:rsidP="00914C34">
      <w:pPr>
        <w:jc w:val="both"/>
        <w:rPr>
          <w:rFonts w:ascii="Arial" w:hAnsi="Arial" w:cs="Arial"/>
        </w:rPr>
      </w:pPr>
      <w:r>
        <w:rPr>
          <w:rFonts w:ascii="Arial" w:hAnsi="Arial" w:cs="Arial" w:hint="eastAsia"/>
        </w:rPr>
        <w:t>F</w:t>
      </w:r>
      <w:r>
        <w:rPr>
          <w:rFonts w:ascii="Arial" w:hAnsi="Arial" w:cs="Arial"/>
        </w:rPr>
        <w:t xml:space="preserve">igure 1: Research onion </w:t>
      </w:r>
    </w:p>
    <w:p w14:paraId="23B2FDBC" w14:textId="5D6CD53A" w:rsidR="00B11FFE" w:rsidRPr="004553A7" w:rsidRDefault="00B11FFE" w:rsidP="00914C34">
      <w:pPr>
        <w:jc w:val="both"/>
        <w:rPr>
          <w:rFonts w:ascii="Arial" w:hAnsi="Arial" w:cs="Arial" w:hint="eastAsia"/>
        </w:rPr>
      </w:pPr>
      <w:r>
        <w:rPr>
          <w:rFonts w:ascii="Arial" w:hAnsi="Arial" w:cs="Arial" w:hint="eastAsia"/>
        </w:rPr>
        <w:t>S</w:t>
      </w:r>
      <w:r>
        <w:rPr>
          <w:rFonts w:ascii="Arial" w:hAnsi="Arial" w:cs="Arial"/>
        </w:rPr>
        <w:t>ource</w:t>
      </w:r>
      <w:r>
        <w:rPr>
          <w:rFonts w:ascii="Arial" w:hAnsi="Arial" w:cs="Arial" w:hint="eastAsia"/>
        </w:rPr>
        <w:t>：</w:t>
      </w:r>
      <w:r w:rsidR="000C7D99">
        <w:rPr>
          <w:rFonts w:ascii="Arial" w:hAnsi="Arial" w:cs="Arial"/>
        </w:rPr>
        <w:fldChar w:fldCharType="begin" w:fldLock="1"/>
      </w:r>
      <w:r w:rsidR="000C7D99">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0C7D99">
        <w:rPr>
          <w:rFonts w:ascii="Arial" w:hAnsi="Arial" w:cs="Arial"/>
        </w:rPr>
        <w:fldChar w:fldCharType="separate"/>
      </w:r>
      <w:r w:rsidR="000C7D99" w:rsidRPr="000C7D99">
        <w:rPr>
          <w:rFonts w:ascii="Arial" w:hAnsi="Arial" w:cs="Arial"/>
          <w:noProof/>
        </w:rPr>
        <w:t>(Saunders, Lewis and Thornhill, 2009)</w:t>
      </w:r>
      <w:r w:rsidR="000C7D99">
        <w:rPr>
          <w:rFonts w:ascii="Arial" w:hAnsi="Arial" w:cs="Arial"/>
        </w:rPr>
        <w:fldChar w:fldCharType="end"/>
      </w:r>
    </w:p>
    <w:p w14:paraId="72ADBC9C" w14:textId="77777777" w:rsidR="004553A7" w:rsidRDefault="00033EFE" w:rsidP="00914C34">
      <w:pPr>
        <w:pStyle w:val="2"/>
        <w:numPr>
          <w:ilvl w:val="0"/>
          <w:numId w:val="1"/>
        </w:numPr>
        <w:jc w:val="both"/>
      </w:pPr>
      <w:r>
        <w:rPr>
          <w:rFonts w:hint="eastAsia"/>
        </w:rPr>
        <w:t>R</w:t>
      </w:r>
      <w:r>
        <w:t>esearch philosophy</w:t>
      </w:r>
    </w:p>
    <w:p w14:paraId="4395D0FC" w14:textId="4264D903" w:rsidR="00033EFE" w:rsidRDefault="004553A7" w:rsidP="00914C34">
      <w:pPr>
        <w:jc w:val="both"/>
        <w:rPr>
          <w:rFonts w:ascii="Arial" w:hAnsi="Arial" w:cs="Arial"/>
        </w:rPr>
      </w:pPr>
      <w:r w:rsidRPr="001964E2">
        <w:rPr>
          <w:rFonts w:ascii="Arial" w:hAnsi="Arial" w:cs="Arial"/>
        </w:rPr>
        <w:t xml:space="preserve">The very starting point of </w:t>
      </w:r>
      <w:r w:rsidR="001964E2" w:rsidRPr="001964E2">
        <w:rPr>
          <w:rFonts w:ascii="Arial" w:hAnsi="Arial" w:cs="Arial"/>
        </w:rPr>
        <w:t>a</w:t>
      </w:r>
      <w:r w:rsidRPr="001964E2">
        <w:rPr>
          <w:rFonts w:ascii="Arial" w:hAnsi="Arial" w:cs="Arial"/>
        </w:rPr>
        <w:t xml:space="preserve"> social science research is to </w:t>
      </w:r>
      <w:r w:rsidR="001964E2" w:rsidRPr="001964E2">
        <w:rPr>
          <w:rFonts w:ascii="Arial" w:hAnsi="Arial" w:cs="Arial"/>
        </w:rPr>
        <w:t>adopt</w:t>
      </w:r>
      <w:r w:rsidRPr="001964E2">
        <w:rPr>
          <w:rFonts w:ascii="Arial" w:hAnsi="Arial" w:cs="Arial"/>
        </w:rPr>
        <w:t xml:space="preserve"> an appropriate </w:t>
      </w:r>
      <w:r w:rsidR="001964E2" w:rsidRPr="001964E2">
        <w:rPr>
          <w:rFonts w:ascii="Arial" w:hAnsi="Arial" w:cs="Arial"/>
        </w:rPr>
        <w:t>philosophy</w:t>
      </w:r>
      <w:r w:rsidRPr="001964E2">
        <w:rPr>
          <w:rFonts w:ascii="Arial" w:hAnsi="Arial" w:cs="Arial"/>
        </w:rPr>
        <w:t xml:space="preserve"> stance. It is nature that </w:t>
      </w:r>
      <w:r w:rsidR="001964E2" w:rsidRPr="001964E2">
        <w:rPr>
          <w:rFonts w:ascii="Arial" w:hAnsi="Arial" w:cs="Arial"/>
        </w:rPr>
        <w:t>researchers</w:t>
      </w:r>
      <w:r w:rsidRPr="001964E2">
        <w:rPr>
          <w:rFonts w:ascii="Arial" w:hAnsi="Arial" w:cs="Arial"/>
        </w:rPr>
        <w:t xml:space="preserve"> take different views of the </w:t>
      </w:r>
      <w:r w:rsidR="001964E2" w:rsidRPr="001964E2">
        <w:rPr>
          <w:rFonts w:ascii="Arial" w:hAnsi="Arial" w:cs="Arial"/>
        </w:rPr>
        <w:t>reality, which in turn affects the manner that the perceive and develop empirical knowledge</w:t>
      </w:r>
      <w:r w:rsidR="000C7D99">
        <w:rPr>
          <w:rFonts w:ascii="Arial" w:hAnsi="Arial" w:cs="Arial"/>
        </w:rPr>
        <w:t xml:space="preserve"> </w:t>
      </w:r>
      <w:r w:rsidR="000C7D99">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0C7D99">
        <w:rPr>
          <w:rFonts w:ascii="Arial" w:hAnsi="Arial" w:cs="Arial"/>
        </w:rPr>
        <w:fldChar w:fldCharType="separate"/>
      </w:r>
      <w:r w:rsidR="000C7D99" w:rsidRPr="000C7D99">
        <w:rPr>
          <w:rFonts w:ascii="Arial" w:hAnsi="Arial" w:cs="Arial"/>
          <w:noProof/>
        </w:rPr>
        <w:t>(Saunders, Lewis and Thornhill, 2009)</w:t>
      </w:r>
      <w:r w:rsidR="000C7D99">
        <w:rPr>
          <w:rFonts w:ascii="Arial" w:hAnsi="Arial" w:cs="Arial"/>
        </w:rPr>
        <w:fldChar w:fldCharType="end"/>
      </w:r>
      <w:r w:rsidR="001964E2">
        <w:rPr>
          <w:rFonts w:ascii="Arial" w:hAnsi="Arial" w:cs="Arial"/>
        </w:rPr>
        <w:t xml:space="preserve">. It is, therefore, of great importance to define which ontological reflection the present dissertation builds on, as it renders a significant impact on the design of the following methodology. </w:t>
      </w:r>
    </w:p>
    <w:p w14:paraId="39BDF733" w14:textId="77EC0DAC" w:rsidR="00EA2FA6" w:rsidRPr="001964E2" w:rsidRDefault="00521609" w:rsidP="00914C34">
      <w:pPr>
        <w:jc w:val="both"/>
        <w:rPr>
          <w:rFonts w:ascii="Arial" w:hAnsi="Arial" w:cs="Arial"/>
        </w:rPr>
      </w:pPr>
      <w:r>
        <w:rPr>
          <w:rFonts w:ascii="Arial" w:hAnsi="Arial" w:cs="Arial"/>
        </w:rPr>
        <w:t>The specific research philosophy the author adopted here is the interpretivism. Interpretivism has been described as the particular stance that aims to “create novel, richer understandings and interpretations of social worlds and contexts</w:t>
      </w:r>
      <w:r>
        <w:rPr>
          <w:rFonts w:ascii="Arial" w:hAnsi="Arial" w:cs="Arial" w:hint="eastAsia"/>
        </w:rPr>
        <w:t xml:space="preserve"> </w:t>
      </w:r>
      <w:r>
        <w:rPr>
          <w:rFonts w:ascii="Arial" w:hAnsi="Arial" w:cs="Arial"/>
        </w:rPr>
        <w:t>through integrating the researcher’s interests into the study</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(Saunders, Lewis and Thornhill, 2009)</w:t>
      </w:r>
      <w:r w:rsidR="007A3BCB">
        <w:rPr>
          <w:rFonts w:ascii="Arial" w:hAnsi="Arial" w:cs="Arial"/>
        </w:rPr>
        <w:fldChar w:fldCharType="end"/>
      </w:r>
      <w:r>
        <w:rPr>
          <w:rFonts w:ascii="Arial" w:hAnsi="Arial" w:cs="Arial"/>
        </w:rPr>
        <w:t xml:space="preserve">. </w:t>
      </w:r>
      <w:r w:rsidR="00AF5D15">
        <w:rPr>
          <w:rFonts w:ascii="Arial" w:hAnsi="Arial" w:cs="Arial"/>
        </w:rPr>
        <w:t>Especially</w:t>
      </w:r>
      <w:r w:rsidR="00EA2FA6">
        <w:rPr>
          <w:rFonts w:ascii="Arial" w:hAnsi="Arial" w:cs="Arial"/>
        </w:rPr>
        <w:t xml:space="preserve"> in the social science research, </w:t>
      </w:r>
      <w:r w:rsidR="00AF5D15">
        <w:rPr>
          <w:rFonts w:ascii="Arial" w:hAnsi="Arial" w:cs="Arial"/>
        </w:rPr>
        <w:t>researchers</w:t>
      </w:r>
      <w:r w:rsidR="00EA2FA6">
        <w:rPr>
          <w:rFonts w:ascii="Arial" w:hAnsi="Arial" w:cs="Arial"/>
        </w:rPr>
        <w:t xml:space="preserve"> </w:t>
      </w:r>
      <w:r w:rsidR="00AF5D15">
        <w:rPr>
          <w:rFonts w:ascii="Arial" w:hAnsi="Arial" w:cs="Arial"/>
        </w:rPr>
        <w:t xml:space="preserve">play the role of interpreting the reality, the </w:t>
      </w:r>
      <w:r w:rsidR="00AF5D15">
        <w:rPr>
          <w:rFonts w:ascii="Arial" w:hAnsi="Arial" w:cs="Arial"/>
        </w:rPr>
        <w:lastRenderedPageBreak/>
        <w:t>assumption derived from interpretivism made it more applicable in social studies rather than nature studies</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{"citationItems":[{"id":"ITEM-1","itemData":{"ISBN":"1317883691","author":[{"dropping-particle":"","family":"Hughes","given":"John A","non-dropping-particle":"","parse-names":false,"suffix":""},{"dropping-particle":"","family":"Sharrock","given":"Wes W","non-dropping-particle":"","parse-names":false,"suffix":""}],"id":"ITEM-1","issued":{"date-parts":[["2016"]]},"publisher":"Routledge","title":"The philosophy of social research","type":"book"},"uris":["http://www.mendeley.com/documents/?uuid=47b36d99-2021-4efd-b124-a604ecef364c"]}],"mendeley":{"formattedCitation":"(Hughes and Sharrock, 2016)","plainTextFormattedCitation":"(Hughes and Sharrock, 2016)","previouslyFormattedCitation":"(Hughes and Sharrock, 2016)"},"properties":{"noteIndex":0},"schema":"https://github.com/citation-style-language/schema/raw/master/csl-citation.json"}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(Hughes and Sharrock, 2016)</w:t>
      </w:r>
      <w:r w:rsidR="007A3BCB">
        <w:rPr>
          <w:rFonts w:ascii="Arial" w:hAnsi="Arial" w:cs="Arial"/>
        </w:rPr>
        <w:fldChar w:fldCharType="end"/>
      </w:r>
      <w:r w:rsidR="00AF5D15">
        <w:rPr>
          <w:rFonts w:ascii="Arial" w:hAnsi="Arial" w:cs="Arial"/>
        </w:rPr>
        <w:t xml:space="preserve">. </w:t>
      </w:r>
      <w:r>
        <w:rPr>
          <w:rFonts w:ascii="Arial" w:hAnsi="Arial" w:cs="Arial"/>
        </w:rPr>
        <w:t xml:space="preserve">More detailed, the </w:t>
      </w:r>
      <w:r w:rsidR="00EA2FA6">
        <w:rPr>
          <w:rFonts w:ascii="Arial" w:hAnsi="Arial" w:cs="Arial"/>
        </w:rPr>
        <w:t>interpretivists hold</w:t>
      </w:r>
      <w:r>
        <w:rPr>
          <w:rFonts w:ascii="Arial" w:hAnsi="Arial" w:cs="Arial"/>
        </w:rPr>
        <w:t xml:space="preserve"> the idea that the reality is socially constructed and access the reality</w:t>
      </w:r>
      <w:r w:rsidR="00EA2FA6">
        <w:rPr>
          <w:rFonts w:ascii="Arial" w:hAnsi="Arial" w:cs="Arial"/>
        </w:rPr>
        <w:t xml:space="preserve"> through close understanding.  Admitting the individuals in the reality is intricate and complex,</w:t>
      </w:r>
      <w:r w:rsidR="00AF5D15">
        <w:rPr>
          <w:rFonts w:ascii="Arial" w:hAnsi="Arial" w:cs="Arial"/>
        </w:rPr>
        <w:t xml:space="preserve"> interpretivism adapts a relativist ontology </w:t>
      </w:r>
      <w:r w:rsidR="00EA2FA6">
        <w:rPr>
          <w:rFonts w:ascii="Arial" w:hAnsi="Arial" w:cs="Arial"/>
        </w:rPr>
        <w:t>indicating the fact that there are variations in the knowledge if different time horizon or context were investigated</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{"citationItems":[{"id":"ITEM-1","itemData":{"ISSN":"0960-085X","author":[{"dropping-particle":"","family":"Goldkuhl","given":"G ran","non-dropping-particle":"","parse-names":false,"suffix":""}],"container-title":"European journal of information systems","id":"ITEM-1","issue":"2","issued":{"date-parts":[["2012"]]},"page":"135-146","publisher":"Taylor &amp; Francis","title":"Pragmatism vs interpretivism in qualitative information systems research","type":"article-journal","volume":"21"},"uris":["http://www.mendeley.com/documents/?uuid=7717b7d2-0679-4044-914d-094950aac362"]}],"mendeley":{"formattedCitation":"(Goldkuhl, 2012)","plainTextFormattedCitation":"(Goldkuhl, 2012)","previouslyFormattedCitation":"(Goldkuhl, 2012)"},"properties":{"noteIndex":0},"schema":"https://github.com/citation-style-language/schema/raw/master/csl-citation.json"}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(Goldkuhl, 2012)</w:t>
      </w:r>
      <w:r w:rsidR="007A3BCB">
        <w:rPr>
          <w:rFonts w:ascii="Arial" w:hAnsi="Arial" w:cs="Arial"/>
        </w:rPr>
        <w:fldChar w:fldCharType="end"/>
      </w:r>
      <w:r w:rsidR="00EA2FA6">
        <w:rPr>
          <w:rFonts w:ascii="Arial" w:hAnsi="Arial" w:cs="Arial"/>
        </w:rPr>
        <w:t>. Therefore, the interpretivism is subjective in nature</w:t>
      </w:r>
      <w:r w:rsidR="00AF5D15">
        <w:rPr>
          <w:rFonts w:ascii="Arial" w:hAnsi="Arial" w:cs="Arial"/>
        </w:rPr>
        <w:t xml:space="preserve"> rather than being objective that can be determined by a process of testing or measurement.</w:t>
      </w:r>
      <w:r w:rsidR="00EA2FA6">
        <w:rPr>
          <w:rFonts w:ascii="Arial" w:hAnsi="Arial" w:cs="Arial"/>
        </w:rPr>
        <w:t xml:space="preserve"> </w:t>
      </w:r>
      <w:r w:rsidR="00AF5D15">
        <w:rPr>
          <w:rFonts w:ascii="Arial" w:hAnsi="Arial" w:cs="Arial"/>
        </w:rPr>
        <w:t>The researchers who take the interpretivism perspective generally tend to obtain a richer and deeper understanding of a social phenomenon, and as well as its complexity in the particular context</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{"citationItems":[{"id":"ITEM-1","itemData":{"ISSN":"1946-0171","author":[{"dropping-particle":"","family":"Bevir","given":"Mark","non-dropping-particle":"","parse-names":false,"suffix":""},{"dropping-particle":"","family":"Rhodes","given":"Rod A W","non-dropping-particle":"","parse-names":false,"suffix":""}],"container-title":"Critical policy studies","id":"ITEM-1","issue":"2","issued":{"date-parts":[["2012"]]},"page":"201-208","publisher":"Taylor &amp; Francis","title":"Interpretivism and the analysis of traditions and practices","type":"article-journal","volume":"6"},"uris":["http://www.mendeley.com/documents/?uuid=07522176-fb84-4507-a1bc-861c8f13f483"]}],"mendeley":{"formattedCitation":"(Bevir and Rhodes, 2012)","plainTextFormattedCitation":"(Bevir and Rhodes, 2012)","previouslyFormattedCitation":"(Bevir and Rhodes, 2012)"},"properties":{"noteIndex":0},"schema":"https://github.com/citation-style-language/schema/raw/master/csl-citation.json"}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(Bevir and Rhodes, 2012)</w:t>
      </w:r>
      <w:r w:rsidR="007A3BCB">
        <w:rPr>
          <w:rFonts w:ascii="Arial" w:hAnsi="Arial" w:cs="Arial"/>
        </w:rPr>
        <w:fldChar w:fldCharType="end"/>
      </w:r>
      <w:r w:rsidR="00AF5D15">
        <w:rPr>
          <w:rFonts w:ascii="Arial" w:hAnsi="Arial" w:cs="Arial"/>
        </w:rPr>
        <w:t xml:space="preserve">. </w:t>
      </w:r>
      <w:r w:rsidR="00AF5D15">
        <w:rPr>
          <w:rFonts w:ascii="Arial" w:hAnsi="Arial" w:cs="Arial" w:hint="eastAsia"/>
        </w:rPr>
        <w:t xml:space="preserve"> </w:t>
      </w:r>
      <w:r w:rsidR="00EA2FA6">
        <w:rPr>
          <w:rFonts w:ascii="Arial" w:hAnsi="Arial" w:cs="Arial" w:hint="eastAsia"/>
        </w:rPr>
        <w:t>S</w:t>
      </w:r>
      <w:r w:rsidR="00EA2FA6">
        <w:rPr>
          <w:rFonts w:ascii="Arial" w:hAnsi="Arial" w:cs="Arial"/>
        </w:rPr>
        <w:t xml:space="preserve">ince the overarching aim of the present dissertation is to generate an in-depth understanding on the Chine e-sports industry, Interpretivism seems appropriate at there is no objective truth about the development of the e-sports industry. </w:t>
      </w:r>
    </w:p>
    <w:p w14:paraId="687A1A4E" w14:textId="40A5507A" w:rsidR="00033EFE" w:rsidRDefault="00033EFE" w:rsidP="00914C34">
      <w:pPr>
        <w:pStyle w:val="2"/>
        <w:numPr>
          <w:ilvl w:val="0"/>
          <w:numId w:val="1"/>
        </w:numPr>
        <w:jc w:val="both"/>
      </w:pPr>
      <w:r>
        <w:rPr>
          <w:rFonts w:hint="eastAsia"/>
        </w:rPr>
        <w:t>R</w:t>
      </w:r>
      <w:r>
        <w:t xml:space="preserve">esearch approach </w:t>
      </w:r>
    </w:p>
    <w:p w14:paraId="210D274C" w14:textId="3426CE76" w:rsidR="00AF5D15" w:rsidRDefault="00305BCE" w:rsidP="00914C34">
      <w:pPr>
        <w:jc w:val="both"/>
        <w:rPr>
          <w:rFonts w:ascii="Arial" w:hAnsi="Arial" w:cs="Arial"/>
        </w:rPr>
      </w:pPr>
      <w:r w:rsidRPr="00305BCE">
        <w:rPr>
          <w:rFonts w:ascii="Arial" w:hAnsi="Arial" w:cs="Arial"/>
        </w:rPr>
        <w:t xml:space="preserve">Indicated by research onion, there are two generally accepted research approaches, respectively the deductive approach and inductive approach. </w:t>
      </w:r>
      <w:r>
        <w:rPr>
          <w:rFonts w:ascii="Arial" w:hAnsi="Arial" w:cs="Arial"/>
        </w:rPr>
        <w:t>Inductive approach alludes the reasoning as a logical process, starting from specific phenomenon observed to the general principles established</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(Saunders, Lewis and Thornhill, 2009)</w:t>
      </w:r>
      <w:r w:rsidR="007A3BCB">
        <w:rPr>
          <w:rFonts w:ascii="Arial" w:hAnsi="Arial" w:cs="Arial"/>
        </w:rPr>
        <w:fldChar w:fldCharType="end"/>
      </w:r>
      <w:r>
        <w:rPr>
          <w:rFonts w:ascii="Arial" w:hAnsi="Arial" w:cs="Arial"/>
        </w:rPr>
        <w:t xml:space="preserve">. In the process of inductive reasoning, multiple propositions will afford strong evidence for the truth of </w:t>
      </w:r>
      <w:r w:rsidR="00941F7E">
        <w:rPr>
          <w:rFonts w:ascii="Arial" w:hAnsi="Arial" w:cs="Arial"/>
        </w:rPr>
        <w:t>conclusion.</w:t>
      </w:r>
      <w:r w:rsidR="00941F7E">
        <w:rPr>
          <w:rFonts w:ascii="Arial" w:hAnsi="Arial" w:cs="Arial" w:hint="eastAsia"/>
        </w:rPr>
        <w:t xml:space="preserve"> </w:t>
      </w:r>
      <w:r w:rsidR="00941F7E">
        <w:rPr>
          <w:rFonts w:ascii="Arial" w:hAnsi="Arial" w:cs="Arial"/>
        </w:rPr>
        <w:t>Therefore, the inductive approach is described as a hill climbing or down-to-top approach</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(Burney, 2008)</w:t>
      </w:r>
      <w:r w:rsidR="007A3BCB">
        <w:rPr>
          <w:rFonts w:ascii="Arial" w:hAnsi="Arial" w:cs="Arial"/>
        </w:rPr>
        <w:fldChar w:fldCharType="end"/>
      </w:r>
      <w:r w:rsidR="00941F7E">
        <w:rPr>
          <w:rFonts w:ascii="Arial" w:hAnsi="Arial" w:cs="Arial"/>
        </w:rPr>
        <w:t>. In the contrast, deductive reasoning draws the specific inferences from general statement or hypothesis</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(Saunders, Lewis and Thornhill, 2009)</w:t>
      </w:r>
      <w:r w:rsidR="007A3BCB">
        <w:rPr>
          <w:rFonts w:ascii="Arial" w:hAnsi="Arial" w:cs="Arial"/>
        </w:rPr>
        <w:fldChar w:fldCharType="end"/>
      </w:r>
      <w:r w:rsidR="00941F7E">
        <w:rPr>
          <w:rFonts w:ascii="Arial" w:hAnsi="Arial" w:cs="Arial"/>
        </w:rPr>
        <w:t xml:space="preserve">. </w:t>
      </w:r>
      <w:r w:rsidR="00941F7E">
        <w:rPr>
          <w:rFonts w:ascii="Arial" w:hAnsi="Arial" w:cs="Arial" w:hint="eastAsia"/>
        </w:rPr>
        <w:t>T</w:t>
      </w:r>
      <w:r w:rsidR="00941F7E">
        <w:rPr>
          <w:rFonts w:ascii="Arial" w:hAnsi="Arial" w:cs="Arial"/>
        </w:rPr>
        <w:t>herefore, it is a process of establishing relationship between the generalize statement and conclusion. Basically, if the rules of deduction are applied, when all hypothesis are true, the researchers can gain an absolute and general prediction of the results. The deductive reasoning is perceived as a waterfall or top-to-down approach</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(Burney, 2008)</w:t>
      </w:r>
      <w:r w:rsidR="007A3BCB">
        <w:rPr>
          <w:rFonts w:ascii="Arial" w:hAnsi="Arial" w:cs="Arial"/>
        </w:rPr>
        <w:fldChar w:fldCharType="end"/>
      </w:r>
      <w:r w:rsidR="00941F7E">
        <w:rPr>
          <w:rFonts w:ascii="Arial" w:hAnsi="Arial" w:cs="Arial"/>
        </w:rPr>
        <w:t xml:space="preserve">. </w:t>
      </w:r>
    </w:p>
    <w:p w14:paraId="0594747C" w14:textId="322C2367" w:rsidR="00941F7E" w:rsidRDefault="00941F7E" w:rsidP="00914C34">
      <w:pPr>
        <w:jc w:val="both"/>
        <w:rPr>
          <w:rFonts w:ascii="Arial" w:hAnsi="Arial" w:cs="Arial"/>
        </w:rPr>
      </w:pPr>
      <w:r>
        <w:rPr>
          <w:noProof/>
        </w:rPr>
        <w:drawing>
          <wp:inline distT="0" distB="0" distL="0" distR="0" wp14:anchorId="61D1D27D" wp14:editId="2A18082C">
            <wp:extent cx="2888143" cy="1711036"/>
            <wp:effectExtent l="0" t="0" r="7620" b="3810"/>
            <wp:docPr id="2" name="图片 2" descr="Topic 3 Philosophy and Theory in Science and Research - Tse Hiu 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ic 3 Philosophy and Theory in Science and Research - Tse Hiu Ping"/>
                    <pic:cNvPicPr>
                      <a:picLocks noChangeAspect="1" noChangeArrowheads="1"/>
                    </pic:cNvPicPr>
                  </pic:nvPicPr>
                  <pic:blipFill rotWithShape="1">
                    <a:blip r:embed="rId7">
                      <a:extLst>
                        <a:ext uri="{28A0092B-C50C-407E-A947-70E740481C1C}">
                          <a14:useLocalDpi xmlns:a14="http://schemas.microsoft.com/office/drawing/2010/main" val="0"/>
                        </a:ext>
                      </a:extLst>
                    </a:blip>
                    <a:srcRect l="1849" t="4744" r="1799" b="11513"/>
                    <a:stretch/>
                  </pic:blipFill>
                  <pic:spPr bwMode="auto">
                    <a:xfrm>
                      <a:off x="0" y="0"/>
                      <a:ext cx="2904597" cy="1720784"/>
                    </a:xfrm>
                    <a:prstGeom prst="rect">
                      <a:avLst/>
                    </a:prstGeom>
                    <a:noFill/>
                    <a:ln>
                      <a:noFill/>
                    </a:ln>
                    <a:extLst>
                      <a:ext uri="{53640926-AAD7-44D8-BBD7-CCE9431645EC}">
                        <a14:shadowObscured xmlns:a14="http://schemas.microsoft.com/office/drawing/2010/main"/>
                      </a:ext>
                    </a:extLst>
                  </pic:spPr>
                </pic:pic>
              </a:graphicData>
            </a:graphic>
          </wp:inline>
        </w:drawing>
      </w:r>
    </w:p>
    <w:p w14:paraId="6256EF2C" w14:textId="2F5D3336" w:rsidR="00B11FFE" w:rsidRDefault="00B11FFE" w:rsidP="00914C34">
      <w:pPr>
        <w:jc w:val="both"/>
        <w:rPr>
          <w:rFonts w:ascii="Arial" w:hAnsi="Arial" w:cs="Arial"/>
        </w:rPr>
      </w:pPr>
      <w:r>
        <w:rPr>
          <w:rFonts w:ascii="Arial" w:hAnsi="Arial" w:cs="Arial" w:hint="eastAsia"/>
        </w:rPr>
        <w:t>F</w:t>
      </w:r>
      <w:r>
        <w:rPr>
          <w:rFonts w:ascii="Arial" w:hAnsi="Arial" w:cs="Arial"/>
        </w:rPr>
        <w:t>igure 2: Research approach comparisons</w:t>
      </w:r>
    </w:p>
    <w:p w14:paraId="2582643A" w14:textId="15E4B3CE" w:rsidR="007A3BCB" w:rsidRDefault="007A3BCB" w:rsidP="00914C34">
      <w:pPr>
        <w:jc w:val="both"/>
        <w:rPr>
          <w:rFonts w:ascii="Arial" w:hAnsi="Arial" w:cs="Arial"/>
        </w:rPr>
      </w:pPr>
      <w:r>
        <w:rPr>
          <w:rFonts w:ascii="Arial" w:hAnsi="Arial" w:cs="Arial" w:hint="eastAsia"/>
        </w:rPr>
        <w:lastRenderedPageBreak/>
        <w:t>S</w:t>
      </w:r>
      <w:r>
        <w:rPr>
          <w:rFonts w:ascii="Arial" w:hAnsi="Arial" w:cs="Arial"/>
        </w:rPr>
        <w:t xml:space="preserve">ource: </w:t>
      </w:r>
      <w:r>
        <w:rPr>
          <w:rFonts w:ascii="Arial" w:hAnsi="Arial" w:cs="Arial"/>
        </w:rPr>
        <w:fldChar w:fldCharType="begin" w:fldLock="1"/>
      </w:r>
      <w:r>
        <w:rPr>
          <w:rFonts w:ascii="Arial" w:hAnsi="Arial" w:cs="Arial"/>
        </w:rPr>
        <w:instrText>ADDIN CSL_CITATION {"citationItems":[{"id":"ITEM-1","itemData":{"author":[{"dropping-particle":"","family":"Burney","given":"Aqil","non-dropping-particle":"","parse-names":false,"suffix":""}],"container-title":"Department of Computer Science, University of Karachi, Pakistan","id":"ITEM-1","issued":{"date-parts":[["2008"]]},"title":"Inductive and deductive research approach","type":"article-journal","volume":"22"},"uris":["http://www.mendeley.com/documents/?uuid=60f6a279-d8bf-4f8c-b213-c6a75bb383a6"]}],"mendeley":{"formattedCitation":"(Burney, 2008)","plainTextFormattedCitation":"(Burney, 2008)","previouslyFormattedCitation":"(Burney, 2008)"},"properties":{"noteIndex":0},"schema":"https://github.com/citation-style-language/schema/raw/master/csl-citation.json"}</w:instrText>
      </w:r>
      <w:r>
        <w:rPr>
          <w:rFonts w:ascii="Arial" w:hAnsi="Arial" w:cs="Arial"/>
        </w:rPr>
        <w:fldChar w:fldCharType="separate"/>
      </w:r>
      <w:r w:rsidRPr="007A3BCB">
        <w:rPr>
          <w:rFonts w:ascii="Arial" w:hAnsi="Arial" w:cs="Arial"/>
          <w:noProof/>
        </w:rPr>
        <w:t>(Burney, 2008)</w:t>
      </w:r>
      <w:r>
        <w:rPr>
          <w:rFonts w:ascii="Arial" w:hAnsi="Arial" w:cs="Arial"/>
        </w:rPr>
        <w:fldChar w:fldCharType="end"/>
      </w:r>
    </w:p>
    <w:p w14:paraId="19756643" w14:textId="24C83CE2" w:rsidR="00941F7E" w:rsidRPr="00305BCE" w:rsidRDefault="00941F7E" w:rsidP="00914C34">
      <w:pPr>
        <w:jc w:val="both"/>
        <w:rPr>
          <w:rFonts w:ascii="Arial" w:hAnsi="Arial" w:cs="Arial" w:hint="eastAsia"/>
        </w:rPr>
      </w:pPr>
      <w:r>
        <w:rPr>
          <w:rFonts w:ascii="Arial" w:hAnsi="Arial" w:cs="Arial" w:hint="eastAsia"/>
        </w:rPr>
        <w:t>A</w:t>
      </w:r>
      <w:r>
        <w:rPr>
          <w:rFonts w:ascii="Arial" w:hAnsi="Arial" w:cs="Arial"/>
        </w:rPr>
        <w:t xml:space="preserve">s indicated in the literature review part, the present dissertation is not supported by any generalizable theoretical framework, and it not aims to </w:t>
      </w:r>
      <w:r w:rsidR="00B11FFE">
        <w:rPr>
          <w:rFonts w:ascii="Arial" w:hAnsi="Arial" w:cs="Arial"/>
        </w:rPr>
        <w:t xml:space="preserve">confirm any theories on the e-sports industry. Rather, the underlying objectives of the dissertation is to derive some theories through observations in the e-sports industry. Hence, the present research will be a process moved from specific phenomenon to some general understandings. As the present research seeks to uncover the status-quo and future development possibilities of e-sports industry, the exploratory nature of it suits the inductive approach well.  </w:t>
      </w:r>
    </w:p>
    <w:p w14:paraId="3B0CFEE2" w14:textId="5551200B" w:rsidR="00033EFE" w:rsidRDefault="00033EFE" w:rsidP="00914C34">
      <w:pPr>
        <w:pStyle w:val="2"/>
        <w:numPr>
          <w:ilvl w:val="0"/>
          <w:numId w:val="1"/>
        </w:numPr>
        <w:jc w:val="both"/>
      </w:pPr>
      <w:r>
        <w:t>M</w:t>
      </w:r>
      <w:r>
        <w:rPr>
          <w:rFonts w:hint="eastAsia"/>
        </w:rPr>
        <w:t>eth</w:t>
      </w:r>
      <w:r>
        <w:t>odological choice</w:t>
      </w:r>
    </w:p>
    <w:p w14:paraId="0D8BAA77" w14:textId="62CE99D8" w:rsidR="00B11FFE" w:rsidRPr="00973D68" w:rsidRDefault="00B11FFE" w:rsidP="00914C34">
      <w:pPr>
        <w:jc w:val="both"/>
        <w:rPr>
          <w:rFonts w:ascii="Arial" w:hAnsi="Arial" w:cs="Arial" w:hint="eastAsia"/>
        </w:rPr>
      </w:pPr>
      <w:r w:rsidRPr="00973D68">
        <w:rPr>
          <w:rFonts w:ascii="Arial" w:hAnsi="Arial" w:cs="Arial" w:hint="eastAsia"/>
        </w:rPr>
        <w:t>In</w:t>
      </w:r>
      <w:r w:rsidRPr="00973D68">
        <w:rPr>
          <w:rFonts w:ascii="Arial" w:hAnsi="Arial" w:cs="Arial"/>
        </w:rPr>
        <w:t xml:space="preserve">dicated by the research onion, there are two typical methodological choices </w:t>
      </w:r>
      <w:r w:rsidR="00973D68" w:rsidRPr="00973D68">
        <w:rPr>
          <w:rFonts w:ascii="Arial" w:hAnsi="Arial" w:cs="Arial"/>
        </w:rPr>
        <w:t xml:space="preserve">can be leveraged to answer the research question, including the qualitative one, and quantitative one. </w:t>
      </w:r>
      <w:r w:rsidR="00CB75E8">
        <w:rPr>
          <w:rFonts w:ascii="Arial" w:hAnsi="Arial" w:cs="Arial"/>
        </w:rPr>
        <w:t>Quantitative choice always follows a positivist stance, and it leverages statistical approaches to test and confirm social phenomena</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(Saunders, Lewis and Thornhill, 2009)</w:t>
      </w:r>
      <w:r w:rsidR="007A3BCB">
        <w:rPr>
          <w:rFonts w:ascii="Arial" w:hAnsi="Arial" w:cs="Arial"/>
        </w:rPr>
        <w:fldChar w:fldCharType="end"/>
      </w:r>
      <w:r w:rsidR="00CB75E8">
        <w:rPr>
          <w:rFonts w:ascii="Arial" w:hAnsi="Arial" w:cs="Arial"/>
        </w:rPr>
        <w:t xml:space="preserve">. At the same time, quantitative researchers use a value-neutral attitude to achieve objectivity in their investigating of social phenomena. </w:t>
      </w:r>
      <w:r w:rsidR="00973D68" w:rsidRPr="00973D68">
        <w:rPr>
          <w:rFonts w:ascii="Arial" w:hAnsi="Arial" w:cs="Arial"/>
        </w:rPr>
        <w:t xml:space="preserve"> </w:t>
      </w:r>
      <w:r w:rsidR="00CB75E8">
        <w:rPr>
          <w:rFonts w:ascii="Arial" w:hAnsi="Arial" w:cs="Arial"/>
        </w:rPr>
        <w:t xml:space="preserve">To the opposite, the qualitative choices does not involve any statistics or numbers, nor does used structured survey methods to acquire primary information </w:t>
      </w:r>
      <w:r w:rsidR="007A3BCB">
        <w:rPr>
          <w:rFonts w:ascii="Arial" w:hAnsi="Arial" w:cs="Arial"/>
        </w:rPr>
        <w:fldChar w:fldCharType="begin" w:fldLock="1"/>
      </w:r>
      <w:r w:rsidR="007A3BCB">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(Saunders, Lewis and Thornhill, 2009)</w:t>
      </w:r>
      <w:r w:rsidR="007A3BCB">
        <w:rPr>
          <w:rFonts w:ascii="Arial" w:hAnsi="Arial" w:cs="Arial"/>
        </w:rPr>
        <w:fldChar w:fldCharType="end"/>
      </w:r>
      <w:r w:rsidR="00973D68" w:rsidRPr="00973D68">
        <w:rPr>
          <w:rFonts w:ascii="Arial" w:hAnsi="Arial" w:cs="Arial"/>
        </w:rPr>
        <w:t xml:space="preserve">. </w:t>
      </w:r>
      <w:r w:rsidR="00CB75E8">
        <w:rPr>
          <w:rFonts w:ascii="Arial" w:hAnsi="Arial" w:cs="Arial"/>
        </w:rPr>
        <w:t>The common approach used by qualitative researchers is to cross analyse the multi-faceted data collected from multiple channels to ensure the validity and reliability of the research</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(Silverman, 2020)</w:t>
      </w:r>
      <w:r w:rsidR="007A3BCB">
        <w:rPr>
          <w:rFonts w:ascii="Arial" w:hAnsi="Arial" w:cs="Arial"/>
        </w:rPr>
        <w:fldChar w:fldCharType="end"/>
      </w:r>
      <w:r w:rsidR="00973D68" w:rsidRPr="00973D68">
        <w:rPr>
          <w:rFonts w:ascii="Arial" w:hAnsi="Arial" w:cs="Arial"/>
        </w:rPr>
        <w:t xml:space="preserve">. </w:t>
      </w:r>
      <w:r w:rsidR="00CB75E8">
        <w:rPr>
          <w:rFonts w:ascii="Arial" w:hAnsi="Arial" w:cs="Arial"/>
        </w:rPr>
        <w:t>Typical resources to collect qualitative data include interview, focus group, and secondary qualitative data from existing resources. Based on these qualitative data, the social science researcher can induce the answers to their predetermined research questions by filtering, organizing and coding those data</w:t>
      </w:r>
      <w:r w:rsidR="007A3BCB">
        <w:rPr>
          <w:rFonts w:ascii="Arial" w:hAnsi="Arial" w:cs="Arial"/>
        </w:rPr>
        <w:t xml:space="preserve"> </w:t>
      </w:r>
      <w:r w:rsidR="007A3BCB">
        <w:rPr>
          <w:rFonts w:ascii="Arial" w:hAnsi="Arial" w:cs="Arial"/>
        </w:rPr>
        <w:fldChar w:fldCharType="begin" w:fldLock="1"/>
      </w:r>
      <w:r w:rsidR="007A3BCB">
        <w:rPr>
          <w:rFonts w:ascii="Arial" w:hAnsi="Arial" w:cs="Arial"/>
        </w:rPr>
        <w:instrText>ADDIN CSL_CITATION {"citationItems":[{"id":"ITEM-1","itemData":{"ISBN":"1529736196","author":[{"dropping-particle":"","family":"Silverman","given":"David","non-dropping-particle":"","parse-names":false,"suffix":""}],"id":"ITEM-1","issued":{"date-parts":[["2020"]]},"publisher":"Sage Publications Limited","title":"Qualitative research","type":"book"},"uris":["http://www.mendeley.com/documents/?uuid=1539b1fd-9618-4463-9cd1-6a95ff3973fa"]}],"mendeley":{"formattedCitation":"(Silverman, 2020)","plainTextFormattedCitation":"(Silverman, 2020)","previouslyFormattedCitation":"(Silverman, 2020)"},"properties":{"noteIndex":0},"schema":"https://github.com/citation-style-language/schema/raw/master/csl-citation.json"}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(Silverman, 2020)</w:t>
      </w:r>
      <w:r w:rsidR="007A3BCB">
        <w:rPr>
          <w:rFonts w:ascii="Arial" w:hAnsi="Arial" w:cs="Arial"/>
        </w:rPr>
        <w:fldChar w:fldCharType="end"/>
      </w:r>
      <w:r w:rsidR="00973D68" w:rsidRPr="00973D68">
        <w:rPr>
          <w:rFonts w:ascii="Arial" w:hAnsi="Arial" w:cs="Arial"/>
        </w:rPr>
        <w:t>.</w:t>
      </w:r>
      <w:r w:rsidR="00973D68">
        <w:rPr>
          <w:rFonts w:ascii="Arial" w:hAnsi="Arial" w:cs="Arial" w:hint="eastAsia"/>
        </w:rPr>
        <w:t xml:space="preserve"> </w:t>
      </w:r>
      <w:r w:rsidR="00973D68" w:rsidRPr="00973D68">
        <w:rPr>
          <w:rFonts w:ascii="Arial" w:hAnsi="Arial" w:cs="Arial"/>
        </w:rPr>
        <w:t xml:space="preserve">The determination </w:t>
      </w:r>
      <w:r w:rsidR="00973D68">
        <w:rPr>
          <w:rFonts w:ascii="Arial" w:hAnsi="Arial" w:cs="Arial"/>
        </w:rPr>
        <w:t>of</w:t>
      </w:r>
      <w:r w:rsidR="00973D68" w:rsidRPr="00973D68">
        <w:rPr>
          <w:rFonts w:ascii="Arial" w:hAnsi="Arial" w:cs="Arial"/>
        </w:rPr>
        <w:t xml:space="preserve"> taking interpretivism stance and inductive approach imply the qualitative one as proper choice to seek answers. </w:t>
      </w:r>
    </w:p>
    <w:p w14:paraId="770B55EF" w14:textId="2A6026BC" w:rsidR="00033EFE" w:rsidRDefault="00033EFE" w:rsidP="00914C34">
      <w:pPr>
        <w:pStyle w:val="2"/>
        <w:numPr>
          <w:ilvl w:val="0"/>
          <w:numId w:val="1"/>
        </w:numPr>
        <w:jc w:val="both"/>
      </w:pPr>
      <w:r>
        <w:rPr>
          <w:rFonts w:hint="eastAsia"/>
        </w:rPr>
        <w:t>R</w:t>
      </w:r>
      <w:r>
        <w:t xml:space="preserve">esearch strategies </w:t>
      </w:r>
    </w:p>
    <w:p w14:paraId="47CAB21D" w14:textId="5B25D456" w:rsidR="00973D68" w:rsidRPr="00973D68" w:rsidRDefault="00005B07" w:rsidP="00914C34">
      <w:pPr>
        <w:jc w:val="both"/>
        <w:rPr>
          <w:rFonts w:ascii="Arial" w:hAnsi="Arial" w:cs="Arial" w:hint="eastAsia"/>
        </w:rPr>
      </w:pPr>
      <w:r w:rsidRPr="00005B07">
        <w:rPr>
          <w:rFonts w:ascii="Arial" w:hAnsi="Arial" w:cs="Arial" w:hint="eastAsia"/>
        </w:rPr>
        <w:t>A</w:t>
      </w:r>
      <w:r w:rsidRPr="00005B07">
        <w:rPr>
          <w:rFonts w:ascii="Arial" w:hAnsi="Arial" w:cs="Arial"/>
        </w:rPr>
        <w:t xml:space="preserve">mong the various methodology frequently used in social science research, including case study, survey, enography, grounded theory, archival study, etc., the present research is based on the grounded theory. </w:t>
      </w:r>
      <w:r>
        <w:rPr>
          <w:rFonts w:ascii="Arial" w:hAnsi="Arial" w:cs="Arial" w:hint="eastAsia"/>
        </w:rPr>
        <w:t xml:space="preserve"> </w:t>
      </w:r>
      <w:r w:rsidR="00973D68" w:rsidRPr="00973D68">
        <w:rPr>
          <w:rFonts w:ascii="Arial" w:hAnsi="Arial" w:cs="Arial"/>
        </w:rPr>
        <w:t xml:space="preserve">Grounded theory was originally developed by </w:t>
      </w:r>
      <w:r w:rsidR="007A3BCB">
        <w:rPr>
          <w:rFonts w:ascii="Arial" w:hAnsi="Arial" w:cs="Arial"/>
        </w:rPr>
        <w:fldChar w:fldCharType="begin" w:fldLock="1"/>
      </w:r>
      <w:r w:rsidR="007A3BCB">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 xml:space="preserve">Strauss and Corbin </w:t>
      </w:r>
      <w:r w:rsidR="007A3BCB">
        <w:rPr>
          <w:rFonts w:ascii="Arial" w:hAnsi="Arial" w:cs="Arial"/>
          <w:noProof/>
        </w:rPr>
        <w:t>(</w:t>
      </w:r>
      <w:r w:rsidR="007A3BCB" w:rsidRPr="007A3BCB">
        <w:rPr>
          <w:rFonts w:ascii="Arial" w:hAnsi="Arial" w:cs="Arial"/>
          <w:noProof/>
        </w:rPr>
        <w:t>1997)</w:t>
      </w:r>
      <w:r w:rsidR="007A3BCB">
        <w:rPr>
          <w:rFonts w:ascii="Arial" w:hAnsi="Arial" w:cs="Arial"/>
        </w:rPr>
        <w:fldChar w:fldCharType="end"/>
      </w:r>
      <w:r w:rsidR="00973D68" w:rsidRPr="00973D68">
        <w:rPr>
          <w:rFonts w:ascii="Arial" w:hAnsi="Arial" w:cs="Arial"/>
        </w:rPr>
        <w:t xml:space="preserve"> in the 1960s, and in the 1970s</w:t>
      </w:r>
      <w:r>
        <w:rPr>
          <w:rFonts w:ascii="Arial" w:hAnsi="Arial" w:cs="Arial"/>
        </w:rPr>
        <w:t xml:space="preserve"> </w:t>
      </w:r>
      <w:r w:rsidR="00973D68" w:rsidRPr="00973D68">
        <w:rPr>
          <w:rFonts w:ascii="Arial" w:hAnsi="Arial" w:cs="Arial"/>
        </w:rPr>
        <w:t xml:space="preserve">became one of the mainstream research methods. Grounded theory attempts to seek theoretical proposals from existing data to </w:t>
      </w:r>
      <w:r w:rsidR="00973D68" w:rsidRPr="00973D68">
        <w:rPr>
          <w:rFonts w:ascii="Arial" w:hAnsi="Arial" w:cs="Arial"/>
        </w:rPr>
        <w:lastRenderedPageBreak/>
        <w:t xml:space="preserve">explain the social phenomenon in question. </w:t>
      </w:r>
      <w:r w:rsidR="007A3BCB">
        <w:rPr>
          <w:rFonts w:ascii="Arial" w:hAnsi="Arial" w:cs="Arial"/>
        </w:rPr>
        <w:fldChar w:fldCharType="begin" w:fldLock="1"/>
      </w:r>
      <w:r w:rsidR="007A3BCB">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 xml:space="preserve">Strauss and Corbin </w:t>
      </w:r>
      <w:r w:rsidR="007A3BCB">
        <w:rPr>
          <w:rFonts w:ascii="Arial" w:hAnsi="Arial" w:cs="Arial"/>
          <w:noProof/>
        </w:rPr>
        <w:t>(</w:t>
      </w:r>
      <w:r w:rsidR="007A3BCB" w:rsidRPr="007A3BCB">
        <w:rPr>
          <w:rFonts w:ascii="Arial" w:hAnsi="Arial" w:cs="Arial"/>
          <w:noProof/>
        </w:rPr>
        <w:t>1997)</w:t>
      </w:r>
      <w:r w:rsidR="007A3BCB">
        <w:rPr>
          <w:rFonts w:ascii="Arial" w:hAnsi="Arial" w:cs="Arial"/>
        </w:rPr>
        <w:fldChar w:fldCharType="end"/>
      </w:r>
      <w:r w:rsidR="00973D68" w:rsidRPr="00973D68">
        <w:rPr>
          <w:rFonts w:ascii="Arial" w:hAnsi="Arial" w:cs="Arial"/>
        </w:rPr>
        <w:t xml:space="preserve"> believes that sociological research should be placed on a theoretical basis instead of testing existing theories. They argue that there is not much room for knowledge development until theories and data fit together. </w:t>
      </w:r>
      <w:r w:rsidR="007A3BCB">
        <w:rPr>
          <w:rFonts w:ascii="Arial" w:hAnsi="Arial" w:cs="Arial"/>
        </w:rPr>
        <w:fldChar w:fldCharType="begin" w:fldLock="1"/>
      </w:r>
      <w:r w:rsidR="007A3BCB">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1997)","manualFormatting":"Strauss and Corbin (1997)","plainTextFormattedCitation":"(Strauss and Corbin, 1997)","previouslyFormattedCitation":"(Strauss and Corbin, 1997)"},"properties":{"noteIndex":0},"schema":"https://github.com/citation-style-language/schema/raw/master/csl-citation.json"}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 xml:space="preserve">Strauss and Corbin </w:t>
      </w:r>
      <w:r w:rsidR="007A3BCB">
        <w:rPr>
          <w:rFonts w:ascii="Arial" w:hAnsi="Arial" w:cs="Arial"/>
          <w:noProof/>
        </w:rPr>
        <w:t>(</w:t>
      </w:r>
      <w:r w:rsidR="007A3BCB" w:rsidRPr="007A3BCB">
        <w:rPr>
          <w:rFonts w:ascii="Arial" w:hAnsi="Arial" w:cs="Arial"/>
          <w:noProof/>
        </w:rPr>
        <w:t>1997)</w:t>
      </w:r>
      <w:r w:rsidR="007A3BCB">
        <w:rPr>
          <w:rFonts w:ascii="Arial" w:hAnsi="Arial" w:cs="Arial"/>
        </w:rPr>
        <w:fldChar w:fldCharType="end"/>
      </w:r>
      <w:r w:rsidR="00973D68" w:rsidRPr="00973D68">
        <w:rPr>
          <w:rFonts w:ascii="Arial" w:hAnsi="Arial" w:cs="Arial"/>
        </w:rPr>
        <w:t xml:space="preserve"> defined grounded theory as "fitting with the researched situation, working in a real situation, and fit means that its categories must be easily studied</w:t>
      </w:r>
      <w:r>
        <w:rPr>
          <w:rFonts w:ascii="Arial" w:hAnsi="Arial" w:cs="Arial"/>
        </w:rPr>
        <w:t>;</w:t>
      </w:r>
      <w:r w:rsidR="00973D68" w:rsidRPr="00973D68">
        <w:rPr>
          <w:rFonts w:ascii="Arial" w:hAnsi="Arial" w:cs="Arial"/>
        </w:rPr>
        <w:t xml:space="preserve"> </w:t>
      </w:r>
      <w:r>
        <w:rPr>
          <w:rFonts w:ascii="Arial" w:hAnsi="Arial" w:cs="Arial"/>
        </w:rPr>
        <w:t>a</w:t>
      </w:r>
      <w:r w:rsidR="00973D68" w:rsidRPr="00973D68">
        <w:rPr>
          <w:rFonts w:ascii="Arial" w:hAnsi="Arial" w:cs="Arial"/>
        </w:rPr>
        <w:t xml:space="preserve">ccording to the data; practical means that the relevant </w:t>
      </w:r>
      <w:r w:rsidRPr="00973D68">
        <w:rPr>
          <w:rFonts w:ascii="Arial" w:hAnsi="Arial" w:cs="Arial"/>
        </w:rPr>
        <w:t>behaviour</w:t>
      </w:r>
      <w:r w:rsidR="00973D68" w:rsidRPr="00973D68">
        <w:rPr>
          <w:rFonts w:ascii="Arial" w:hAnsi="Arial" w:cs="Arial"/>
        </w:rPr>
        <w:t xml:space="preserve"> under the research topic must be explained meaningfully. Decades later, </w:t>
      </w:r>
      <w:r w:rsidR="007A3BCB">
        <w:rPr>
          <w:rFonts w:ascii="Arial" w:hAnsi="Arial" w:cs="Arial"/>
        </w:rPr>
        <w:fldChar w:fldCharType="begin" w:fldLock="1"/>
      </w:r>
      <w:r w:rsidR="002E6D42">
        <w:rPr>
          <w:rFonts w:ascii="Arial" w:hAnsi="Arial" w:cs="Arial"/>
        </w:rPr>
        <w:instrText>ADDIN CSL_CITATION {"citationItems":[{"id":"ITEM-1","itemData":{"ISBN":"0199753695","author":[{"dropping-particle":"","family":"Oktay","given":"Julianne S","non-dropping-particle":"","parse-names":false,"suffix":""}],"id":"ITEM-1","issued":{"date-parts":[["2012"]]},"publisher":"Oxford University Press","title":"Grounded theory","type":"book"},"uris":["http://www.mendeley.com/documents/?uuid=b35813a3-bdd5-4f33-bdb5-77392f0ed55b"]}],"mendeley":{"formattedCitation":"(Oktay, 2012)","manualFormatting":"Oktay (2012)","plainTextFormattedCitation":"(Oktay, 2012)","previouslyFormattedCitation":"(Oktay, 2012)"},"properties":{"noteIndex":0},"schema":"https://github.com/citation-style-language/schema/raw/master/csl-citation.json"}</w:instrText>
      </w:r>
      <w:r w:rsidR="007A3BCB">
        <w:rPr>
          <w:rFonts w:ascii="Arial" w:hAnsi="Arial" w:cs="Arial"/>
        </w:rPr>
        <w:fldChar w:fldCharType="separate"/>
      </w:r>
      <w:r w:rsidR="007A3BCB" w:rsidRPr="007A3BCB">
        <w:rPr>
          <w:rFonts w:ascii="Arial" w:hAnsi="Arial" w:cs="Arial"/>
          <w:noProof/>
        </w:rPr>
        <w:t xml:space="preserve">Oktay </w:t>
      </w:r>
      <w:r w:rsidR="007A3BCB">
        <w:rPr>
          <w:rFonts w:ascii="Arial" w:hAnsi="Arial" w:cs="Arial"/>
          <w:noProof/>
        </w:rPr>
        <w:t>(</w:t>
      </w:r>
      <w:r w:rsidR="007A3BCB" w:rsidRPr="007A3BCB">
        <w:rPr>
          <w:rFonts w:ascii="Arial" w:hAnsi="Arial" w:cs="Arial"/>
          <w:noProof/>
        </w:rPr>
        <w:t>2012)</w:t>
      </w:r>
      <w:r w:rsidR="007A3BCB">
        <w:rPr>
          <w:rFonts w:ascii="Arial" w:hAnsi="Arial" w:cs="Arial"/>
        </w:rPr>
        <w:fldChar w:fldCharType="end"/>
      </w:r>
      <w:r w:rsidR="00973D68" w:rsidRPr="00973D68">
        <w:rPr>
          <w:rFonts w:ascii="Arial" w:hAnsi="Arial" w:cs="Arial"/>
        </w:rPr>
        <w:t xml:space="preserve"> argued that “</w:t>
      </w:r>
      <w:r>
        <w:rPr>
          <w:rFonts w:ascii="Arial" w:hAnsi="Arial" w:cs="Arial"/>
        </w:rPr>
        <w:t>grounded</w:t>
      </w:r>
      <w:r w:rsidR="00973D68" w:rsidRPr="00973D68">
        <w:rPr>
          <w:rFonts w:ascii="Arial" w:hAnsi="Arial" w:cs="Arial"/>
        </w:rPr>
        <w:t xml:space="preserve"> theory is derived from the research situation, so it is the previous systematic data collection and analysis of a certain situation</w:t>
      </w:r>
      <w:r>
        <w:rPr>
          <w:rFonts w:ascii="Arial" w:hAnsi="Arial" w:cs="Arial"/>
        </w:rPr>
        <w:t xml:space="preserve"> before a specific phenomenon is tested or confirmed</w:t>
      </w:r>
      <w:r w:rsidR="00973D68" w:rsidRPr="00973D68">
        <w:rPr>
          <w:rFonts w:ascii="Arial" w:hAnsi="Arial" w:cs="Arial"/>
        </w:rPr>
        <w:t>. It does not start from theory and then proves it, but finds relevant clues from the research situation and then allows it to appear naturally.</w:t>
      </w:r>
      <w:r>
        <w:rPr>
          <w:rFonts w:ascii="Arial" w:hAnsi="Arial" w:cs="Arial"/>
        </w:rPr>
        <w:t xml:space="preserve"> </w:t>
      </w:r>
      <w:r w:rsidR="002E6D42">
        <w:rPr>
          <w:rFonts w:ascii="Arial" w:hAnsi="Arial" w:cs="Arial"/>
        </w:rPr>
        <w:t>Given our research is qualitative and inductive in nature, the grounded theory allows to obtain the latest insights from existing publications.</w:t>
      </w:r>
    </w:p>
    <w:p w14:paraId="2E9E0B5A" w14:textId="4D2278BE" w:rsidR="00033EFE" w:rsidRDefault="00033EFE" w:rsidP="00914C34">
      <w:pPr>
        <w:pStyle w:val="2"/>
        <w:numPr>
          <w:ilvl w:val="0"/>
          <w:numId w:val="1"/>
        </w:numPr>
        <w:jc w:val="both"/>
      </w:pPr>
      <w:r>
        <w:rPr>
          <w:rFonts w:hint="eastAsia"/>
        </w:rPr>
        <w:t>D</w:t>
      </w:r>
      <w:r>
        <w:t xml:space="preserve">ata collection </w:t>
      </w:r>
    </w:p>
    <w:p w14:paraId="3E7EF9D9" w14:textId="308E6026" w:rsidR="00005B07" w:rsidRDefault="00005B07" w:rsidP="00914C34">
      <w:pPr>
        <w:jc w:val="both"/>
        <w:rPr>
          <w:rFonts w:ascii="Arial" w:hAnsi="Arial" w:cs="Arial"/>
        </w:rPr>
      </w:pPr>
      <w:r w:rsidRPr="00005B07">
        <w:rPr>
          <w:rFonts w:ascii="Arial" w:hAnsi="Arial" w:cs="Arial"/>
        </w:rPr>
        <w:t>The important concept of grounded theory is that it does not start from the theory but constructs meaningful connotations from the collected data, and then the theory emerges from the data</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{"citationItems":[{"id":"ITEM-1","itemData":{"ISBN":"1315430568","author":[{"dropping-particle":"","family":"Morse","given":"Janice M","non-dropping-particle":"","parse-names":false,"suffix":""},{"dropping-particle":"","family":"Bowers","given":"Barbara","non-dropping-particle":"","parse-names":false,"suffix":""},{"dropping-particle":"","family":"Stern","given":"Phyllis Noerager","non-dropping-particle":"","parse-names":false,"suffix":""},{"dropping-particle":"","family":"Corbin","given":"Juliet","non-dropping-particle":"","parse-names":false,"suffix":""},{"dropping-particle":"","family":"Charmaz","given":"Kathy","non-dropping-particle":"","parse-names":false,"suffix":""},{"dropping-particle":"","family":"Clarke","given":"Adele E","non-dropping-particle":"","parse-names":false,"suffix":""}],"id":"ITEM-1","issued":{"date-parts":[["2016"]]},"publisher":"Routledge","title":"Developing grounded theory: The second generation","type":"book","volume":"3"},"uris":["http://www.mendeley.com/documents/?uuid=2e9ea088-8a57-40a9-9fd9-1af86fe55f12"]}],"mendeley":{"formattedCitation":"(Morse &lt;i&gt;et al.&lt;/i&gt;, 2016)","plainTextFormattedCitation":"(Morse et al., 2016)","previouslyFormattedCitation":"(Morse &lt;i&gt;et al.&lt;/i&gt;, 2016)"},"properties":{"noteIndex":0},"schema":"https://github.com/citation-style-language/schema/raw/master/csl-citation.json"}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 xml:space="preserve">(Morse </w:t>
      </w:r>
      <w:r w:rsidR="002E6D42" w:rsidRPr="002E6D42">
        <w:rPr>
          <w:rFonts w:ascii="Arial" w:hAnsi="Arial" w:cs="Arial"/>
          <w:i/>
          <w:noProof/>
        </w:rPr>
        <w:t>et al.</w:t>
      </w:r>
      <w:r w:rsidR="002E6D42" w:rsidRPr="002E6D42">
        <w:rPr>
          <w:rFonts w:ascii="Arial" w:hAnsi="Arial" w:cs="Arial"/>
          <w:noProof/>
        </w:rPr>
        <w:t>, 2016)</w:t>
      </w:r>
      <w:r w:rsidR="002E6D42">
        <w:rPr>
          <w:rFonts w:ascii="Arial" w:hAnsi="Arial" w:cs="Arial"/>
        </w:rPr>
        <w:fldChar w:fldCharType="end"/>
      </w:r>
      <w:r w:rsidRPr="00005B07">
        <w:rPr>
          <w:rFonts w:ascii="Arial" w:hAnsi="Arial" w:cs="Arial"/>
        </w:rPr>
        <w:t xml:space="preserve">. Grounded theory research methods can be used in some areas that have not been studied or in specific ethnic groups or regions that have not yet been thoroughly explored for a certain topic </w:t>
      </w:r>
      <w:r w:rsidR="002E6D42">
        <w:rPr>
          <w:rFonts w:ascii="Arial" w:hAnsi="Arial" w:cs="Arial"/>
        </w:rPr>
        <w:fldChar w:fldCharType="begin" w:fldLock="1"/>
      </w:r>
      <w:r w:rsidR="002E6D42">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(Strauss and Corbin, 1997)</w:t>
      </w:r>
      <w:r w:rsidR="002E6D42">
        <w:rPr>
          <w:rFonts w:ascii="Arial" w:hAnsi="Arial" w:cs="Arial"/>
        </w:rPr>
        <w:fldChar w:fldCharType="end"/>
      </w:r>
      <w:r w:rsidRPr="00005B07">
        <w:rPr>
          <w:rFonts w:ascii="Arial" w:hAnsi="Arial" w:cs="Arial"/>
        </w:rPr>
        <w:t>.</w:t>
      </w:r>
      <w:r w:rsidR="00E43D38">
        <w:rPr>
          <w:rFonts w:ascii="Arial" w:hAnsi="Arial" w:cs="Arial"/>
        </w:rPr>
        <w:t xml:space="preserve"> </w:t>
      </w:r>
      <w:r w:rsidR="00E43D38">
        <w:rPr>
          <w:rFonts w:ascii="Arial" w:hAnsi="Arial" w:cs="Arial" w:hint="eastAsia"/>
        </w:rPr>
        <w:t>The</w:t>
      </w:r>
      <w:r w:rsidR="00E43D38">
        <w:rPr>
          <w:rFonts w:ascii="Arial" w:hAnsi="Arial" w:cs="Arial"/>
        </w:rPr>
        <w:t xml:space="preserve"> </w:t>
      </w:r>
      <w:r w:rsidR="00E43D38">
        <w:rPr>
          <w:rFonts w:ascii="Arial" w:hAnsi="Arial" w:cs="Arial" w:hint="eastAsia"/>
        </w:rPr>
        <w:t>pr</w:t>
      </w:r>
      <w:r w:rsidR="00E43D38">
        <w:rPr>
          <w:rFonts w:ascii="Arial" w:hAnsi="Arial" w:cs="Arial"/>
        </w:rPr>
        <w:t>esent dissertation will be based on the collection of secondary data. The major sources of data will include</w:t>
      </w:r>
    </w:p>
    <w:p w14:paraId="4A63ECEA" w14:textId="05894B54" w:rsidR="00E43D38" w:rsidRDefault="00E43D38" w:rsidP="00914C34">
      <w:pPr>
        <w:pStyle w:val="a3"/>
        <w:numPr>
          <w:ilvl w:val="0"/>
          <w:numId w:val="2"/>
        </w:numPr>
        <w:ind w:firstLineChars="0"/>
        <w:jc w:val="both"/>
        <w:rPr>
          <w:rFonts w:ascii="Arial" w:hAnsi="Arial" w:cs="Arial"/>
        </w:rPr>
      </w:pPr>
      <w:r>
        <w:rPr>
          <w:rFonts w:ascii="Arial" w:hAnsi="Arial" w:cs="Arial"/>
        </w:rPr>
        <w:t xml:space="preserve">The latest academic journal academic articles and books concerning e-sports industry </w:t>
      </w:r>
    </w:p>
    <w:p w14:paraId="7F1B817F" w14:textId="718F5532" w:rsidR="00CB75E8" w:rsidRDefault="00CB75E8" w:rsidP="00914C34">
      <w:pPr>
        <w:pStyle w:val="a3"/>
        <w:numPr>
          <w:ilvl w:val="0"/>
          <w:numId w:val="2"/>
        </w:numPr>
        <w:ind w:firstLineChars="0"/>
        <w:jc w:val="both"/>
        <w:rPr>
          <w:rFonts w:ascii="Arial" w:hAnsi="Arial" w:cs="Arial"/>
        </w:rPr>
      </w:pPr>
      <w:r>
        <w:rPr>
          <w:rFonts w:ascii="Arial" w:hAnsi="Arial" w:cs="Arial" w:hint="eastAsia"/>
        </w:rPr>
        <w:t>T</w:t>
      </w:r>
      <w:r>
        <w:rPr>
          <w:rFonts w:ascii="Arial" w:hAnsi="Arial" w:cs="Arial"/>
        </w:rPr>
        <w:t xml:space="preserve">he governmental publications about the e-sport industry </w:t>
      </w:r>
    </w:p>
    <w:p w14:paraId="22C44871" w14:textId="5E113733" w:rsidR="00CB75E8" w:rsidRDefault="00CB75E8" w:rsidP="00914C34">
      <w:pPr>
        <w:pStyle w:val="a3"/>
        <w:numPr>
          <w:ilvl w:val="0"/>
          <w:numId w:val="2"/>
        </w:numPr>
        <w:ind w:firstLineChars="0"/>
        <w:jc w:val="both"/>
        <w:rPr>
          <w:rFonts w:ascii="Arial" w:hAnsi="Arial" w:cs="Arial"/>
        </w:rPr>
      </w:pPr>
      <w:r>
        <w:rPr>
          <w:rFonts w:ascii="Arial" w:hAnsi="Arial" w:cs="Arial"/>
        </w:rPr>
        <w:t xml:space="preserve">Survey reports of relevant research and consulting institutions </w:t>
      </w:r>
    </w:p>
    <w:p w14:paraId="54C42C3F" w14:textId="76E3485E" w:rsidR="00E43D38" w:rsidRDefault="00E43D38" w:rsidP="00914C34">
      <w:pPr>
        <w:pStyle w:val="a3"/>
        <w:numPr>
          <w:ilvl w:val="0"/>
          <w:numId w:val="2"/>
        </w:numPr>
        <w:ind w:firstLineChars="0"/>
        <w:jc w:val="both"/>
        <w:rPr>
          <w:rFonts w:ascii="Arial" w:hAnsi="Arial" w:cs="Arial"/>
        </w:rPr>
      </w:pPr>
      <w:r>
        <w:rPr>
          <w:rFonts w:ascii="Arial" w:hAnsi="Arial" w:cs="Arial"/>
        </w:rPr>
        <w:t xml:space="preserve">The media releases, market analysis report of e-sports industry, and some annual reports of e-sports businesses </w:t>
      </w:r>
    </w:p>
    <w:p w14:paraId="4CAD987E" w14:textId="7DFC6265" w:rsidR="00E43D38" w:rsidRPr="00E43D38" w:rsidRDefault="00E43D38" w:rsidP="00914C34">
      <w:pPr>
        <w:jc w:val="both"/>
        <w:rPr>
          <w:rFonts w:ascii="Arial" w:hAnsi="Arial" w:cs="Arial" w:hint="eastAsia"/>
        </w:rPr>
      </w:pPr>
      <w:r>
        <w:rPr>
          <w:rFonts w:ascii="Arial" w:hAnsi="Arial" w:cs="Arial"/>
        </w:rPr>
        <w:t xml:space="preserve">Some data will be accessed using the University Library, and other public available resources will be accessed online. </w:t>
      </w:r>
    </w:p>
    <w:p w14:paraId="26AE5BB0" w14:textId="2AF0E117" w:rsidR="00033EFE" w:rsidRDefault="00033EFE" w:rsidP="00914C34">
      <w:pPr>
        <w:pStyle w:val="2"/>
        <w:numPr>
          <w:ilvl w:val="0"/>
          <w:numId w:val="1"/>
        </w:numPr>
        <w:jc w:val="both"/>
      </w:pPr>
      <w:r>
        <w:t xml:space="preserve">Data analysis </w:t>
      </w:r>
    </w:p>
    <w:p w14:paraId="281C7A6D" w14:textId="63A93873" w:rsidR="00EC6307" w:rsidRDefault="00CB75E8" w:rsidP="00914C34">
      <w:pPr>
        <w:jc w:val="both"/>
        <w:rPr>
          <w:rFonts w:ascii="Arial" w:hAnsi="Arial" w:cs="Arial"/>
        </w:rPr>
      </w:pPr>
      <w:r w:rsidRPr="00CB75E8">
        <w:rPr>
          <w:rFonts w:ascii="Arial" w:hAnsi="Arial" w:cs="Arial"/>
        </w:rPr>
        <w:t xml:space="preserve">The data analysis of secondary data is always carried out simultaneously when the secondary data were collected, and this is one of the features of grounded theoretical research. The typical data analysis based on grounded theory involves three gradual and iterative phases, including open coding, axial coding and selective coding. </w:t>
      </w:r>
      <w:r w:rsidR="00EC6307" w:rsidRPr="00EC6307">
        <w:rPr>
          <w:rFonts w:ascii="Arial" w:hAnsi="Arial" w:cs="Arial"/>
        </w:rPr>
        <w:t>Although these three levels are listed in sequence, but in the real data analysis process, they do not show a linear relationship</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(Krathwohl, 2009)</w:t>
      </w:r>
      <w:r w:rsidR="002E6D42">
        <w:rPr>
          <w:rFonts w:ascii="Arial" w:hAnsi="Arial" w:cs="Arial"/>
        </w:rPr>
        <w:fldChar w:fldCharType="end"/>
      </w:r>
      <w:r w:rsidR="00EC6307" w:rsidRPr="00EC6307">
        <w:rPr>
          <w:rFonts w:ascii="Arial" w:hAnsi="Arial" w:cs="Arial"/>
        </w:rPr>
        <w:t xml:space="preserve">. In most qualitative research, the analysis and conceptual formula of these three levels are </w:t>
      </w:r>
      <w:r w:rsidR="00EC6307" w:rsidRPr="00EC6307">
        <w:rPr>
          <w:rFonts w:ascii="Arial" w:hAnsi="Arial" w:cs="Arial"/>
        </w:rPr>
        <w:lastRenderedPageBreak/>
        <w:t>presented back and forth</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(Strauss and Corbin, 1997)</w:t>
      </w:r>
      <w:r w:rsidR="002E6D42">
        <w:rPr>
          <w:rFonts w:ascii="Arial" w:hAnsi="Arial" w:cs="Arial"/>
        </w:rPr>
        <w:fldChar w:fldCharType="end"/>
      </w:r>
      <w:r w:rsidR="00EC6307" w:rsidRPr="00EC6307">
        <w:rPr>
          <w:rFonts w:ascii="Arial" w:hAnsi="Arial" w:cs="Arial"/>
        </w:rPr>
        <w:t>. Next, the author will introduce these three levels of data analysis and practical application one by one.</w:t>
      </w:r>
    </w:p>
    <w:p w14:paraId="6A6D7179" w14:textId="12018AE2" w:rsidR="00E43D38" w:rsidRDefault="00E43D38" w:rsidP="00914C34">
      <w:pPr>
        <w:jc w:val="both"/>
        <w:rPr>
          <w:rFonts w:ascii="Arial" w:hAnsi="Arial" w:cs="Arial"/>
        </w:rPr>
      </w:pPr>
      <w:r w:rsidRPr="00E43D38">
        <w:rPr>
          <w:rFonts w:ascii="Arial" w:hAnsi="Arial" w:cs="Arial"/>
        </w:rPr>
        <w:t xml:space="preserve">The open decoding analysis of second-hand data is the first step in processing data. Obtain clues that emerge from the data by segmenting the data, detecting and classifying and </w:t>
      </w:r>
      <w:r w:rsidR="002E6D42" w:rsidRPr="00E43D38">
        <w:rPr>
          <w:rFonts w:ascii="Arial" w:hAnsi="Arial" w:cs="Arial"/>
        </w:rPr>
        <w:t>labelling</w:t>
      </w:r>
      <w:r w:rsidRPr="00E43D38">
        <w:rPr>
          <w:rFonts w:ascii="Arial" w:hAnsi="Arial" w:cs="Arial"/>
        </w:rPr>
        <w:t xml:space="preserve"> different phenomena)</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{"citationItems":[{"id":"ITEM-1","itemData":{"ISSN":"2159-7855","author":[{"dropping-particle":"","family":"Blair","given":"Erik","non-dropping-particle":"","parse-names":false,"suffix":""}],"container-title":"Journal of Methods and Measurement in the Social Sciences","id":"ITEM-1","issue":"1","issued":{"date-parts":[["2015"]]},"page":"14-29","title":"A reflexive exploration of two qualitative data coding techniques","type":"article-journal","volume":"6"},"uris":["http://www.mendeley.com/documents/?uuid=681ee5bb-53ea-4bdd-b8f9-5f3420f08127"]}],"mendeley":{"formattedCitation":"(Blair, 2015)","plainTextFormattedCitation":"(Blair, 2015)","previouslyFormattedCitation":"(Blair, 2015)"},"properties":{"noteIndex":0},"schema":"https://github.com/citation-style-language/schema/raw/master/csl-citation.json"}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(Blair, 2015)</w:t>
      </w:r>
      <w:r w:rsidR="002E6D42">
        <w:rPr>
          <w:rFonts w:ascii="Arial" w:hAnsi="Arial" w:cs="Arial"/>
        </w:rPr>
        <w:fldChar w:fldCharType="end"/>
      </w:r>
      <w:r w:rsidRPr="00E43D38">
        <w:rPr>
          <w:rFonts w:ascii="Arial" w:hAnsi="Arial" w:cs="Arial"/>
        </w:rPr>
        <w:t xml:space="preserve">. Line-by-line analysis is an indispensable step of open decoding and one of its characteristics, and its process is also laborious and time-consuming. In the process of data analysis, open coding must be done well. Researchers must be patient, careful, and carefully read the interviewed materials, and it may be a new concept that has never appeared before. </w:t>
      </w:r>
      <w:r w:rsidR="002E6D42">
        <w:rPr>
          <w:rFonts w:ascii="Arial" w:hAnsi="Arial" w:cs="Arial"/>
        </w:rPr>
        <w:t>O</w:t>
      </w:r>
      <w:r w:rsidRPr="00E43D38">
        <w:rPr>
          <w:rFonts w:ascii="Arial" w:hAnsi="Arial" w:cs="Arial"/>
        </w:rPr>
        <w:t xml:space="preserve">pen coding </w:t>
      </w:r>
      <w:r w:rsidR="002E6D42">
        <w:rPr>
          <w:rFonts w:ascii="Arial" w:hAnsi="Arial" w:cs="Arial"/>
        </w:rPr>
        <w:t>can be described as</w:t>
      </w:r>
      <w:r w:rsidRPr="00E43D38">
        <w:rPr>
          <w:rFonts w:ascii="Arial" w:hAnsi="Arial" w:cs="Arial"/>
        </w:rPr>
        <w:t xml:space="preserve"> a process, </w:t>
      </w:r>
      <w:r w:rsidR="002E6D42" w:rsidRPr="00E43D38">
        <w:rPr>
          <w:rFonts w:ascii="Arial" w:hAnsi="Arial" w:cs="Arial"/>
        </w:rPr>
        <w:t>behaviour</w:t>
      </w:r>
      <w:r w:rsidR="002E6D42">
        <w:rPr>
          <w:rFonts w:ascii="Arial" w:hAnsi="Arial" w:cs="Arial"/>
        </w:rPr>
        <w:t xml:space="preserve"> of</w:t>
      </w:r>
      <w:r w:rsidRPr="00E43D38">
        <w:rPr>
          <w:rFonts w:ascii="Arial" w:hAnsi="Arial" w:cs="Arial"/>
        </w:rPr>
        <w:t xml:space="preserve"> find</w:t>
      </w:r>
      <w:r w:rsidR="002E6D42">
        <w:rPr>
          <w:rFonts w:ascii="Arial" w:hAnsi="Arial" w:cs="Arial"/>
        </w:rPr>
        <w:t>ing</w:t>
      </w:r>
      <w:r w:rsidRPr="00E43D38">
        <w:rPr>
          <w:rFonts w:ascii="Arial" w:hAnsi="Arial" w:cs="Arial"/>
        </w:rPr>
        <w:t xml:space="preserve"> out clearly visible decoding or search</w:t>
      </w:r>
      <w:r w:rsidR="002E6D42">
        <w:rPr>
          <w:rFonts w:ascii="Arial" w:hAnsi="Arial" w:cs="Arial"/>
        </w:rPr>
        <w:t>ing</w:t>
      </w:r>
      <w:r w:rsidRPr="00E43D38">
        <w:rPr>
          <w:rFonts w:ascii="Arial" w:hAnsi="Arial" w:cs="Arial"/>
        </w:rPr>
        <w:t xml:space="preserve"> for explanation</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(Krathwohl, 2009)</w:t>
      </w:r>
      <w:r w:rsidR="002E6D42">
        <w:rPr>
          <w:rFonts w:ascii="Arial" w:hAnsi="Arial" w:cs="Arial"/>
        </w:rPr>
        <w:fldChar w:fldCharType="end"/>
      </w:r>
      <w:r w:rsidRPr="00E43D38">
        <w:rPr>
          <w:rFonts w:ascii="Arial" w:hAnsi="Arial" w:cs="Arial"/>
        </w:rPr>
        <w:t>.</w:t>
      </w:r>
    </w:p>
    <w:p w14:paraId="0EBC2476" w14:textId="5E1C7262" w:rsidR="00E43D38" w:rsidRDefault="00E43D38" w:rsidP="00914C34">
      <w:pPr>
        <w:jc w:val="both"/>
        <w:rPr>
          <w:rFonts w:ascii="Arial" w:hAnsi="Arial" w:cs="Arial"/>
        </w:rPr>
      </w:pPr>
      <w:r w:rsidRPr="00E43D38">
        <w:rPr>
          <w:rFonts w:ascii="Arial" w:hAnsi="Arial" w:cs="Arial"/>
        </w:rPr>
        <w:t>The second stage of analysis includes connecting different categories and theoretical codes, combining concepts that are clearly connected to those categories, and constructing a unique category in that each obviously related code can be compared between different categories or codes</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{"citationItems":[{"id":"ITEM-1","itemData":{"ISSN":"2159-7855","author":[{"dropping-particle":"","family":"Blair","given":"Erik","non-dropping-particle":"","parse-names":false,"suffix":""}],"container-title":"Journal of Methods and Measurement in the Social Sciences","id":"ITEM-1","issue":"1","issued":{"date-parts":[["2015"]]},"page":"14-29","title":"A reflexive exploration of two qualitative data coding techniques","type":"article-journal","volume":"6"},"uris":["http://www.mendeley.com/documents/?uuid=681ee5bb-53ea-4bdd-b8f9-5f3420f08127"]}],"mendeley":{"formattedCitation":"(Blair, 2015)","plainTextFormattedCitation":"(Blair, 2015)","previouslyFormattedCitation":"(Blair, 2015)"},"properties":{"noteIndex":0},"schema":"https://github.com/citation-style-language/schema/raw/master/csl-citation.json"}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(Blair, 2015)</w:t>
      </w:r>
      <w:r w:rsidR="002E6D42">
        <w:rPr>
          <w:rFonts w:ascii="Arial" w:hAnsi="Arial" w:cs="Arial"/>
        </w:rPr>
        <w:fldChar w:fldCharType="end"/>
      </w:r>
      <w:r w:rsidRPr="00E43D38">
        <w:rPr>
          <w:rFonts w:ascii="Arial" w:hAnsi="Arial" w:cs="Arial"/>
        </w:rPr>
        <w:t>.</w:t>
      </w:r>
      <w:r w:rsidR="002E6D42">
        <w:rPr>
          <w:rFonts w:ascii="Arial" w:hAnsi="Arial" w:cs="Arial"/>
        </w:rPr>
        <w:t xml:space="preserve"> It</w:t>
      </w:r>
      <w:r w:rsidRPr="00E43D38">
        <w:rPr>
          <w:rFonts w:ascii="Arial" w:hAnsi="Arial" w:cs="Arial"/>
        </w:rPr>
        <w:t xml:space="preserve"> </w:t>
      </w:r>
      <w:r w:rsidR="002E6D42">
        <w:rPr>
          <w:rFonts w:ascii="Arial" w:hAnsi="Arial" w:cs="Arial"/>
        </w:rPr>
        <w:t>c</w:t>
      </w:r>
      <w:r w:rsidRPr="00E43D38">
        <w:rPr>
          <w:rFonts w:ascii="Arial" w:hAnsi="Arial" w:cs="Arial"/>
        </w:rPr>
        <w:t>an also explain a particular phenomenon, such as the e-sports industry. The third stage is called selective coding. At this level of coding, researchers must construct a core category to link all other categories. Therefore, selective decoding is also called the process of integrating and modifying theories</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{"citationItems":[{"id":"ITEM-1","itemData":{"ISBN":"1478634251","author":[{"dropping-particle":"","family":"Krathwohl","given":"David R","non-dropping-particle":"","parse-names":false,"suffix":""}],"id":"ITEM-1","issued":{"date-parts":[["2009"]]},"publisher":"Waveland Press","title":"Methods of educational and social science research: The logic of methods","type":"book"},"uris":["http://www.mendeley.com/documents/?uuid=363854a5-a3f5-4c28-93e0-cacfb099d803"]}],"mendeley":{"formattedCitation":"(Krathwohl, 2009)","plainTextFormattedCitation":"(Krathwohl, 2009)","previouslyFormattedCitation":"(Krathwohl,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(Krathwohl, 2009)</w:t>
      </w:r>
      <w:r w:rsidR="002E6D42">
        <w:rPr>
          <w:rFonts w:ascii="Arial" w:hAnsi="Arial" w:cs="Arial"/>
        </w:rPr>
        <w:fldChar w:fldCharType="end"/>
      </w:r>
      <w:r w:rsidRPr="00E43D38">
        <w:rPr>
          <w:rFonts w:ascii="Arial" w:hAnsi="Arial" w:cs="Arial"/>
        </w:rPr>
        <w:t>. In the process of data analysis, after one or all stages of decoding, it may be necessary to collect more data to clarify and determine the category in one step. In other words, the main sentence analysis will be an iterative process. Researchers will continue to analyse back and forth between different stages of decoding to improve the feasibility and reliability of data analysis, and at the same time establish the rigor of data analysis</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{"citationItems":[{"id":"ITEM-1","itemData":{"ISBN":"0761907483","author":[{"dropping-particle":"","family":"Strauss","given":"Anselm","non-dropping-particle":"","parse-names":false,"suffix":""},{"dropping-particle":"","family":"Corbin","given":"Juliet M","non-dropping-particle":"","parse-names":false,"suffix":""}],"id":"ITEM-1","issued":{"date-parts":[["1997"]]},"publisher":"Sage","title":"Grounded theory in practice","type":"book"},"uris":["http://www.mendeley.com/documents/?uuid=fd3abbec-8a52-48ee-a515-1bb98232edae"]}],"mendeley":{"formattedCitation":"(Strauss and Corbin, 1997)","plainTextFormattedCitation":"(Strauss and Corbin, 1997)","previouslyFormattedCitation":"(Strauss and Corbin, 1997)"},"properties":{"noteIndex":0},"schema":"https://github.com/citation-style-language/schema/raw/master/csl-citation.json"}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(Strauss and Corbin, 1997)</w:t>
      </w:r>
      <w:r w:rsidR="002E6D42">
        <w:rPr>
          <w:rFonts w:ascii="Arial" w:hAnsi="Arial" w:cs="Arial"/>
        </w:rPr>
        <w:fldChar w:fldCharType="end"/>
      </w:r>
      <w:r w:rsidRPr="00E43D38">
        <w:rPr>
          <w:rFonts w:ascii="Arial" w:hAnsi="Arial" w:cs="Arial"/>
        </w:rPr>
        <w:t>.</w:t>
      </w:r>
    </w:p>
    <w:p w14:paraId="69FAD051" w14:textId="5657AA03" w:rsidR="00033EFE" w:rsidRDefault="00033EFE" w:rsidP="00914C34">
      <w:pPr>
        <w:pStyle w:val="2"/>
        <w:numPr>
          <w:ilvl w:val="0"/>
          <w:numId w:val="1"/>
        </w:numPr>
        <w:jc w:val="both"/>
      </w:pPr>
      <w:r>
        <w:t xml:space="preserve">Reliability and validity </w:t>
      </w:r>
    </w:p>
    <w:p w14:paraId="7C220F86" w14:textId="5B65B7B0" w:rsidR="00E43D38" w:rsidRDefault="00E43D38" w:rsidP="00914C34">
      <w:pPr>
        <w:jc w:val="both"/>
        <w:rPr>
          <w:rFonts w:ascii="Arial" w:hAnsi="Arial" w:cs="Arial"/>
        </w:rPr>
      </w:pPr>
      <w:r w:rsidRPr="00E43D38">
        <w:rPr>
          <w:rFonts w:ascii="Arial" w:hAnsi="Arial" w:cs="Arial" w:hint="eastAsia"/>
        </w:rPr>
        <w:t>A</w:t>
      </w:r>
      <w:r w:rsidRPr="00E43D38">
        <w:rPr>
          <w:rFonts w:ascii="Arial" w:hAnsi="Arial" w:cs="Arial"/>
        </w:rPr>
        <w:t xml:space="preserve">ccording to </w:t>
      </w:r>
      <w:r w:rsidR="002E6D42">
        <w:rPr>
          <w:rFonts w:ascii="Arial" w:hAnsi="Arial" w:cs="Arial"/>
        </w:rPr>
        <w:fldChar w:fldCharType="begin" w:fldLock="1"/>
      </w:r>
      <w:r w:rsidR="002E6D42">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 xml:space="preserve">(Saunders, Lewis and Thornhill </w:t>
      </w:r>
      <w:r w:rsidR="002E6D42">
        <w:rPr>
          <w:rFonts w:ascii="Arial" w:hAnsi="Arial" w:cs="Arial"/>
          <w:noProof/>
        </w:rPr>
        <w:t>(</w:t>
      </w:r>
      <w:r w:rsidR="002E6D42" w:rsidRPr="002E6D42">
        <w:rPr>
          <w:rFonts w:ascii="Arial" w:hAnsi="Arial" w:cs="Arial"/>
          <w:noProof/>
        </w:rPr>
        <w:t>2009)</w:t>
      </w:r>
      <w:r w:rsidR="002E6D42">
        <w:rPr>
          <w:rFonts w:ascii="Arial" w:hAnsi="Arial" w:cs="Arial"/>
        </w:rPr>
        <w:fldChar w:fldCharType="end"/>
      </w:r>
      <w:r w:rsidRPr="00E43D38">
        <w:rPr>
          <w:rFonts w:ascii="Arial" w:hAnsi="Arial" w:cs="Arial"/>
        </w:rPr>
        <w:t xml:space="preserve">, the quality of research will be determined on the validity and reliability of the methodology. </w:t>
      </w:r>
      <w:r>
        <w:rPr>
          <w:rFonts w:ascii="Arial" w:hAnsi="Arial" w:cs="Arial"/>
        </w:rPr>
        <w:t>One the one hand, the reliability refers to the consistency and replicability of the research method</w:t>
      </w:r>
      <w:r w:rsidR="000C7D99">
        <w:rPr>
          <w:rFonts w:ascii="Arial" w:hAnsi="Arial" w:cs="Arial"/>
        </w:rPr>
        <w:t>, and can be classified into the internal reliability and external reliability</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(Saunders, Lewis and Thornhill, 2009)</w:t>
      </w:r>
      <w:r w:rsidR="002E6D42">
        <w:rPr>
          <w:rFonts w:ascii="Arial" w:hAnsi="Arial" w:cs="Arial"/>
        </w:rPr>
        <w:fldChar w:fldCharType="end"/>
      </w:r>
      <w:r w:rsidR="000C7D99">
        <w:rPr>
          <w:rFonts w:ascii="Arial" w:hAnsi="Arial" w:cs="Arial"/>
        </w:rPr>
        <w:t xml:space="preserve">. Furthermore, internal reliability concerns with the consistency in the data collection process. Possible erodes to the internal reliability is the errors and biases. As the dissertation starts from the interpretivism, certain level of subjectivity in interpretation will be involved. However, potential biases are eliminated through triangulation by collecting and verifying data from multiple trustworthy resources, such as peer-reviewed publications, etc. External reliability refers to whether the replication of the present research would </w:t>
      </w:r>
      <w:r w:rsidR="000C7D99">
        <w:rPr>
          <w:rFonts w:ascii="Arial" w:hAnsi="Arial" w:cs="Arial"/>
        </w:rPr>
        <w:lastRenderedPageBreak/>
        <w:t>generate the same results</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(Saunders, Lewis and Thornhill, 2009)</w:t>
      </w:r>
      <w:r w:rsidR="002E6D42">
        <w:rPr>
          <w:rFonts w:ascii="Arial" w:hAnsi="Arial" w:cs="Arial"/>
        </w:rPr>
        <w:fldChar w:fldCharType="end"/>
      </w:r>
      <w:r w:rsidR="000C7D99">
        <w:rPr>
          <w:rFonts w:ascii="Arial" w:hAnsi="Arial" w:cs="Arial"/>
        </w:rPr>
        <w:t xml:space="preserve">. It is expected that the objective collection and analysis of the extensive secondary data should result in similar results, regardless who perform the research. </w:t>
      </w:r>
    </w:p>
    <w:p w14:paraId="6748DAF5" w14:textId="64AAB983" w:rsidR="002E6D42" w:rsidRDefault="000C7D99" w:rsidP="00914C34">
      <w:pPr>
        <w:jc w:val="both"/>
        <w:rPr>
          <w:rFonts w:ascii="Arial" w:hAnsi="Arial" w:cs="Arial"/>
        </w:rPr>
      </w:pPr>
      <w:r>
        <w:rPr>
          <w:rFonts w:ascii="Arial" w:hAnsi="Arial" w:cs="Arial" w:hint="eastAsia"/>
        </w:rPr>
        <w:t>V</w:t>
      </w:r>
      <w:r>
        <w:rPr>
          <w:rFonts w:ascii="Arial" w:hAnsi="Arial" w:cs="Arial"/>
        </w:rPr>
        <w:t>alidity refers to the extent of the appropriateness the present method answers what it is intended to answer</w:t>
      </w:r>
      <w:r w:rsidR="002E6D42">
        <w:rPr>
          <w:rFonts w:ascii="Arial" w:hAnsi="Arial" w:cs="Arial"/>
        </w:rPr>
        <w:t xml:space="preserve"> </w:t>
      </w:r>
      <w:r w:rsidR="002E6D42">
        <w:rPr>
          <w:rFonts w:ascii="Arial" w:hAnsi="Arial" w:cs="Arial"/>
        </w:rPr>
        <w:fldChar w:fldCharType="begin" w:fldLock="1"/>
      </w:r>
      <w:r w:rsidR="002E6D42">
        <w:rPr>
          <w:rFonts w:ascii="Arial" w:hAnsi="Arial" w:cs="Arial"/>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2E6D42">
        <w:rPr>
          <w:rFonts w:ascii="Arial" w:hAnsi="Arial" w:cs="Arial"/>
        </w:rPr>
        <w:fldChar w:fldCharType="separate"/>
      </w:r>
      <w:r w:rsidR="002E6D42" w:rsidRPr="002E6D42">
        <w:rPr>
          <w:rFonts w:ascii="Arial" w:hAnsi="Arial" w:cs="Arial"/>
          <w:noProof/>
        </w:rPr>
        <w:t>(Saunders, Lewis and Thornhill, 2009)</w:t>
      </w:r>
      <w:r w:rsidR="002E6D42">
        <w:rPr>
          <w:rFonts w:ascii="Arial" w:hAnsi="Arial" w:cs="Arial"/>
        </w:rPr>
        <w:fldChar w:fldCharType="end"/>
      </w:r>
      <w:r>
        <w:rPr>
          <w:rFonts w:ascii="Arial" w:hAnsi="Arial" w:cs="Arial"/>
        </w:rPr>
        <w:t xml:space="preserve">. The e-sports industry is just an emerging industry that barely covered in social science research. Hence, very limited theories can be leveraged to test or confirm the phenomenon. There, the qualitative method using grounded theory strategy is proper to answer the research question. With the aforementioned discussions, the validity and reliability of the present dissertation is ensured. </w:t>
      </w:r>
    </w:p>
    <w:p w14:paraId="2FA467F2" w14:textId="77777777" w:rsidR="002E6D42" w:rsidRDefault="002E6D42" w:rsidP="00914C34">
      <w:pPr>
        <w:spacing w:after="0"/>
        <w:jc w:val="both"/>
        <w:rPr>
          <w:rFonts w:ascii="Arial" w:hAnsi="Arial" w:cs="Arial"/>
        </w:rPr>
      </w:pPr>
      <w:r>
        <w:rPr>
          <w:rFonts w:ascii="Arial" w:hAnsi="Arial" w:cs="Arial"/>
        </w:rPr>
        <w:br w:type="page"/>
      </w:r>
    </w:p>
    <w:p w14:paraId="7FBC2E0E" w14:textId="002CD45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Pr>
          <w:rFonts w:ascii="Arial" w:hAnsi="Arial" w:cs="Arial"/>
        </w:rPr>
        <w:lastRenderedPageBreak/>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2E6D42">
        <w:rPr>
          <w:rFonts w:ascii="Arial" w:hAnsi="Arial" w:cs="Arial"/>
          <w:noProof/>
          <w:kern w:val="0"/>
          <w:sz w:val="20"/>
          <w:szCs w:val="24"/>
        </w:rPr>
        <w:t xml:space="preserve">Bevir, M. and Rhodes, R. A. W. (2012) ‘Interpretivism and the analysis of traditions and practices’, </w:t>
      </w:r>
      <w:r w:rsidRPr="002E6D42">
        <w:rPr>
          <w:rFonts w:ascii="Arial" w:hAnsi="Arial" w:cs="Arial"/>
          <w:i/>
          <w:iCs/>
          <w:noProof/>
          <w:kern w:val="0"/>
          <w:sz w:val="20"/>
          <w:szCs w:val="24"/>
        </w:rPr>
        <w:t>Critical policy studies</w:t>
      </w:r>
      <w:r w:rsidRPr="002E6D42">
        <w:rPr>
          <w:rFonts w:ascii="Arial" w:hAnsi="Arial" w:cs="Arial"/>
          <w:noProof/>
          <w:kern w:val="0"/>
          <w:sz w:val="20"/>
          <w:szCs w:val="24"/>
        </w:rPr>
        <w:t>. Taylor &amp; Francis, 6(2), pp. 201–208.</w:t>
      </w:r>
    </w:p>
    <w:p w14:paraId="713FC086"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Blair, E. (2015) ‘A reflexive exploration of two qualitative data coding techniques’, </w:t>
      </w:r>
      <w:r w:rsidRPr="002E6D42">
        <w:rPr>
          <w:rFonts w:ascii="Arial" w:hAnsi="Arial" w:cs="Arial"/>
          <w:i/>
          <w:iCs/>
          <w:noProof/>
          <w:kern w:val="0"/>
          <w:sz w:val="20"/>
          <w:szCs w:val="24"/>
        </w:rPr>
        <w:t>Journal of Methods and Measurement in the Social Sciences</w:t>
      </w:r>
      <w:r w:rsidRPr="002E6D42">
        <w:rPr>
          <w:rFonts w:ascii="Arial" w:hAnsi="Arial" w:cs="Arial"/>
          <w:noProof/>
          <w:kern w:val="0"/>
          <w:sz w:val="20"/>
          <w:szCs w:val="24"/>
        </w:rPr>
        <w:t>, 6(1), pp. 14–29.</w:t>
      </w:r>
    </w:p>
    <w:p w14:paraId="35C9D52F"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Burney, A. (2008) ‘Inductive and deductive research approach’, </w:t>
      </w:r>
      <w:r w:rsidRPr="002E6D42">
        <w:rPr>
          <w:rFonts w:ascii="Arial" w:hAnsi="Arial" w:cs="Arial"/>
          <w:i/>
          <w:iCs/>
          <w:noProof/>
          <w:kern w:val="0"/>
          <w:sz w:val="20"/>
          <w:szCs w:val="24"/>
        </w:rPr>
        <w:t>Department of Computer Science, University of Karachi, Pakistan</w:t>
      </w:r>
      <w:r w:rsidRPr="002E6D42">
        <w:rPr>
          <w:rFonts w:ascii="Arial" w:hAnsi="Arial" w:cs="Arial"/>
          <w:noProof/>
          <w:kern w:val="0"/>
          <w:sz w:val="20"/>
          <w:szCs w:val="24"/>
        </w:rPr>
        <w:t>, 22.</w:t>
      </w:r>
    </w:p>
    <w:p w14:paraId="1B043355"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Goldkuhl, G. ran (2012) ‘Pragmatism vs interpretivism in qualitative information systems research’, </w:t>
      </w:r>
      <w:r w:rsidRPr="002E6D42">
        <w:rPr>
          <w:rFonts w:ascii="Arial" w:hAnsi="Arial" w:cs="Arial"/>
          <w:i/>
          <w:iCs/>
          <w:noProof/>
          <w:kern w:val="0"/>
          <w:sz w:val="20"/>
          <w:szCs w:val="24"/>
        </w:rPr>
        <w:t>European journal of information systems</w:t>
      </w:r>
      <w:r w:rsidRPr="002E6D42">
        <w:rPr>
          <w:rFonts w:ascii="Arial" w:hAnsi="Arial" w:cs="Arial"/>
          <w:noProof/>
          <w:kern w:val="0"/>
          <w:sz w:val="20"/>
          <w:szCs w:val="24"/>
        </w:rPr>
        <w:t>. Taylor &amp; Francis, 21(2), pp. 135–146.</w:t>
      </w:r>
    </w:p>
    <w:p w14:paraId="0B3213C2"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Hughes, J. A. and Sharrock, W. W. (2016) </w:t>
      </w:r>
      <w:r w:rsidRPr="002E6D42">
        <w:rPr>
          <w:rFonts w:ascii="Arial" w:hAnsi="Arial" w:cs="Arial"/>
          <w:i/>
          <w:iCs/>
          <w:noProof/>
          <w:kern w:val="0"/>
          <w:sz w:val="20"/>
          <w:szCs w:val="24"/>
        </w:rPr>
        <w:t>The philosophy of social research</w:t>
      </w:r>
      <w:r w:rsidRPr="002E6D42">
        <w:rPr>
          <w:rFonts w:ascii="Arial" w:hAnsi="Arial" w:cs="Arial"/>
          <w:noProof/>
          <w:kern w:val="0"/>
          <w:sz w:val="20"/>
          <w:szCs w:val="24"/>
        </w:rPr>
        <w:t>. Routledge.</w:t>
      </w:r>
    </w:p>
    <w:p w14:paraId="1B2C9EB8"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Krathwohl, D. R. (2009) </w:t>
      </w:r>
      <w:r w:rsidRPr="002E6D42">
        <w:rPr>
          <w:rFonts w:ascii="Arial" w:hAnsi="Arial" w:cs="Arial"/>
          <w:i/>
          <w:iCs/>
          <w:noProof/>
          <w:kern w:val="0"/>
          <w:sz w:val="20"/>
          <w:szCs w:val="24"/>
        </w:rPr>
        <w:t>Methods of educational and social science research: The logic of methods</w:t>
      </w:r>
      <w:r w:rsidRPr="002E6D42">
        <w:rPr>
          <w:rFonts w:ascii="Arial" w:hAnsi="Arial" w:cs="Arial"/>
          <w:noProof/>
          <w:kern w:val="0"/>
          <w:sz w:val="20"/>
          <w:szCs w:val="24"/>
        </w:rPr>
        <w:t>. Waveland Press.</w:t>
      </w:r>
    </w:p>
    <w:p w14:paraId="19D1B6E3"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Morse, J. M. </w:t>
      </w:r>
      <w:r w:rsidRPr="002E6D42">
        <w:rPr>
          <w:rFonts w:ascii="Arial" w:hAnsi="Arial" w:cs="Arial"/>
          <w:i/>
          <w:iCs/>
          <w:noProof/>
          <w:kern w:val="0"/>
          <w:sz w:val="20"/>
          <w:szCs w:val="24"/>
        </w:rPr>
        <w:t>et al.</w:t>
      </w:r>
      <w:r w:rsidRPr="002E6D42">
        <w:rPr>
          <w:rFonts w:ascii="Arial" w:hAnsi="Arial" w:cs="Arial"/>
          <w:noProof/>
          <w:kern w:val="0"/>
          <w:sz w:val="20"/>
          <w:szCs w:val="24"/>
        </w:rPr>
        <w:t xml:space="preserve"> (2016) </w:t>
      </w:r>
      <w:r w:rsidRPr="002E6D42">
        <w:rPr>
          <w:rFonts w:ascii="Arial" w:hAnsi="Arial" w:cs="Arial"/>
          <w:i/>
          <w:iCs/>
          <w:noProof/>
          <w:kern w:val="0"/>
          <w:sz w:val="20"/>
          <w:szCs w:val="24"/>
        </w:rPr>
        <w:t>Developing grounded theory: The second generation</w:t>
      </w:r>
      <w:r w:rsidRPr="002E6D42">
        <w:rPr>
          <w:rFonts w:ascii="Arial" w:hAnsi="Arial" w:cs="Arial"/>
          <w:noProof/>
          <w:kern w:val="0"/>
          <w:sz w:val="20"/>
          <w:szCs w:val="24"/>
        </w:rPr>
        <w:t>. Routledge.</w:t>
      </w:r>
    </w:p>
    <w:p w14:paraId="1D61E53A"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Oktay, J. S. (2012) </w:t>
      </w:r>
      <w:r w:rsidRPr="002E6D42">
        <w:rPr>
          <w:rFonts w:ascii="Arial" w:hAnsi="Arial" w:cs="Arial"/>
          <w:i/>
          <w:iCs/>
          <w:noProof/>
          <w:kern w:val="0"/>
          <w:sz w:val="20"/>
          <w:szCs w:val="24"/>
        </w:rPr>
        <w:t>Grounded theory</w:t>
      </w:r>
      <w:r w:rsidRPr="002E6D42">
        <w:rPr>
          <w:rFonts w:ascii="Arial" w:hAnsi="Arial" w:cs="Arial"/>
          <w:noProof/>
          <w:kern w:val="0"/>
          <w:sz w:val="20"/>
          <w:szCs w:val="24"/>
        </w:rPr>
        <w:t>. Oxford University Press.</w:t>
      </w:r>
    </w:p>
    <w:p w14:paraId="4FA3B5D7"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Saunders, M., Lewis, P. and Thornhill, A. (2009) ‘Research methods for business students’.</w:t>
      </w:r>
    </w:p>
    <w:p w14:paraId="5683D5CA" w14:textId="77777777" w:rsidR="002E6D42" w:rsidRPr="002E6D42" w:rsidRDefault="002E6D42" w:rsidP="00914C34">
      <w:pPr>
        <w:autoSpaceDE w:val="0"/>
        <w:autoSpaceDN w:val="0"/>
        <w:adjustRightInd w:val="0"/>
        <w:spacing w:line="240" w:lineRule="auto"/>
        <w:jc w:val="both"/>
        <w:rPr>
          <w:rFonts w:ascii="Arial" w:hAnsi="Arial" w:cs="Arial"/>
          <w:noProof/>
          <w:kern w:val="0"/>
          <w:sz w:val="20"/>
          <w:szCs w:val="24"/>
        </w:rPr>
      </w:pPr>
      <w:r w:rsidRPr="002E6D42">
        <w:rPr>
          <w:rFonts w:ascii="Arial" w:hAnsi="Arial" w:cs="Arial"/>
          <w:noProof/>
          <w:kern w:val="0"/>
          <w:sz w:val="20"/>
          <w:szCs w:val="24"/>
        </w:rPr>
        <w:t xml:space="preserve">Silverman, D. (2020) </w:t>
      </w:r>
      <w:r w:rsidRPr="002E6D42">
        <w:rPr>
          <w:rFonts w:ascii="Arial" w:hAnsi="Arial" w:cs="Arial"/>
          <w:i/>
          <w:iCs/>
          <w:noProof/>
          <w:kern w:val="0"/>
          <w:sz w:val="20"/>
          <w:szCs w:val="24"/>
        </w:rPr>
        <w:t>Qualitative research</w:t>
      </w:r>
      <w:r w:rsidRPr="002E6D42">
        <w:rPr>
          <w:rFonts w:ascii="Arial" w:hAnsi="Arial" w:cs="Arial"/>
          <w:noProof/>
          <w:kern w:val="0"/>
          <w:sz w:val="20"/>
          <w:szCs w:val="24"/>
        </w:rPr>
        <w:t>. Sage Publications Limited.</w:t>
      </w:r>
    </w:p>
    <w:p w14:paraId="1AAD9AAD" w14:textId="77777777" w:rsidR="002E6D42" w:rsidRPr="002E6D42" w:rsidRDefault="002E6D42" w:rsidP="00914C34">
      <w:pPr>
        <w:autoSpaceDE w:val="0"/>
        <w:autoSpaceDN w:val="0"/>
        <w:adjustRightInd w:val="0"/>
        <w:spacing w:line="240" w:lineRule="auto"/>
        <w:jc w:val="both"/>
        <w:rPr>
          <w:rFonts w:ascii="Arial" w:hAnsi="Arial" w:cs="Arial"/>
          <w:noProof/>
          <w:sz w:val="20"/>
        </w:rPr>
      </w:pPr>
      <w:r w:rsidRPr="002E6D42">
        <w:rPr>
          <w:rFonts w:ascii="Arial" w:hAnsi="Arial" w:cs="Arial"/>
          <w:noProof/>
          <w:kern w:val="0"/>
          <w:sz w:val="20"/>
          <w:szCs w:val="24"/>
        </w:rPr>
        <w:t xml:space="preserve">Strauss, A. and Corbin, J. M. (1997) </w:t>
      </w:r>
      <w:r w:rsidRPr="002E6D42">
        <w:rPr>
          <w:rFonts w:ascii="Arial" w:hAnsi="Arial" w:cs="Arial"/>
          <w:i/>
          <w:iCs/>
          <w:noProof/>
          <w:kern w:val="0"/>
          <w:sz w:val="20"/>
          <w:szCs w:val="24"/>
        </w:rPr>
        <w:t>Grounded theory in practice</w:t>
      </w:r>
      <w:r w:rsidRPr="002E6D42">
        <w:rPr>
          <w:rFonts w:ascii="Arial" w:hAnsi="Arial" w:cs="Arial"/>
          <w:noProof/>
          <w:kern w:val="0"/>
          <w:sz w:val="20"/>
          <w:szCs w:val="24"/>
        </w:rPr>
        <w:t>. Sage.</w:t>
      </w:r>
    </w:p>
    <w:p w14:paraId="0487A588" w14:textId="4EF2DC4A" w:rsidR="000C7D99" w:rsidRPr="00E43D38" w:rsidRDefault="002E6D42" w:rsidP="00914C34">
      <w:pPr>
        <w:jc w:val="both"/>
        <w:rPr>
          <w:rFonts w:ascii="Arial" w:hAnsi="Arial" w:cs="Arial" w:hint="eastAsia"/>
        </w:rPr>
      </w:pPr>
      <w:r>
        <w:rPr>
          <w:rFonts w:ascii="Arial" w:hAnsi="Arial" w:cs="Arial"/>
        </w:rPr>
        <w:fldChar w:fldCharType="end"/>
      </w:r>
    </w:p>
    <w:sectPr w:rsidR="000C7D99" w:rsidRPr="00E43D3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E82101"/>
    <w:multiLevelType w:val="hybridMultilevel"/>
    <w:tmpl w:val="FE14D928"/>
    <w:lvl w:ilvl="0" w:tplc="1F1482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9CC6744"/>
    <w:multiLevelType w:val="hybridMultilevel"/>
    <w:tmpl w:val="44722132"/>
    <w:lvl w:ilvl="0" w:tplc="FFEA4CC2">
      <w:start w:val="3"/>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NzKxMDGxNDUwNTdU0lEKTi0uzszPAykwrAUAU/DVxSwAAAA="/>
  </w:docVars>
  <w:rsids>
    <w:rsidRoot w:val="00033EFE"/>
    <w:rsid w:val="00005B07"/>
    <w:rsid w:val="00033EFE"/>
    <w:rsid w:val="000C7D99"/>
    <w:rsid w:val="001964E2"/>
    <w:rsid w:val="002E6D42"/>
    <w:rsid w:val="00305BCE"/>
    <w:rsid w:val="004318D5"/>
    <w:rsid w:val="004553A7"/>
    <w:rsid w:val="00521609"/>
    <w:rsid w:val="00531799"/>
    <w:rsid w:val="00605639"/>
    <w:rsid w:val="007A3BCB"/>
    <w:rsid w:val="00914C34"/>
    <w:rsid w:val="00941F7E"/>
    <w:rsid w:val="00973D68"/>
    <w:rsid w:val="009A1D15"/>
    <w:rsid w:val="00AF5D15"/>
    <w:rsid w:val="00B11FFE"/>
    <w:rsid w:val="00B376F2"/>
    <w:rsid w:val="00CB75E8"/>
    <w:rsid w:val="00E43D38"/>
    <w:rsid w:val="00E43F60"/>
    <w:rsid w:val="00EA2FA6"/>
    <w:rsid w:val="00EC63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2F1DA"/>
  <w15:chartTrackingRefBased/>
  <w15:docId w15:val="{F33F327D-F58E-41DB-955D-7871139E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00"/>
    </w:pPr>
    <w:rPr>
      <w:lang w:val="en-GB"/>
    </w:rPr>
  </w:style>
  <w:style w:type="paragraph" w:styleId="1">
    <w:name w:val="heading 1"/>
    <w:basedOn w:val="a"/>
    <w:next w:val="a"/>
    <w:link w:val="10"/>
    <w:uiPriority w:val="9"/>
    <w:qFormat/>
    <w:rsid w:val="00033EF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33EF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33EFE"/>
    <w:rPr>
      <w:b/>
      <w:bCs/>
      <w:kern w:val="44"/>
      <w:sz w:val="44"/>
      <w:szCs w:val="44"/>
      <w:lang w:val="en-GB"/>
    </w:rPr>
  </w:style>
  <w:style w:type="character" w:customStyle="1" w:styleId="20">
    <w:name w:val="标题 2 字符"/>
    <w:basedOn w:val="a0"/>
    <w:link w:val="2"/>
    <w:uiPriority w:val="9"/>
    <w:rsid w:val="00033EFE"/>
    <w:rPr>
      <w:rFonts w:asciiTheme="majorHAnsi" w:eastAsiaTheme="majorEastAsia" w:hAnsiTheme="majorHAnsi" w:cstheme="majorBidi"/>
      <w:b/>
      <w:bCs/>
      <w:sz w:val="32"/>
      <w:szCs w:val="32"/>
      <w:lang w:val="en-GB"/>
    </w:rPr>
  </w:style>
  <w:style w:type="paragraph" w:styleId="a3">
    <w:name w:val="List Paragraph"/>
    <w:basedOn w:val="a"/>
    <w:uiPriority w:val="34"/>
    <w:qFormat/>
    <w:rsid w:val="00033EFE"/>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A3D50-AB20-4635-AE1A-FB4AA1933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7</Pages>
  <Words>6447</Words>
  <Characters>36751</Characters>
  <Application>Microsoft Office Word</Application>
  <DocSecurity>0</DocSecurity>
  <Lines>306</Lines>
  <Paragraphs>86</Paragraphs>
  <ScaleCrop>false</ScaleCrop>
  <Company/>
  <LinksUpToDate>false</LinksUpToDate>
  <CharactersWithSpaces>43112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2</cp:revision>
  <dcterms:created xsi:type="dcterms:W3CDTF">2021-03-09T23:44:00Z</dcterms:created>
  <dcterms:modified xsi:type="dcterms:W3CDTF">2021-03-09T23:44:00Z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