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ajorEastAsia" w:cstheme="majorBidi"/>
          <w:spacing w:val="-10"/>
          <w:kern w:val="28"/>
          <w:sz w:val="56"/>
          <w:szCs w:val="56"/>
        </w:rPr>
        <w:id w:val="-399136005"/>
        <w:docPartObj>
          <w:docPartGallery w:val="Cover Pages"/>
          <w:docPartUnique/>
        </w:docPartObj>
      </w:sdtPr>
      <w:sdtContent>
        <w:p w14:paraId="7CA06F18" w14:textId="5834E87E" w:rsidR="00251E77" w:rsidRDefault="00251E77">
          <w:r>
            <w:rPr>
              <w:noProof/>
            </w:rPr>
            <w:drawing>
              <wp:anchor distT="0" distB="0" distL="114300" distR="114300" simplePos="0" relativeHeight="251660288" behindDoc="0" locked="0" layoutInCell="1" allowOverlap="1" wp14:anchorId="5C20402F" wp14:editId="25836B76">
                <wp:simplePos x="0" y="0"/>
                <wp:positionH relativeFrom="column">
                  <wp:posOffset>2971800</wp:posOffset>
                </wp:positionH>
                <wp:positionV relativeFrom="paragraph">
                  <wp:posOffset>363</wp:posOffset>
                </wp:positionV>
                <wp:extent cx="3555365" cy="1480185"/>
                <wp:effectExtent l="0" t="0" r="6985" b="5715"/>
                <wp:wrapSquare wrapText="bothSides"/>
                <wp:docPr id="1479839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5365" cy="1480185"/>
                        </a:xfrm>
                        <a:prstGeom prst="rect">
                          <a:avLst/>
                        </a:prstGeom>
                        <a:noFill/>
                        <a:ln>
                          <a:noFill/>
                        </a:ln>
                      </pic:spPr>
                    </pic:pic>
                  </a:graphicData>
                </a:graphic>
              </wp:anchor>
            </w:drawing>
          </w:r>
        </w:p>
        <w:p w14:paraId="0FE720C1" w14:textId="4EA5A1E4" w:rsidR="00251E77" w:rsidRPr="00251E77" w:rsidRDefault="00000000" w:rsidP="00251E77">
          <w:pPr>
            <w:pStyle w:val="Title"/>
          </w:pPr>
        </w:p>
      </w:sdtContent>
    </w:sdt>
    <w:p w14:paraId="1FB4AE32" w14:textId="77777777" w:rsidR="00025FD3" w:rsidRDefault="00025FD3" w:rsidP="00251E77"/>
    <w:p w14:paraId="1BDDF8C1" w14:textId="77777777" w:rsidR="00251E77" w:rsidRDefault="00251E77" w:rsidP="00251E77"/>
    <w:p w14:paraId="71BA3C53" w14:textId="77777777" w:rsidR="00251E77" w:rsidRPr="00740351" w:rsidRDefault="00251E77" w:rsidP="00251E77">
      <w:pPr>
        <w:rPr>
          <w:rFonts w:cs="Arial"/>
        </w:rPr>
      </w:pPr>
    </w:p>
    <w:p w14:paraId="7B595B4D" w14:textId="60E36FDF" w:rsidR="00251E77" w:rsidRPr="00740351" w:rsidRDefault="00251E77" w:rsidP="00740351">
      <w:pPr>
        <w:pStyle w:val="Title"/>
        <w:jc w:val="center"/>
        <w:rPr>
          <w:rFonts w:cs="Arial"/>
          <w:b/>
          <w:bCs/>
        </w:rPr>
      </w:pPr>
      <w:r w:rsidRPr="00740351">
        <w:rPr>
          <w:rFonts w:cs="Arial"/>
          <w:b/>
          <w:bCs/>
        </w:rPr>
        <w:t>Master of Business Administration</w:t>
      </w:r>
    </w:p>
    <w:p w14:paraId="227F2247" w14:textId="29ACDCDF" w:rsidR="00251E77" w:rsidRPr="00740351" w:rsidRDefault="00043170" w:rsidP="00740351">
      <w:pPr>
        <w:pStyle w:val="Title"/>
        <w:jc w:val="center"/>
        <w:rPr>
          <w:rFonts w:cs="Arial"/>
          <w:sz w:val="40"/>
          <w:szCs w:val="40"/>
        </w:rPr>
      </w:pPr>
      <w:r>
        <w:rPr>
          <w:rFonts w:cs="Arial"/>
          <w:sz w:val="40"/>
          <w:szCs w:val="40"/>
        </w:rPr>
        <w:t xml:space="preserve">Module: </w:t>
      </w:r>
      <w:r w:rsidR="000D7816" w:rsidRPr="000D7816">
        <w:rPr>
          <w:rFonts w:cs="Arial"/>
          <w:sz w:val="40"/>
          <w:szCs w:val="40"/>
        </w:rPr>
        <w:t>International Marketing: Principles and Practices</w:t>
      </w:r>
    </w:p>
    <w:p w14:paraId="33BD43BC" w14:textId="36A54AC1" w:rsidR="00251E77" w:rsidRPr="00740351" w:rsidRDefault="00251E77" w:rsidP="00740351">
      <w:pPr>
        <w:pStyle w:val="Title"/>
        <w:jc w:val="center"/>
        <w:rPr>
          <w:rFonts w:cs="Arial"/>
          <w:sz w:val="40"/>
          <w:szCs w:val="40"/>
        </w:rPr>
      </w:pPr>
      <w:r w:rsidRPr="00740351">
        <w:rPr>
          <w:rFonts w:cs="Arial"/>
          <w:sz w:val="40"/>
          <w:szCs w:val="40"/>
        </w:rPr>
        <w:t xml:space="preserve">Module Code: </w:t>
      </w:r>
      <w:r w:rsidR="000D7816" w:rsidRPr="000D7816">
        <w:rPr>
          <w:rFonts w:cs="Arial"/>
          <w:sz w:val="40"/>
          <w:szCs w:val="40"/>
        </w:rPr>
        <w:t>LCMB7026</w:t>
      </w:r>
    </w:p>
    <w:p w14:paraId="74B0F37E" w14:textId="77777777" w:rsidR="00740351" w:rsidRDefault="00740351" w:rsidP="00740351">
      <w:pPr>
        <w:jc w:val="center"/>
      </w:pPr>
    </w:p>
    <w:p w14:paraId="6B93A3B8" w14:textId="3990C229" w:rsidR="00740351" w:rsidRPr="00740351" w:rsidRDefault="000D7816" w:rsidP="000D7816">
      <w:pPr>
        <w:jc w:val="center"/>
      </w:pPr>
      <w:r w:rsidRPr="000D7816">
        <w:rPr>
          <w:rFonts w:eastAsiaTheme="majorEastAsia" w:cstheme="majorBidi"/>
          <w:spacing w:val="-10"/>
          <w:kern w:val="28"/>
          <w:sz w:val="40"/>
          <w:szCs w:val="40"/>
        </w:rPr>
        <w:t>Assessment component 1: Individual report</w:t>
      </w:r>
    </w:p>
    <w:p w14:paraId="3D2FF6D9" w14:textId="3013F94C" w:rsidR="00740351" w:rsidRDefault="000D7816" w:rsidP="00740351">
      <w:pPr>
        <w:pStyle w:val="Title"/>
        <w:jc w:val="center"/>
        <w:rPr>
          <w:sz w:val="40"/>
          <w:szCs w:val="40"/>
        </w:rPr>
      </w:pPr>
      <w:r w:rsidRPr="000D7816">
        <w:rPr>
          <w:sz w:val="40"/>
          <w:szCs w:val="40"/>
        </w:rPr>
        <w:t>International Market Entry Strategy and Marketing Mix of Cadbury in the United Kingdom and India</w:t>
      </w:r>
    </w:p>
    <w:p w14:paraId="4AD32F37" w14:textId="4F497A5F" w:rsidR="00740351" w:rsidRPr="00740351" w:rsidRDefault="00740351" w:rsidP="00740351">
      <w:r>
        <w:rPr>
          <w:noProof/>
        </w:rPr>
        <mc:AlternateContent>
          <mc:Choice Requires="wps">
            <w:drawing>
              <wp:anchor distT="0" distB="0" distL="114300" distR="114300" simplePos="0" relativeHeight="251661312" behindDoc="0" locked="0" layoutInCell="1" allowOverlap="1" wp14:anchorId="50E876E3" wp14:editId="57DA8F2D">
                <wp:simplePos x="0" y="0"/>
                <wp:positionH relativeFrom="column">
                  <wp:posOffset>-791570</wp:posOffset>
                </wp:positionH>
                <wp:positionV relativeFrom="paragraph">
                  <wp:posOffset>266794</wp:posOffset>
                </wp:positionV>
                <wp:extent cx="7533564" cy="0"/>
                <wp:effectExtent l="0" t="0" r="0" b="0"/>
                <wp:wrapNone/>
                <wp:docPr id="2128543278" name="Straight Connector 2"/>
                <wp:cNvGraphicFramePr/>
                <a:graphic xmlns:a="http://schemas.openxmlformats.org/drawingml/2006/main">
                  <a:graphicData uri="http://schemas.microsoft.com/office/word/2010/wordprocessingShape">
                    <wps:wsp>
                      <wps:cNvCnPr/>
                      <wps:spPr>
                        <a:xfrm flipV="1">
                          <a:off x="0" y="0"/>
                          <a:ext cx="7533564"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2C7018" id="Straight Connector 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35pt,21pt" to="530.85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" strokecolor="#156082 [3204]" strokeweight="1.5pt">
                <v:stroke joinstyle="miter"/>
              </v:line>
            </w:pict>
          </mc:Fallback>
        </mc:AlternateContent>
      </w:r>
    </w:p>
    <w:p w14:paraId="0CD83A0C" w14:textId="77777777" w:rsidR="00740351" w:rsidRDefault="00740351" w:rsidP="00740351"/>
    <w:p w14:paraId="2CB162B3" w14:textId="7B218742" w:rsidR="00740351" w:rsidRPr="00740351" w:rsidRDefault="00740351" w:rsidP="00740351">
      <w:pPr>
        <w:rPr>
          <w:sz w:val="32"/>
          <w:szCs w:val="32"/>
        </w:rPr>
      </w:pPr>
      <w:r w:rsidRPr="00740351">
        <w:rPr>
          <w:sz w:val="32"/>
          <w:szCs w:val="32"/>
        </w:rPr>
        <w:t xml:space="preserve">Name: </w:t>
      </w:r>
      <w:proofErr w:type="spellStart"/>
      <w:r w:rsidRPr="00740351">
        <w:rPr>
          <w:sz w:val="32"/>
          <w:szCs w:val="32"/>
        </w:rPr>
        <w:t>Riyaben</w:t>
      </w:r>
      <w:proofErr w:type="spellEnd"/>
      <w:r w:rsidRPr="00740351">
        <w:rPr>
          <w:sz w:val="32"/>
          <w:szCs w:val="32"/>
        </w:rPr>
        <w:t xml:space="preserve"> </w:t>
      </w:r>
      <w:proofErr w:type="spellStart"/>
      <w:r w:rsidRPr="00740351">
        <w:rPr>
          <w:sz w:val="32"/>
          <w:szCs w:val="32"/>
        </w:rPr>
        <w:t>Jayrushnabhai</w:t>
      </w:r>
      <w:proofErr w:type="spellEnd"/>
      <w:r w:rsidRPr="00740351">
        <w:rPr>
          <w:sz w:val="32"/>
          <w:szCs w:val="32"/>
        </w:rPr>
        <w:t xml:space="preserve"> Prajapati </w:t>
      </w:r>
    </w:p>
    <w:p w14:paraId="4B518EDD" w14:textId="79D02A24" w:rsidR="00740351" w:rsidRPr="00740351" w:rsidRDefault="00740351" w:rsidP="00740351">
      <w:pPr>
        <w:rPr>
          <w:sz w:val="32"/>
          <w:szCs w:val="32"/>
        </w:rPr>
      </w:pPr>
      <w:r w:rsidRPr="00740351">
        <w:rPr>
          <w:sz w:val="32"/>
          <w:szCs w:val="32"/>
        </w:rPr>
        <w:t>Student ID:</w:t>
      </w:r>
      <w:r>
        <w:rPr>
          <w:sz w:val="32"/>
          <w:szCs w:val="32"/>
        </w:rPr>
        <w:t xml:space="preserve"> 2529556</w:t>
      </w:r>
    </w:p>
    <w:p w14:paraId="47857136" w14:textId="3BA185B1" w:rsidR="00740351" w:rsidRPr="00740351" w:rsidRDefault="00740351" w:rsidP="00740351">
      <w:pPr>
        <w:rPr>
          <w:sz w:val="32"/>
          <w:szCs w:val="32"/>
        </w:rPr>
      </w:pPr>
      <w:r w:rsidRPr="00740351">
        <w:rPr>
          <w:sz w:val="32"/>
          <w:szCs w:val="32"/>
        </w:rPr>
        <w:t xml:space="preserve">Lecturer: </w:t>
      </w:r>
      <w:r w:rsidR="000D7816" w:rsidRPr="000D7816">
        <w:rPr>
          <w:sz w:val="32"/>
          <w:szCs w:val="32"/>
        </w:rPr>
        <w:t xml:space="preserve">Tushara </w:t>
      </w:r>
      <w:proofErr w:type="spellStart"/>
      <w:r w:rsidR="000D7816" w:rsidRPr="000D7816">
        <w:rPr>
          <w:sz w:val="32"/>
          <w:szCs w:val="32"/>
        </w:rPr>
        <w:t>Balendran</w:t>
      </w:r>
      <w:proofErr w:type="spellEnd"/>
      <w:r w:rsidR="000D7816" w:rsidRPr="000D7816">
        <w:rPr>
          <w:sz w:val="32"/>
          <w:szCs w:val="32"/>
        </w:rPr>
        <w:t xml:space="preserve"> / Dian </w:t>
      </w:r>
      <w:proofErr w:type="spellStart"/>
      <w:r w:rsidR="000D7816" w:rsidRPr="000D7816">
        <w:rPr>
          <w:sz w:val="32"/>
          <w:szCs w:val="32"/>
        </w:rPr>
        <w:t>Mayasari</w:t>
      </w:r>
      <w:proofErr w:type="spellEnd"/>
    </w:p>
    <w:p w14:paraId="74EB927C" w14:textId="7B1F3641" w:rsidR="00740351" w:rsidRPr="00740351" w:rsidRDefault="00740351" w:rsidP="00740351">
      <w:pPr>
        <w:rPr>
          <w:sz w:val="32"/>
          <w:szCs w:val="32"/>
        </w:rPr>
      </w:pPr>
      <w:r w:rsidRPr="00740351">
        <w:rPr>
          <w:sz w:val="32"/>
          <w:szCs w:val="32"/>
        </w:rPr>
        <w:t>Word Count:</w:t>
      </w:r>
      <w:r>
        <w:rPr>
          <w:sz w:val="32"/>
          <w:szCs w:val="32"/>
        </w:rPr>
        <w:t xml:space="preserve"> </w:t>
      </w:r>
    </w:p>
    <w:p w14:paraId="347DCD8C" w14:textId="7CD3E5AC" w:rsidR="001D4008" w:rsidRDefault="00740351" w:rsidP="00043170">
      <w:pPr>
        <w:rPr>
          <w:sz w:val="32"/>
          <w:szCs w:val="32"/>
        </w:rPr>
      </w:pPr>
      <w:r w:rsidRPr="00740351">
        <w:rPr>
          <w:sz w:val="32"/>
          <w:szCs w:val="32"/>
        </w:rPr>
        <w:t>Submission Date:</w:t>
      </w:r>
      <w:r>
        <w:rPr>
          <w:sz w:val="32"/>
          <w:szCs w:val="32"/>
        </w:rPr>
        <w:t xml:space="preserve"> </w:t>
      </w:r>
      <w:r w:rsidR="000D7816">
        <w:rPr>
          <w:sz w:val="32"/>
          <w:szCs w:val="32"/>
        </w:rPr>
        <w:t>13</w:t>
      </w:r>
      <w:r w:rsidR="00CE16C1" w:rsidRPr="00CE16C1">
        <w:rPr>
          <w:sz w:val="32"/>
          <w:szCs w:val="32"/>
          <w:vertAlign w:val="superscript"/>
        </w:rPr>
        <w:t>th</w:t>
      </w:r>
      <w:r w:rsidR="00CE16C1">
        <w:rPr>
          <w:sz w:val="32"/>
          <w:szCs w:val="32"/>
        </w:rPr>
        <w:t xml:space="preserve"> </w:t>
      </w:r>
      <w:r w:rsidR="000D7816">
        <w:rPr>
          <w:sz w:val="32"/>
          <w:szCs w:val="32"/>
        </w:rPr>
        <w:t xml:space="preserve">August </w:t>
      </w:r>
      <w:r w:rsidR="00CE16C1">
        <w:rPr>
          <w:sz w:val="32"/>
          <w:szCs w:val="32"/>
        </w:rPr>
        <w:t>2026</w:t>
      </w:r>
    </w:p>
    <w:sdt>
      <w:sdtPr>
        <w:rPr>
          <w:rFonts w:ascii="Arial" w:eastAsiaTheme="minorHAnsi" w:hAnsi="Arial" w:cstheme="minorBidi"/>
          <w:color w:val="auto"/>
          <w:kern w:val="2"/>
          <w:sz w:val="24"/>
          <w:szCs w:val="24"/>
          <w:lang w:bidi="gu-IN"/>
          <w14:ligatures w14:val="standardContextual"/>
        </w:rPr>
        <w:id w:val="344446033"/>
        <w:docPartObj>
          <w:docPartGallery w:val="Table of Contents"/>
          <w:docPartUnique/>
        </w:docPartObj>
      </w:sdtPr>
      <w:sdtEndPr>
        <w:rPr>
          <w:b/>
          <w:bCs/>
          <w:noProof/>
        </w:rPr>
      </w:sdtEndPr>
      <w:sdtContent>
        <w:p w14:paraId="02D463F8" w14:textId="6C801F76" w:rsidR="001D4008" w:rsidRDefault="001D4008">
          <w:pPr>
            <w:pStyle w:val="TOCHeading"/>
          </w:pPr>
          <w:r>
            <w:t>Contents</w:t>
          </w:r>
        </w:p>
        <w:p w14:paraId="2E89A549" w14:textId="0719BEEF" w:rsidR="00307FBA" w:rsidRDefault="001D4008">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36967609" w:history="1">
            <w:r w:rsidR="00307FBA" w:rsidRPr="00CC7AC2">
              <w:rPr>
                <w:rStyle w:val="Hyperlink"/>
                <w:noProof/>
              </w:rPr>
              <w:t>List of Abbreviations</w:t>
            </w:r>
            <w:r w:rsidR="00307FBA">
              <w:rPr>
                <w:noProof/>
                <w:webHidden/>
              </w:rPr>
              <w:tab/>
            </w:r>
            <w:r w:rsidR="00307FBA">
              <w:rPr>
                <w:noProof/>
                <w:webHidden/>
              </w:rPr>
              <w:fldChar w:fldCharType="begin"/>
            </w:r>
            <w:r w:rsidR="00307FBA">
              <w:rPr>
                <w:noProof/>
                <w:webHidden/>
              </w:rPr>
              <w:instrText xml:space="preserve"> PAGEREF _Toc236967609 \h </w:instrText>
            </w:r>
            <w:r w:rsidR="00307FBA">
              <w:rPr>
                <w:noProof/>
                <w:webHidden/>
              </w:rPr>
            </w:r>
            <w:r w:rsidR="00307FBA">
              <w:rPr>
                <w:noProof/>
                <w:webHidden/>
              </w:rPr>
              <w:fldChar w:fldCharType="separate"/>
            </w:r>
            <w:r w:rsidR="00307FBA">
              <w:rPr>
                <w:noProof/>
                <w:webHidden/>
              </w:rPr>
              <w:t>4</w:t>
            </w:r>
            <w:r w:rsidR="00307FBA">
              <w:rPr>
                <w:noProof/>
                <w:webHidden/>
              </w:rPr>
              <w:fldChar w:fldCharType="end"/>
            </w:r>
          </w:hyperlink>
        </w:p>
        <w:p w14:paraId="7196AF24" w14:textId="080B63C8" w:rsidR="00307FBA" w:rsidRDefault="00307FBA">
          <w:pPr>
            <w:pStyle w:val="TOC1"/>
            <w:tabs>
              <w:tab w:val="right" w:leader="dot" w:pos="9350"/>
            </w:tabs>
            <w:rPr>
              <w:rFonts w:asciiTheme="minorHAnsi" w:eastAsiaTheme="minorEastAsia" w:hAnsiTheme="minorHAnsi"/>
              <w:noProof/>
            </w:rPr>
          </w:pPr>
          <w:hyperlink w:anchor="_Toc236967610" w:history="1">
            <w:r w:rsidRPr="00CC7AC2">
              <w:rPr>
                <w:rStyle w:val="Hyperlink"/>
                <w:noProof/>
              </w:rPr>
              <w:t>Executive Summary</w:t>
            </w:r>
            <w:r>
              <w:rPr>
                <w:noProof/>
                <w:webHidden/>
              </w:rPr>
              <w:tab/>
            </w:r>
            <w:r>
              <w:rPr>
                <w:noProof/>
                <w:webHidden/>
              </w:rPr>
              <w:fldChar w:fldCharType="begin"/>
            </w:r>
            <w:r>
              <w:rPr>
                <w:noProof/>
                <w:webHidden/>
              </w:rPr>
              <w:instrText xml:space="preserve"> PAGEREF _Toc236967610 \h </w:instrText>
            </w:r>
            <w:r>
              <w:rPr>
                <w:noProof/>
                <w:webHidden/>
              </w:rPr>
            </w:r>
            <w:r>
              <w:rPr>
                <w:noProof/>
                <w:webHidden/>
              </w:rPr>
              <w:fldChar w:fldCharType="separate"/>
            </w:r>
            <w:r>
              <w:rPr>
                <w:noProof/>
                <w:webHidden/>
              </w:rPr>
              <w:t>5</w:t>
            </w:r>
            <w:r>
              <w:rPr>
                <w:noProof/>
                <w:webHidden/>
              </w:rPr>
              <w:fldChar w:fldCharType="end"/>
            </w:r>
          </w:hyperlink>
        </w:p>
        <w:p w14:paraId="3CC9FF2D" w14:textId="6807D6A6" w:rsidR="00307FBA" w:rsidRDefault="00307FBA">
          <w:pPr>
            <w:pStyle w:val="TOC1"/>
            <w:tabs>
              <w:tab w:val="right" w:leader="dot" w:pos="9350"/>
            </w:tabs>
            <w:rPr>
              <w:rFonts w:asciiTheme="minorHAnsi" w:eastAsiaTheme="minorEastAsia" w:hAnsiTheme="minorHAnsi"/>
              <w:noProof/>
            </w:rPr>
          </w:pPr>
          <w:hyperlink w:anchor="_Toc236967611" w:history="1">
            <w:r w:rsidRPr="00CC7AC2">
              <w:rPr>
                <w:rStyle w:val="Hyperlink"/>
                <w:noProof/>
              </w:rPr>
              <w:t>1. Introduction</w:t>
            </w:r>
            <w:r>
              <w:rPr>
                <w:noProof/>
                <w:webHidden/>
              </w:rPr>
              <w:tab/>
            </w:r>
            <w:r>
              <w:rPr>
                <w:noProof/>
                <w:webHidden/>
              </w:rPr>
              <w:fldChar w:fldCharType="begin"/>
            </w:r>
            <w:r>
              <w:rPr>
                <w:noProof/>
                <w:webHidden/>
              </w:rPr>
              <w:instrText xml:space="preserve"> PAGEREF _Toc236967611 \h </w:instrText>
            </w:r>
            <w:r>
              <w:rPr>
                <w:noProof/>
                <w:webHidden/>
              </w:rPr>
            </w:r>
            <w:r>
              <w:rPr>
                <w:noProof/>
                <w:webHidden/>
              </w:rPr>
              <w:fldChar w:fldCharType="separate"/>
            </w:r>
            <w:r>
              <w:rPr>
                <w:noProof/>
                <w:webHidden/>
              </w:rPr>
              <w:t>6</w:t>
            </w:r>
            <w:r>
              <w:rPr>
                <w:noProof/>
                <w:webHidden/>
              </w:rPr>
              <w:fldChar w:fldCharType="end"/>
            </w:r>
          </w:hyperlink>
        </w:p>
        <w:p w14:paraId="2C4F2802" w14:textId="3633EAD3" w:rsidR="00307FBA" w:rsidRDefault="00307FBA">
          <w:pPr>
            <w:pStyle w:val="TOC1"/>
            <w:tabs>
              <w:tab w:val="right" w:leader="dot" w:pos="9350"/>
            </w:tabs>
            <w:rPr>
              <w:rFonts w:asciiTheme="minorHAnsi" w:eastAsiaTheme="minorEastAsia" w:hAnsiTheme="minorHAnsi"/>
              <w:noProof/>
            </w:rPr>
          </w:pPr>
          <w:hyperlink w:anchor="_Toc236967612" w:history="1">
            <w:r w:rsidRPr="00CC7AC2">
              <w:rPr>
                <w:rStyle w:val="Hyperlink"/>
                <w:noProof/>
              </w:rPr>
              <w:t>2. Company Background: Cadbury</w:t>
            </w:r>
            <w:r>
              <w:rPr>
                <w:noProof/>
                <w:webHidden/>
              </w:rPr>
              <w:tab/>
            </w:r>
            <w:r>
              <w:rPr>
                <w:noProof/>
                <w:webHidden/>
              </w:rPr>
              <w:fldChar w:fldCharType="begin"/>
            </w:r>
            <w:r>
              <w:rPr>
                <w:noProof/>
                <w:webHidden/>
              </w:rPr>
              <w:instrText xml:space="preserve"> PAGEREF _Toc236967612 \h </w:instrText>
            </w:r>
            <w:r>
              <w:rPr>
                <w:noProof/>
                <w:webHidden/>
              </w:rPr>
            </w:r>
            <w:r>
              <w:rPr>
                <w:noProof/>
                <w:webHidden/>
              </w:rPr>
              <w:fldChar w:fldCharType="separate"/>
            </w:r>
            <w:r>
              <w:rPr>
                <w:noProof/>
                <w:webHidden/>
              </w:rPr>
              <w:t>7</w:t>
            </w:r>
            <w:r>
              <w:rPr>
                <w:noProof/>
                <w:webHidden/>
              </w:rPr>
              <w:fldChar w:fldCharType="end"/>
            </w:r>
          </w:hyperlink>
        </w:p>
        <w:p w14:paraId="73BE9337" w14:textId="0BCFEEA2" w:rsidR="00307FBA" w:rsidRDefault="00307FBA">
          <w:pPr>
            <w:pStyle w:val="TOC1"/>
            <w:tabs>
              <w:tab w:val="right" w:leader="dot" w:pos="9350"/>
            </w:tabs>
            <w:rPr>
              <w:rFonts w:asciiTheme="minorHAnsi" w:eastAsiaTheme="minorEastAsia" w:hAnsiTheme="minorHAnsi"/>
              <w:noProof/>
            </w:rPr>
          </w:pPr>
          <w:hyperlink w:anchor="_Toc236967613" w:history="1">
            <w:r w:rsidRPr="00CC7AC2">
              <w:rPr>
                <w:rStyle w:val="Hyperlink"/>
                <w:rFonts w:eastAsia="Times New Roman"/>
                <w:noProof/>
                <w:lang w:bidi="ar-SA"/>
              </w:rPr>
              <w:t>3. Comparative Macro-Environmental Analysis</w:t>
            </w:r>
            <w:r>
              <w:rPr>
                <w:noProof/>
                <w:webHidden/>
              </w:rPr>
              <w:tab/>
            </w:r>
            <w:r>
              <w:rPr>
                <w:noProof/>
                <w:webHidden/>
              </w:rPr>
              <w:fldChar w:fldCharType="begin"/>
            </w:r>
            <w:r>
              <w:rPr>
                <w:noProof/>
                <w:webHidden/>
              </w:rPr>
              <w:instrText xml:space="preserve"> PAGEREF _Toc236967613 \h </w:instrText>
            </w:r>
            <w:r>
              <w:rPr>
                <w:noProof/>
                <w:webHidden/>
              </w:rPr>
            </w:r>
            <w:r>
              <w:rPr>
                <w:noProof/>
                <w:webHidden/>
              </w:rPr>
              <w:fldChar w:fldCharType="separate"/>
            </w:r>
            <w:r>
              <w:rPr>
                <w:noProof/>
                <w:webHidden/>
              </w:rPr>
              <w:t>8</w:t>
            </w:r>
            <w:r>
              <w:rPr>
                <w:noProof/>
                <w:webHidden/>
              </w:rPr>
              <w:fldChar w:fldCharType="end"/>
            </w:r>
          </w:hyperlink>
        </w:p>
        <w:p w14:paraId="7122918D" w14:textId="4D65DD2A" w:rsidR="00307FBA" w:rsidRDefault="00307FBA">
          <w:pPr>
            <w:pStyle w:val="TOC2"/>
            <w:tabs>
              <w:tab w:val="right" w:leader="dot" w:pos="9350"/>
            </w:tabs>
            <w:rPr>
              <w:rFonts w:asciiTheme="minorHAnsi" w:eastAsiaTheme="minorEastAsia" w:hAnsiTheme="minorHAnsi"/>
              <w:noProof/>
            </w:rPr>
          </w:pPr>
          <w:hyperlink w:anchor="_Toc236967614" w:history="1">
            <w:r w:rsidRPr="00CC7AC2">
              <w:rPr>
                <w:rStyle w:val="Hyperlink"/>
                <w:noProof/>
                <w:lang w:bidi="ar-SA"/>
              </w:rPr>
              <w:t>3.1 Political Factors</w:t>
            </w:r>
            <w:r>
              <w:rPr>
                <w:noProof/>
                <w:webHidden/>
              </w:rPr>
              <w:tab/>
            </w:r>
            <w:r>
              <w:rPr>
                <w:noProof/>
                <w:webHidden/>
              </w:rPr>
              <w:fldChar w:fldCharType="begin"/>
            </w:r>
            <w:r>
              <w:rPr>
                <w:noProof/>
                <w:webHidden/>
              </w:rPr>
              <w:instrText xml:space="preserve"> PAGEREF _Toc236967614 \h </w:instrText>
            </w:r>
            <w:r>
              <w:rPr>
                <w:noProof/>
                <w:webHidden/>
              </w:rPr>
            </w:r>
            <w:r>
              <w:rPr>
                <w:noProof/>
                <w:webHidden/>
              </w:rPr>
              <w:fldChar w:fldCharType="separate"/>
            </w:r>
            <w:r>
              <w:rPr>
                <w:noProof/>
                <w:webHidden/>
              </w:rPr>
              <w:t>8</w:t>
            </w:r>
            <w:r>
              <w:rPr>
                <w:noProof/>
                <w:webHidden/>
              </w:rPr>
              <w:fldChar w:fldCharType="end"/>
            </w:r>
          </w:hyperlink>
        </w:p>
        <w:p w14:paraId="5636AFB4" w14:textId="27B74373" w:rsidR="00307FBA" w:rsidRDefault="00307FBA">
          <w:pPr>
            <w:pStyle w:val="TOC2"/>
            <w:tabs>
              <w:tab w:val="right" w:leader="dot" w:pos="9350"/>
            </w:tabs>
            <w:rPr>
              <w:rFonts w:asciiTheme="minorHAnsi" w:eastAsiaTheme="minorEastAsia" w:hAnsiTheme="minorHAnsi"/>
              <w:noProof/>
            </w:rPr>
          </w:pPr>
          <w:hyperlink w:anchor="_Toc236967615" w:history="1">
            <w:r w:rsidRPr="00CC7AC2">
              <w:rPr>
                <w:rStyle w:val="Hyperlink"/>
                <w:rFonts w:eastAsia="Times New Roman"/>
                <w:noProof/>
                <w:lang w:bidi="ar-SA"/>
              </w:rPr>
              <w:t>3.2 Economic Factors</w:t>
            </w:r>
            <w:r>
              <w:rPr>
                <w:noProof/>
                <w:webHidden/>
              </w:rPr>
              <w:tab/>
            </w:r>
            <w:r>
              <w:rPr>
                <w:noProof/>
                <w:webHidden/>
              </w:rPr>
              <w:fldChar w:fldCharType="begin"/>
            </w:r>
            <w:r>
              <w:rPr>
                <w:noProof/>
                <w:webHidden/>
              </w:rPr>
              <w:instrText xml:space="preserve"> PAGEREF _Toc236967615 \h </w:instrText>
            </w:r>
            <w:r>
              <w:rPr>
                <w:noProof/>
                <w:webHidden/>
              </w:rPr>
            </w:r>
            <w:r>
              <w:rPr>
                <w:noProof/>
                <w:webHidden/>
              </w:rPr>
              <w:fldChar w:fldCharType="separate"/>
            </w:r>
            <w:r>
              <w:rPr>
                <w:noProof/>
                <w:webHidden/>
              </w:rPr>
              <w:t>8</w:t>
            </w:r>
            <w:r>
              <w:rPr>
                <w:noProof/>
                <w:webHidden/>
              </w:rPr>
              <w:fldChar w:fldCharType="end"/>
            </w:r>
          </w:hyperlink>
        </w:p>
        <w:p w14:paraId="0AFF725F" w14:textId="62997171" w:rsidR="00307FBA" w:rsidRDefault="00307FBA">
          <w:pPr>
            <w:pStyle w:val="TOC2"/>
            <w:tabs>
              <w:tab w:val="right" w:leader="dot" w:pos="9350"/>
            </w:tabs>
            <w:rPr>
              <w:rFonts w:asciiTheme="minorHAnsi" w:eastAsiaTheme="minorEastAsia" w:hAnsiTheme="minorHAnsi"/>
              <w:noProof/>
            </w:rPr>
          </w:pPr>
          <w:hyperlink w:anchor="_Toc236967616" w:history="1">
            <w:r w:rsidRPr="00CC7AC2">
              <w:rPr>
                <w:rStyle w:val="Hyperlink"/>
                <w:rFonts w:eastAsia="Times New Roman"/>
                <w:noProof/>
                <w:lang w:bidi="ar-SA"/>
              </w:rPr>
              <w:t>3.3 Social Factors</w:t>
            </w:r>
            <w:r>
              <w:rPr>
                <w:noProof/>
                <w:webHidden/>
              </w:rPr>
              <w:tab/>
            </w:r>
            <w:r>
              <w:rPr>
                <w:noProof/>
                <w:webHidden/>
              </w:rPr>
              <w:fldChar w:fldCharType="begin"/>
            </w:r>
            <w:r>
              <w:rPr>
                <w:noProof/>
                <w:webHidden/>
              </w:rPr>
              <w:instrText xml:space="preserve"> PAGEREF _Toc236967616 \h </w:instrText>
            </w:r>
            <w:r>
              <w:rPr>
                <w:noProof/>
                <w:webHidden/>
              </w:rPr>
            </w:r>
            <w:r>
              <w:rPr>
                <w:noProof/>
                <w:webHidden/>
              </w:rPr>
              <w:fldChar w:fldCharType="separate"/>
            </w:r>
            <w:r>
              <w:rPr>
                <w:noProof/>
                <w:webHidden/>
              </w:rPr>
              <w:t>8</w:t>
            </w:r>
            <w:r>
              <w:rPr>
                <w:noProof/>
                <w:webHidden/>
              </w:rPr>
              <w:fldChar w:fldCharType="end"/>
            </w:r>
          </w:hyperlink>
        </w:p>
        <w:p w14:paraId="04D36229" w14:textId="65E1979B" w:rsidR="00307FBA" w:rsidRDefault="00307FBA">
          <w:pPr>
            <w:pStyle w:val="TOC2"/>
            <w:tabs>
              <w:tab w:val="right" w:leader="dot" w:pos="9350"/>
            </w:tabs>
            <w:rPr>
              <w:rFonts w:asciiTheme="minorHAnsi" w:eastAsiaTheme="minorEastAsia" w:hAnsiTheme="minorHAnsi"/>
              <w:noProof/>
            </w:rPr>
          </w:pPr>
          <w:hyperlink w:anchor="_Toc236967617" w:history="1">
            <w:r w:rsidRPr="00CC7AC2">
              <w:rPr>
                <w:rStyle w:val="Hyperlink"/>
                <w:rFonts w:eastAsia="Times New Roman"/>
                <w:noProof/>
                <w:lang w:bidi="ar-SA"/>
              </w:rPr>
              <w:t>3.4 Technological Factors</w:t>
            </w:r>
            <w:r>
              <w:rPr>
                <w:noProof/>
                <w:webHidden/>
              </w:rPr>
              <w:tab/>
            </w:r>
            <w:r>
              <w:rPr>
                <w:noProof/>
                <w:webHidden/>
              </w:rPr>
              <w:fldChar w:fldCharType="begin"/>
            </w:r>
            <w:r>
              <w:rPr>
                <w:noProof/>
                <w:webHidden/>
              </w:rPr>
              <w:instrText xml:space="preserve"> PAGEREF _Toc236967617 \h </w:instrText>
            </w:r>
            <w:r>
              <w:rPr>
                <w:noProof/>
                <w:webHidden/>
              </w:rPr>
            </w:r>
            <w:r>
              <w:rPr>
                <w:noProof/>
                <w:webHidden/>
              </w:rPr>
              <w:fldChar w:fldCharType="separate"/>
            </w:r>
            <w:r>
              <w:rPr>
                <w:noProof/>
                <w:webHidden/>
              </w:rPr>
              <w:t>9</w:t>
            </w:r>
            <w:r>
              <w:rPr>
                <w:noProof/>
                <w:webHidden/>
              </w:rPr>
              <w:fldChar w:fldCharType="end"/>
            </w:r>
          </w:hyperlink>
        </w:p>
        <w:p w14:paraId="3C69627C" w14:textId="08B45478" w:rsidR="00307FBA" w:rsidRDefault="00307FBA">
          <w:pPr>
            <w:pStyle w:val="TOC2"/>
            <w:tabs>
              <w:tab w:val="right" w:leader="dot" w:pos="9350"/>
            </w:tabs>
            <w:rPr>
              <w:rFonts w:asciiTheme="minorHAnsi" w:eastAsiaTheme="minorEastAsia" w:hAnsiTheme="minorHAnsi"/>
              <w:noProof/>
            </w:rPr>
          </w:pPr>
          <w:hyperlink w:anchor="_Toc236967618" w:history="1">
            <w:r w:rsidRPr="00CC7AC2">
              <w:rPr>
                <w:rStyle w:val="Hyperlink"/>
                <w:rFonts w:eastAsia="Times New Roman"/>
                <w:noProof/>
                <w:lang w:bidi="ar-SA"/>
              </w:rPr>
              <w:t>3.5 Environmental Factors</w:t>
            </w:r>
            <w:r>
              <w:rPr>
                <w:noProof/>
                <w:webHidden/>
              </w:rPr>
              <w:tab/>
            </w:r>
            <w:r>
              <w:rPr>
                <w:noProof/>
                <w:webHidden/>
              </w:rPr>
              <w:fldChar w:fldCharType="begin"/>
            </w:r>
            <w:r>
              <w:rPr>
                <w:noProof/>
                <w:webHidden/>
              </w:rPr>
              <w:instrText xml:space="preserve"> PAGEREF _Toc236967618 \h </w:instrText>
            </w:r>
            <w:r>
              <w:rPr>
                <w:noProof/>
                <w:webHidden/>
              </w:rPr>
            </w:r>
            <w:r>
              <w:rPr>
                <w:noProof/>
                <w:webHidden/>
              </w:rPr>
              <w:fldChar w:fldCharType="separate"/>
            </w:r>
            <w:r>
              <w:rPr>
                <w:noProof/>
                <w:webHidden/>
              </w:rPr>
              <w:t>9</w:t>
            </w:r>
            <w:r>
              <w:rPr>
                <w:noProof/>
                <w:webHidden/>
              </w:rPr>
              <w:fldChar w:fldCharType="end"/>
            </w:r>
          </w:hyperlink>
        </w:p>
        <w:p w14:paraId="31F4139A" w14:textId="2544FCAC" w:rsidR="00307FBA" w:rsidRDefault="00307FBA">
          <w:pPr>
            <w:pStyle w:val="TOC2"/>
            <w:tabs>
              <w:tab w:val="right" w:leader="dot" w:pos="9350"/>
            </w:tabs>
            <w:rPr>
              <w:rFonts w:asciiTheme="minorHAnsi" w:eastAsiaTheme="minorEastAsia" w:hAnsiTheme="minorHAnsi"/>
              <w:noProof/>
            </w:rPr>
          </w:pPr>
          <w:hyperlink w:anchor="_Toc236967619" w:history="1">
            <w:r w:rsidRPr="00CC7AC2">
              <w:rPr>
                <w:rStyle w:val="Hyperlink"/>
                <w:rFonts w:eastAsia="Times New Roman"/>
                <w:noProof/>
                <w:lang w:bidi="ar-SA"/>
              </w:rPr>
              <w:t>3.6 Legal Factors</w:t>
            </w:r>
            <w:r>
              <w:rPr>
                <w:noProof/>
                <w:webHidden/>
              </w:rPr>
              <w:tab/>
            </w:r>
            <w:r>
              <w:rPr>
                <w:noProof/>
                <w:webHidden/>
              </w:rPr>
              <w:fldChar w:fldCharType="begin"/>
            </w:r>
            <w:r>
              <w:rPr>
                <w:noProof/>
                <w:webHidden/>
              </w:rPr>
              <w:instrText xml:space="preserve"> PAGEREF _Toc236967619 \h </w:instrText>
            </w:r>
            <w:r>
              <w:rPr>
                <w:noProof/>
                <w:webHidden/>
              </w:rPr>
            </w:r>
            <w:r>
              <w:rPr>
                <w:noProof/>
                <w:webHidden/>
              </w:rPr>
              <w:fldChar w:fldCharType="separate"/>
            </w:r>
            <w:r>
              <w:rPr>
                <w:noProof/>
                <w:webHidden/>
              </w:rPr>
              <w:t>10</w:t>
            </w:r>
            <w:r>
              <w:rPr>
                <w:noProof/>
                <w:webHidden/>
              </w:rPr>
              <w:fldChar w:fldCharType="end"/>
            </w:r>
          </w:hyperlink>
        </w:p>
        <w:p w14:paraId="7BA0CBA4" w14:textId="6628FF94" w:rsidR="00307FBA" w:rsidRDefault="00307FBA">
          <w:pPr>
            <w:pStyle w:val="TOC1"/>
            <w:tabs>
              <w:tab w:val="right" w:leader="dot" w:pos="9350"/>
            </w:tabs>
            <w:rPr>
              <w:rFonts w:asciiTheme="minorHAnsi" w:eastAsiaTheme="minorEastAsia" w:hAnsiTheme="minorHAnsi"/>
              <w:noProof/>
            </w:rPr>
          </w:pPr>
          <w:hyperlink w:anchor="_Toc236967620" w:history="1">
            <w:r w:rsidRPr="00CC7AC2">
              <w:rPr>
                <w:rStyle w:val="Hyperlink"/>
                <w:noProof/>
              </w:rPr>
              <w:t>4. Comparative Cultural Analysis</w:t>
            </w:r>
            <w:r>
              <w:rPr>
                <w:noProof/>
                <w:webHidden/>
              </w:rPr>
              <w:tab/>
            </w:r>
            <w:r>
              <w:rPr>
                <w:noProof/>
                <w:webHidden/>
              </w:rPr>
              <w:fldChar w:fldCharType="begin"/>
            </w:r>
            <w:r>
              <w:rPr>
                <w:noProof/>
                <w:webHidden/>
              </w:rPr>
              <w:instrText xml:space="preserve"> PAGEREF _Toc236967620 \h </w:instrText>
            </w:r>
            <w:r>
              <w:rPr>
                <w:noProof/>
                <w:webHidden/>
              </w:rPr>
            </w:r>
            <w:r>
              <w:rPr>
                <w:noProof/>
                <w:webHidden/>
              </w:rPr>
              <w:fldChar w:fldCharType="separate"/>
            </w:r>
            <w:r>
              <w:rPr>
                <w:noProof/>
                <w:webHidden/>
              </w:rPr>
              <w:t>10</w:t>
            </w:r>
            <w:r>
              <w:rPr>
                <w:noProof/>
                <w:webHidden/>
              </w:rPr>
              <w:fldChar w:fldCharType="end"/>
            </w:r>
          </w:hyperlink>
        </w:p>
        <w:p w14:paraId="62B14478" w14:textId="65802C4C" w:rsidR="00307FBA" w:rsidRDefault="00307FBA">
          <w:pPr>
            <w:pStyle w:val="TOC2"/>
            <w:tabs>
              <w:tab w:val="right" w:leader="dot" w:pos="9350"/>
            </w:tabs>
            <w:rPr>
              <w:rFonts w:asciiTheme="minorHAnsi" w:eastAsiaTheme="minorEastAsia" w:hAnsiTheme="minorHAnsi"/>
              <w:noProof/>
            </w:rPr>
          </w:pPr>
          <w:hyperlink w:anchor="_Toc236967621" w:history="1">
            <w:r w:rsidRPr="00CC7AC2">
              <w:rPr>
                <w:rStyle w:val="Hyperlink"/>
                <w:noProof/>
              </w:rPr>
              <w:t>4.1 Power distance</w:t>
            </w:r>
            <w:r>
              <w:rPr>
                <w:noProof/>
                <w:webHidden/>
              </w:rPr>
              <w:tab/>
            </w:r>
            <w:r>
              <w:rPr>
                <w:noProof/>
                <w:webHidden/>
              </w:rPr>
              <w:fldChar w:fldCharType="begin"/>
            </w:r>
            <w:r>
              <w:rPr>
                <w:noProof/>
                <w:webHidden/>
              </w:rPr>
              <w:instrText xml:space="preserve"> PAGEREF _Toc236967621 \h </w:instrText>
            </w:r>
            <w:r>
              <w:rPr>
                <w:noProof/>
                <w:webHidden/>
              </w:rPr>
            </w:r>
            <w:r>
              <w:rPr>
                <w:noProof/>
                <w:webHidden/>
              </w:rPr>
              <w:fldChar w:fldCharType="separate"/>
            </w:r>
            <w:r>
              <w:rPr>
                <w:noProof/>
                <w:webHidden/>
              </w:rPr>
              <w:t>10</w:t>
            </w:r>
            <w:r>
              <w:rPr>
                <w:noProof/>
                <w:webHidden/>
              </w:rPr>
              <w:fldChar w:fldCharType="end"/>
            </w:r>
          </w:hyperlink>
        </w:p>
        <w:p w14:paraId="459C8D08" w14:textId="357FBB44" w:rsidR="00307FBA" w:rsidRDefault="00307FBA">
          <w:pPr>
            <w:pStyle w:val="TOC2"/>
            <w:tabs>
              <w:tab w:val="right" w:leader="dot" w:pos="9350"/>
            </w:tabs>
            <w:rPr>
              <w:rFonts w:asciiTheme="minorHAnsi" w:eastAsiaTheme="minorEastAsia" w:hAnsiTheme="minorHAnsi"/>
              <w:noProof/>
            </w:rPr>
          </w:pPr>
          <w:hyperlink w:anchor="_Toc236967622" w:history="1">
            <w:r w:rsidRPr="00CC7AC2">
              <w:rPr>
                <w:rStyle w:val="Hyperlink"/>
                <w:noProof/>
              </w:rPr>
              <w:t>4.2 Individualism and collectivism</w:t>
            </w:r>
            <w:r>
              <w:rPr>
                <w:noProof/>
                <w:webHidden/>
              </w:rPr>
              <w:tab/>
            </w:r>
            <w:r>
              <w:rPr>
                <w:noProof/>
                <w:webHidden/>
              </w:rPr>
              <w:fldChar w:fldCharType="begin"/>
            </w:r>
            <w:r>
              <w:rPr>
                <w:noProof/>
                <w:webHidden/>
              </w:rPr>
              <w:instrText xml:space="preserve"> PAGEREF _Toc236967622 \h </w:instrText>
            </w:r>
            <w:r>
              <w:rPr>
                <w:noProof/>
                <w:webHidden/>
              </w:rPr>
            </w:r>
            <w:r>
              <w:rPr>
                <w:noProof/>
                <w:webHidden/>
              </w:rPr>
              <w:fldChar w:fldCharType="separate"/>
            </w:r>
            <w:r>
              <w:rPr>
                <w:noProof/>
                <w:webHidden/>
              </w:rPr>
              <w:t>11</w:t>
            </w:r>
            <w:r>
              <w:rPr>
                <w:noProof/>
                <w:webHidden/>
              </w:rPr>
              <w:fldChar w:fldCharType="end"/>
            </w:r>
          </w:hyperlink>
        </w:p>
        <w:p w14:paraId="21DB32CA" w14:textId="2E1C2BC0" w:rsidR="00307FBA" w:rsidRDefault="00307FBA">
          <w:pPr>
            <w:pStyle w:val="TOC2"/>
            <w:tabs>
              <w:tab w:val="right" w:leader="dot" w:pos="9350"/>
            </w:tabs>
            <w:rPr>
              <w:rFonts w:asciiTheme="minorHAnsi" w:eastAsiaTheme="minorEastAsia" w:hAnsiTheme="minorHAnsi"/>
              <w:noProof/>
            </w:rPr>
          </w:pPr>
          <w:hyperlink w:anchor="_Toc236967623" w:history="1">
            <w:r w:rsidRPr="00CC7AC2">
              <w:rPr>
                <w:rStyle w:val="Hyperlink"/>
                <w:noProof/>
              </w:rPr>
              <w:t>4.3 Masculinity</w:t>
            </w:r>
            <w:r>
              <w:rPr>
                <w:noProof/>
                <w:webHidden/>
              </w:rPr>
              <w:tab/>
            </w:r>
            <w:r>
              <w:rPr>
                <w:noProof/>
                <w:webHidden/>
              </w:rPr>
              <w:fldChar w:fldCharType="begin"/>
            </w:r>
            <w:r>
              <w:rPr>
                <w:noProof/>
                <w:webHidden/>
              </w:rPr>
              <w:instrText xml:space="preserve"> PAGEREF _Toc236967623 \h </w:instrText>
            </w:r>
            <w:r>
              <w:rPr>
                <w:noProof/>
                <w:webHidden/>
              </w:rPr>
            </w:r>
            <w:r>
              <w:rPr>
                <w:noProof/>
                <w:webHidden/>
              </w:rPr>
              <w:fldChar w:fldCharType="separate"/>
            </w:r>
            <w:r>
              <w:rPr>
                <w:noProof/>
                <w:webHidden/>
              </w:rPr>
              <w:t>11</w:t>
            </w:r>
            <w:r>
              <w:rPr>
                <w:noProof/>
                <w:webHidden/>
              </w:rPr>
              <w:fldChar w:fldCharType="end"/>
            </w:r>
          </w:hyperlink>
        </w:p>
        <w:p w14:paraId="713842C6" w14:textId="397A20C8" w:rsidR="00307FBA" w:rsidRDefault="00307FBA">
          <w:pPr>
            <w:pStyle w:val="TOC2"/>
            <w:tabs>
              <w:tab w:val="right" w:leader="dot" w:pos="9350"/>
            </w:tabs>
            <w:rPr>
              <w:rFonts w:asciiTheme="minorHAnsi" w:eastAsiaTheme="minorEastAsia" w:hAnsiTheme="minorHAnsi"/>
              <w:noProof/>
            </w:rPr>
          </w:pPr>
          <w:hyperlink w:anchor="_Toc236967624" w:history="1">
            <w:r w:rsidRPr="00CC7AC2">
              <w:rPr>
                <w:rStyle w:val="Hyperlink"/>
                <w:noProof/>
              </w:rPr>
              <w:t>4.4 Uncertainty avoidance</w:t>
            </w:r>
            <w:r>
              <w:rPr>
                <w:noProof/>
                <w:webHidden/>
              </w:rPr>
              <w:tab/>
            </w:r>
            <w:r>
              <w:rPr>
                <w:noProof/>
                <w:webHidden/>
              </w:rPr>
              <w:fldChar w:fldCharType="begin"/>
            </w:r>
            <w:r>
              <w:rPr>
                <w:noProof/>
                <w:webHidden/>
              </w:rPr>
              <w:instrText xml:space="preserve"> PAGEREF _Toc236967624 \h </w:instrText>
            </w:r>
            <w:r>
              <w:rPr>
                <w:noProof/>
                <w:webHidden/>
              </w:rPr>
            </w:r>
            <w:r>
              <w:rPr>
                <w:noProof/>
                <w:webHidden/>
              </w:rPr>
              <w:fldChar w:fldCharType="separate"/>
            </w:r>
            <w:r>
              <w:rPr>
                <w:noProof/>
                <w:webHidden/>
              </w:rPr>
              <w:t>11</w:t>
            </w:r>
            <w:r>
              <w:rPr>
                <w:noProof/>
                <w:webHidden/>
              </w:rPr>
              <w:fldChar w:fldCharType="end"/>
            </w:r>
          </w:hyperlink>
        </w:p>
        <w:p w14:paraId="1666AC81" w14:textId="7B9D2F00" w:rsidR="00307FBA" w:rsidRDefault="00307FBA">
          <w:pPr>
            <w:pStyle w:val="TOC2"/>
            <w:tabs>
              <w:tab w:val="right" w:leader="dot" w:pos="9350"/>
            </w:tabs>
            <w:rPr>
              <w:rFonts w:asciiTheme="minorHAnsi" w:eastAsiaTheme="minorEastAsia" w:hAnsiTheme="minorHAnsi"/>
              <w:noProof/>
            </w:rPr>
          </w:pPr>
          <w:hyperlink w:anchor="_Toc236967625" w:history="1">
            <w:r w:rsidRPr="00CC7AC2">
              <w:rPr>
                <w:rStyle w:val="Hyperlink"/>
                <w:noProof/>
              </w:rPr>
              <w:t>4.5 Long-term orientation</w:t>
            </w:r>
            <w:r>
              <w:rPr>
                <w:noProof/>
                <w:webHidden/>
              </w:rPr>
              <w:tab/>
            </w:r>
            <w:r>
              <w:rPr>
                <w:noProof/>
                <w:webHidden/>
              </w:rPr>
              <w:fldChar w:fldCharType="begin"/>
            </w:r>
            <w:r>
              <w:rPr>
                <w:noProof/>
                <w:webHidden/>
              </w:rPr>
              <w:instrText xml:space="preserve"> PAGEREF _Toc236967625 \h </w:instrText>
            </w:r>
            <w:r>
              <w:rPr>
                <w:noProof/>
                <w:webHidden/>
              </w:rPr>
            </w:r>
            <w:r>
              <w:rPr>
                <w:noProof/>
                <w:webHidden/>
              </w:rPr>
              <w:fldChar w:fldCharType="separate"/>
            </w:r>
            <w:r>
              <w:rPr>
                <w:noProof/>
                <w:webHidden/>
              </w:rPr>
              <w:t>11</w:t>
            </w:r>
            <w:r>
              <w:rPr>
                <w:noProof/>
                <w:webHidden/>
              </w:rPr>
              <w:fldChar w:fldCharType="end"/>
            </w:r>
          </w:hyperlink>
        </w:p>
        <w:p w14:paraId="7BF48D07" w14:textId="07270C6F" w:rsidR="00307FBA" w:rsidRDefault="00307FBA">
          <w:pPr>
            <w:pStyle w:val="TOC2"/>
            <w:tabs>
              <w:tab w:val="right" w:leader="dot" w:pos="9350"/>
            </w:tabs>
            <w:rPr>
              <w:rFonts w:asciiTheme="minorHAnsi" w:eastAsiaTheme="minorEastAsia" w:hAnsiTheme="minorHAnsi"/>
              <w:noProof/>
            </w:rPr>
          </w:pPr>
          <w:hyperlink w:anchor="_Toc236967626" w:history="1">
            <w:r w:rsidRPr="00CC7AC2">
              <w:rPr>
                <w:rStyle w:val="Hyperlink"/>
                <w:noProof/>
              </w:rPr>
              <w:t>4.6 Indulgence and restraint</w:t>
            </w:r>
            <w:r>
              <w:rPr>
                <w:noProof/>
                <w:webHidden/>
              </w:rPr>
              <w:tab/>
            </w:r>
            <w:r>
              <w:rPr>
                <w:noProof/>
                <w:webHidden/>
              </w:rPr>
              <w:fldChar w:fldCharType="begin"/>
            </w:r>
            <w:r>
              <w:rPr>
                <w:noProof/>
                <w:webHidden/>
              </w:rPr>
              <w:instrText xml:space="preserve"> PAGEREF _Toc236967626 \h </w:instrText>
            </w:r>
            <w:r>
              <w:rPr>
                <w:noProof/>
                <w:webHidden/>
              </w:rPr>
            </w:r>
            <w:r>
              <w:rPr>
                <w:noProof/>
                <w:webHidden/>
              </w:rPr>
              <w:fldChar w:fldCharType="separate"/>
            </w:r>
            <w:r>
              <w:rPr>
                <w:noProof/>
                <w:webHidden/>
              </w:rPr>
              <w:t>11</w:t>
            </w:r>
            <w:r>
              <w:rPr>
                <w:noProof/>
                <w:webHidden/>
              </w:rPr>
              <w:fldChar w:fldCharType="end"/>
            </w:r>
          </w:hyperlink>
        </w:p>
        <w:p w14:paraId="6FD34046" w14:textId="37B057B8" w:rsidR="00307FBA" w:rsidRDefault="00307FBA">
          <w:pPr>
            <w:pStyle w:val="TOC2"/>
            <w:tabs>
              <w:tab w:val="right" w:leader="dot" w:pos="9350"/>
            </w:tabs>
            <w:rPr>
              <w:rFonts w:asciiTheme="minorHAnsi" w:eastAsiaTheme="minorEastAsia" w:hAnsiTheme="minorHAnsi"/>
              <w:noProof/>
            </w:rPr>
          </w:pPr>
          <w:hyperlink w:anchor="_Toc236967627" w:history="1">
            <w:r w:rsidRPr="00CC7AC2">
              <w:rPr>
                <w:rStyle w:val="Hyperlink"/>
                <w:noProof/>
              </w:rPr>
              <w:t>4.7 Advantages and limitations of the cultural model</w:t>
            </w:r>
            <w:r>
              <w:rPr>
                <w:noProof/>
                <w:webHidden/>
              </w:rPr>
              <w:tab/>
            </w:r>
            <w:r>
              <w:rPr>
                <w:noProof/>
                <w:webHidden/>
              </w:rPr>
              <w:fldChar w:fldCharType="begin"/>
            </w:r>
            <w:r>
              <w:rPr>
                <w:noProof/>
                <w:webHidden/>
              </w:rPr>
              <w:instrText xml:space="preserve"> PAGEREF _Toc236967627 \h </w:instrText>
            </w:r>
            <w:r>
              <w:rPr>
                <w:noProof/>
                <w:webHidden/>
              </w:rPr>
            </w:r>
            <w:r>
              <w:rPr>
                <w:noProof/>
                <w:webHidden/>
              </w:rPr>
              <w:fldChar w:fldCharType="separate"/>
            </w:r>
            <w:r>
              <w:rPr>
                <w:noProof/>
                <w:webHidden/>
              </w:rPr>
              <w:t>12</w:t>
            </w:r>
            <w:r>
              <w:rPr>
                <w:noProof/>
                <w:webHidden/>
              </w:rPr>
              <w:fldChar w:fldCharType="end"/>
            </w:r>
          </w:hyperlink>
        </w:p>
        <w:p w14:paraId="1655ABA7" w14:textId="4AE40B83" w:rsidR="00307FBA" w:rsidRDefault="00307FBA">
          <w:pPr>
            <w:pStyle w:val="TOC2"/>
            <w:tabs>
              <w:tab w:val="right" w:leader="dot" w:pos="9350"/>
            </w:tabs>
            <w:rPr>
              <w:rFonts w:asciiTheme="minorHAnsi" w:eastAsiaTheme="minorEastAsia" w:hAnsiTheme="minorHAnsi"/>
              <w:noProof/>
            </w:rPr>
          </w:pPr>
          <w:hyperlink w:anchor="_Toc236967628" w:history="1">
            <w:r w:rsidRPr="00CC7AC2">
              <w:rPr>
                <w:rStyle w:val="Hyperlink"/>
                <w:noProof/>
              </w:rPr>
              <w:t>4.8 Marketing implications for Cadbury</w:t>
            </w:r>
            <w:r>
              <w:rPr>
                <w:noProof/>
                <w:webHidden/>
              </w:rPr>
              <w:tab/>
            </w:r>
            <w:r>
              <w:rPr>
                <w:noProof/>
                <w:webHidden/>
              </w:rPr>
              <w:fldChar w:fldCharType="begin"/>
            </w:r>
            <w:r>
              <w:rPr>
                <w:noProof/>
                <w:webHidden/>
              </w:rPr>
              <w:instrText xml:space="preserve"> PAGEREF _Toc236967628 \h </w:instrText>
            </w:r>
            <w:r>
              <w:rPr>
                <w:noProof/>
                <w:webHidden/>
              </w:rPr>
            </w:r>
            <w:r>
              <w:rPr>
                <w:noProof/>
                <w:webHidden/>
              </w:rPr>
              <w:fldChar w:fldCharType="separate"/>
            </w:r>
            <w:r>
              <w:rPr>
                <w:noProof/>
                <w:webHidden/>
              </w:rPr>
              <w:t>12</w:t>
            </w:r>
            <w:r>
              <w:rPr>
                <w:noProof/>
                <w:webHidden/>
              </w:rPr>
              <w:fldChar w:fldCharType="end"/>
            </w:r>
          </w:hyperlink>
        </w:p>
        <w:p w14:paraId="6FA6E0A2" w14:textId="288DFD29" w:rsidR="00307FBA" w:rsidRDefault="00307FBA">
          <w:pPr>
            <w:pStyle w:val="TOC1"/>
            <w:tabs>
              <w:tab w:val="right" w:leader="dot" w:pos="9350"/>
            </w:tabs>
            <w:rPr>
              <w:rFonts w:asciiTheme="minorHAnsi" w:eastAsiaTheme="minorEastAsia" w:hAnsiTheme="minorHAnsi"/>
              <w:noProof/>
            </w:rPr>
          </w:pPr>
          <w:hyperlink w:anchor="_Toc236967629" w:history="1">
            <w:r w:rsidRPr="00CC7AC2">
              <w:rPr>
                <w:rStyle w:val="Hyperlink"/>
                <w:noProof/>
              </w:rPr>
              <w:t>5. Comparative Segmentation, Targeting and Positioning Analysis</w:t>
            </w:r>
            <w:r>
              <w:rPr>
                <w:noProof/>
                <w:webHidden/>
              </w:rPr>
              <w:tab/>
            </w:r>
            <w:r>
              <w:rPr>
                <w:noProof/>
                <w:webHidden/>
              </w:rPr>
              <w:fldChar w:fldCharType="begin"/>
            </w:r>
            <w:r>
              <w:rPr>
                <w:noProof/>
                <w:webHidden/>
              </w:rPr>
              <w:instrText xml:space="preserve"> PAGEREF _Toc236967629 \h </w:instrText>
            </w:r>
            <w:r>
              <w:rPr>
                <w:noProof/>
                <w:webHidden/>
              </w:rPr>
            </w:r>
            <w:r>
              <w:rPr>
                <w:noProof/>
                <w:webHidden/>
              </w:rPr>
              <w:fldChar w:fldCharType="separate"/>
            </w:r>
            <w:r>
              <w:rPr>
                <w:noProof/>
                <w:webHidden/>
              </w:rPr>
              <w:t>12</w:t>
            </w:r>
            <w:r>
              <w:rPr>
                <w:noProof/>
                <w:webHidden/>
              </w:rPr>
              <w:fldChar w:fldCharType="end"/>
            </w:r>
          </w:hyperlink>
        </w:p>
        <w:p w14:paraId="7004A52E" w14:textId="2EAC4421" w:rsidR="00307FBA" w:rsidRDefault="00307FBA">
          <w:pPr>
            <w:pStyle w:val="TOC2"/>
            <w:tabs>
              <w:tab w:val="right" w:leader="dot" w:pos="9350"/>
            </w:tabs>
            <w:rPr>
              <w:rFonts w:asciiTheme="minorHAnsi" w:eastAsiaTheme="minorEastAsia" w:hAnsiTheme="minorHAnsi"/>
              <w:noProof/>
            </w:rPr>
          </w:pPr>
          <w:hyperlink w:anchor="_Toc236967630" w:history="1">
            <w:r w:rsidRPr="00CC7AC2">
              <w:rPr>
                <w:rStyle w:val="Hyperlink"/>
                <w:noProof/>
              </w:rPr>
              <w:t>5.1 Segmentation</w:t>
            </w:r>
            <w:r>
              <w:rPr>
                <w:noProof/>
                <w:webHidden/>
              </w:rPr>
              <w:tab/>
            </w:r>
            <w:r>
              <w:rPr>
                <w:noProof/>
                <w:webHidden/>
              </w:rPr>
              <w:fldChar w:fldCharType="begin"/>
            </w:r>
            <w:r>
              <w:rPr>
                <w:noProof/>
                <w:webHidden/>
              </w:rPr>
              <w:instrText xml:space="preserve"> PAGEREF _Toc236967630 \h </w:instrText>
            </w:r>
            <w:r>
              <w:rPr>
                <w:noProof/>
                <w:webHidden/>
              </w:rPr>
            </w:r>
            <w:r>
              <w:rPr>
                <w:noProof/>
                <w:webHidden/>
              </w:rPr>
              <w:fldChar w:fldCharType="separate"/>
            </w:r>
            <w:r>
              <w:rPr>
                <w:noProof/>
                <w:webHidden/>
              </w:rPr>
              <w:t>12</w:t>
            </w:r>
            <w:r>
              <w:rPr>
                <w:noProof/>
                <w:webHidden/>
              </w:rPr>
              <w:fldChar w:fldCharType="end"/>
            </w:r>
          </w:hyperlink>
        </w:p>
        <w:p w14:paraId="7D41B923" w14:textId="219FD7B1" w:rsidR="00307FBA" w:rsidRDefault="00307FBA">
          <w:pPr>
            <w:pStyle w:val="TOC2"/>
            <w:tabs>
              <w:tab w:val="right" w:leader="dot" w:pos="9350"/>
            </w:tabs>
            <w:rPr>
              <w:rFonts w:asciiTheme="minorHAnsi" w:eastAsiaTheme="minorEastAsia" w:hAnsiTheme="minorHAnsi"/>
              <w:noProof/>
            </w:rPr>
          </w:pPr>
          <w:hyperlink w:anchor="_Toc236967631" w:history="1">
            <w:r w:rsidRPr="00CC7AC2">
              <w:rPr>
                <w:rStyle w:val="Hyperlink"/>
                <w:noProof/>
              </w:rPr>
              <w:t>5.2 Targeting</w:t>
            </w:r>
            <w:r>
              <w:rPr>
                <w:noProof/>
                <w:webHidden/>
              </w:rPr>
              <w:tab/>
            </w:r>
            <w:r>
              <w:rPr>
                <w:noProof/>
                <w:webHidden/>
              </w:rPr>
              <w:fldChar w:fldCharType="begin"/>
            </w:r>
            <w:r>
              <w:rPr>
                <w:noProof/>
                <w:webHidden/>
              </w:rPr>
              <w:instrText xml:space="preserve"> PAGEREF _Toc236967631 \h </w:instrText>
            </w:r>
            <w:r>
              <w:rPr>
                <w:noProof/>
                <w:webHidden/>
              </w:rPr>
            </w:r>
            <w:r>
              <w:rPr>
                <w:noProof/>
                <w:webHidden/>
              </w:rPr>
              <w:fldChar w:fldCharType="separate"/>
            </w:r>
            <w:r>
              <w:rPr>
                <w:noProof/>
                <w:webHidden/>
              </w:rPr>
              <w:t>13</w:t>
            </w:r>
            <w:r>
              <w:rPr>
                <w:noProof/>
                <w:webHidden/>
              </w:rPr>
              <w:fldChar w:fldCharType="end"/>
            </w:r>
          </w:hyperlink>
        </w:p>
        <w:p w14:paraId="5D68756A" w14:textId="2156ABB3" w:rsidR="00307FBA" w:rsidRDefault="00307FBA">
          <w:pPr>
            <w:pStyle w:val="TOC2"/>
            <w:tabs>
              <w:tab w:val="right" w:leader="dot" w:pos="9350"/>
            </w:tabs>
            <w:rPr>
              <w:rFonts w:asciiTheme="minorHAnsi" w:eastAsiaTheme="minorEastAsia" w:hAnsiTheme="minorHAnsi"/>
              <w:noProof/>
            </w:rPr>
          </w:pPr>
          <w:hyperlink w:anchor="_Toc236967632" w:history="1">
            <w:r w:rsidRPr="00CC7AC2">
              <w:rPr>
                <w:rStyle w:val="Hyperlink"/>
                <w:noProof/>
              </w:rPr>
              <w:t>5.3 Positioning</w:t>
            </w:r>
            <w:r>
              <w:rPr>
                <w:noProof/>
                <w:webHidden/>
              </w:rPr>
              <w:tab/>
            </w:r>
            <w:r>
              <w:rPr>
                <w:noProof/>
                <w:webHidden/>
              </w:rPr>
              <w:fldChar w:fldCharType="begin"/>
            </w:r>
            <w:r>
              <w:rPr>
                <w:noProof/>
                <w:webHidden/>
              </w:rPr>
              <w:instrText xml:space="preserve"> PAGEREF _Toc236967632 \h </w:instrText>
            </w:r>
            <w:r>
              <w:rPr>
                <w:noProof/>
                <w:webHidden/>
              </w:rPr>
            </w:r>
            <w:r>
              <w:rPr>
                <w:noProof/>
                <w:webHidden/>
              </w:rPr>
              <w:fldChar w:fldCharType="separate"/>
            </w:r>
            <w:r>
              <w:rPr>
                <w:noProof/>
                <w:webHidden/>
              </w:rPr>
              <w:t>13</w:t>
            </w:r>
            <w:r>
              <w:rPr>
                <w:noProof/>
                <w:webHidden/>
              </w:rPr>
              <w:fldChar w:fldCharType="end"/>
            </w:r>
          </w:hyperlink>
        </w:p>
        <w:p w14:paraId="0B6D4D89" w14:textId="1A0359FB" w:rsidR="00307FBA" w:rsidRDefault="00307FBA">
          <w:pPr>
            <w:pStyle w:val="TOC1"/>
            <w:tabs>
              <w:tab w:val="right" w:leader="dot" w:pos="9350"/>
            </w:tabs>
            <w:rPr>
              <w:rFonts w:asciiTheme="minorHAnsi" w:eastAsiaTheme="minorEastAsia" w:hAnsiTheme="minorHAnsi"/>
              <w:noProof/>
            </w:rPr>
          </w:pPr>
          <w:hyperlink w:anchor="_Toc236967633" w:history="1">
            <w:r w:rsidRPr="00CC7AC2">
              <w:rPr>
                <w:rStyle w:val="Hyperlink"/>
                <w:noProof/>
              </w:rPr>
              <w:t>6. Comparative International Marketing Mix</w:t>
            </w:r>
            <w:r>
              <w:rPr>
                <w:noProof/>
                <w:webHidden/>
              </w:rPr>
              <w:tab/>
            </w:r>
            <w:r>
              <w:rPr>
                <w:noProof/>
                <w:webHidden/>
              </w:rPr>
              <w:fldChar w:fldCharType="begin"/>
            </w:r>
            <w:r>
              <w:rPr>
                <w:noProof/>
                <w:webHidden/>
              </w:rPr>
              <w:instrText xml:space="preserve"> PAGEREF _Toc236967633 \h </w:instrText>
            </w:r>
            <w:r>
              <w:rPr>
                <w:noProof/>
                <w:webHidden/>
              </w:rPr>
            </w:r>
            <w:r>
              <w:rPr>
                <w:noProof/>
                <w:webHidden/>
              </w:rPr>
              <w:fldChar w:fldCharType="separate"/>
            </w:r>
            <w:r>
              <w:rPr>
                <w:noProof/>
                <w:webHidden/>
              </w:rPr>
              <w:t>14</w:t>
            </w:r>
            <w:r>
              <w:rPr>
                <w:noProof/>
                <w:webHidden/>
              </w:rPr>
              <w:fldChar w:fldCharType="end"/>
            </w:r>
          </w:hyperlink>
        </w:p>
        <w:p w14:paraId="7B443511" w14:textId="3FCE5FA3" w:rsidR="00307FBA" w:rsidRDefault="00307FBA">
          <w:pPr>
            <w:pStyle w:val="TOC2"/>
            <w:tabs>
              <w:tab w:val="right" w:leader="dot" w:pos="9350"/>
            </w:tabs>
            <w:rPr>
              <w:rFonts w:asciiTheme="minorHAnsi" w:eastAsiaTheme="minorEastAsia" w:hAnsiTheme="minorHAnsi"/>
              <w:noProof/>
            </w:rPr>
          </w:pPr>
          <w:hyperlink w:anchor="_Toc236967634" w:history="1">
            <w:r w:rsidRPr="00CC7AC2">
              <w:rPr>
                <w:rStyle w:val="Hyperlink"/>
                <w:noProof/>
              </w:rPr>
              <w:t>6.1 Product</w:t>
            </w:r>
            <w:r>
              <w:rPr>
                <w:noProof/>
                <w:webHidden/>
              </w:rPr>
              <w:tab/>
            </w:r>
            <w:r>
              <w:rPr>
                <w:noProof/>
                <w:webHidden/>
              </w:rPr>
              <w:fldChar w:fldCharType="begin"/>
            </w:r>
            <w:r>
              <w:rPr>
                <w:noProof/>
                <w:webHidden/>
              </w:rPr>
              <w:instrText xml:space="preserve"> PAGEREF _Toc236967634 \h </w:instrText>
            </w:r>
            <w:r>
              <w:rPr>
                <w:noProof/>
                <w:webHidden/>
              </w:rPr>
            </w:r>
            <w:r>
              <w:rPr>
                <w:noProof/>
                <w:webHidden/>
              </w:rPr>
              <w:fldChar w:fldCharType="separate"/>
            </w:r>
            <w:r>
              <w:rPr>
                <w:noProof/>
                <w:webHidden/>
              </w:rPr>
              <w:t>14</w:t>
            </w:r>
            <w:r>
              <w:rPr>
                <w:noProof/>
                <w:webHidden/>
              </w:rPr>
              <w:fldChar w:fldCharType="end"/>
            </w:r>
          </w:hyperlink>
        </w:p>
        <w:p w14:paraId="02B4C524" w14:textId="55F350E5" w:rsidR="00307FBA" w:rsidRDefault="00307FBA">
          <w:pPr>
            <w:pStyle w:val="TOC2"/>
            <w:tabs>
              <w:tab w:val="right" w:leader="dot" w:pos="9350"/>
            </w:tabs>
            <w:rPr>
              <w:rFonts w:asciiTheme="minorHAnsi" w:eastAsiaTheme="minorEastAsia" w:hAnsiTheme="minorHAnsi"/>
              <w:noProof/>
            </w:rPr>
          </w:pPr>
          <w:hyperlink w:anchor="_Toc236967635" w:history="1">
            <w:r w:rsidRPr="00CC7AC2">
              <w:rPr>
                <w:rStyle w:val="Hyperlink"/>
                <w:noProof/>
              </w:rPr>
              <w:t>6.2 Price</w:t>
            </w:r>
            <w:r>
              <w:rPr>
                <w:noProof/>
                <w:webHidden/>
              </w:rPr>
              <w:tab/>
            </w:r>
            <w:r>
              <w:rPr>
                <w:noProof/>
                <w:webHidden/>
              </w:rPr>
              <w:fldChar w:fldCharType="begin"/>
            </w:r>
            <w:r>
              <w:rPr>
                <w:noProof/>
                <w:webHidden/>
              </w:rPr>
              <w:instrText xml:space="preserve"> PAGEREF _Toc236967635 \h </w:instrText>
            </w:r>
            <w:r>
              <w:rPr>
                <w:noProof/>
                <w:webHidden/>
              </w:rPr>
            </w:r>
            <w:r>
              <w:rPr>
                <w:noProof/>
                <w:webHidden/>
              </w:rPr>
              <w:fldChar w:fldCharType="separate"/>
            </w:r>
            <w:r>
              <w:rPr>
                <w:noProof/>
                <w:webHidden/>
              </w:rPr>
              <w:t>14</w:t>
            </w:r>
            <w:r>
              <w:rPr>
                <w:noProof/>
                <w:webHidden/>
              </w:rPr>
              <w:fldChar w:fldCharType="end"/>
            </w:r>
          </w:hyperlink>
        </w:p>
        <w:p w14:paraId="6BFBA235" w14:textId="4C24D720" w:rsidR="00307FBA" w:rsidRDefault="00307FBA">
          <w:pPr>
            <w:pStyle w:val="TOC2"/>
            <w:tabs>
              <w:tab w:val="right" w:leader="dot" w:pos="9350"/>
            </w:tabs>
            <w:rPr>
              <w:rFonts w:asciiTheme="minorHAnsi" w:eastAsiaTheme="minorEastAsia" w:hAnsiTheme="minorHAnsi"/>
              <w:noProof/>
            </w:rPr>
          </w:pPr>
          <w:hyperlink w:anchor="_Toc236967636" w:history="1">
            <w:r w:rsidRPr="00CC7AC2">
              <w:rPr>
                <w:rStyle w:val="Hyperlink"/>
                <w:noProof/>
              </w:rPr>
              <w:t>6.3 Place</w:t>
            </w:r>
            <w:r>
              <w:rPr>
                <w:noProof/>
                <w:webHidden/>
              </w:rPr>
              <w:tab/>
            </w:r>
            <w:r>
              <w:rPr>
                <w:noProof/>
                <w:webHidden/>
              </w:rPr>
              <w:fldChar w:fldCharType="begin"/>
            </w:r>
            <w:r>
              <w:rPr>
                <w:noProof/>
                <w:webHidden/>
              </w:rPr>
              <w:instrText xml:space="preserve"> PAGEREF _Toc236967636 \h </w:instrText>
            </w:r>
            <w:r>
              <w:rPr>
                <w:noProof/>
                <w:webHidden/>
              </w:rPr>
            </w:r>
            <w:r>
              <w:rPr>
                <w:noProof/>
                <w:webHidden/>
              </w:rPr>
              <w:fldChar w:fldCharType="separate"/>
            </w:r>
            <w:r>
              <w:rPr>
                <w:noProof/>
                <w:webHidden/>
              </w:rPr>
              <w:t>15</w:t>
            </w:r>
            <w:r>
              <w:rPr>
                <w:noProof/>
                <w:webHidden/>
              </w:rPr>
              <w:fldChar w:fldCharType="end"/>
            </w:r>
          </w:hyperlink>
        </w:p>
        <w:p w14:paraId="2F8ACAEF" w14:textId="75BE4F1A" w:rsidR="00307FBA" w:rsidRDefault="00307FBA">
          <w:pPr>
            <w:pStyle w:val="TOC2"/>
            <w:tabs>
              <w:tab w:val="right" w:leader="dot" w:pos="9350"/>
            </w:tabs>
            <w:rPr>
              <w:rFonts w:asciiTheme="minorHAnsi" w:eastAsiaTheme="minorEastAsia" w:hAnsiTheme="minorHAnsi"/>
              <w:noProof/>
            </w:rPr>
          </w:pPr>
          <w:hyperlink w:anchor="_Toc236967637" w:history="1">
            <w:r w:rsidRPr="00CC7AC2">
              <w:rPr>
                <w:rStyle w:val="Hyperlink"/>
                <w:noProof/>
              </w:rPr>
              <w:t>6.4 Promotion</w:t>
            </w:r>
            <w:r>
              <w:rPr>
                <w:noProof/>
                <w:webHidden/>
              </w:rPr>
              <w:tab/>
            </w:r>
            <w:r>
              <w:rPr>
                <w:noProof/>
                <w:webHidden/>
              </w:rPr>
              <w:fldChar w:fldCharType="begin"/>
            </w:r>
            <w:r>
              <w:rPr>
                <w:noProof/>
                <w:webHidden/>
              </w:rPr>
              <w:instrText xml:space="preserve"> PAGEREF _Toc236967637 \h </w:instrText>
            </w:r>
            <w:r>
              <w:rPr>
                <w:noProof/>
                <w:webHidden/>
              </w:rPr>
            </w:r>
            <w:r>
              <w:rPr>
                <w:noProof/>
                <w:webHidden/>
              </w:rPr>
              <w:fldChar w:fldCharType="separate"/>
            </w:r>
            <w:r>
              <w:rPr>
                <w:noProof/>
                <w:webHidden/>
              </w:rPr>
              <w:t>15</w:t>
            </w:r>
            <w:r>
              <w:rPr>
                <w:noProof/>
                <w:webHidden/>
              </w:rPr>
              <w:fldChar w:fldCharType="end"/>
            </w:r>
          </w:hyperlink>
        </w:p>
        <w:p w14:paraId="7A981128" w14:textId="574D9B4F" w:rsidR="00307FBA" w:rsidRDefault="00307FBA">
          <w:pPr>
            <w:pStyle w:val="TOC2"/>
            <w:tabs>
              <w:tab w:val="right" w:leader="dot" w:pos="9350"/>
            </w:tabs>
            <w:rPr>
              <w:rFonts w:asciiTheme="minorHAnsi" w:eastAsiaTheme="minorEastAsia" w:hAnsiTheme="minorHAnsi"/>
              <w:noProof/>
            </w:rPr>
          </w:pPr>
          <w:hyperlink w:anchor="_Toc236967638" w:history="1">
            <w:r w:rsidRPr="00CC7AC2">
              <w:rPr>
                <w:rStyle w:val="Hyperlink"/>
                <w:noProof/>
              </w:rPr>
              <w:t>6.5 People</w:t>
            </w:r>
            <w:r>
              <w:rPr>
                <w:noProof/>
                <w:webHidden/>
              </w:rPr>
              <w:tab/>
            </w:r>
            <w:r>
              <w:rPr>
                <w:noProof/>
                <w:webHidden/>
              </w:rPr>
              <w:fldChar w:fldCharType="begin"/>
            </w:r>
            <w:r>
              <w:rPr>
                <w:noProof/>
                <w:webHidden/>
              </w:rPr>
              <w:instrText xml:space="preserve"> PAGEREF _Toc236967638 \h </w:instrText>
            </w:r>
            <w:r>
              <w:rPr>
                <w:noProof/>
                <w:webHidden/>
              </w:rPr>
            </w:r>
            <w:r>
              <w:rPr>
                <w:noProof/>
                <w:webHidden/>
              </w:rPr>
              <w:fldChar w:fldCharType="separate"/>
            </w:r>
            <w:r>
              <w:rPr>
                <w:noProof/>
                <w:webHidden/>
              </w:rPr>
              <w:t>16</w:t>
            </w:r>
            <w:r>
              <w:rPr>
                <w:noProof/>
                <w:webHidden/>
              </w:rPr>
              <w:fldChar w:fldCharType="end"/>
            </w:r>
          </w:hyperlink>
        </w:p>
        <w:p w14:paraId="36D71FAC" w14:textId="192707DA" w:rsidR="00307FBA" w:rsidRDefault="00307FBA">
          <w:pPr>
            <w:pStyle w:val="TOC2"/>
            <w:tabs>
              <w:tab w:val="right" w:leader="dot" w:pos="9350"/>
            </w:tabs>
            <w:rPr>
              <w:rFonts w:asciiTheme="minorHAnsi" w:eastAsiaTheme="minorEastAsia" w:hAnsiTheme="minorHAnsi"/>
              <w:noProof/>
            </w:rPr>
          </w:pPr>
          <w:hyperlink w:anchor="_Toc236967639" w:history="1">
            <w:r w:rsidRPr="00CC7AC2">
              <w:rPr>
                <w:rStyle w:val="Hyperlink"/>
                <w:noProof/>
              </w:rPr>
              <w:t>6.6 Process</w:t>
            </w:r>
            <w:r>
              <w:rPr>
                <w:noProof/>
                <w:webHidden/>
              </w:rPr>
              <w:tab/>
            </w:r>
            <w:r>
              <w:rPr>
                <w:noProof/>
                <w:webHidden/>
              </w:rPr>
              <w:fldChar w:fldCharType="begin"/>
            </w:r>
            <w:r>
              <w:rPr>
                <w:noProof/>
                <w:webHidden/>
              </w:rPr>
              <w:instrText xml:space="preserve"> PAGEREF _Toc236967639 \h </w:instrText>
            </w:r>
            <w:r>
              <w:rPr>
                <w:noProof/>
                <w:webHidden/>
              </w:rPr>
            </w:r>
            <w:r>
              <w:rPr>
                <w:noProof/>
                <w:webHidden/>
              </w:rPr>
              <w:fldChar w:fldCharType="separate"/>
            </w:r>
            <w:r>
              <w:rPr>
                <w:noProof/>
                <w:webHidden/>
              </w:rPr>
              <w:t>16</w:t>
            </w:r>
            <w:r>
              <w:rPr>
                <w:noProof/>
                <w:webHidden/>
              </w:rPr>
              <w:fldChar w:fldCharType="end"/>
            </w:r>
          </w:hyperlink>
        </w:p>
        <w:p w14:paraId="75E6D1F0" w14:textId="006AD164" w:rsidR="00307FBA" w:rsidRDefault="00307FBA">
          <w:pPr>
            <w:pStyle w:val="TOC2"/>
            <w:tabs>
              <w:tab w:val="right" w:leader="dot" w:pos="9350"/>
            </w:tabs>
            <w:rPr>
              <w:rFonts w:asciiTheme="minorHAnsi" w:eastAsiaTheme="minorEastAsia" w:hAnsiTheme="minorHAnsi"/>
              <w:noProof/>
            </w:rPr>
          </w:pPr>
          <w:hyperlink w:anchor="_Toc236967640" w:history="1">
            <w:r w:rsidRPr="00CC7AC2">
              <w:rPr>
                <w:rStyle w:val="Hyperlink"/>
                <w:noProof/>
              </w:rPr>
              <w:t>6.7 Physical evidence</w:t>
            </w:r>
            <w:r>
              <w:rPr>
                <w:noProof/>
                <w:webHidden/>
              </w:rPr>
              <w:tab/>
            </w:r>
            <w:r>
              <w:rPr>
                <w:noProof/>
                <w:webHidden/>
              </w:rPr>
              <w:fldChar w:fldCharType="begin"/>
            </w:r>
            <w:r>
              <w:rPr>
                <w:noProof/>
                <w:webHidden/>
              </w:rPr>
              <w:instrText xml:space="preserve"> PAGEREF _Toc236967640 \h </w:instrText>
            </w:r>
            <w:r>
              <w:rPr>
                <w:noProof/>
                <w:webHidden/>
              </w:rPr>
            </w:r>
            <w:r>
              <w:rPr>
                <w:noProof/>
                <w:webHidden/>
              </w:rPr>
              <w:fldChar w:fldCharType="separate"/>
            </w:r>
            <w:r>
              <w:rPr>
                <w:noProof/>
                <w:webHidden/>
              </w:rPr>
              <w:t>16</w:t>
            </w:r>
            <w:r>
              <w:rPr>
                <w:noProof/>
                <w:webHidden/>
              </w:rPr>
              <w:fldChar w:fldCharType="end"/>
            </w:r>
          </w:hyperlink>
        </w:p>
        <w:p w14:paraId="3310D6D4" w14:textId="3098AE6A" w:rsidR="00307FBA" w:rsidRDefault="00307FBA">
          <w:pPr>
            <w:pStyle w:val="TOC1"/>
            <w:tabs>
              <w:tab w:val="right" w:leader="dot" w:pos="9350"/>
            </w:tabs>
            <w:rPr>
              <w:rFonts w:asciiTheme="minorHAnsi" w:eastAsiaTheme="minorEastAsia" w:hAnsiTheme="minorHAnsi"/>
              <w:noProof/>
            </w:rPr>
          </w:pPr>
          <w:hyperlink w:anchor="_Toc236967641" w:history="1">
            <w:r w:rsidRPr="00CC7AC2">
              <w:rPr>
                <w:rStyle w:val="Hyperlink"/>
                <w:noProof/>
              </w:rPr>
              <w:t>7. Cadbury’s Market-Entry Strategy in India</w:t>
            </w:r>
            <w:r>
              <w:rPr>
                <w:noProof/>
                <w:webHidden/>
              </w:rPr>
              <w:tab/>
            </w:r>
            <w:r>
              <w:rPr>
                <w:noProof/>
                <w:webHidden/>
              </w:rPr>
              <w:fldChar w:fldCharType="begin"/>
            </w:r>
            <w:r>
              <w:rPr>
                <w:noProof/>
                <w:webHidden/>
              </w:rPr>
              <w:instrText xml:space="preserve"> PAGEREF _Toc236967641 \h </w:instrText>
            </w:r>
            <w:r>
              <w:rPr>
                <w:noProof/>
                <w:webHidden/>
              </w:rPr>
            </w:r>
            <w:r>
              <w:rPr>
                <w:noProof/>
                <w:webHidden/>
              </w:rPr>
              <w:fldChar w:fldCharType="separate"/>
            </w:r>
            <w:r>
              <w:rPr>
                <w:noProof/>
                <w:webHidden/>
              </w:rPr>
              <w:t>17</w:t>
            </w:r>
            <w:r>
              <w:rPr>
                <w:noProof/>
                <w:webHidden/>
              </w:rPr>
              <w:fldChar w:fldCharType="end"/>
            </w:r>
          </w:hyperlink>
        </w:p>
        <w:p w14:paraId="280E598F" w14:textId="685D9DDF" w:rsidR="00307FBA" w:rsidRDefault="00307FBA">
          <w:pPr>
            <w:pStyle w:val="TOC2"/>
            <w:tabs>
              <w:tab w:val="right" w:leader="dot" w:pos="9350"/>
            </w:tabs>
            <w:rPr>
              <w:rFonts w:asciiTheme="minorHAnsi" w:eastAsiaTheme="minorEastAsia" w:hAnsiTheme="minorHAnsi"/>
              <w:noProof/>
            </w:rPr>
          </w:pPr>
          <w:hyperlink w:anchor="_Toc236967642" w:history="1">
            <w:r w:rsidRPr="00CC7AC2">
              <w:rPr>
                <w:rStyle w:val="Hyperlink"/>
                <w:noProof/>
              </w:rPr>
              <w:t>7.1 Historical development in India</w:t>
            </w:r>
            <w:r>
              <w:rPr>
                <w:noProof/>
                <w:webHidden/>
              </w:rPr>
              <w:tab/>
            </w:r>
            <w:r>
              <w:rPr>
                <w:noProof/>
                <w:webHidden/>
              </w:rPr>
              <w:fldChar w:fldCharType="begin"/>
            </w:r>
            <w:r>
              <w:rPr>
                <w:noProof/>
                <w:webHidden/>
              </w:rPr>
              <w:instrText xml:space="preserve"> PAGEREF _Toc236967642 \h </w:instrText>
            </w:r>
            <w:r>
              <w:rPr>
                <w:noProof/>
                <w:webHidden/>
              </w:rPr>
            </w:r>
            <w:r>
              <w:rPr>
                <w:noProof/>
                <w:webHidden/>
              </w:rPr>
              <w:fldChar w:fldCharType="separate"/>
            </w:r>
            <w:r>
              <w:rPr>
                <w:noProof/>
                <w:webHidden/>
              </w:rPr>
              <w:t>17</w:t>
            </w:r>
            <w:r>
              <w:rPr>
                <w:noProof/>
                <w:webHidden/>
              </w:rPr>
              <w:fldChar w:fldCharType="end"/>
            </w:r>
          </w:hyperlink>
        </w:p>
        <w:p w14:paraId="498E94EC" w14:textId="0E2C4B74" w:rsidR="00307FBA" w:rsidRDefault="00307FBA">
          <w:pPr>
            <w:pStyle w:val="TOC2"/>
            <w:tabs>
              <w:tab w:val="right" w:leader="dot" w:pos="9350"/>
            </w:tabs>
            <w:rPr>
              <w:rFonts w:asciiTheme="minorHAnsi" w:eastAsiaTheme="minorEastAsia" w:hAnsiTheme="minorHAnsi"/>
              <w:noProof/>
            </w:rPr>
          </w:pPr>
          <w:hyperlink w:anchor="_Toc236967643" w:history="1">
            <w:r w:rsidRPr="00CC7AC2">
              <w:rPr>
                <w:rStyle w:val="Hyperlink"/>
                <w:noProof/>
              </w:rPr>
              <w:t>7.2 Market-entry method</w:t>
            </w:r>
            <w:r>
              <w:rPr>
                <w:noProof/>
                <w:webHidden/>
              </w:rPr>
              <w:tab/>
            </w:r>
            <w:r>
              <w:rPr>
                <w:noProof/>
                <w:webHidden/>
              </w:rPr>
              <w:fldChar w:fldCharType="begin"/>
            </w:r>
            <w:r>
              <w:rPr>
                <w:noProof/>
                <w:webHidden/>
              </w:rPr>
              <w:instrText xml:space="preserve"> PAGEREF _Toc236967643 \h </w:instrText>
            </w:r>
            <w:r>
              <w:rPr>
                <w:noProof/>
                <w:webHidden/>
              </w:rPr>
            </w:r>
            <w:r>
              <w:rPr>
                <w:noProof/>
                <w:webHidden/>
              </w:rPr>
              <w:fldChar w:fldCharType="separate"/>
            </w:r>
            <w:r>
              <w:rPr>
                <w:noProof/>
                <w:webHidden/>
              </w:rPr>
              <w:t>17</w:t>
            </w:r>
            <w:r>
              <w:rPr>
                <w:noProof/>
                <w:webHidden/>
              </w:rPr>
              <w:fldChar w:fldCharType="end"/>
            </w:r>
          </w:hyperlink>
        </w:p>
        <w:p w14:paraId="7DF3F0A1" w14:textId="33EBD35E" w:rsidR="00307FBA" w:rsidRDefault="00307FBA">
          <w:pPr>
            <w:pStyle w:val="TOC2"/>
            <w:tabs>
              <w:tab w:val="right" w:leader="dot" w:pos="9350"/>
            </w:tabs>
            <w:rPr>
              <w:rFonts w:asciiTheme="minorHAnsi" w:eastAsiaTheme="minorEastAsia" w:hAnsiTheme="minorHAnsi"/>
              <w:noProof/>
            </w:rPr>
          </w:pPr>
          <w:hyperlink w:anchor="_Toc236967644" w:history="1">
            <w:r w:rsidRPr="00CC7AC2">
              <w:rPr>
                <w:rStyle w:val="Hyperlink"/>
                <w:noProof/>
              </w:rPr>
              <w:t>7.3 Reasons for selecting the entry method</w:t>
            </w:r>
            <w:r>
              <w:rPr>
                <w:noProof/>
                <w:webHidden/>
              </w:rPr>
              <w:tab/>
            </w:r>
            <w:r>
              <w:rPr>
                <w:noProof/>
                <w:webHidden/>
              </w:rPr>
              <w:fldChar w:fldCharType="begin"/>
            </w:r>
            <w:r>
              <w:rPr>
                <w:noProof/>
                <w:webHidden/>
              </w:rPr>
              <w:instrText xml:space="preserve"> PAGEREF _Toc236967644 \h </w:instrText>
            </w:r>
            <w:r>
              <w:rPr>
                <w:noProof/>
                <w:webHidden/>
              </w:rPr>
            </w:r>
            <w:r>
              <w:rPr>
                <w:noProof/>
                <w:webHidden/>
              </w:rPr>
              <w:fldChar w:fldCharType="separate"/>
            </w:r>
            <w:r>
              <w:rPr>
                <w:noProof/>
                <w:webHidden/>
              </w:rPr>
              <w:t>18</w:t>
            </w:r>
            <w:r>
              <w:rPr>
                <w:noProof/>
                <w:webHidden/>
              </w:rPr>
              <w:fldChar w:fldCharType="end"/>
            </w:r>
          </w:hyperlink>
        </w:p>
        <w:p w14:paraId="12635AF5" w14:textId="3CA7D923" w:rsidR="00307FBA" w:rsidRDefault="00307FBA">
          <w:pPr>
            <w:pStyle w:val="TOC2"/>
            <w:tabs>
              <w:tab w:val="right" w:leader="dot" w:pos="9350"/>
            </w:tabs>
            <w:rPr>
              <w:rFonts w:asciiTheme="minorHAnsi" w:eastAsiaTheme="minorEastAsia" w:hAnsiTheme="minorHAnsi"/>
              <w:noProof/>
            </w:rPr>
          </w:pPr>
          <w:hyperlink w:anchor="_Toc236967645" w:history="1">
            <w:r w:rsidRPr="00CC7AC2">
              <w:rPr>
                <w:rStyle w:val="Hyperlink"/>
                <w:noProof/>
              </w:rPr>
              <w:t>7.4 Advantages of the entry method</w:t>
            </w:r>
            <w:r>
              <w:rPr>
                <w:noProof/>
                <w:webHidden/>
              </w:rPr>
              <w:tab/>
            </w:r>
            <w:r>
              <w:rPr>
                <w:noProof/>
                <w:webHidden/>
              </w:rPr>
              <w:fldChar w:fldCharType="begin"/>
            </w:r>
            <w:r>
              <w:rPr>
                <w:noProof/>
                <w:webHidden/>
              </w:rPr>
              <w:instrText xml:space="preserve"> PAGEREF _Toc236967645 \h </w:instrText>
            </w:r>
            <w:r>
              <w:rPr>
                <w:noProof/>
                <w:webHidden/>
              </w:rPr>
            </w:r>
            <w:r>
              <w:rPr>
                <w:noProof/>
                <w:webHidden/>
              </w:rPr>
              <w:fldChar w:fldCharType="separate"/>
            </w:r>
            <w:r>
              <w:rPr>
                <w:noProof/>
                <w:webHidden/>
              </w:rPr>
              <w:t>18</w:t>
            </w:r>
            <w:r>
              <w:rPr>
                <w:noProof/>
                <w:webHidden/>
              </w:rPr>
              <w:fldChar w:fldCharType="end"/>
            </w:r>
          </w:hyperlink>
        </w:p>
        <w:p w14:paraId="08A53642" w14:textId="136E24D0" w:rsidR="00307FBA" w:rsidRDefault="00307FBA">
          <w:pPr>
            <w:pStyle w:val="TOC2"/>
            <w:tabs>
              <w:tab w:val="right" w:leader="dot" w:pos="9350"/>
            </w:tabs>
            <w:rPr>
              <w:rFonts w:asciiTheme="minorHAnsi" w:eastAsiaTheme="minorEastAsia" w:hAnsiTheme="minorHAnsi"/>
              <w:noProof/>
            </w:rPr>
          </w:pPr>
          <w:hyperlink w:anchor="_Toc236967646" w:history="1">
            <w:r w:rsidRPr="00CC7AC2">
              <w:rPr>
                <w:rStyle w:val="Hyperlink"/>
                <w:noProof/>
              </w:rPr>
              <w:t>7.5 Disadvantages and risks</w:t>
            </w:r>
            <w:r>
              <w:rPr>
                <w:noProof/>
                <w:webHidden/>
              </w:rPr>
              <w:tab/>
            </w:r>
            <w:r>
              <w:rPr>
                <w:noProof/>
                <w:webHidden/>
              </w:rPr>
              <w:fldChar w:fldCharType="begin"/>
            </w:r>
            <w:r>
              <w:rPr>
                <w:noProof/>
                <w:webHidden/>
              </w:rPr>
              <w:instrText xml:space="preserve"> PAGEREF _Toc236967646 \h </w:instrText>
            </w:r>
            <w:r>
              <w:rPr>
                <w:noProof/>
                <w:webHidden/>
              </w:rPr>
            </w:r>
            <w:r>
              <w:rPr>
                <w:noProof/>
                <w:webHidden/>
              </w:rPr>
              <w:fldChar w:fldCharType="separate"/>
            </w:r>
            <w:r>
              <w:rPr>
                <w:noProof/>
                <w:webHidden/>
              </w:rPr>
              <w:t>18</w:t>
            </w:r>
            <w:r>
              <w:rPr>
                <w:noProof/>
                <w:webHidden/>
              </w:rPr>
              <w:fldChar w:fldCharType="end"/>
            </w:r>
          </w:hyperlink>
        </w:p>
        <w:p w14:paraId="451F3FDE" w14:textId="6A186476" w:rsidR="00307FBA" w:rsidRDefault="00307FBA">
          <w:pPr>
            <w:pStyle w:val="TOC1"/>
            <w:tabs>
              <w:tab w:val="right" w:leader="dot" w:pos="9350"/>
            </w:tabs>
            <w:rPr>
              <w:rFonts w:asciiTheme="minorHAnsi" w:eastAsiaTheme="minorEastAsia" w:hAnsiTheme="minorHAnsi"/>
              <w:noProof/>
            </w:rPr>
          </w:pPr>
          <w:hyperlink w:anchor="_Toc236967647" w:history="1">
            <w:r w:rsidRPr="00CC7AC2">
              <w:rPr>
                <w:rStyle w:val="Hyperlink"/>
                <w:noProof/>
              </w:rPr>
              <w:t>8. Ethical Evaluation of Cadbury’s Marketing Mix in India</w:t>
            </w:r>
            <w:r>
              <w:rPr>
                <w:noProof/>
                <w:webHidden/>
              </w:rPr>
              <w:tab/>
            </w:r>
            <w:r>
              <w:rPr>
                <w:noProof/>
                <w:webHidden/>
              </w:rPr>
              <w:fldChar w:fldCharType="begin"/>
            </w:r>
            <w:r>
              <w:rPr>
                <w:noProof/>
                <w:webHidden/>
              </w:rPr>
              <w:instrText xml:space="preserve"> PAGEREF _Toc236967647 \h </w:instrText>
            </w:r>
            <w:r>
              <w:rPr>
                <w:noProof/>
                <w:webHidden/>
              </w:rPr>
            </w:r>
            <w:r>
              <w:rPr>
                <w:noProof/>
                <w:webHidden/>
              </w:rPr>
              <w:fldChar w:fldCharType="separate"/>
            </w:r>
            <w:r>
              <w:rPr>
                <w:noProof/>
                <w:webHidden/>
              </w:rPr>
              <w:t>19</w:t>
            </w:r>
            <w:r>
              <w:rPr>
                <w:noProof/>
                <w:webHidden/>
              </w:rPr>
              <w:fldChar w:fldCharType="end"/>
            </w:r>
          </w:hyperlink>
        </w:p>
        <w:p w14:paraId="5AE202D6" w14:textId="68E857BC" w:rsidR="00307FBA" w:rsidRDefault="00307FBA">
          <w:pPr>
            <w:pStyle w:val="TOC2"/>
            <w:tabs>
              <w:tab w:val="right" w:leader="dot" w:pos="9350"/>
            </w:tabs>
            <w:rPr>
              <w:rFonts w:asciiTheme="minorHAnsi" w:eastAsiaTheme="minorEastAsia" w:hAnsiTheme="minorHAnsi"/>
              <w:noProof/>
            </w:rPr>
          </w:pPr>
          <w:hyperlink w:anchor="_Toc236967648" w:history="1">
            <w:r w:rsidRPr="00CC7AC2">
              <w:rPr>
                <w:rStyle w:val="Hyperlink"/>
                <w:noProof/>
              </w:rPr>
              <w:t>8.1 Ethical Marketing Practice One: Sustainable Cocoa Sourcing</w:t>
            </w:r>
            <w:r>
              <w:rPr>
                <w:noProof/>
                <w:webHidden/>
              </w:rPr>
              <w:tab/>
            </w:r>
            <w:r>
              <w:rPr>
                <w:noProof/>
                <w:webHidden/>
              </w:rPr>
              <w:fldChar w:fldCharType="begin"/>
            </w:r>
            <w:r>
              <w:rPr>
                <w:noProof/>
                <w:webHidden/>
              </w:rPr>
              <w:instrText xml:space="preserve"> PAGEREF _Toc236967648 \h </w:instrText>
            </w:r>
            <w:r>
              <w:rPr>
                <w:noProof/>
                <w:webHidden/>
              </w:rPr>
            </w:r>
            <w:r>
              <w:rPr>
                <w:noProof/>
                <w:webHidden/>
              </w:rPr>
              <w:fldChar w:fldCharType="separate"/>
            </w:r>
            <w:r>
              <w:rPr>
                <w:noProof/>
                <w:webHidden/>
              </w:rPr>
              <w:t>19</w:t>
            </w:r>
            <w:r>
              <w:rPr>
                <w:noProof/>
                <w:webHidden/>
              </w:rPr>
              <w:fldChar w:fldCharType="end"/>
            </w:r>
          </w:hyperlink>
        </w:p>
        <w:p w14:paraId="2B93A7C1" w14:textId="6105BC0E" w:rsidR="00307FBA" w:rsidRDefault="00307FBA">
          <w:pPr>
            <w:pStyle w:val="TOC2"/>
            <w:tabs>
              <w:tab w:val="right" w:leader="dot" w:pos="9350"/>
            </w:tabs>
            <w:rPr>
              <w:rFonts w:asciiTheme="minorHAnsi" w:eastAsiaTheme="minorEastAsia" w:hAnsiTheme="minorHAnsi"/>
              <w:noProof/>
            </w:rPr>
          </w:pPr>
          <w:hyperlink w:anchor="_Toc236967649" w:history="1">
            <w:r w:rsidRPr="00CC7AC2">
              <w:rPr>
                <w:rStyle w:val="Hyperlink"/>
                <w:noProof/>
              </w:rPr>
              <w:t>8.2 Ethical marketing practice two: Community Development</w:t>
            </w:r>
            <w:r>
              <w:rPr>
                <w:noProof/>
                <w:webHidden/>
              </w:rPr>
              <w:tab/>
            </w:r>
            <w:r>
              <w:rPr>
                <w:noProof/>
                <w:webHidden/>
              </w:rPr>
              <w:fldChar w:fldCharType="begin"/>
            </w:r>
            <w:r>
              <w:rPr>
                <w:noProof/>
                <w:webHidden/>
              </w:rPr>
              <w:instrText xml:space="preserve"> PAGEREF _Toc236967649 \h </w:instrText>
            </w:r>
            <w:r>
              <w:rPr>
                <w:noProof/>
                <w:webHidden/>
              </w:rPr>
            </w:r>
            <w:r>
              <w:rPr>
                <w:noProof/>
                <w:webHidden/>
              </w:rPr>
              <w:fldChar w:fldCharType="separate"/>
            </w:r>
            <w:r>
              <w:rPr>
                <w:noProof/>
                <w:webHidden/>
              </w:rPr>
              <w:t>19</w:t>
            </w:r>
            <w:r>
              <w:rPr>
                <w:noProof/>
                <w:webHidden/>
              </w:rPr>
              <w:fldChar w:fldCharType="end"/>
            </w:r>
          </w:hyperlink>
        </w:p>
        <w:p w14:paraId="5A97730D" w14:textId="5840B474" w:rsidR="00307FBA" w:rsidRDefault="00307FBA">
          <w:pPr>
            <w:pStyle w:val="TOC2"/>
            <w:tabs>
              <w:tab w:val="right" w:leader="dot" w:pos="9350"/>
            </w:tabs>
            <w:rPr>
              <w:rFonts w:asciiTheme="minorHAnsi" w:eastAsiaTheme="minorEastAsia" w:hAnsiTheme="minorHAnsi"/>
              <w:noProof/>
            </w:rPr>
          </w:pPr>
          <w:hyperlink w:anchor="_Toc236967650" w:history="1">
            <w:r w:rsidRPr="00CC7AC2">
              <w:rPr>
                <w:rStyle w:val="Hyperlink"/>
                <w:noProof/>
              </w:rPr>
              <w:t>8.3 Ethical concern one: Health and Promotional Responsibility</w:t>
            </w:r>
            <w:r>
              <w:rPr>
                <w:noProof/>
                <w:webHidden/>
              </w:rPr>
              <w:tab/>
            </w:r>
            <w:r>
              <w:rPr>
                <w:noProof/>
                <w:webHidden/>
              </w:rPr>
              <w:fldChar w:fldCharType="begin"/>
            </w:r>
            <w:r>
              <w:rPr>
                <w:noProof/>
                <w:webHidden/>
              </w:rPr>
              <w:instrText xml:space="preserve"> PAGEREF _Toc236967650 \h </w:instrText>
            </w:r>
            <w:r>
              <w:rPr>
                <w:noProof/>
                <w:webHidden/>
              </w:rPr>
            </w:r>
            <w:r>
              <w:rPr>
                <w:noProof/>
                <w:webHidden/>
              </w:rPr>
              <w:fldChar w:fldCharType="separate"/>
            </w:r>
            <w:r>
              <w:rPr>
                <w:noProof/>
                <w:webHidden/>
              </w:rPr>
              <w:t>20</w:t>
            </w:r>
            <w:r>
              <w:rPr>
                <w:noProof/>
                <w:webHidden/>
              </w:rPr>
              <w:fldChar w:fldCharType="end"/>
            </w:r>
          </w:hyperlink>
        </w:p>
        <w:p w14:paraId="7F258EB0" w14:textId="4F89DBDF" w:rsidR="00307FBA" w:rsidRDefault="00307FBA">
          <w:pPr>
            <w:pStyle w:val="TOC2"/>
            <w:tabs>
              <w:tab w:val="right" w:leader="dot" w:pos="9350"/>
            </w:tabs>
            <w:rPr>
              <w:rFonts w:asciiTheme="minorHAnsi" w:eastAsiaTheme="minorEastAsia" w:hAnsiTheme="minorHAnsi"/>
              <w:noProof/>
            </w:rPr>
          </w:pPr>
          <w:hyperlink w:anchor="_Toc236967651" w:history="1">
            <w:r w:rsidRPr="00CC7AC2">
              <w:rPr>
                <w:rStyle w:val="Hyperlink"/>
                <w:noProof/>
              </w:rPr>
              <w:t>8.4 Ethical concern two: Packaging Waste</w:t>
            </w:r>
            <w:r>
              <w:rPr>
                <w:noProof/>
                <w:webHidden/>
              </w:rPr>
              <w:tab/>
            </w:r>
            <w:r>
              <w:rPr>
                <w:noProof/>
                <w:webHidden/>
              </w:rPr>
              <w:fldChar w:fldCharType="begin"/>
            </w:r>
            <w:r>
              <w:rPr>
                <w:noProof/>
                <w:webHidden/>
              </w:rPr>
              <w:instrText xml:space="preserve"> PAGEREF _Toc236967651 \h </w:instrText>
            </w:r>
            <w:r>
              <w:rPr>
                <w:noProof/>
                <w:webHidden/>
              </w:rPr>
            </w:r>
            <w:r>
              <w:rPr>
                <w:noProof/>
                <w:webHidden/>
              </w:rPr>
              <w:fldChar w:fldCharType="separate"/>
            </w:r>
            <w:r>
              <w:rPr>
                <w:noProof/>
                <w:webHidden/>
              </w:rPr>
              <w:t>20</w:t>
            </w:r>
            <w:r>
              <w:rPr>
                <w:noProof/>
                <w:webHidden/>
              </w:rPr>
              <w:fldChar w:fldCharType="end"/>
            </w:r>
          </w:hyperlink>
        </w:p>
        <w:p w14:paraId="5EDFF564" w14:textId="766DB5F8" w:rsidR="00307FBA" w:rsidRDefault="00307FBA">
          <w:pPr>
            <w:pStyle w:val="TOC1"/>
            <w:tabs>
              <w:tab w:val="right" w:leader="dot" w:pos="9350"/>
            </w:tabs>
            <w:rPr>
              <w:rFonts w:asciiTheme="minorHAnsi" w:eastAsiaTheme="minorEastAsia" w:hAnsiTheme="minorHAnsi"/>
              <w:noProof/>
            </w:rPr>
          </w:pPr>
          <w:hyperlink w:anchor="_Toc236967652" w:history="1">
            <w:r w:rsidRPr="00CC7AC2">
              <w:rPr>
                <w:rStyle w:val="Hyperlink"/>
                <w:noProof/>
              </w:rPr>
              <w:t>9. Recommendations</w:t>
            </w:r>
            <w:r>
              <w:rPr>
                <w:noProof/>
                <w:webHidden/>
              </w:rPr>
              <w:tab/>
            </w:r>
            <w:r>
              <w:rPr>
                <w:noProof/>
                <w:webHidden/>
              </w:rPr>
              <w:fldChar w:fldCharType="begin"/>
            </w:r>
            <w:r>
              <w:rPr>
                <w:noProof/>
                <w:webHidden/>
              </w:rPr>
              <w:instrText xml:space="preserve"> PAGEREF _Toc236967652 \h </w:instrText>
            </w:r>
            <w:r>
              <w:rPr>
                <w:noProof/>
                <w:webHidden/>
              </w:rPr>
            </w:r>
            <w:r>
              <w:rPr>
                <w:noProof/>
                <w:webHidden/>
              </w:rPr>
              <w:fldChar w:fldCharType="separate"/>
            </w:r>
            <w:r>
              <w:rPr>
                <w:noProof/>
                <w:webHidden/>
              </w:rPr>
              <w:t>20</w:t>
            </w:r>
            <w:r>
              <w:rPr>
                <w:noProof/>
                <w:webHidden/>
              </w:rPr>
              <w:fldChar w:fldCharType="end"/>
            </w:r>
          </w:hyperlink>
        </w:p>
        <w:p w14:paraId="50D5D61E" w14:textId="747F9249" w:rsidR="00307FBA" w:rsidRDefault="00307FBA">
          <w:pPr>
            <w:pStyle w:val="TOC2"/>
            <w:tabs>
              <w:tab w:val="right" w:leader="dot" w:pos="9350"/>
            </w:tabs>
            <w:rPr>
              <w:rFonts w:asciiTheme="minorHAnsi" w:eastAsiaTheme="minorEastAsia" w:hAnsiTheme="minorHAnsi"/>
              <w:noProof/>
            </w:rPr>
          </w:pPr>
          <w:hyperlink w:anchor="_Toc236967653" w:history="1">
            <w:r w:rsidRPr="00CC7AC2">
              <w:rPr>
                <w:rStyle w:val="Hyperlink"/>
                <w:noProof/>
              </w:rPr>
              <w:t>9.1 Recommended target market</w:t>
            </w:r>
            <w:r>
              <w:rPr>
                <w:noProof/>
                <w:webHidden/>
              </w:rPr>
              <w:tab/>
            </w:r>
            <w:r>
              <w:rPr>
                <w:noProof/>
                <w:webHidden/>
              </w:rPr>
              <w:fldChar w:fldCharType="begin"/>
            </w:r>
            <w:r>
              <w:rPr>
                <w:noProof/>
                <w:webHidden/>
              </w:rPr>
              <w:instrText xml:space="preserve"> PAGEREF _Toc236967653 \h </w:instrText>
            </w:r>
            <w:r>
              <w:rPr>
                <w:noProof/>
                <w:webHidden/>
              </w:rPr>
            </w:r>
            <w:r>
              <w:rPr>
                <w:noProof/>
                <w:webHidden/>
              </w:rPr>
              <w:fldChar w:fldCharType="separate"/>
            </w:r>
            <w:r>
              <w:rPr>
                <w:noProof/>
                <w:webHidden/>
              </w:rPr>
              <w:t>20</w:t>
            </w:r>
            <w:r>
              <w:rPr>
                <w:noProof/>
                <w:webHidden/>
              </w:rPr>
              <w:fldChar w:fldCharType="end"/>
            </w:r>
          </w:hyperlink>
        </w:p>
        <w:p w14:paraId="3684201B" w14:textId="1246A15F" w:rsidR="00307FBA" w:rsidRDefault="00307FBA">
          <w:pPr>
            <w:pStyle w:val="TOC2"/>
            <w:tabs>
              <w:tab w:val="right" w:leader="dot" w:pos="9350"/>
            </w:tabs>
            <w:rPr>
              <w:rFonts w:asciiTheme="minorHAnsi" w:eastAsiaTheme="minorEastAsia" w:hAnsiTheme="minorHAnsi"/>
              <w:noProof/>
            </w:rPr>
          </w:pPr>
          <w:hyperlink w:anchor="_Toc236967654" w:history="1">
            <w:r w:rsidRPr="00CC7AC2">
              <w:rPr>
                <w:rStyle w:val="Hyperlink"/>
                <w:noProof/>
              </w:rPr>
              <w:t>9.2 Recommended brand-image development</w:t>
            </w:r>
            <w:r>
              <w:rPr>
                <w:noProof/>
                <w:webHidden/>
              </w:rPr>
              <w:tab/>
            </w:r>
            <w:r>
              <w:rPr>
                <w:noProof/>
                <w:webHidden/>
              </w:rPr>
              <w:fldChar w:fldCharType="begin"/>
            </w:r>
            <w:r>
              <w:rPr>
                <w:noProof/>
                <w:webHidden/>
              </w:rPr>
              <w:instrText xml:space="preserve"> PAGEREF _Toc236967654 \h </w:instrText>
            </w:r>
            <w:r>
              <w:rPr>
                <w:noProof/>
                <w:webHidden/>
              </w:rPr>
            </w:r>
            <w:r>
              <w:rPr>
                <w:noProof/>
                <w:webHidden/>
              </w:rPr>
              <w:fldChar w:fldCharType="separate"/>
            </w:r>
            <w:r>
              <w:rPr>
                <w:noProof/>
                <w:webHidden/>
              </w:rPr>
              <w:t>21</w:t>
            </w:r>
            <w:r>
              <w:rPr>
                <w:noProof/>
                <w:webHidden/>
              </w:rPr>
              <w:fldChar w:fldCharType="end"/>
            </w:r>
          </w:hyperlink>
        </w:p>
        <w:p w14:paraId="05D0722C" w14:textId="13DD7405" w:rsidR="00307FBA" w:rsidRDefault="00307FBA">
          <w:pPr>
            <w:pStyle w:val="TOC2"/>
            <w:tabs>
              <w:tab w:val="right" w:leader="dot" w:pos="9350"/>
            </w:tabs>
            <w:rPr>
              <w:rFonts w:asciiTheme="minorHAnsi" w:eastAsiaTheme="minorEastAsia" w:hAnsiTheme="minorHAnsi"/>
              <w:noProof/>
            </w:rPr>
          </w:pPr>
          <w:hyperlink w:anchor="_Toc236967655" w:history="1">
            <w:r w:rsidRPr="00CC7AC2">
              <w:rPr>
                <w:rStyle w:val="Hyperlink"/>
                <w:noProof/>
              </w:rPr>
              <w:t>9.3 Product recommendation</w:t>
            </w:r>
            <w:r>
              <w:rPr>
                <w:noProof/>
                <w:webHidden/>
              </w:rPr>
              <w:tab/>
            </w:r>
            <w:r>
              <w:rPr>
                <w:noProof/>
                <w:webHidden/>
              </w:rPr>
              <w:fldChar w:fldCharType="begin"/>
            </w:r>
            <w:r>
              <w:rPr>
                <w:noProof/>
                <w:webHidden/>
              </w:rPr>
              <w:instrText xml:space="preserve"> PAGEREF _Toc236967655 \h </w:instrText>
            </w:r>
            <w:r>
              <w:rPr>
                <w:noProof/>
                <w:webHidden/>
              </w:rPr>
            </w:r>
            <w:r>
              <w:rPr>
                <w:noProof/>
                <w:webHidden/>
              </w:rPr>
              <w:fldChar w:fldCharType="separate"/>
            </w:r>
            <w:r>
              <w:rPr>
                <w:noProof/>
                <w:webHidden/>
              </w:rPr>
              <w:t>21</w:t>
            </w:r>
            <w:r>
              <w:rPr>
                <w:noProof/>
                <w:webHidden/>
              </w:rPr>
              <w:fldChar w:fldCharType="end"/>
            </w:r>
          </w:hyperlink>
        </w:p>
        <w:p w14:paraId="28B8A49A" w14:textId="14232C4E" w:rsidR="00307FBA" w:rsidRDefault="00307FBA">
          <w:pPr>
            <w:pStyle w:val="TOC2"/>
            <w:tabs>
              <w:tab w:val="right" w:leader="dot" w:pos="9350"/>
            </w:tabs>
            <w:rPr>
              <w:rFonts w:asciiTheme="minorHAnsi" w:eastAsiaTheme="minorEastAsia" w:hAnsiTheme="minorHAnsi"/>
              <w:noProof/>
            </w:rPr>
          </w:pPr>
          <w:hyperlink w:anchor="_Toc236967656" w:history="1">
            <w:r w:rsidRPr="00CC7AC2">
              <w:rPr>
                <w:rStyle w:val="Hyperlink"/>
                <w:noProof/>
              </w:rPr>
              <w:t>9.4 Promotion recommendation</w:t>
            </w:r>
            <w:r>
              <w:rPr>
                <w:noProof/>
                <w:webHidden/>
              </w:rPr>
              <w:tab/>
            </w:r>
            <w:r>
              <w:rPr>
                <w:noProof/>
                <w:webHidden/>
              </w:rPr>
              <w:fldChar w:fldCharType="begin"/>
            </w:r>
            <w:r>
              <w:rPr>
                <w:noProof/>
                <w:webHidden/>
              </w:rPr>
              <w:instrText xml:space="preserve"> PAGEREF _Toc236967656 \h </w:instrText>
            </w:r>
            <w:r>
              <w:rPr>
                <w:noProof/>
                <w:webHidden/>
              </w:rPr>
            </w:r>
            <w:r>
              <w:rPr>
                <w:noProof/>
                <w:webHidden/>
              </w:rPr>
              <w:fldChar w:fldCharType="separate"/>
            </w:r>
            <w:r>
              <w:rPr>
                <w:noProof/>
                <w:webHidden/>
              </w:rPr>
              <w:t>21</w:t>
            </w:r>
            <w:r>
              <w:rPr>
                <w:noProof/>
                <w:webHidden/>
              </w:rPr>
              <w:fldChar w:fldCharType="end"/>
            </w:r>
          </w:hyperlink>
        </w:p>
        <w:p w14:paraId="4E8F7EA3" w14:textId="2F0F8680" w:rsidR="00307FBA" w:rsidRDefault="00307FBA">
          <w:pPr>
            <w:pStyle w:val="TOC2"/>
            <w:tabs>
              <w:tab w:val="right" w:leader="dot" w:pos="9350"/>
            </w:tabs>
            <w:rPr>
              <w:rFonts w:asciiTheme="minorHAnsi" w:eastAsiaTheme="minorEastAsia" w:hAnsiTheme="minorHAnsi"/>
              <w:noProof/>
            </w:rPr>
          </w:pPr>
          <w:hyperlink w:anchor="_Toc236967657" w:history="1">
            <w:r w:rsidRPr="00CC7AC2">
              <w:rPr>
                <w:rStyle w:val="Hyperlink"/>
                <w:noProof/>
              </w:rPr>
              <w:t>9.5 Implementation considerations</w:t>
            </w:r>
            <w:r>
              <w:rPr>
                <w:noProof/>
                <w:webHidden/>
              </w:rPr>
              <w:tab/>
            </w:r>
            <w:r>
              <w:rPr>
                <w:noProof/>
                <w:webHidden/>
              </w:rPr>
              <w:fldChar w:fldCharType="begin"/>
            </w:r>
            <w:r>
              <w:rPr>
                <w:noProof/>
                <w:webHidden/>
              </w:rPr>
              <w:instrText xml:space="preserve"> PAGEREF _Toc236967657 \h </w:instrText>
            </w:r>
            <w:r>
              <w:rPr>
                <w:noProof/>
                <w:webHidden/>
              </w:rPr>
            </w:r>
            <w:r>
              <w:rPr>
                <w:noProof/>
                <w:webHidden/>
              </w:rPr>
              <w:fldChar w:fldCharType="separate"/>
            </w:r>
            <w:r>
              <w:rPr>
                <w:noProof/>
                <w:webHidden/>
              </w:rPr>
              <w:t>22</w:t>
            </w:r>
            <w:r>
              <w:rPr>
                <w:noProof/>
                <w:webHidden/>
              </w:rPr>
              <w:fldChar w:fldCharType="end"/>
            </w:r>
          </w:hyperlink>
        </w:p>
        <w:p w14:paraId="71FA131F" w14:textId="17CEF304" w:rsidR="00307FBA" w:rsidRDefault="00307FBA">
          <w:pPr>
            <w:pStyle w:val="TOC1"/>
            <w:tabs>
              <w:tab w:val="right" w:leader="dot" w:pos="9350"/>
            </w:tabs>
            <w:rPr>
              <w:rFonts w:asciiTheme="minorHAnsi" w:eastAsiaTheme="minorEastAsia" w:hAnsiTheme="minorHAnsi"/>
              <w:noProof/>
            </w:rPr>
          </w:pPr>
          <w:hyperlink w:anchor="_Toc236967658" w:history="1">
            <w:r w:rsidRPr="00CC7AC2">
              <w:rPr>
                <w:rStyle w:val="Hyperlink"/>
                <w:noProof/>
              </w:rPr>
              <w:t>10. Conclusion</w:t>
            </w:r>
            <w:r>
              <w:rPr>
                <w:noProof/>
                <w:webHidden/>
              </w:rPr>
              <w:tab/>
            </w:r>
            <w:r>
              <w:rPr>
                <w:noProof/>
                <w:webHidden/>
              </w:rPr>
              <w:fldChar w:fldCharType="begin"/>
            </w:r>
            <w:r>
              <w:rPr>
                <w:noProof/>
                <w:webHidden/>
              </w:rPr>
              <w:instrText xml:space="preserve"> PAGEREF _Toc236967658 \h </w:instrText>
            </w:r>
            <w:r>
              <w:rPr>
                <w:noProof/>
                <w:webHidden/>
              </w:rPr>
            </w:r>
            <w:r>
              <w:rPr>
                <w:noProof/>
                <w:webHidden/>
              </w:rPr>
              <w:fldChar w:fldCharType="separate"/>
            </w:r>
            <w:r>
              <w:rPr>
                <w:noProof/>
                <w:webHidden/>
              </w:rPr>
              <w:t>22</w:t>
            </w:r>
            <w:r>
              <w:rPr>
                <w:noProof/>
                <w:webHidden/>
              </w:rPr>
              <w:fldChar w:fldCharType="end"/>
            </w:r>
          </w:hyperlink>
        </w:p>
        <w:p w14:paraId="21BC7949" w14:textId="324A7674" w:rsidR="00307FBA" w:rsidRDefault="00307FBA">
          <w:pPr>
            <w:pStyle w:val="TOC1"/>
            <w:tabs>
              <w:tab w:val="right" w:leader="dot" w:pos="9350"/>
            </w:tabs>
            <w:rPr>
              <w:rFonts w:asciiTheme="minorHAnsi" w:eastAsiaTheme="minorEastAsia" w:hAnsiTheme="minorHAnsi"/>
              <w:noProof/>
            </w:rPr>
          </w:pPr>
          <w:hyperlink w:anchor="_Toc236967659" w:history="1">
            <w:r w:rsidRPr="00CC7AC2">
              <w:rPr>
                <w:rStyle w:val="Hyperlink"/>
                <w:noProof/>
              </w:rPr>
              <w:t>Section 2: Reflective Account</w:t>
            </w:r>
            <w:r>
              <w:rPr>
                <w:noProof/>
                <w:webHidden/>
              </w:rPr>
              <w:tab/>
            </w:r>
            <w:r>
              <w:rPr>
                <w:noProof/>
                <w:webHidden/>
              </w:rPr>
              <w:fldChar w:fldCharType="begin"/>
            </w:r>
            <w:r>
              <w:rPr>
                <w:noProof/>
                <w:webHidden/>
              </w:rPr>
              <w:instrText xml:space="preserve"> PAGEREF _Toc236967659 \h </w:instrText>
            </w:r>
            <w:r>
              <w:rPr>
                <w:noProof/>
                <w:webHidden/>
              </w:rPr>
            </w:r>
            <w:r>
              <w:rPr>
                <w:noProof/>
                <w:webHidden/>
              </w:rPr>
              <w:fldChar w:fldCharType="separate"/>
            </w:r>
            <w:r>
              <w:rPr>
                <w:noProof/>
                <w:webHidden/>
              </w:rPr>
              <w:t>23</w:t>
            </w:r>
            <w:r>
              <w:rPr>
                <w:noProof/>
                <w:webHidden/>
              </w:rPr>
              <w:fldChar w:fldCharType="end"/>
            </w:r>
          </w:hyperlink>
        </w:p>
        <w:p w14:paraId="5685A415" w14:textId="6D687330" w:rsidR="00307FBA" w:rsidRDefault="00307FBA">
          <w:pPr>
            <w:pStyle w:val="TOC1"/>
            <w:tabs>
              <w:tab w:val="right" w:leader="dot" w:pos="9350"/>
            </w:tabs>
            <w:rPr>
              <w:rFonts w:asciiTheme="minorHAnsi" w:eastAsiaTheme="minorEastAsia" w:hAnsiTheme="minorHAnsi"/>
              <w:noProof/>
            </w:rPr>
          </w:pPr>
          <w:hyperlink w:anchor="_Toc236967660" w:history="1">
            <w:r w:rsidRPr="00CC7AC2">
              <w:rPr>
                <w:rStyle w:val="Hyperlink"/>
                <w:noProof/>
              </w:rPr>
              <w:t>11. Reflective</w:t>
            </w:r>
            <w:r w:rsidRPr="00CC7AC2">
              <w:rPr>
                <w:rStyle w:val="Hyperlink"/>
                <w:noProof/>
              </w:rPr>
              <w:t xml:space="preserve"> </w:t>
            </w:r>
            <w:r w:rsidRPr="00CC7AC2">
              <w:rPr>
                <w:rStyle w:val="Hyperlink"/>
                <w:noProof/>
              </w:rPr>
              <w:t>Account Using Gibbs’ Reflective Cycle</w:t>
            </w:r>
            <w:r>
              <w:rPr>
                <w:noProof/>
                <w:webHidden/>
              </w:rPr>
              <w:tab/>
            </w:r>
            <w:r>
              <w:rPr>
                <w:noProof/>
                <w:webHidden/>
              </w:rPr>
              <w:fldChar w:fldCharType="begin"/>
            </w:r>
            <w:r>
              <w:rPr>
                <w:noProof/>
                <w:webHidden/>
              </w:rPr>
              <w:instrText xml:space="preserve"> PAGEREF _Toc236967660 \h </w:instrText>
            </w:r>
            <w:r>
              <w:rPr>
                <w:noProof/>
                <w:webHidden/>
              </w:rPr>
            </w:r>
            <w:r>
              <w:rPr>
                <w:noProof/>
                <w:webHidden/>
              </w:rPr>
              <w:fldChar w:fldCharType="separate"/>
            </w:r>
            <w:r>
              <w:rPr>
                <w:noProof/>
                <w:webHidden/>
              </w:rPr>
              <w:t>23</w:t>
            </w:r>
            <w:r>
              <w:rPr>
                <w:noProof/>
                <w:webHidden/>
              </w:rPr>
              <w:fldChar w:fldCharType="end"/>
            </w:r>
          </w:hyperlink>
        </w:p>
        <w:p w14:paraId="5FF4AD2B" w14:textId="3DAB2B5E" w:rsidR="00307FBA" w:rsidRDefault="00307FBA">
          <w:pPr>
            <w:pStyle w:val="TOC2"/>
            <w:tabs>
              <w:tab w:val="right" w:leader="dot" w:pos="9350"/>
            </w:tabs>
            <w:rPr>
              <w:rFonts w:asciiTheme="minorHAnsi" w:eastAsiaTheme="minorEastAsia" w:hAnsiTheme="minorHAnsi"/>
              <w:noProof/>
            </w:rPr>
          </w:pPr>
          <w:hyperlink w:anchor="_Toc236967661" w:history="1">
            <w:r w:rsidRPr="00CC7AC2">
              <w:rPr>
                <w:rStyle w:val="Hyperlink"/>
                <w:noProof/>
              </w:rPr>
              <w:t>11.1 Description</w:t>
            </w:r>
            <w:r>
              <w:rPr>
                <w:noProof/>
                <w:webHidden/>
              </w:rPr>
              <w:tab/>
            </w:r>
            <w:r>
              <w:rPr>
                <w:noProof/>
                <w:webHidden/>
              </w:rPr>
              <w:fldChar w:fldCharType="begin"/>
            </w:r>
            <w:r>
              <w:rPr>
                <w:noProof/>
                <w:webHidden/>
              </w:rPr>
              <w:instrText xml:space="preserve"> PAGEREF _Toc236967661 \h </w:instrText>
            </w:r>
            <w:r>
              <w:rPr>
                <w:noProof/>
                <w:webHidden/>
              </w:rPr>
            </w:r>
            <w:r>
              <w:rPr>
                <w:noProof/>
                <w:webHidden/>
              </w:rPr>
              <w:fldChar w:fldCharType="separate"/>
            </w:r>
            <w:r>
              <w:rPr>
                <w:noProof/>
                <w:webHidden/>
              </w:rPr>
              <w:t>23</w:t>
            </w:r>
            <w:r>
              <w:rPr>
                <w:noProof/>
                <w:webHidden/>
              </w:rPr>
              <w:fldChar w:fldCharType="end"/>
            </w:r>
          </w:hyperlink>
        </w:p>
        <w:p w14:paraId="48A427E8" w14:textId="4F381882" w:rsidR="00307FBA" w:rsidRDefault="00307FBA">
          <w:pPr>
            <w:pStyle w:val="TOC2"/>
            <w:tabs>
              <w:tab w:val="right" w:leader="dot" w:pos="9350"/>
            </w:tabs>
            <w:rPr>
              <w:rFonts w:asciiTheme="minorHAnsi" w:eastAsiaTheme="minorEastAsia" w:hAnsiTheme="minorHAnsi"/>
              <w:noProof/>
            </w:rPr>
          </w:pPr>
          <w:hyperlink w:anchor="_Toc236967662" w:history="1">
            <w:r w:rsidRPr="00CC7AC2">
              <w:rPr>
                <w:rStyle w:val="Hyperlink"/>
                <w:noProof/>
              </w:rPr>
              <w:t>11.2 Feelings</w:t>
            </w:r>
            <w:r>
              <w:rPr>
                <w:noProof/>
                <w:webHidden/>
              </w:rPr>
              <w:tab/>
            </w:r>
            <w:r>
              <w:rPr>
                <w:noProof/>
                <w:webHidden/>
              </w:rPr>
              <w:fldChar w:fldCharType="begin"/>
            </w:r>
            <w:r>
              <w:rPr>
                <w:noProof/>
                <w:webHidden/>
              </w:rPr>
              <w:instrText xml:space="preserve"> PAGEREF _Toc236967662 \h </w:instrText>
            </w:r>
            <w:r>
              <w:rPr>
                <w:noProof/>
                <w:webHidden/>
              </w:rPr>
            </w:r>
            <w:r>
              <w:rPr>
                <w:noProof/>
                <w:webHidden/>
              </w:rPr>
              <w:fldChar w:fldCharType="separate"/>
            </w:r>
            <w:r>
              <w:rPr>
                <w:noProof/>
                <w:webHidden/>
              </w:rPr>
              <w:t>23</w:t>
            </w:r>
            <w:r>
              <w:rPr>
                <w:noProof/>
                <w:webHidden/>
              </w:rPr>
              <w:fldChar w:fldCharType="end"/>
            </w:r>
          </w:hyperlink>
        </w:p>
        <w:p w14:paraId="5C9BCE97" w14:textId="49096182" w:rsidR="00307FBA" w:rsidRDefault="00307FBA">
          <w:pPr>
            <w:pStyle w:val="TOC2"/>
            <w:tabs>
              <w:tab w:val="right" w:leader="dot" w:pos="9350"/>
            </w:tabs>
            <w:rPr>
              <w:rFonts w:asciiTheme="minorHAnsi" w:eastAsiaTheme="minorEastAsia" w:hAnsiTheme="minorHAnsi"/>
              <w:noProof/>
            </w:rPr>
          </w:pPr>
          <w:hyperlink w:anchor="_Toc236967663" w:history="1">
            <w:r w:rsidRPr="00CC7AC2">
              <w:rPr>
                <w:rStyle w:val="Hyperlink"/>
                <w:noProof/>
              </w:rPr>
              <w:t>11.3 Evaluation</w:t>
            </w:r>
            <w:r>
              <w:rPr>
                <w:noProof/>
                <w:webHidden/>
              </w:rPr>
              <w:tab/>
            </w:r>
            <w:r>
              <w:rPr>
                <w:noProof/>
                <w:webHidden/>
              </w:rPr>
              <w:fldChar w:fldCharType="begin"/>
            </w:r>
            <w:r>
              <w:rPr>
                <w:noProof/>
                <w:webHidden/>
              </w:rPr>
              <w:instrText xml:space="preserve"> PAGEREF _Toc236967663 \h </w:instrText>
            </w:r>
            <w:r>
              <w:rPr>
                <w:noProof/>
                <w:webHidden/>
              </w:rPr>
            </w:r>
            <w:r>
              <w:rPr>
                <w:noProof/>
                <w:webHidden/>
              </w:rPr>
              <w:fldChar w:fldCharType="separate"/>
            </w:r>
            <w:r>
              <w:rPr>
                <w:noProof/>
                <w:webHidden/>
              </w:rPr>
              <w:t>23</w:t>
            </w:r>
            <w:r>
              <w:rPr>
                <w:noProof/>
                <w:webHidden/>
              </w:rPr>
              <w:fldChar w:fldCharType="end"/>
            </w:r>
          </w:hyperlink>
        </w:p>
        <w:p w14:paraId="6051527E" w14:textId="67EA7663" w:rsidR="00307FBA" w:rsidRDefault="00307FBA">
          <w:pPr>
            <w:pStyle w:val="TOC2"/>
            <w:tabs>
              <w:tab w:val="right" w:leader="dot" w:pos="9350"/>
            </w:tabs>
            <w:rPr>
              <w:rFonts w:asciiTheme="minorHAnsi" w:eastAsiaTheme="minorEastAsia" w:hAnsiTheme="minorHAnsi"/>
              <w:noProof/>
            </w:rPr>
          </w:pPr>
          <w:hyperlink w:anchor="_Toc236967664" w:history="1">
            <w:r w:rsidRPr="00CC7AC2">
              <w:rPr>
                <w:rStyle w:val="Hyperlink"/>
                <w:noProof/>
              </w:rPr>
              <w:t>11.4 Analysis</w:t>
            </w:r>
            <w:r>
              <w:rPr>
                <w:noProof/>
                <w:webHidden/>
              </w:rPr>
              <w:tab/>
            </w:r>
            <w:r>
              <w:rPr>
                <w:noProof/>
                <w:webHidden/>
              </w:rPr>
              <w:fldChar w:fldCharType="begin"/>
            </w:r>
            <w:r>
              <w:rPr>
                <w:noProof/>
                <w:webHidden/>
              </w:rPr>
              <w:instrText xml:space="preserve"> PAGEREF _Toc236967664 \h </w:instrText>
            </w:r>
            <w:r>
              <w:rPr>
                <w:noProof/>
                <w:webHidden/>
              </w:rPr>
            </w:r>
            <w:r>
              <w:rPr>
                <w:noProof/>
                <w:webHidden/>
              </w:rPr>
              <w:fldChar w:fldCharType="separate"/>
            </w:r>
            <w:r>
              <w:rPr>
                <w:noProof/>
                <w:webHidden/>
              </w:rPr>
              <w:t>23</w:t>
            </w:r>
            <w:r>
              <w:rPr>
                <w:noProof/>
                <w:webHidden/>
              </w:rPr>
              <w:fldChar w:fldCharType="end"/>
            </w:r>
          </w:hyperlink>
        </w:p>
        <w:p w14:paraId="2AD68B3C" w14:textId="4D34A94E" w:rsidR="00307FBA" w:rsidRDefault="00307FBA">
          <w:pPr>
            <w:pStyle w:val="TOC2"/>
            <w:tabs>
              <w:tab w:val="right" w:leader="dot" w:pos="9350"/>
            </w:tabs>
            <w:rPr>
              <w:rFonts w:asciiTheme="minorHAnsi" w:eastAsiaTheme="minorEastAsia" w:hAnsiTheme="minorHAnsi"/>
              <w:noProof/>
            </w:rPr>
          </w:pPr>
          <w:hyperlink w:anchor="_Toc236967665" w:history="1">
            <w:r w:rsidRPr="00CC7AC2">
              <w:rPr>
                <w:rStyle w:val="Hyperlink"/>
                <w:noProof/>
              </w:rPr>
              <w:t>11.5 Conclusion</w:t>
            </w:r>
            <w:r>
              <w:rPr>
                <w:noProof/>
                <w:webHidden/>
              </w:rPr>
              <w:tab/>
            </w:r>
            <w:r>
              <w:rPr>
                <w:noProof/>
                <w:webHidden/>
              </w:rPr>
              <w:fldChar w:fldCharType="begin"/>
            </w:r>
            <w:r>
              <w:rPr>
                <w:noProof/>
                <w:webHidden/>
              </w:rPr>
              <w:instrText xml:space="preserve"> PAGEREF _Toc236967665 \h </w:instrText>
            </w:r>
            <w:r>
              <w:rPr>
                <w:noProof/>
                <w:webHidden/>
              </w:rPr>
            </w:r>
            <w:r>
              <w:rPr>
                <w:noProof/>
                <w:webHidden/>
              </w:rPr>
              <w:fldChar w:fldCharType="separate"/>
            </w:r>
            <w:r>
              <w:rPr>
                <w:noProof/>
                <w:webHidden/>
              </w:rPr>
              <w:t>23</w:t>
            </w:r>
            <w:r>
              <w:rPr>
                <w:noProof/>
                <w:webHidden/>
              </w:rPr>
              <w:fldChar w:fldCharType="end"/>
            </w:r>
          </w:hyperlink>
        </w:p>
        <w:p w14:paraId="03A84003" w14:textId="2EF8F31D" w:rsidR="00307FBA" w:rsidRDefault="00307FBA">
          <w:pPr>
            <w:pStyle w:val="TOC2"/>
            <w:tabs>
              <w:tab w:val="right" w:leader="dot" w:pos="9350"/>
            </w:tabs>
            <w:rPr>
              <w:rFonts w:asciiTheme="minorHAnsi" w:eastAsiaTheme="minorEastAsia" w:hAnsiTheme="minorHAnsi"/>
              <w:noProof/>
            </w:rPr>
          </w:pPr>
          <w:hyperlink w:anchor="_Toc236967666" w:history="1">
            <w:r w:rsidRPr="00CC7AC2">
              <w:rPr>
                <w:rStyle w:val="Hyperlink"/>
                <w:noProof/>
              </w:rPr>
              <w:t>11.6 Action plan</w:t>
            </w:r>
            <w:r>
              <w:rPr>
                <w:noProof/>
                <w:webHidden/>
              </w:rPr>
              <w:tab/>
            </w:r>
            <w:r>
              <w:rPr>
                <w:noProof/>
                <w:webHidden/>
              </w:rPr>
              <w:fldChar w:fldCharType="begin"/>
            </w:r>
            <w:r>
              <w:rPr>
                <w:noProof/>
                <w:webHidden/>
              </w:rPr>
              <w:instrText xml:space="preserve"> PAGEREF _Toc236967666 \h </w:instrText>
            </w:r>
            <w:r>
              <w:rPr>
                <w:noProof/>
                <w:webHidden/>
              </w:rPr>
            </w:r>
            <w:r>
              <w:rPr>
                <w:noProof/>
                <w:webHidden/>
              </w:rPr>
              <w:fldChar w:fldCharType="separate"/>
            </w:r>
            <w:r>
              <w:rPr>
                <w:noProof/>
                <w:webHidden/>
              </w:rPr>
              <w:t>23</w:t>
            </w:r>
            <w:r>
              <w:rPr>
                <w:noProof/>
                <w:webHidden/>
              </w:rPr>
              <w:fldChar w:fldCharType="end"/>
            </w:r>
          </w:hyperlink>
        </w:p>
        <w:p w14:paraId="68AC63F1" w14:textId="765C7849" w:rsidR="00307FBA" w:rsidRDefault="00307FBA">
          <w:pPr>
            <w:pStyle w:val="TOC1"/>
            <w:tabs>
              <w:tab w:val="right" w:leader="dot" w:pos="9350"/>
            </w:tabs>
            <w:rPr>
              <w:rFonts w:asciiTheme="minorHAnsi" w:eastAsiaTheme="minorEastAsia" w:hAnsiTheme="minorHAnsi"/>
              <w:noProof/>
            </w:rPr>
          </w:pPr>
          <w:hyperlink w:anchor="_Toc236967667" w:history="1">
            <w:r w:rsidRPr="00CC7AC2">
              <w:rPr>
                <w:rStyle w:val="Hyperlink"/>
                <w:noProof/>
              </w:rPr>
              <w:t>Reference List</w:t>
            </w:r>
            <w:r>
              <w:rPr>
                <w:noProof/>
                <w:webHidden/>
              </w:rPr>
              <w:tab/>
            </w:r>
            <w:r>
              <w:rPr>
                <w:noProof/>
                <w:webHidden/>
              </w:rPr>
              <w:fldChar w:fldCharType="begin"/>
            </w:r>
            <w:r>
              <w:rPr>
                <w:noProof/>
                <w:webHidden/>
              </w:rPr>
              <w:instrText xml:space="preserve"> PAGEREF _Toc236967667 \h </w:instrText>
            </w:r>
            <w:r>
              <w:rPr>
                <w:noProof/>
                <w:webHidden/>
              </w:rPr>
            </w:r>
            <w:r>
              <w:rPr>
                <w:noProof/>
                <w:webHidden/>
              </w:rPr>
              <w:fldChar w:fldCharType="separate"/>
            </w:r>
            <w:r>
              <w:rPr>
                <w:noProof/>
                <w:webHidden/>
              </w:rPr>
              <w:t>24</w:t>
            </w:r>
            <w:r>
              <w:rPr>
                <w:noProof/>
                <w:webHidden/>
              </w:rPr>
              <w:fldChar w:fldCharType="end"/>
            </w:r>
          </w:hyperlink>
        </w:p>
        <w:p w14:paraId="290BC7FC" w14:textId="3882FEE0" w:rsidR="001D4008" w:rsidRPr="002B0A64" w:rsidRDefault="001D4008">
          <w:pPr>
            <w:rPr>
              <w:b/>
              <w:bCs/>
              <w:noProof/>
            </w:rPr>
          </w:pPr>
          <w:r>
            <w:rPr>
              <w:b/>
              <w:bCs/>
              <w:noProof/>
            </w:rPr>
            <w:fldChar w:fldCharType="end"/>
          </w:r>
        </w:p>
      </w:sdtContent>
    </w:sdt>
    <w:p w14:paraId="732B711E" w14:textId="4B7A5987" w:rsidR="00740351" w:rsidRDefault="001D4008">
      <w:pPr>
        <w:spacing w:line="278" w:lineRule="auto"/>
        <w:jc w:val="left"/>
        <w:rPr>
          <w:sz w:val="32"/>
          <w:szCs w:val="32"/>
        </w:rPr>
      </w:pPr>
      <w:r>
        <w:rPr>
          <w:sz w:val="32"/>
          <w:szCs w:val="32"/>
        </w:rPr>
        <w:br w:type="page"/>
      </w:r>
    </w:p>
    <w:p w14:paraId="4F8CC8FD" w14:textId="4AAAA505" w:rsidR="002B0A64" w:rsidRPr="002B0A64" w:rsidRDefault="002B0A64" w:rsidP="002B0A64">
      <w:pPr>
        <w:pStyle w:val="Heading1"/>
      </w:pPr>
      <w:bookmarkStart w:id="0" w:name="_Toc224865682"/>
      <w:bookmarkStart w:id="1" w:name="_Toc236967609"/>
      <w:r w:rsidRPr="002B0A64">
        <w:lastRenderedPageBreak/>
        <w:t>List of Abbreviations</w:t>
      </w:r>
      <w:bookmarkEnd w:id="0"/>
      <w:bookmarkEnd w:id="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6C48F6" w:rsidRPr="006C48F6" w14:paraId="610266BF" w14:textId="77777777">
        <w:trPr>
          <w:tblCellSpacing w:w="15" w:type="dxa"/>
        </w:trPr>
        <w:tc>
          <w:tcPr>
            <w:tcW w:w="0" w:type="auto"/>
            <w:vAlign w:val="center"/>
          </w:tcPr>
          <w:p w14:paraId="0F1867F9" w14:textId="77777777" w:rsidR="006C48F6" w:rsidRDefault="006C48F6" w:rsidP="000D7816">
            <w:pPr>
              <w:spacing w:line="278" w:lineRule="auto"/>
              <w:jc w:val="left"/>
            </w:pPr>
          </w:p>
          <w:p w14:paraId="209711C6" w14:textId="77777777" w:rsidR="000D7816" w:rsidRDefault="000D7816" w:rsidP="000D7816">
            <w:pPr>
              <w:spacing w:line="278" w:lineRule="auto"/>
              <w:jc w:val="left"/>
            </w:pPr>
          </w:p>
          <w:p w14:paraId="131468D1" w14:textId="77777777" w:rsidR="000D7816" w:rsidRDefault="000D7816" w:rsidP="000D7816">
            <w:pPr>
              <w:spacing w:line="278" w:lineRule="auto"/>
              <w:jc w:val="left"/>
            </w:pPr>
          </w:p>
          <w:p w14:paraId="25D6C367" w14:textId="77777777" w:rsidR="000D7816" w:rsidRDefault="000D7816" w:rsidP="000D7816">
            <w:pPr>
              <w:spacing w:line="278" w:lineRule="auto"/>
              <w:jc w:val="left"/>
            </w:pPr>
          </w:p>
          <w:p w14:paraId="66312803" w14:textId="77777777" w:rsidR="000D7816" w:rsidRDefault="000D7816" w:rsidP="000D7816">
            <w:pPr>
              <w:spacing w:line="278" w:lineRule="auto"/>
              <w:jc w:val="left"/>
            </w:pPr>
          </w:p>
          <w:p w14:paraId="48D1F019" w14:textId="77777777" w:rsidR="000D7816" w:rsidRDefault="000D7816" w:rsidP="000D7816">
            <w:pPr>
              <w:spacing w:line="278" w:lineRule="auto"/>
              <w:jc w:val="left"/>
            </w:pPr>
          </w:p>
          <w:p w14:paraId="1FE42D65" w14:textId="77777777" w:rsidR="000D7816" w:rsidRDefault="000D7816" w:rsidP="000D7816">
            <w:pPr>
              <w:spacing w:line="278" w:lineRule="auto"/>
              <w:jc w:val="left"/>
            </w:pPr>
          </w:p>
          <w:p w14:paraId="29C445BE" w14:textId="77777777" w:rsidR="000D7816" w:rsidRDefault="000D7816" w:rsidP="000D7816">
            <w:pPr>
              <w:spacing w:line="278" w:lineRule="auto"/>
              <w:jc w:val="left"/>
            </w:pPr>
          </w:p>
          <w:p w14:paraId="4406D965" w14:textId="77777777" w:rsidR="000D7816" w:rsidRDefault="000D7816" w:rsidP="000D7816">
            <w:pPr>
              <w:spacing w:line="278" w:lineRule="auto"/>
              <w:jc w:val="left"/>
            </w:pPr>
          </w:p>
          <w:p w14:paraId="799CA7D6" w14:textId="77777777" w:rsidR="000D7816" w:rsidRDefault="000D7816" w:rsidP="000D7816">
            <w:pPr>
              <w:spacing w:line="278" w:lineRule="auto"/>
              <w:jc w:val="left"/>
            </w:pPr>
          </w:p>
          <w:p w14:paraId="641EC72A" w14:textId="77777777" w:rsidR="000D7816" w:rsidRDefault="000D7816" w:rsidP="000D7816">
            <w:pPr>
              <w:spacing w:line="278" w:lineRule="auto"/>
              <w:jc w:val="left"/>
            </w:pPr>
          </w:p>
          <w:p w14:paraId="18728B6B" w14:textId="77777777" w:rsidR="000D7816" w:rsidRDefault="000D7816" w:rsidP="000D7816">
            <w:pPr>
              <w:spacing w:line="278" w:lineRule="auto"/>
              <w:jc w:val="left"/>
            </w:pPr>
          </w:p>
          <w:p w14:paraId="3184A58C" w14:textId="77777777" w:rsidR="000D7816" w:rsidRDefault="000D7816" w:rsidP="000D7816">
            <w:pPr>
              <w:spacing w:line="278" w:lineRule="auto"/>
              <w:jc w:val="left"/>
            </w:pPr>
          </w:p>
          <w:p w14:paraId="62EF1795" w14:textId="77777777" w:rsidR="000D7816" w:rsidRDefault="000D7816" w:rsidP="000D7816">
            <w:pPr>
              <w:spacing w:line="278" w:lineRule="auto"/>
              <w:jc w:val="left"/>
            </w:pPr>
          </w:p>
          <w:p w14:paraId="0B1EDAFA" w14:textId="77777777" w:rsidR="000D7816" w:rsidRDefault="000D7816" w:rsidP="000D7816">
            <w:pPr>
              <w:spacing w:line="278" w:lineRule="auto"/>
              <w:jc w:val="left"/>
            </w:pPr>
          </w:p>
          <w:p w14:paraId="14E6F63C" w14:textId="77777777" w:rsidR="000D7816" w:rsidRDefault="000D7816" w:rsidP="000D7816">
            <w:pPr>
              <w:spacing w:line="278" w:lineRule="auto"/>
              <w:jc w:val="left"/>
            </w:pPr>
          </w:p>
          <w:p w14:paraId="2372A83D" w14:textId="77777777" w:rsidR="000D7816" w:rsidRDefault="000D7816" w:rsidP="000D7816">
            <w:pPr>
              <w:spacing w:line="278" w:lineRule="auto"/>
              <w:jc w:val="left"/>
            </w:pPr>
          </w:p>
          <w:p w14:paraId="0EE3D616" w14:textId="18D542C1" w:rsidR="000D7816" w:rsidRPr="006C48F6" w:rsidRDefault="000D7816" w:rsidP="000D7816">
            <w:pPr>
              <w:spacing w:line="278" w:lineRule="auto"/>
              <w:jc w:val="left"/>
            </w:pPr>
          </w:p>
        </w:tc>
        <w:tc>
          <w:tcPr>
            <w:tcW w:w="0" w:type="auto"/>
            <w:vAlign w:val="center"/>
          </w:tcPr>
          <w:p w14:paraId="5598C675" w14:textId="77777777" w:rsidR="006C48F6" w:rsidRPr="006C48F6" w:rsidRDefault="006C48F6" w:rsidP="006C48F6"/>
        </w:tc>
      </w:tr>
    </w:tbl>
    <w:p w14:paraId="7933E767" w14:textId="77777777" w:rsidR="002B0A64" w:rsidRDefault="002B0A64" w:rsidP="002B0A64"/>
    <w:p w14:paraId="0035E369" w14:textId="77777777" w:rsidR="002B0A64" w:rsidRDefault="002B0A64" w:rsidP="002B0A64"/>
    <w:p w14:paraId="7D26CFF1" w14:textId="77777777" w:rsidR="002B0A64" w:rsidRDefault="002B0A64" w:rsidP="002B0A64"/>
    <w:p w14:paraId="1E84515A" w14:textId="77777777" w:rsidR="002B0A64" w:rsidRDefault="002B0A64" w:rsidP="002B0A64"/>
    <w:p w14:paraId="60A69D07" w14:textId="77777777" w:rsidR="00043170" w:rsidRPr="002B0A64" w:rsidRDefault="00043170" w:rsidP="002B0A64"/>
    <w:p w14:paraId="556B0493" w14:textId="640F53E9" w:rsidR="00740351" w:rsidRDefault="00740351" w:rsidP="00740351">
      <w:pPr>
        <w:pStyle w:val="Heading1"/>
      </w:pPr>
      <w:bookmarkStart w:id="2" w:name="_Toc224865683"/>
      <w:bookmarkStart w:id="3" w:name="_Toc236967610"/>
      <w:r w:rsidRPr="00740351">
        <w:lastRenderedPageBreak/>
        <w:t>Executive Summary</w:t>
      </w:r>
      <w:bookmarkEnd w:id="2"/>
      <w:bookmarkEnd w:id="3"/>
    </w:p>
    <w:p w14:paraId="165F0C5C" w14:textId="6EED56F7" w:rsidR="002B0A64" w:rsidRDefault="006C48F6" w:rsidP="006C48F6">
      <w:pPr>
        <w:spacing w:line="278" w:lineRule="auto"/>
        <w:jc w:val="left"/>
      </w:pPr>
      <w:r>
        <w:br w:type="page"/>
      </w:r>
    </w:p>
    <w:p w14:paraId="22A51285" w14:textId="62FD01E5" w:rsidR="000D7816" w:rsidRDefault="00B77EF7" w:rsidP="00B77EF7">
      <w:pPr>
        <w:pStyle w:val="Heading1"/>
      </w:pPr>
      <w:bookmarkStart w:id="4" w:name="_Toc236967611"/>
      <w:r>
        <w:lastRenderedPageBreak/>
        <w:t xml:space="preserve">1. </w:t>
      </w:r>
      <w:r w:rsidR="000D7816" w:rsidRPr="00B77EF7">
        <w:t>Introduction</w:t>
      </w:r>
      <w:bookmarkEnd w:id="4"/>
    </w:p>
    <w:p w14:paraId="5CFC5465" w14:textId="77777777" w:rsidR="00B77EF7" w:rsidRPr="00B77EF7" w:rsidRDefault="00B77EF7" w:rsidP="00B77EF7">
      <w:r w:rsidRPr="00B77EF7">
        <w:t xml:space="preserve">International marketing requires multinational </w:t>
      </w:r>
      <w:proofErr w:type="spellStart"/>
      <w:r w:rsidRPr="00B77EF7">
        <w:t>organisations</w:t>
      </w:r>
      <w:proofErr w:type="spellEnd"/>
      <w:r w:rsidRPr="00B77EF7">
        <w:t xml:space="preserve"> to understand and respond to differences in consumer </w:t>
      </w:r>
      <w:proofErr w:type="spellStart"/>
      <w:r w:rsidRPr="00B77EF7">
        <w:t>behaviour</w:t>
      </w:r>
      <w:proofErr w:type="spellEnd"/>
      <w:r w:rsidRPr="00B77EF7">
        <w:t>, cultural values, economic conditions and regulatory systems across national markets. Effective international strategies must balance global consistency with local responsiveness when developing market-entry decisions, customer targeting and the marketing mix (Hollensen, 2020; Kotler, Keller and Chernev, 2022).</w:t>
      </w:r>
    </w:p>
    <w:p w14:paraId="573E98F5" w14:textId="77777777" w:rsidR="00B77EF7" w:rsidRPr="00B77EF7" w:rsidRDefault="00B77EF7" w:rsidP="00B77EF7">
      <w:r w:rsidRPr="00B77EF7">
        <w:t xml:space="preserve">This report critically evaluates Cadbury’s international marketing strategy in the United Kingdom and India. The UK represents Cadbury’s heritage market, as the brand originated in Birmingham in 1824 and subsequently became closely associated with British confectionery culture (Cadbury UK, n.d.). India provides a contrasting international market in which Mondelēz has operated for more than seven decades through brands including Cadbury, Cadbury Dairy Milk, 5 Star and </w:t>
      </w:r>
      <w:proofErr w:type="spellStart"/>
      <w:r w:rsidRPr="00B77EF7">
        <w:t>Bournvita</w:t>
      </w:r>
      <w:proofErr w:type="spellEnd"/>
      <w:r w:rsidRPr="00B77EF7">
        <w:t xml:space="preserve"> (Mondelēz International, n.d.). </w:t>
      </w:r>
    </w:p>
    <w:p w14:paraId="177EC8EC" w14:textId="77777777" w:rsidR="00B77EF7" w:rsidRPr="00B77EF7" w:rsidRDefault="00B77EF7" w:rsidP="00B77EF7">
      <w:r w:rsidRPr="00B77EF7">
        <w:t>The report applies PESTEL and Hofstede’s cultural dimensions before comparing Cadbury’s segmentation, targeting and positioning and its international marketing mix through the 7Ps framework. It also evaluates Cadbury’s market-entry strategy in India, associated ethical issues and future strategic recommendations. The central argument is that Cadbury’s international effectiveness depends on protecting its global identity while adapting its marketing decisions to local market conditions.</w:t>
      </w:r>
    </w:p>
    <w:p w14:paraId="2501256E" w14:textId="77777777" w:rsidR="00027593" w:rsidRPr="000D7816" w:rsidRDefault="00027593" w:rsidP="000D7816"/>
    <w:p w14:paraId="49256583" w14:textId="77777777" w:rsidR="000D7816" w:rsidRPr="000D7816" w:rsidRDefault="000D7816" w:rsidP="000D7816"/>
    <w:p w14:paraId="3FD8AFBA" w14:textId="77777777" w:rsidR="000D7816" w:rsidRDefault="000D7816" w:rsidP="000D7816"/>
    <w:p w14:paraId="2E1CDC0E" w14:textId="77777777" w:rsidR="000D7816" w:rsidRDefault="000D7816" w:rsidP="000D7816"/>
    <w:p w14:paraId="49A874EE" w14:textId="77777777" w:rsidR="000D7816" w:rsidRDefault="000D7816" w:rsidP="000D7816"/>
    <w:p w14:paraId="70E9449B" w14:textId="77777777" w:rsidR="000D7816" w:rsidRDefault="000D7816" w:rsidP="000D7816"/>
    <w:p w14:paraId="6DB0DDD7" w14:textId="77777777" w:rsidR="000D7816" w:rsidRDefault="000D7816" w:rsidP="000D7816"/>
    <w:p w14:paraId="08F15D22" w14:textId="3E4B7D30" w:rsidR="00504503" w:rsidRPr="00B77EF7" w:rsidRDefault="00B77EF7" w:rsidP="00B77EF7">
      <w:pPr>
        <w:pStyle w:val="Heading1"/>
      </w:pPr>
      <w:bookmarkStart w:id="5" w:name="_Toc236967612"/>
      <w:r>
        <w:lastRenderedPageBreak/>
        <w:t xml:space="preserve">2. </w:t>
      </w:r>
      <w:r w:rsidR="000D7816" w:rsidRPr="00B77EF7">
        <w:t>Company Background: Cadbury</w:t>
      </w:r>
      <w:bookmarkEnd w:id="5"/>
    </w:p>
    <w:p w14:paraId="7F039AF2" w14:textId="77777777" w:rsidR="00B77EF7" w:rsidRPr="00B77EF7" w:rsidRDefault="00B77EF7" w:rsidP="00B77EF7">
      <w:r w:rsidRPr="00B77EF7">
        <w:t xml:space="preserve">Cadbury is a long-established British confectionery brand founded in 1824, when John Cadbury opened a grocery shop at 93 Bull Street in Birmingham, selling cocoa and drinking chocolate. The business subsequently developed from a small family enterprise into an internationally </w:t>
      </w:r>
      <w:proofErr w:type="spellStart"/>
      <w:r w:rsidRPr="00B77EF7">
        <w:t>recognised</w:t>
      </w:r>
      <w:proofErr w:type="spellEnd"/>
      <w:r w:rsidRPr="00B77EF7">
        <w:t xml:space="preserve"> chocolate brand, supported by product innovation, distinctive branding and a strong association with community values. Cadbury Dairy Milk, introduced in the early twentieth century, became a central part of the company’s product portfolio and helped establish its reputation within the UK confectionery market (Cadbury UK, n.d.; Mondelēz International, n.d.-a). </w:t>
      </w:r>
    </w:p>
    <w:p w14:paraId="485C2DE0" w14:textId="77777777" w:rsidR="00B77EF7" w:rsidRPr="00B77EF7" w:rsidRDefault="00B77EF7" w:rsidP="00B77EF7">
      <w:r w:rsidRPr="00B77EF7">
        <w:t xml:space="preserve">Cadbury is now owned by Mondelēz </w:t>
      </w:r>
      <w:proofErr w:type="gramStart"/>
      <w:r w:rsidRPr="00B77EF7">
        <w:t>International</w:t>
      </w:r>
      <w:proofErr w:type="gramEnd"/>
      <w:r w:rsidRPr="00B77EF7">
        <w:t xml:space="preserve"> and its products are sold in more than 50 countries. This ownership provides the brand with access to multinational distribution, marketing expertise and supply-chain capabilities, while Cadbury continues to retain its British heritage and </w:t>
      </w:r>
      <w:proofErr w:type="spellStart"/>
      <w:r w:rsidRPr="00B77EF7">
        <w:t>recognisable</w:t>
      </w:r>
      <w:proofErr w:type="spellEnd"/>
      <w:r w:rsidRPr="00B77EF7">
        <w:t xml:space="preserve"> purple visual identity. In the UK, this heritage supports a market position based on familiarity, generosity, quality and emotional attachment (Mondelēz International, 2024). </w:t>
      </w:r>
    </w:p>
    <w:p w14:paraId="1358BCE0" w14:textId="77777777" w:rsidR="00B77EF7" w:rsidRPr="00B77EF7" w:rsidRDefault="00B77EF7" w:rsidP="00B77EF7">
      <w:r w:rsidRPr="00B77EF7">
        <w:t xml:space="preserve">India is one of Cadbury’s most important international markets. The business has operated there for more than seven decades and currently trades through Mondelēz India Foods Private Limited, formerly Cadbury India Limited. Its Indian portfolio includes Cadbury Dairy Milk, Dairy Milk Silk, Celebrations, 5 Star, Gems and </w:t>
      </w:r>
      <w:proofErr w:type="spellStart"/>
      <w:r w:rsidRPr="00B77EF7">
        <w:t>Bournvita</w:t>
      </w:r>
      <w:proofErr w:type="spellEnd"/>
      <w:r w:rsidRPr="00B77EF7">
        <w:t xml:space="preserve">. This broad portfolio enables the company to serve </w:t>
      </w:r>
      <w:proofErr w:type="gramStart"/>
      <w:r w:rsidRPr="00B77EF7">
        <w:t>everyday-snacking</w:t>
      </w:r>
      <w:proofErr w:type="gramEnd"/>
      <w:r w:rsidRPr="00B77EF7">
        <w:t xml:space="preserve">, premium and festival-gifting segments. Cadbury therefore provides a relevant example of how a global brand can preserve its core identity while adapting its products and market positioning to different economic and cultural environments (Mondelēz International, n.d.-b). </w:t>
      </w:r>
    </w:p>
    <w:p w14:paraId="4EBD50FA" w14:textId="5A4E0ADD" w:rsidR="00504503" w:rsidRPr="00504503" w:rsidRDefault="00504503" w:rsidP="00504503"/>
    <w:p w14:paraId="502F0593" w14:textId="77777777" w:rsidR="003B583F" w:rsidRPr="003B583F" w:rsidRDefault="003B583F" w:rsidP="003B583F"/>
    <w:p w14:paraId="05197BDB" w14:textId="77777777" w:rsidR="003B583F" w:rsidRPr="003B583F" w:rsidRDefault="003B583F" w:rsidP="003B583F"/>
    <w:p w14:paraId="7185CCBD" w14:textId="23038BAF" w:rsidR="00DF5BE9" w:rsidRDefault="00DF5BE9" w:rsidP="002C0571">
      <w:pPr>
        <w:pStyle w:val="Heading1"/>
        <w:rPr>
          <w:rFonts w:eastAsia="Times New Roman"/>
          <w:kern w:val="0"/>
          <w:sz w:val="36"/>
          <w:szCs w:val="36"/>
          <w:lang w:bidi="ar-SA"/>
          <w14:ligatures w14:val="none"/>
        </w:rPr>
      </w:pPr>
      <w:bookmarkStart w:id="6" w:name="_Toc236967613"/>
      <w:r>
        <w:rPr>
          <w:rFonts w:eastAsia="Times New Roman"/>
          <w:lang w:bidi="ar-SA"/>
        </w:rPr>
        <w:lastRenderedPageBreak/>
        <w:t>3.</w:t>
      </w:r>
      <w:r w:rsidR="002C0571" w:rsidRPr="002C0571">
        <w:rPr>
          <w:rFonts w:eastAsia="Times New Roman"/>
          <w:lang w:bidi="ar-SA"/>
        </w:rPr>
        <w:t xml:space="preserve"> Comparative Macro-Environmental Analysis</w:t>
      </w:r>
      <w:bookmarkEnd w:id="6"/>
    </w:p>
    <w:p w14:paraId="350C6E0A" w14:textId="63FEA11D" w:rsidR="00DF5BE9" w:rsidRDefault="002C0571" w:rsidP="002C0571">
      <w:pPr>
        <w:rPr>
          <w:rFonts w:eastAsiaTheme="minorEastAsia"/>
          <w:lang w:bidi="ar-SA"/>
        </w:rPr>
      </w:pPr>
      <w:r w:rsidRPr="002C0571">
        <w:rPr>
          <w:lang w:bidi="ar-SA"/>
        </w:rPr>
        <w:t xml:space="preserve">The PESTEL framework evaluates the political, economic, social, technological, environmental and legal forces affecting international marketing. Applied to Cadbury, it demonstrates that the United Kingdom and India present different opportunities and constraints, requiring selective adaptation rather than complete </w:t>
      </w:r>
      <w:proofErr w:type="spellStart"/>
      <w:r w:rsidRPr="002C0571">
        <w:rPr>
          <w:lang w:bidi="ar-SA"/>
        </w:rPr>
        <w:t>standardisation</w:t>
      </w:r>
      <w:proofErr w:type="spellEnd"/>
      <w:r w:rsidRPr="002C0571">
        <w:rPr>
          <w:lang w:bidi="ar-SA"/>
        </w:rPr>
        <w:t xml:space="preserve"> (Hollensen, 2020).</w:t>
      </w:r>
    </w:p>
    <w:p w14:paraId="38E64761" w14:textId="77777777" w:rsidR="00DF5BE9" w:rsidRDefault="00DF5BE9" w:rsidP="002C0571">
      <w:pPr>
        <w:pStyle w:val="Heading2"/>
        <w:rPr>
          <w:lang w:bidi="ar-SA"/>
        </w:rPr>
      </w:pPr>
      <w:bookmarkStart w:id="7" w:name="_Toc236967614"/>
      <w:r w:rsidRPr="002C0571">
        <w:rPr>
          <w:lang w:bidi="ar-SA"/>
        </w:rPr>
        <w:t>3.1 Political Factors</w:t>
      </w:r>
      <w:bookmarkEnd w:id="7"/>
    </w:p>
    <w:p w14:paraId="7090A276" w14:textId="09A6A345" w:rsidR="002C0571" w:rsidRPr="002C0571" w:rsidRDefault="002C0571" w:rsidP="002C0571">
      <w:pPr>
        <w:rPr>
          <w:lang w:bidi="ar-SA"/>
        </w:rPr>
      </w:pPr>
      <w:r w:rsidRPr="002C0571">
        <w:rPr>
          <w:lang w:bidi="ar-SA"/>
        </w:rPr>
        <w:t>The UK provides a politically stable environment, but public-health policy has become increasingly restrictive for confectionery brands. From January 2026, advertising for less-healthy food and drink became subject to a 9 p.m. television watershed and restrictions on paid online advertising, reducing promotional freedom for qualifying Cadbury products (Department of Health and Social Care, 2026). India offers expansion potential through its large consumer market, although food companies operate within an evolving regulatory system overseen by the Food Safety and Standards Authority of India. The UK is therefore stable but restrictive, while India is growth-oriented but administratively complex.</w:t>
      </w:r>
    </w:p>
    <w:p w14:paraId="294C7B24" w14:textId="77777777" w:rsidR="00DF5BE9" w:rsidRDefault="00DF5BE9" w:rsidP="002C0571">
      <w:pPr>
        <w:pStyle w:val="Heading2"/>
        <w:rPr>
          <w:rFonts w:eastAsia="Times New Roman"/>
          <w:lang w:bidi="ar-SA"/>
        </w:rPr>
      </w:pPr>
      <w:bookmarkStart w:id="8" w:name="_Toc236967615"/>
      <w:r>
        <w:rPr>
          <w:rFonts w:eastAsia="Times New Roman"/>
          <w:lang w:bidi="ar-SA"/>
        </w:rPr>
        <w:t>3.2 Economic Factors</w:t>
      </w:r>
      <w:bookmarkEnd w:id="8"/>
    </w:p>
    <w:p w14:paraId="04804DA7" w14:textId="245A77BA" w:rsidR="002C0571" w:rsidRPr="002C0571" w:rsidRDefault="002C0571" w:rsidP="002C0571">
      <w:pPr>
        <w:rPr>
          <w:lang w:bidi="ar-SA"/>
        </w:rPr>
      </w:pPr>
      <w:r w:rsidRPr="002C0571">
        <w:rPr>
          <w:lang w:bidi="ar-SA"/>
        </w:rPr>
        <w:t>India’s gross domestic product grew by 7.6% in 2025, compared with 1.4% in the UK. However, GDP per capita was approximately US$2,703 in India and US$57,602 in the UK, demonstrating a substantial difference in consumer purchasing power (World Bank, 2026). Cadbury can therefore use larger sharing products and premium seasonal ranges more extensively in the UK, whereas India requires smaller packs, accessible prices and differentiated premium products. Mondelēz also reported that high cocoa costs supported price increases but contributed to declining volume and product mix during 2025, demonstrating the risk of reduced consumer demand when prices rise (Mondelēz International, 2026a).</w:t>
      </w:r>
    </w:p>
    <w:p w14:paraId="274B5AA9" w14:textId="77777777" w:rsidR="00DF5BE9" w:rsidRDefault="00DF5BE9" w:rsidP="002C0571">
      <w:pPr>
        <w:pStyle w:val="Heading2"/>
        <w:rPr>
          <w:rFonts w:eastAsia="Times New Roman"/>
          <w:lang w:bidi="ar-SA"/>
        </w:rPr>
      </w:pPr>
      <w:bookmarkStart w:id="9" w:name="_Toc236967616"/>
      <w:r>
        <w:rPr>
          <w:rFonts w:eastAsia="Times New Roman"/>
          <w:lang w:bidi="ar-SA"/>
        </w:rPr>
        <w:t>3.3 Social Factors</w:t>
      </w:r>
      <w:bookmarkEnd w:id="9"/>
    </w:p>
    <w:p w14:paraId="29FEB216" w14:textId="31AE5942" w:rsidR="002C0571" w:rsidRPr="002C0571" w:rsidRDefault="002C0571" w:rsidP="002C0571">
      <w:pPr>
        <w:rPr>
          <w:lang w:bidi="ar-SA"/>
        </w:rPr>
      </w:pPr>
      <w:r w:rsidRPr="002C0571">
        <w:rPr>
          <w:lang w:bidi="ar-SA"/>
        </w:rPr>
        <w:t xml:space="preserve">In the UK, Cadbury benefits from almost two centuries of heritage and strong associations with family occasions and seasonal consumption. In India, the brand has connected </w:t>
      </w:r>
      <w:r w:rsidRPr="002C0571">
        <w:rPr>
          <w:lang w:bidi="ar-SA"/>
        </w:rPr>
        <w:lastRenderedPageBreak/>
        <w:t>chocolate with “</w:t>
      </w:r>
      <w:proofErr w:type="spellStart"/>
      <w:r w:rsidRPr="002C0571">
        <w:rPr>
          <w:lang w:bidi="ar-SA"/>
        </w:rPr>
        <w:t>meetha</w:t>
      </w:r>
      <w:proofErr w:type="spellEnd"/>
      <w:r w:rsidRPr="002C0571">
        <w:rPr>
          <w:lang w:bidi="ar-SA"/>
        </w:rPr>
        <w:t xml:space="preserve">” moments, celebration and gifting, enabling its products to complement traditional sweets during culturally important occasions (Mondelēz International, 2026b). Growing health awareness nevertheless increases pressure for clearer nutritional information, responsible portion sizes and less child-focused promotion. Heritage is therefore more influential in the UK, while cultural </w:t>
      </w:r>
      <w:proofErr w:type="spellStart"/>
      <w:r w:rsidRPr="002C0571">
        <w:rPr>
          <w:lang w:bidi="ar-SA"/>
        </w:rPr>
        <w:t>localisation</w:t>
      </w:r>
      <w:proofErr w:type="spellEnd"/>
      <w:r w:rsidRPr="002C0571">
        <w:rPr>
          <w:lang w:bidi="ar-SA"/>
        </w:rPr>
        <w:t xml:space="preserve"> is more important in India.</w:t>
      </w:r>
    </w:p>
    <w:p w14:paraId="095CC7C6" w14:textId="77777777" w:rsidR="00DF5BE9" w:rsidRDefault="00DF5BE9" w:rsidP="00C73F23">
      <w:pPr>
        <w:pStyle w:val="Heading2"/>
        <w:rPr>
          <w:rFonts w:eastAsia="Times New Roman"/>
          <w:lang w:bidi="ar-SA"/>
        </w:rPr>
      </w:pPr>
      <w:bookmarkStart w:id="10" w:name="_Toc236967617"/>
      <w:r>
        <w:rPr>
          <w:rFonts w:eastAsia="Times New Roman"/>
          <w:lang w:bidi="ar-SA"/>
        </w:rPr>
        <w:t>3.4 Technological Factors</w:t>
      </w:r>
      <w:bookmarkEnd w:id="10"/>
    </w:p>
    <w:p w14:paraId="3E706CC1" w14:textId="5E75D72B" w:rsidR="002C0571" w:rsidRPr="002C0571" w:rsidRDefault="002C0571" w:rsidP="002C0571">
      <w:pPr>
        <w:rPr>
          <w:lang w:bidi="ar-SA"/>
        </w:rPr>
      </w:pPr>
      <w:r w:rsidRPr="002C0571">
        <w:rPr>
          <w:lang w:bidi="ar-SA"/>
        </w:rPr>
        <w:t xml:space="preserve">The UK’s developed digital-retail infrastructure supports online grocery distribution, targeted communication and data-driven promotions. Online sales represented 27.4% of total UK retail sales in 2025 (Office for National Statistics, 2026). Internet use also reached approximately 95% of the UK population, compared with 70% in India (World Bank, 2026). India consequently offers significant digital-growth opportunities through mobile commerce and social media. However, Cadbury must continue supporting traditional distributors and </w:t>
      </w:r>
      <w:proofErr w:type="spellStart"/>
      <w:r w:rsidRPr="002C0571">
        <w:rPr>
          <w:lang w:bidi="ar-SA"/>
        </w:rPr>
        <w:t>neighbourhood</w:t>
      </w:r>
      <w:proofErr w:type="spellEnd"/>
      <w:r w:rsidRPr="002C0571">
        <w:rPr>
          <w:lang w:bidi="ar-SA"/>
        </w:rPr>
        <w:t xml:space="preserve"> retailers, requiring a hybrid online–offline strategy.</w:t>
      </w:r>
    </w:p>
    <w:p w14:paraId="0B51A77A" w14:textId="77777777" w:rsidR="00DF5BE9" w:rsidRDefault="00DF5BE9" w:rsidP="002C0571">
      <w:pPr>
        <w:pStyle w:val="Heading2"/>
        <w:rPr>
          <w:rFonts w:eastAsia="Times New Roman"/>
          <w:lang w:bidi="ar-SA"/>
        </w:rPr>
      </w:pPr>
      <w:bookmarkStart w:id="11" w:name="_Toc236967618"/>
      <w:r>
        <w:rPr>
          <w:rFonts w:eastAsia="Times New Roman"/>
          <w:lang w:bidi="ar-SA"/>
        </w:rPr>
        <w:t>3.5 Environmental Factors</w:t>
      </w:r>
      <w:bookmarkEnd w:id="11"/>
    </w:p>
    <w:p w14:paraId="1FC4B3B3" w14:textId="49509F1B" w:rsidR="002C0571" w:rsidRPr="002C0571" w:rsidRDefault="002C0571" w:rsidP="002C0571">
      <w:pPr>
        <w:rPr>
          <w:lang w:bidi="ar-SA"/>
        </w:rPr>
      </w:pPr>
      <w:r w:rsidRPr="002C0571">
        <w:rPr>
          <w:lang w:bidi="ar-SA"/>
        </w:rPr>
        <w:t xml:space="preserve">Packaging waste and responsible cocoa sourcing create environmental pressures in both countries. The UK’s extended producer responsibility system requires affected </w:t>
      </w:r>
      <w:proofErr w:type="spellStart"/>
      <w:r w:rsidRPr="002C0571">
        <w:rPr>
          <w:lang w:bidi="ar-SA"/>
        </w:rPr>
        <w:t>organisations</w:t>
      </w:r>
      <w:proofErr w:type="spellEnd"/>
      <w:r w:rsidRPr="002C0571">
        <w:rPr>
          <w:lang w:bidi="ar-SA"/>
        </w:rPr>
        <w:t xml:space="preserve"> to report packaging data and contribute towards waste-management costs (Department for Environment, Food and Rural Affairs and </w:t>
      </w:r>
      <w:proofErr w:type="spellStart"/>
      <w:r w:rsidRPr="002C0571">
        <w:rPr>
          <w:lang w:bidi="ar-SA"/>
        </w:rPr>
        <w:t>PackUK</w:t>
      </w:r>
      <w:proofErr w:type="spellEnd"/>
      <w:r w:rsidRPr="002C0571">
        <w:rPr>
          <w:lang w:bidi="ar-SA"/>
        </w:rPr>
        <w:t>, 2026). India also imposes extended producer responsibility obligations on producers, importers and brand owners using plastic packaging. The challenge is particularly significant in India because small, affordable packs improve market accessibility but may increase packaging waste. Mondelēz reported that approximately 100% of the cocoa volume used by its chocolate business was sourced through Cocoa Life in 2025, although further progress on emissions and sustainable packaging remains necessary (Mondelēz International, 2026c).</w:t>
      </w:r>
    </w:p>
    <w:p w14:paraId="216348CD" w14:textId="0EB5E6F4" w:rsidR="000617C6" w:rsidRDefault="00DF5BE9">
      <w:pPr>
        <w:pStyle w:val="Heading2"/>
        <w:rPr>
          <w:rFonts w:eastAsia="Times New Roman"/>
          <w:lang w:bidi="ar-SA"/>
        </w:rPr>
      </w:pPr>
      <w:bookmarkStart w:id="12" w:name="_Toc236967619"/>
      <w:r>
        <w:rPr>
          <w:rFonts w:eastAsia="Times New Roman"/>
          <w:lang w:bidi="ar-SA"/>
        </w:rPr>
        <w:lastRenderedPageBreak/>
        <w:t>3.6 Legal Factors</w:t>
      </w:r>
      <w:bookmarkEnd w:id="12"/>
    </w:p>
    <w:p w14:paraId="3FB6E32A" w14:textId="1C4F580B" w:rsidR="002C0571" w:rsidRDefault="002C0571" w:rsidP="002C0571">
      <w:pPr>
        <w:rPr>
          <w:lang w:bidi="ar-SA"/>
        </w:rPr>
      </w:pPr>
      <w:r w:rsidRPr="002C0571">
        <w:rPr>
          <w:lang w:bidi="ar-SA"/>
        </w:rPr>
        <w:t xml:space="preserve">UK law limits the advertising and placement of </w:t>
      </w:r>
      <w:proofErr w:type="gramStart"/>
      <w:r w:rsidRPr="002C0571">
        <w:rPr>
          <w:lang w:bidi="ar-SA"/>
        </w:rPr>
        <w:t>qualifying</w:t>
      </w:r>
      <w:proofErr w:type="gramEnd"/>
      <w:r w:rsidRPr="002C0571">
        <w:rPr>
          <w:lang w:bidi="ar-SA"/>
        </w:rPr>
        <w:t xml:space="preserve"> less-healthy products, particularly where children may be exposed. In India, FSSAI regulations require clear packaged-food labelling and mandatory consumer information. A further amendment issued in 2026 demonstrates the continuing development of these obligations (FSSAI, 2026). Non-compliance could create financial, operational and reputational consequences for Cadbury. The UK therefore imposes stronger promotional constraints, while India creates broader labelling and operational-compliance requirements.</w:t>
      </w:r>
    </w:p>
    <w:p w14:paraId="365BF912" w14:textId="5464E872" w:rsidR="002C0571" w:rsidRPr="002C0571" w:rsidRDefault="002C0571" w:rsidP="002C0571">
      <w:pPr>
        <w:rPr>
          <w:lang w:bidi="ar-SA"/>
        </w:rPr>
      </w:pPr>
      <w:r w:rsidRPr="002C0571">
        <w:rPr>
          <w:lang w:bidi="ar-SA"/>
        </w:rPr>
        <w:t>The UK offers higher purchasing power, developed retail infrastructure and strong Cadbury brand heritage, but it is a mature and increasingly regulated market. India offers faster economic growth, a large consumer base and culturally significant gifting opportunities, but requires greater adaptation to affordability, retail fragmentation and regulatory complexity. Cadbury should therefore retain its global brand identity while adapting its pricing, pack sizes, distribution and marketing communication to the conditions of each market.</w:t>
      </w:r>
    </w:p>
    <w:p w14:paraId="4C5FFE1C" w14:textId="43DE411A" w:rsidR="002C0571" w:rsidRDefault="002C0571" w:rsidP="002C0571">
      <w:pPr>
        <w:pStyle w:val="Heading1"/>
      </w:pPr>
      <w:bookmarkStart w:id="13" w:name="_Toc236967620"/>
      <w:r w:rsidRPr="002C0571">
        <w:t>4. Comparative Cultural Analysis</w:t>
      </w:r>
      <w:bookmarkEnd w:id="13"/>
      <w:r w:rsidRPr="002C0571">
        <w:t xml:space="preserve"> </w:t>
      </w:r>
    </w:p>
    <w:p w14:paraId="55037F5F" w14:textId="5BA5E601" w:rsidR="00C73F23" w:rsidRPr="00C73F23" w:rsidRDefault="00C73F23" w:rsidP="00C73F23">
      <w:r w:rsidRPr="00C73F23">
        <w:t xml:space="preserve">Hofstede’s six-dimensional model helps compare national values and assess how they may influence consumer </w:t>
      </w:r>
      <w:proofErr w:type="spellStart"/>
      <w:r w:rsidRPr="00C73F23">
        <w:t>behaviour</w:t>
      </w:r>
      <w:proofErr w:type="spellEnd"/>
      <w:r w:rsidRPr="00C73F23">
        <w:t xml:space="preserve"> and marketing communication. Country scores represent broad tendencies, so they should be interpreted comparatively and alongside current market evidence (Hofstede, Hofstede and Minkov, 2010; The Culture Factor Group, 2023).</w:t>
      </w:r>
    </w:p>
    <w:p w14:paraId="19A44BCB" w14:textId="77777777" w:rsidR="002C0571" w:rsidRDefault="002C0571" w:rsidP="002C0571">
      <w:pPr>
        <w:pStyle w:val="Heading2"/>
      </w:pPr>
      <w:bookmarkStart w:id="14" w:name="_Toc236967621"/>
      <w:r w:rsidRPr="002C0571">
        <w:t>4.1 Power distance</w:t>
      </w:r>
      <w:bookmarkEnd w:id="14"/>
    </w:p>
    <w:p w14:paraId="377B0A6F" w14:textId="52804601" w:rsidR="00C73F23" w:rsidRPr="00C73F23" w:rsidRDefault="00C73F23" w:rsidP="00C73F23">
      <w:r w:rsidRPr="00C73F23">
        <w:t xml:space="preserve">India has substantially higher power distance than the UK, indicating greater acceptance of hierarchy and status. Cadbury’s Indian communication can therefore use respected family roles. The UK’s lower power distance supports a more informal tone based on equality, </w:t>
      </w:r>
      <w:proofErr w:type="spellStart"/>
      <w:r w:rsidRPr="00C73F23">
        <w:t>humour</w:t>
      </w:r>
      <w:proofErr w:type="spellEnd"/>
      <w:r w:rsidRPr="00C73F23">
        <w:t xml:space="preserve"> and everyday generosity (The Culture Factor Group, 2023).</w:t>
      </w:r>
    </w:p>
    <w:p w14:paraId="4EFC797F" w14:textId="77777777" w:rsidR="002C0571" w:rsidRDefault="002C0571" w:rsidP="002C0571">
      <w:pPr>
        <w:pStyle w:val="Heading2"/>
      </w:pPr>
      <w:bookmarkStart w:id="15" w:name="_Toc236967622"/>
      <w:r w:rsidRPr="002C0571">
        <w:lastRenderedPageBreak/>
        <w:t>4.2 Individualism and collectivism</w:t>
      </w:r>
      <w:bookmarkEnd w:id="15"/>
    </w:p>
    <w:p w14:paraId="79B36A4E" w14:textId="1A422ECC" w:rsidR="00C73F23" w:rsidRPr="00C73F23" w:rsidRDefault="00C73F23" w:rsidP="00C73F23">
      <w:r w:rsidRPr="00C73F23">
        <w:t>The UK is highly individualistic, whereas India is relatively more collectivist. In Britain, Cadbury can position chocolate as a personal treat, reward or source of nostalgia. In India, family, community and sharing are more persuasive themes. Mondelēz identifies gifting, connection and celebration as growth drivers in India, supporting Cadbury’s festival-based positioning (Mondelēz International, 2026a).</w:t>
      </w:r>
    </w:p>
    <w:p w14:paraId="46CDD34E" w14:textId="77777777" w:rsidR="002C0571" w:rsidRDefault="002C0571" w:rsidP="002C0571">
      <w:pPr>
        <w:pStyle w:val="Heading2"/>
      </w:pPr>
      <w:bookmarkStart w:id="16" w:name="_Toc236967623"/>
      <w:r w:rsidRPr="002C0571">
        <w:t>4.3 Masculinity</w:t>
      </w:r>
      <w:bookmarkEnd w:id="16"/>
    </w:p>
    <w:p w14:paraId="52C9F1C1" w14:textId="22AD2FEA" w:rsidR="00C73F23" w:rsidRPr="00C73F23" w:rsidRDefault="00C73F23" w:rsidP="00C73F23">
      <w:r w:rsidRPr="00C73F23">
        <w:t xml:space="preserve">Both countries display achievement-oriented characteristics, although the UK scores somewhat higher. Themes of ambition, success and reward may appeal in both markets. British communication can </w:t>
      </w:r>
      <w:proofErr w:type="spellStart"/>
      <w:r w:rsidRPr="00C73F23">
        <w:t>emphasise</w:t>
      </w:r>
      <w:proofErr w:type="spellEnd"/>
      <w:r w:rsidRPr="00C73F23">
        <w:t xml:space="preserve"> personal achievement, while Indian campaigns may connect success with family pride and shared milestones (Hofstede, Hofstede and Minkov, 2010; The Culture Factor Group, 2023).</w:t>
      </w:r>
    </w:p>
    <w:p w14:paraId="61302CD4" w14:textId="77777777" w:rsidR="002C0571" w:rsidRDefault="002C0571" w:rsidP="002C0571">
      <w:pPr>
        <w:pStyle w:val="Heading2"/>
      </w:pPr>
      <w:bookmarkStart w:id="17" w:name="_Toc236967624"/>
      <w:r w:rsidRPr="002C0571">
        <w:t>4.4 Uncertainty avoidance</w:t>
      </w:r>
      <w:bookmarkEnd w:id="17"/>
    </w:p>
    <w:p w14:paraId="2F438030" w14:textId="17B960E6" w:rsidR="00C73F23" w:rsidRPr="00C73F23" w:rsidRDefault="00C73F23" w:rsidP="00C73F23">
      <w:r w:rsidRPr="00C73F23">
        <w:t xml:space="preserve">Both markets show comparatively low uncertainty avoidance, suggesting openness to innovation. This gives Cadbury scope to introduce new </w:t>
      </w:r>
      <w:proofErr w:type="spellStart"/>
      <w:r w:rsidRPr="00C73F23">
        <w:t>flavours</w:t>
      </w:r>
      <w:proofErr w:type="spellEnd"/>
      <w:r w:rsidRPr="00C73F23">
        <w:t>, limited editions and seasonal packaging. However, innovation should retain brand elements because consumers may welcome novelty without wanting the core identity to change (The Culture Factor Group, 2023).</w:t>
      </w:r>
    </w:p>
    <w:p w14:paraId="1034A486" w14:textId="77777777" w:rsidR="002C0571" w:rsidRDefault="002C0571" w:rsidP="002C0571">
      <w:pPr>
        <w:pStyle w:val="Heading2"/>
      </w:pPr>
      <w:bookmarkStart w:id="18" w:name="_Toc236967625"/>
      <w:r w:rsidRPr="002C0571">
        <w:t>4.5 Long-term orientation</w:t>
      </w:r>
      <w:bookmarkEnd w:id="18"/>
    </w:p>
    <w:p w14:paraId="13E02CE5" w14:textId="3F09EB6F" w:rsidR="00C73F23" w:rsidRPr="00C73F23" w:rsidRDefault="00C73F23" w:rsidP="00C73F23">
      <w:r w:rsidRPr="00C73F23">
        <w:t>The countries are relatively balanced in long-term orientation, although Indian consumption is strongly influenced by enduring traditions. Heritage supports trust in the UK, while long-term relevance in India depends on embedding chocolate within festivals and gifting practices (The Culture Factor Group, 2023; Mondelēz International, 2026a).</w:t>
      </w:r>
    </w:p>
    <w:p w14:paraId="4E98648C" w14:textId="77777777" w:rsidR="002C0571" w:rsidRDefault="002C0571" w:rsidP="002C0571">
      <w:pPr>
        <w:pStyle w:val="Heading2"/>
      </w:pPr>
      <w:bookmarkStart w:id="19" w:name="_Toc236967626"/>
      <w:r w:rsidRPr="002C0571">
        <w:t>4.6 Indulgence and restraint</w:t>
      </w:r>
      <w:bookmarkEnd w:id="19"/>
    </w:p>
    <w:p w14:paraId="47718D64" w14:textId="72D441C8" w:rsidR="00C73F23" w:rsidRPr="00C73F23" w:rsidRDefault="00C73F23" w:rsidP="00C73F23">
      <w:r w:rsidRPr="00C73F23">
        <w:t>The UK is markedly more indulgent than India. British consumers may therefore respond strongly to enjoyment, comfort and self-reward. India’s more restrained orientation suggests that consumption gains greater legitimacy when connected with family occasions, gifting or celebration (The Culture Factor Group, 2023).</w:t>
      </w:r>
    </w:p>
    <w:p w14:paraId="47562DB8" w14:textId="77777777" w:rsidR="002C0571" w:rsidRDefault="002C0571" w:rsidP="002C0571">
      <w:pPr>
        <w:pStyle w:val="Heading2"/>
      </w:pPr>
      <w:bookmarkStart w:id="20" w:name="_Toc236967627"/>
      <w:r w:rsidRPr="002C0571">
        <w:lastRenderedPageBreak/>
        <w:t>4.7 Advantages and limitations of the cultural model</w:t>
      </w:r>
      <w:bookmarkEnd w:id="20"/>
    </w:p>
    <w:p w14:paraId="72467BA5" w14:textId="6B304E1A" w:rsidR="00C73F23" w:rsidRPr="00C73F23" w:rsidRDefault="00C73F23" w:rsidP="00C73F23">
      <w:r w:rsidRPr="00C73F23">
        <w:t xml:space="preserve">The model is useful because it converts cultural differences into practical marketing implications. Although revised cultural dimensions have received empirical support (Minkov and Kaasa, 2022), the model can </w:t>
      </w:r>
      <w:proofErr w:type="spellStart"/>
      <w:r w:rsidRPr="00C73F23">
        <w:t>overgeneralise</w:t>
      </w:r>
      <w:proofErr w:type="spellEnd"/>
      <w:r w:rsidRPr="00C73F23">
        <w:t xml:space="preserve"> national cultures, understate regional and generational diversity and encourage stereotyping. McSweeney (2002) also questions whether national averages adequately explain individual </w:t>
      </w:r>
      <w:proofErr w:type="spellStart"/>
      <w:r w:rsidRPr="00C73F23">
        <w:t>behaviour</w:t>
      </w:r>
      <w:proofErr w:type="spellEnd"/>
      <w:r w:rsidRPr="00C73F23">
        <w:t>. It should therefore support, rather than replace, consumer research.</w:t>
      </w:r>
    </w:p>
    <w:p w14:paraId="5024C409" w14:textId="77777777" w:rsidR="002C0571" w:rsidRDefault="002C0571" w:rsidP="002C0571">
      <w:pPr>
        <w:pStyle w:val="Heading2"/>
      </w:pPr>
      <w:bookmarkStart w:id="21" w:name="_Toc236967628"/>
      <w:r w:rsidRPr="002C0571">
        <w:t>4.8 Marketing implications for Cadbury</w:t>
      </w:r>
      <w:bookmarkEnd w:id="21"/>
    </w:p>
    <w:p w14:paraId="66F7F70C" w14:textId="478BBF38" w:rsidR="00C73F23" w:rsidRPr="00C73F23" w:rsidRDefault="00C73F23" w:rsidP="00C73F23">
      <w:r w:rsidRPr="00C73F23">
        <w:t xml:space="preserve">Cadbury should retain global assets such as its name, purple identity and emotional positioning while adapting the meaning of that emotion. UK marketing should </w:t>
      </w:r>
      <w:proofErr w:type="spellStart"/>
      <w:r w:rsidRPr="00C73F23">
        <w:t>emphasise</w:t>
      </w:r>
      <w:proofErr w:type="spellEnd"/>
      <w:r w:rsidRPr="00C73F23">
        <w:t xml:space="preserve"> personal enjoyment, heritage and informal generosity, whereas Indian marketing should </w:t>
      </w:r>
      <w:proofErr w:type="spellStart"/>
      <w:r w:rsidRPr="00C73F23">
        <w:t>prioritise</w:t>
      </w:r>
      <w:proofErr w:type="spellEnd"/>
      <w:r w:rsidRPr="00C73F23">
        <w:t xml:space="preserve"> family connection, festivals, gifting and culturally respectful storytelling. This selective adaptation offers greater relevance than complete </w:t>
      </w:r>
      <w:proofErr w:type="spellStart"/>
      <w:r w:rsidRPr="00C73F23">
        <w:t>standardisation</w:t>
      </w:r>
      <w:proofErr w:type="spellEnd"/>
      <w:r w:rsidRPr="00C73F23">
        <w:t xml:space="preserve"> (Cadbury UK, 2026; Mondelēz International, 2026a).</w:t>
      </w:r>
    </w:p>
    <w:p w14:paraId="2D815F18" w14:textId="77777777" w:rsidR="002C0571" w:rsidRPr="002C0571" w:rsidRDefault="002C0571" w:rsidP="002C0571">
      <w:pPr>
        <w:spacing w:line="278" w:lineRule="auto"/>
        <w:jc w:val="left"/>
        <w:rPr>
          <w:sz w:val="32"/>
          <w:szCs w:val="32"/>
        </w:rPr>
      </w:pPr>
    </w:p>
    <w:p w14:paraId="5729DCAE" w14:textId="28272B09" w:rsidR="002C0571" w:rsidRDefault="002C0571" w:rsidP="002C0571">
      <w:pPr>
        <w:pStyle w:val="Heading1"/>
      </w:pPr>
      <w:bookmarkStart w:id="22" w:name="_Toc236967629"/>
      <w:r w:rsidRPr="002C0571">
        <w:t>5. Comparative Segmentation, Targeting and Positioning Analysis</w:t>
      </w:r>
      <w:bookmarkEnd w:id="22"/>
      <w:r w:rsidRPr="002C0571">
        <w:t xml:space="preserve"> </w:t>
      </w:r>
    </w:p>
    <w:p w14:paraId="61311696" w14:textId="1418C0C9" w:rsidR="00C73F23" w:rsidRPr="00C73F23" w:rsidRDefault="00C73F23" w:rsidP="00C73F23">
      <w:r w:rsidRPr="00C73F23">
        <w:t xml:space="preserve">Segmentation, targeting and positioning enable </w:t>
      </w:r>
      <w:proofErr w:type="spellStart"/>
      <w:r w:rsidRPr="00C73F23">
        <w:t>organisations</w:t>
      </w:r>
      <w:proofErr w:type="spellEnd"/>
      <w:r w:rsidRPr="00C73F23">
        <w:t xml:space="preserve"> to identify groups with different needs, select commercially attractive customers and establish a distinctive value proposition (Kotler, Keller and Chernev, 2022). Cadbury maintains a broadly consistent emotional identity across the UK and </w:t>
      </w:r>
      <w:proofErr w:type="gramStart"/>
      <w:r w:rsidRPr="00C73F23">
        <w:t>India, but</w:t>
      </w:r>
      <w:proofErr w:type="gramEnd"/>
      <w:r w:rsidRPr="00C73F23">
        <w:t xml:space="preserve"> adapts its STP strategy to differences in purchasing power, culture and consumption occasions.</w:t>
      </w:r>
    </w:p>
    <w:p w14:paraId="7C03EB8E" w14:textId="77777777" w:rsidR="002C0571" w:rsidRDefault="002C0571" w:rsidP="002C0571">
      <w:pPr>
        <w:pStyle w:val="Heading2"/>
      </w:pPr>
      <w:bookmarkStart w:id="23" w:name="_Toc236967630"/>
      <w:r w:rsidRPr="002C0571">
        <w:t>5.1 Segmentation</w:t>
      </w:r>
      <w:bookmarkEnd w:id="23"/>
    </w:p>
    <w:p w14:paraId="7BE52DDD" w14:textId="77777777" w:rsidR="00C73F23" w:rsidRPr="00C73F23" w:rsidRDefault="00C73F23" w:rsidP="00C73F23">
      <w:r w:rsidRPr="00C73F23">
        <w:t xml:space="preserve">In the UK, Cadbury applies demographic, </w:t>
      </w:r>
      <w:proofErr w:type="spellStart"/>
      <w:r w:rsidRPr="00C73F23">
        <w:t>behavioural</w:t>
      </w:r>
      <w:proofErr w:type="spellEnd"/>
      <w:r w:rsidRPr="00C73F23">
        <w:t xml:space="preserve">, lifestyle and occasion-based segmentation. Its portfolio serves children, younger adults, families and older consumers, while products such as Dairy Milk and Twirl support individual snacking and Heroes, Roses and Milk Tray address sharing and gifting occasions. Seasonal products associated with Easter, Christmas and other celebrations further segment consumers </w:t>
      </w:r>
      <w:r w:rsidRPr="00C73F23">
        <w:lastRenderedPageBreak/>
        <w:t>according to purchase occasion. Vegetarian and under-100-calorie categories also respond to dietary and health-related preferences (Cadbury UK, 2026).</w:t>
      </w:r>
    </w:p>
    <w:p w14:paraId="1D2E359A" w14:textId="5AC6D0A2" w:rsidR="00C73F23" w:rsidRPr="00C73F23" w:rsidRDefault="00C73F23" w:rsidP="00C73F23">
      <w:r w:rsidRPr="00C73F23">
        <w:t xml:space="preserve">Segmentation in India is more strongly influenced by income, age, consumption occasion and cultural </w:t>
      </w:r>
      <w:proofErr w:type="spellStart"/>
      <w:r w:rsidRPr="00C73F23">
        <w:t>behaviour</w:t>
      </w:r>
      <w:proofErr w:type="spellEnd"/>
      <w:r w:rsidRPr="00C73F23">
        <w:t xml:space="preserve">. Cadbury Dairy Milk and 5 Star serve the mass market, whereas Dairy Milk Silk targets consumers seeking premium indulgence and gifting. Products including Celebrations, Gems, Perk and </w:t>
      </w:r>
      <w:proofErr w:type="spellStart"/>
      <w:r w:rsidRPr="00C73F23">
        <w:t>Bournville</w:t>
      </w:r>
      <w:proofErr w:type="spellEnd"/>
      <w:r w:rsidRPr="00C73F23">
        <w:t xml:space="preserve"> allow Mondelēz to address children, younger consumers, families and higher-income urban customers through differentiated product propositions (Mondelēz International, 2026a). </w:t>
      </w:r>
    </w:p>
    <w:p w14:paraId="3D709974" w14:textId="77777777" w:rsidR="002C0571" w:rsidRDefault="002C0571" w:rsidP="002C0571">
      <w:pPr>
        <w:pStyle w:val="Heading2"/>
      </w:pPr>
      <w:bookmarkStart w:id="24" w:name="_Toc236967631"/>
      <w:r w:rsidRPr="002C0571">
        <w:t>5.2 Targeting</w:t>
      </w:r>
      <w:bookmarkEnd w:id="24"/>
    </w:p>
    <w:p w14:paraId="4AC40F97" w14:textId="77777777" w:rsidR="00C73F23" w:rsidRPr="00C73F23" w:rsidRDefault="00C73F23" w:rsidP="00C73F23">
      <w:r w:rsidRPr="00C73F23">
        <w:t>Cadbury follows differentiated mass targeting in the UK. Individual bars target routine snack purchasers, sharing formats appeal to families, and boxed products serve seasonal and gift buyers. This broad approach benefits from established awareness but may limit growth unless Cadbury responds more effectively to health-conscious consumers.</w:t>
      </w:r>
    </w:p>
    <w:p w14:paraId="3C490E38" w14:textId="26251E5F" w:rsidR="00C73F23" w:rsidRPr="00C73F23" w:rsidRDefault="00C73F23" w:rsidP="00C73F23">
      <w:r w:rsidRPr="00C73F23">
        <w:t xml:space="preserve">In India, targeting places greater emphasis on young consumers, families, festival shoppers and aspirational urban groups. Cadbury also uses culturally relevant interests to reach specific audiences. For example, its 2026 #TheKhaasSeat campaign connected Dairy Milk with first-time cricket experiences and shared emotional moments, demonstrating how targeting extends beyond demographic characteristics to passions and culturally meaningful occasions (Mondelēz International, 2026b). </w:t>
      </w:r>
    </w:p>
    <w:p w14:paraId="23BBBC27" w14:textId="77777777" w:rsidR="002C0571" w:rsidRDefault="002C0571" w:rsidP="002C0571">
      <w:pPr>
        <w:pStyle w:val="Heading2"/>
      </w:pPr>
      <w:bookmarkStart w:id="25" w:name="_Toc236967632"/>
      <w:r w:rsidRPr="002C0571">
        <w:t>5.3 Positioning</w:t>
      </w:r>
      <w:bookmarkEnd w:id="25"/>
    </w:p>
    <w:p w14:paraId="1F62F359" w14:textId="503CEDE9" w:rsidR="002C0571" w:rsidRDefault="00C73F23" w:rsidP="00C73F23">
      <w:r w:rsidRPr="00C73F23">
        <w:t xml:space="preserve">In the UK, Cadbury is positioned as a familiar, trusted and emotionally comforting British brand. Its heritage, purple identity and “glass and a half” association reinforce generosity, nostalgia and everyday enjoyment. In India, the emotional foundation remains, but its meaning is adapted through the “Kuch Meetha Ho </w:t>
      </w:r>
      <w:proofErr w:type="spellStart"/>
      <w:r w:rsidRPr="00C73F23">
        <w:t>Jaaye</w:t>
      </w:r>
      <w:proofErr w:type="spellEnd"/>
      <w:r w:rsidRPr="00C73F23">
        <w:t>” philosophy, which connects chocolate with special moments, relationships and celebration. Dairy Milk Silk additionally occupies a premium position based on indulgence, gifting and self-reward (Mondelēz International, 2026a; Mondelēz International, 2026b).</w:t>
      </w:r>
    </w:p>
    <w:p w14:paraId="616643F3" w14:textId="55727D88" w:rsidR="00C73F23" w:rsidRDefault="00C73F23" w:rsidP="00C73F23">
      <w:r w:rsidRPr="00C73F23">
        <w:t xml:space="preserve">Cadbury </w:t>
      </w:r>
      <w:proofErr w:type="spellStart"/>
      <w:r w:rsidRPr="00C73F23">
        <w:t>standardises</w:t>
      </w:r>
      <w:proofErr w:type="spellEnd"/>
      <w:r w:rsidRPr="00C73F23">
        <w:t xml:space="preserve"> its central emotional identity but </w:t>
      </w:r>
      <w:proofErr w:type="spellStart"/>
      <w:r w:rsidRPr="00C73F23">
        <w:t>localises</w:t>
      </w:r>
      <w:proofErr w:type="spellEnd"/>
      <w:r w:rsidRPr="00C73F23">
        <w:t xml:space="preserve"> the reasons for consumption. UK positioning relies principally on heritage, familiarity and personal </w:t>
      </w:r>
      <w:r w:rsidRPr="00C73F23">
        <w:lastRenderedPageBreak/>
        <w:t>enjoyment, whereas Indian positioning depends more on cultural integration, shared happiness and accessible-to-premium product differentiation. This selective adaptation strengthens relevance in both countries. However, Cadbury should use continuing local consumer research because broad national segments may overlook regional, generational and health-related differences.</w:t>
      </w:r>
    </w:p>
    <w:p w14:paraId="3A742F01" w14:textId="77777777" w:rsidR="00C73F23" w:rsidRPr="00C73F23" w:rsidRDefault="00C73F23" w:rsidP="00C73F23"/>
    <w:p w14:paraId="321E5036" w14:textId="1B5F3632" w:rsidR="002C0571" w:rsidRDefault="002C0571" w:rsidP="002C0571">
      <w:pPr>
        <w:pStyle w:val="Heading1"/>
      </w:pPr>
      <w:bookmarkStart w:id="26" w:name="_Toc236967633"/>
      <w:r w:rsidRPr="002C0571">
        <w:t>6. Comparative International Marketing Mix</w:t>
      </w:r>
      <w:bookmarkEnd w:id="26"/>
    </w:p>
    <w:p w14:paraId="2C1260B2" w14:textId="2A7D4B99" w:rsidR="00C73F23" w:rsidRPr="00C73F23" w:rsidRDefault="00C73F23" w:rsidP="00C73F23">
      <w:r w:rsidRPr="00C73F23">
        <w:t>The extended marketing mix evaluates product, price, place, promotion, people, process and physical evidence. For international brands, these elements must be coordinated while determining which activities should remain globally consistent and which require local adaptation (Booms and Bitner, 1981; Kotler, Keller and Chernev, 2022).</w:t>
      </w:r>
    </w:p>
    <w:p w14:paraId="4FF7E7E8" w14:textId="77777777" w:rsidR="002C0571" w:rsidRDefault="002C0571" w:rsidP="002C0571">
      <w:pPr>
        <w:pStyle w:val="Heading2"/>
      </w:pPr>
      <w:bookmarkStart w:id="27" w:name="_Toc236967634"/>
      <w:r w:rsidRPr="002C0571">
        <w:t>6.1 Product</w:t>
      </w:r>
      <w:bookmarkEnd w:id="27"/>
    </w:p>
    <w:p w14:paraId="7D76C831" w14:textId="73CABDEA" w:rsidR="00C73F23" w:rsidRPr="00C73F23" w:rsidRDefault="00C73F23" w:rsidP="00C73F23">
      <w:r w:rsidRPr="00C73F23">
        <w:t xml:space="preserve">In the UK, Cadbury offers a broad portfolio including Dairy Milk, Twirl, Creme Egg, Heroes, Roses and Milk Tray, alongside seasonal, gifting, vegetarian and under-100-calorie categories. This variety serves individual snacking, sharing and celebrations while using familiar products to reinforce brand heritage. India uses a more differentiated portfolio, including Dairy Milk, Silk, Celebrations, </w:t>
      </w:r>
      <w:proofErr w:type="spellStart"/>
      <w:r w:rsidRPr="00C73F23">
        <w:t>Bournville</w:t>
      </w:r>
      <w:proofErr w:type="spellEnd"/>
      <w:r w:rsidRPr="00C73F23">
        <w:t>, 5 Star, Perk, Fuse and Gems. Standard products support mass consumption, whereas Silk and Celebrations address premium indulgence and gifting. The limited-edition Dairy Milk Silk Dubai Chocolate introduced in 2026 illustrates continuing adaptation to emerging Indian taste trends. However, frequent premium innovation should not weaken accessibility for price-sensitive consumers (Cadbury UK, n.d.; Mondelēz International, 2026a).</w:t>
      </w:r>
    </w:p>
    <w:p w14:paraId="74888346" w14:textId="77777777" w:rsidR="002C0571" w:rsidRDefault="002C0571" w:rsidP="002C0571">
      <w:pPr>
        <w:pStyle w:val="Heading2"/>
      </w:pPr>
      <w:bookmarkStart w:id="28" w:name="_Toc236967635"/>
      <w:r w:rsidRPr="002C0571">
        <w:t>6.2 Price</w:t>
      </w:r>
      <w:bookmarkEnd w:id="28"/>
    </w:p>
    <w:p w14:paraId="3F9EA0FF" w14:textId="0572027C" w:rsidR="00C73F23" w:rsidRPr="00C73F23" w:rsidRDefault="00C73F23" w:rsidP="00C73F23">
      <w:r w:rsidRPr="00C73F23">
        <w:t xml:space="preserve">Cadbury operates mainly within mass- and mid-market price positions in the UK, while larger boxes, seasonal gifts and limited editions permit premium pricing. Nevertheless, unprecedented cocoa-cost inflation led Mondelēz to implement substantial pricing during 2025, while company-wide volume and mix declined by 3.7%, indicating limits to consumers’ willingness to absorb price increases (Mondelēz International, 2026b). India </w:t>
      </w:r>
      <w:r w:rsidRPr="00C73F23">
        <w:lastRenderedPageBreak/>
        <w:t xml:space="preserve">requires a wider price architecture because purchasing power varies considerably. Accessible products facilitate market penetration, while Silk and limited editions support </w:t>
      </w:r>
      <w:proofErr w:type="spellStart"/>
      <w:r w:rsidRPr="00C73F23">
        <w:t>premiumisation</w:t>
      </w:r>
      <w:proofErr w:type="spellEnd"/>
      <w:r w:rsidRPr="00C73F23">
        <w:t xml:space="preserve">; for example, Silk Dubai Chocolate was launched at ₹550. This tiered strategy expands market coverage, but excessive </w:t>
      </w:r>
      <w:proofErr w:type="spellStart"/>
      <w:r w:rsidRPr="00C73F23">
        <w:t>premiumisation</w:t>
      </w:r>
      <w:proofErr w:type="spellEnd"/>
      <w:r w:rsidRPr="00C73F23">
        <w:t xml:space="preserve"> could distance Cadbury from its mass-market customer base.</w:t>
      </w:r>
    </w:p>
    <w:p w14:paraId="34210606" w14:textId="77777777" w:rsidR="002C0571" w:rsidRDefault="002C0571" w:rsidP="002C0571">
      <w:pPr>
        <w:pStyle w:val="Heading2"/>
      </w:pPr>
      <w:bookmarkStart w:id="29" w:name="_Toc236967636"/>
      <w:r w:rsidRPr="002C0571">
        <w:t>6.3 Place</w:t>
      </w:r>
      <w:bookmarkEnd w:id="29"/>
    </w:p>
    <w:p w14:paraId="5D014EC9" w14:textId="02520BE9" w:rsidR="00C73F23" w:rsidRPr="00C73F23" w:rsidRDefault="00C73F23" w:rsidP="00C73F23">
      <w:r w:rsidRPr="00C73F23">
        <w:t xml:space="preserve">In the UK, Cadbury benefits from developed supermarkets, convenience stores and online retail channels, providing extensive availability and supporting impulse purchases and planned seasonal buying. India requires a more complex hybrid distribution system. Mondelēz reports that its network supports approximately three million traditional “mom-and-pop” stores, while modern trade and e-commerce contribute around 20% of sales. </w:t>
      </w:r>
      <w:proofErr w:type="spellStart"/>
      <w:r w:rsidRPr="00C73F23">
        <w:t>Digitised</w:t>
      </w:r>
      <w:proofErr w:type="spellEnd"/>
      <w:r w:rsidRPr="00C73F23">
        <w:t xml:space="preserve"> sales functions, direct-store delivery and Cadbury-branded coolers improve product visibility and help maintain chocolate quality in hot climates. This network provides substantial market reach, although maintaining distribution and cold-chain quality across a geographically diverse country increases operational complexity and cost (Mondelēz International, n.d.-a).</w:t>
      </w:r>
    </w:p>
    <w:p w14:paraId="71F0D5BD" w14:textId="77777777" w:rsidR="002C0571" w:rsidRDefault="002C0571" w:rsidP="002C0571">
      <w:pPr>
        <w:pStyle w:val="Heading2"/>
      </w:pPr>
      <w:bookmarkStart w:id="30" w:name="_Toc236967637"/>
      <w:r w:rsidRPr="002C0571">
        <w:t>6.4 Promotion</w:t>
      </w:r>
      <w:bookmarkEnd w:id="30"/>
    </w:p>
    <w:p w14:paraId="1F7B0575" w14:textId="4EEC3F0E" w:rsidR="00C73F23" w:rsidRPr="00C73F23" w:rsidRDefault="00C73F23" w:rsidP="00C73F23">
      <w:r w:rsidRPr="00C73F23">
        <w:t xml:space="preserve">Cadbury uses emotional positioning in both markets but </w:t>
      </w:r>
      <w:proofErr w:type="spellStart"/>
      <w:r w:rsidRPr="00C73F23">
        <w:t>localises</w:t>
      </w:r>
      <w:proofErr w:type="spellEnd"/>
      <w:r w:rsidRPr="00C73F23">
        <w:t xml:space="preserve"> the meaning of its message. UK promotion </w:t>
      </w:r>
      <w:proofErr w:type="spellStart"/>
      <w:r w:rsidRPr="00C73F23">
        <w:t>emphasises</w:t>
      </w:r>
      <w:proofErr w:type="spellEnd"/>
      <w:r w:rsidRPr="00C73F23">
        <w:t xml:space="preserve"> heritage, kindness, generosity and everyday shared moments through the brand’s “glass and a half” identity. In India, communication more strongly reflects festivals, relationships, romance and popular culture. The 2026 “Say It </w:t>
      </w:r>
      <w:proofErr w:type="gramStart"/>
      <w:r w:rsidRPr="00C73F23">
        <w:t>With</w:t>
      </w:r>
      <w:proofErr w:type="gramEnd"/>
      <w:r w:rsidRPr="00C73F23">
        <w:t xml:space="preserve"> Silk” Valentine’s campaign combined refreshed packaging, digital film and integrated communication, while #TheKhaasSeat connected Dairy Milk with consumers attending their first Indian Premier League match. These campaigns demonstrate strong cultural relevance. However, Cadbury must balance emotional persuasion with responsible communication because confectionery promotion is increasingly </w:t>
      </w:r>
      <w:proofErr w:type="spellStart"/>
      <w:r w:rsidRPr="00C73F23">
        <w:t>scrutinised</w:t>
      </w:r>
      <w:proofErr w:type="spellEnd"/>
      <w:r w:rsidRPr="00C73F23">
        <w:t xml:space="preserve"> over health and child-consumption concerns (Mondelēz International, 2026c; Mondelēz International, 2026d).</w:t>
      </w:r>
    </w:p>
    <w:p w14:paraId="3F44B164" w14:textId="77777777" w:rsidR="002C0571" w:rsidRDefault="002C0571" w:rsidP="002C0571">
      <w:pPr>
        <w:pStyle w:val="Heading2"/>
      </w:pPr>
      <w:bookmarkStart w:id="31" w:name="_Toc236967638"/>
      <w:r w:rsidRPr="002C0571">
        <w:lastRenderedPageBreak/>
        <w:t>6.5 People</w:t>
      </w:r>
      <w:bookmarkEnd w:id="31"/>
    </w:p>
    <w:p w14:paraId="49A8F398" w14:textId="195091DD" w:rsidR="00C73F23" w:rsidRPr="00C73F23" w:rsidRDefault="00C73F23" w:rsidP="00C73F23">
      <w:r w:rsidRPr="00C73F23">
        <w:t xml:space="preserve">Because Cadbury is a packaged-goods brand, customer experience is influenced not only by Mondelēz employees but also by sales representatives, distributors, retailers and customer-service teams. UK interactions are comparatively </w:t>
      </w:r>
      <w:proofErr w:type="spellStart"/>
      <w:r w:rsidRPr="00C73F23">
        <w:t>standardised</w:t>
      </w:r>
      <w:proofErr w:type="spellEnd"/>
      <w:r w:rsidRPr="00C73F23">
        <w:t xml:space="preserve"> through </w:t>
      </w:r>
      <w:proofErr w:type="spellStart"/>
      <w:r w:rsidRPr="00C73F23">
        <w:t>organised</w:t>
      </w:r>
      <w:proofErr w:type="spellEnd"/>
      <w:r w:rsidRPr="00C73F23">
        <w:t xml:space="preserve"> retailers and digital channels. In India, local distributors and small retailers have greater influence over stock availability, product visibility and purchase recommendations. Investment in retailer relationships, sales technology and employee capabilities therefore supports Cadbury’s market reach. Nevertheless, dependence on numerous intermediaries makes consistent merchandising, stock management and service standards more difficult to maintain across the Indian market (Mondelēz International, n.d.-a).</w:t>
      </w:r>
    </w:p>
    <w:p w14:paraId="49561B60" w14:textId="77777777" w:rsidR="002C0571" w:rsidRDefault="002C0571" w:rsidP="002C0571">
      <w:pPr>
        <w:pStyle w:val="Heading2"/>
      </w:pPr>
      <w:bookmarkStart w:id="32" w:name="_Toc236967639"/>
      <w:r w:rsidRPr="002C0571">
        <w:t>6.6 Process</w:t>
      </w:r>
      <w:bookmarkEnd w:id="32"/>
    </w:p>
    <w:p w14:paraId="5B48267F" w14:textId="25079BDF" w:rsidR="00C73F23" w:rsidRPr="00C73F23" w:rsidRDefault="00C73F23" w:rsidP="00C73F23">
      <w:r w:rsidRPr="00C73F23">
        <w:t>UK purchasing processes are comparatively streamlined through established retail supply chains, online grocery services and planned seasonal distribution. In India, the process must coordinate domestic manufacturing, direct-store delivery, traditional trade, modern retail and e-commerce. End-to-end cold-chain systems and branded coolers are particularly important because high temperatures can affect chocolate quality. Demand also increases around festivals, requiring effective forecasting and the timely distribution of gifting products. India’s process is therefore more adaptable than the UK system but also more operationally demanding because it must serve fragmented channels across different regions and climates (Mondelēz International, n.d.-a).</w:t>
      </w:r>
    </w:p>
    <w:p w14:paraId="076507BF" w14:textId="77777777" w:rsidR="002C0571" w:rsidRDefault="002C0571" w:rsidP="002C0571">
      <w:pPr>
        <w:pStyle w:val="Heading2"/>
      </w:pPr>
      <w:bookmarkStart w:id="33" w:name="_Toc236967640"/>
      <w:r w:rsidRPr="002C0571">
        <w:t>6.7 Physical evidence</w:t>
      </w:r>
      <w:bookmarkEnd w:id="33"/>
    </w:p>
    <w:p w14:paraId="2593C723" w14:textId="314B5219" w:rsidR="00C73F23" w:rsidRDefault="00C73F23" w:rsidP="00C73F23">
      <w:r w:rsidRPr="00C73F23">
        <w:t xml:space="preserve">Cadbury’s purple </w:t>
      </w:r>
      <w:proofErr w:type="spellStart"/>
      <w:r w:rsidRPr="00C73F23">
        <w:t>colour</w:t>
      </w:r>
      <w:proofErr w:type="spellEnd"/>
      <w:r w:rsidRPr="00C73F23">
        <w:t xml:space="preserve">, logo, distinctive wrappers and “glass and a half” symbolism provide </w:t>
      </w:r>
      <w:proofErr w:type="spellStart"/>
      <w:r w:rsidRPr="00C73F23">
        <w:t>recognisable</w:t>
      </w:r>
      <w:proofErr w:type="spellEnd"/>
      <w:r w:rsidRPr="00C73F23">
        <w:t xml:space="preserve"> physical evidence in both countries. In the UK, familiar formats and products such as Roses, Heroes and Milk Tray reinforce heritage, sharing and seasonal gifting. In India, physical presentation performs a stronger occasion-based role. Silk’s limited-edition Valentine’s packs and Cadbury Celebrations packaging transform chocolate into an appropriate emotional or festive gift. Packaging therefore maintains global brand recognition while </w:t>
      </w:r>
      <w:proofErr w:type="spellStart"/>
      <w:r w:rsidRPr="00C73F23">
        <w:t>localised</w:t>
      </w:r>
      <w:proofErr w:type="spellEnd"/>
      <w:r w:rsidRPr="00C73F23">
        <w:t xml:space="preserve"> designs communicate the intended consumption occasion. Sustainability is also becoming part of Cadbury’s physical evidence, as </w:t>
      </w:r>
      <w:r w:rsidRPr="00C73F23">
        <w:lastRenderedPageBreak/>
        <w:t>Mondelēz reported that approximately 100% of the cocoa volume used by its chocolate business was sourced through Cocoa Life in 2025 (Cadbury UK, n.d.; Mondelēz International, 2026e).</w:t>
      </w:r>
    </w:p>
    <w:p w14:paraId="61612CD7" w14:textId="4306AE5A" w:rsidR="00C73F23" w:rsidRPr="00C73F23" w:rsidRDefault="00C73F23" w:rsidP="00C73F23">
      <w:r w:rsidRPr="00C73F23">
        <w:t xml:space="preserve">Overall, Cadbury follows a strategy of selective adaptation. It </w:t>
      </w:r>
      <w:proofErr w:type="spellStart"/>
      <w:r w:rsidRPr="00C73F23">
        <w:t>standardises</w:t>
      </w:r>
      <w:proofErr w:type="spellEnd"/>
      <w:r w:rsidRPr="00C73F23">
        <w:t xml:space="preserve"> core assets—including its brand name, purple identity, product quality and emotional positioning—but adapts portfolio emphasis, pricing architecture, distribution, promotional themes and packaging. </w:t>
      </w:r>
      <w:proofErr w:type="spellStart"/>
      <w:r w:rsidRPr="00C73F23">
        <w:t>Standardisation</w:t>
      </w:r>
      <w:proofErr w:type="spellEnd"/>
      <w:r w:rsidRPr="00C73F23">
        <w:t xml:space="preserve"> protects recognition and supports economies of scale, whereas adaptation improves cultural and economic relevance. India requires deeper adaptation because of purchasing-power differences, fragmented retail and occasion-led demand, while the UK allows Cadbury to rely more heavily on heritage and established distribution. The approach is effective, although future success depends on maintaining affordability, responsible promotion and sustainable packaging without weakening the brand’s central identity.</w:t>
      </w:r>
    </w:p>
    <w:p w14:paraId="39C5EE5A" w14:textId="77777777" w:rsidR="002C0571" w:rsidRPr="002C0571" w:rsidRDefault="002C0571" w:rsidP="002C0571">
      <w:pPr>
        <w:spacing w:line="278" w:lineRule="auto"/>
        <w:jc w:val="left"/>
        <w:rPr>
          <w:sz w:val="32"/>
          <w:szCs w:val="32"/>
        </w:rPr>
      </w:pPr>
    </w:p>
    <w:p w14:paraId="7955D36D" w14:textId="09D78FE3" w:rsidR="002C0571" w:rsidRPr="002C0571" w:rsidRDefault="002C0571" w:rsidP="002C0571">
      <w:pPr>
        <w:pStyle w:val="Heading1"/>
      </w:pPr>
      <w:bookmarkStart w:id="34" w:name="_Toc236967641"/>
      <w:r w:rsidRPr="002C0571">
        <w:t>7. Cadbury’s Market-Entry Strategy in India</w:t>
      </w:r>
      <w:bookmarkEnd w:id="34"/>
    </w:p>
    <w:p w14:paraId="6C9CE98A" w14:textId="77777777" w:rsidR="002C0571" w:rsidRDefault="002C0571" w:rsidP="002C0571">
      <w:pPr>
        <w:pStyle w:val="Heading2"/>
      </w:pPr>
      <w:bookmarkStart w:id="35" w:name="_Toc236967642"/>
      <w:r w:rsidRPr="002C0571">
        <w:t>7.1 Historical development in India</w:t>
      </w:r>
      <w:bookmarkEnd w:id="35"/>
    </w:p>
    <w:p w14:paraId="46BB03D4" w14:textId="4ACA9A1F" w:rsidR="00C73F23" w:rsidRPr="00C73F23" w:rsidRDefault="00C73F23" w:rsidP="00C73F23">
      <w:r w:rsidRPr="00C73F23">
        <w:t>Cadbury entered India in 1948, shortly after the country gained independence. Cadbury-Fry (India) Private Limited was incorporated on 19 July 1948, after which the company gradually established domestic manufacturing facilities. It later invested in local agricultural capabilities, including cocoa-development services, nurseries and research facilities, demonstrating a long-term commitment to building an Indian supply base rather than relying solely on imported products (The Economic Times, 2026). The business now operates as Mondelēz India Foods Private Limited, formerly Cadbury India Limited, and has maintained an Indian presence for more than seven decades (Mondelēz International, 2026a).</w:t>
      </w:r>
    </w:p>
    <w:p w14:paraId="5AB85788" w14:textId="77777777" w:rsidR="002C0571" w:rsidRPr="00C73F23" w:rsidRDefault="002C0571" w:rsidP="002C0571">
      <w:pPr>
        <w:pStyle w:val="Heading2"/>
        <w:rPr>
          <w:b w:val="0"/>
          <w:bCs/>
        </w:rPr>
      </w:pPr>
      <w:bookmarkStart w:id="36" w:name="_Toc236967643"/>
      <w:r w:rsidRPr="002C0571">
        <w:t>7.2 Market-entry method</w:t>
      </w:r>
      <w:bookmarkEnd w:id="36"/>
    </w:p>
    <w:p w14:paraId="794BD313" w14:textId="2BCECF8A" w:rsidR="00C73F23" w:rsidRPr="00C73F23" w:rsidRDefault="00C73F23" w:rsidP="00C73F23">
      <w:r w:rsidRPr="00C73F23">
        <w:rPr>
          <w:bCs/>
        </w:rPr>
        <w:t>Cadbury primarily entered through foreign direct investment using a locally incorporated subsidiary, followed by gradual</w:t>
      </w:r>
      <w:r w:rsidRPr="00C73F23">
        <w:t xml:space="preserve"> investment in local manufacturing and distribution. This </w:t>
      </w:r>
      <w:r w:rsidRPr="00C73F23">
        <w:lastRenderedPageBreak/>
        <w:t>represented a high-control entry mode rather than exporting, licensing or franchising. High-control entry methods generally require greater resources but provide stronger authority over product quality, brand management and strategic decisions (Hollensen, 2020).</w:t>
      </w:r>
    </w:p>
    <w:p w14:paraId="6D02D4BF" w14:textId="77777777" w:rsidR="002C0571" w:rsidRDefault="002C0571" w:rsidP="002C0571">
      <w:pPr>
        <w:pStyle w:val="Heading2"/>
      </w:pPr>
      <w:bookmarkStart w:id="37" w:name="_Toc236967644"/>
      <w:r w:rsidRPr="002C0571">
        <w:t>7.3 Reasons for selecting the entry method</w:t>
      </w:r>
      <w:bookmarkEnd w:id="37"/>
    </w:p>
    <w:p w14:paraId="19B68157" w14:textId="644F0F89" w:rsidR="00C73F23" w:rsidRPr="00C73F23" w:rsidRDefault="00C73F23" w:rsidP="00C73F23">
      <w:proofErr w:type="gramStart"/>
      <w:r w:rsidRPr="00C73F23">
        <w:t>his</w:t>
      </w:r>
      <w:proofErr w:type="gramEnd"/>
      <w:r w:rsidRPr="00C73F23">
        <w:t xml:space="preserve"> approach was strategically appropriate because chocolate quality, pricing and availability required local operational control. Domestic production reduced long-term dependence on imported finished products, while local operations helped Cadbury develop products, pack sizes, prices and promotional messages suitable for Indian consumers. It also allowed the company to establish retailer relationships and respond to India’s climate, cultural diversity and fragmented distribution system.</w:t>
      </w:r>
    </w:p>
    <w:p w14:paraId="20A88326" w14:textId="77777777" w:rsidR="002C0571" w:rsidRDefault="002C0571" w:rsidP="002C0571">
      <w:pPr>
        <w:pStyle w:val="Heading2"/>
      </w:pPr>
      <w:bookmarkStart w:id="38" w:name="_Toc236967645"/>
      <w:r w:rsidRPr="002C0571">
        <w:t>7.4 Advantages of the entry method</w:t>
      </w:r>
      <w:bookmarkEnd w:id="38"/>
    </w:p>
    <w:p w14:paraId="4C4E5C51" w14:textId="017FC7CC" w:rsidR="00C73F23" w:rsidRPr="00C73F23" w:rsidRDefault="00C73F23" w:rsidP="00C73F23">
      <w:r w:rsidRPr="00C73F23">
        <w:t xml:space="preserve">The subsidiary model provided greater control over manufacturing, product quality, intellectual property and brand positioning. It also supported the development of local market knowledge, cocoa-sourcing capabilities and extensive distribution. Cadbury’s current Indian infrastructure includes its Mumbai headquarters, manufacturing operations, regional sales offices, cocoa operations and a global research, development and quality </w:t>
      </w:r>
      <w:proofErr w:type="spellStart"/>
      <w:r w:rsidRPr="00C73F23">
        <w:t>centre</w:t>
      </w:r>
      <w:proofErr w:type="spellEnd"/>
      <w:r w:rsidRPr="00C73F23">
        <w:t>, illustrating the long-term capabilities created through local investment (Mondelēz International, 2018; Mondelēz International, 2026a).</w:t>
      </w:r>
    </w:p>
    <w:p w14:paraId="7BBC01AC" w14:textId="77777777" w:rsidR="002C0571" w:rsidRDefault="002C0571" w:rsidP="002C0571">
      <w:pPr>
        <w:pStyle w:val="Heading2"/>
      </w:pPr>
      <w:bookmarkStart w:id="39" w:name="_Toc236967646"/>
      <w:r w:rsidRPr="002C0571">
        <w:t>7.5 Disadvantages and risks</w:t>
      </w:r>
      <w:bookmarkEnd w:id="39"/>
    </w:p>
    <w:p w14:paraId="098B0EDF" w14:textId="0D9D0BD6" w:rsidR="00C73F23" w:rsidRDefault="00C73F23" w:rsidP="00C73F23">
      <w:r w:rsidRPr="00C73F23">
        <w:t xml:space="preserve">However, direct investment involves substantial capital commitment and exposes the company to regulatory </w:t>
      </w:r>
      <w:proofErr w:type="gramStart"/>
      <w:r w:rsidRPr="00C73F23">
        <w:t>change</w:t>
      </w:r>
      <w:proofErr w:type="gramEnd"/>
      <w:r w:rsidRPr="00C73F23">
        <w:t>, operational costs and market-specific risks. India’s regional diversity and large traditional-retail network increase distribution complexity, while high temperatures create additional storage and product-quality challenges. Local production also increases the company’s direct exposure to supply-chain, food-safety and reputational risks.</w:t>
      </w:r>
    </w:p>
    <w:p w14:paraId="6B3491AE" w14:textId="3F5A942D" w:rsidR="002C0571" w:rsidRDefault="00C73F23" w:rsidP="00C73F23">
      <w:r w:rsidRPr="00C73F23">
        <w:t xml:space="preserve">Overall, direct investment through a local subsidiary was an effective entry strategy. Although it involved greater risk than exporting or licensing, it enabled Cadbury to develop local capabilities, adapt its marketing mix and establish a durable competitive position. Its </w:t>
      </w:r>
      <w:r w:rsidRPr="00C73F23">
        <w:lastRenderedPageBreak/>
        <w:t xml:space="preserve">continuing presence after more than seven decades indicates that the benefits of control and </w:t>
      </w:r>
      <w:proofErr w:type="spellStart"/>
      <w:r w:rsidRPr="00C73F23">
        <w:t>localisation</w:t>
      </w:r>
      <w:proofErr w:type="spellEnd"/>
      <w:r w:rsidRPr="00C73F23">
        <w:t xml:space="preserve"> outweighed the entry mode’s financial and operational disadvantages.</w:t>
      </w:r>
    </w:p>
    <w:p w14:paraId="5FF6F3B5" w14:textId="77777777" w:rsidR="00C73F23" w:rsidRPr="00C73F23" w:rsidRDefault="00C73F23" w:rsidP="00C73F23"/>
    <w:p w14:paraId="5AC5B76C" w14:textId="686D3354" w:rsidR="002C0571" w:rsidRDefault="002C0571" w:rsidP="002C0571">
      <w:pPr>
        <w:pStyle w:val="Heading1"/>
      </w:pPr>
      <w:bookmarkStart w:id="40" w:name="_Toc236967647"/>
      <w:r w:rsidRPr="002C0571">
        <w:t>8. Ethical Evaluation of Cadbury’s Marketing Mix in India</w:t>
      </w:r>
      <w:bookmarkEnd w:id="40"/>
    </w:p>
    <w:p w14:paraId="79C7A1E3" w14:textId="5AFB8283" w:rsidR="00307FBA" w:rsidRPr="00307FBA" w:rsidRDefault="00307FBA" w:rsidP="00307FBA">
      <w:r w:rsidRPr="00307FBA">
        <w:t>Ethical marketing requires businesses to consider the effects of their product, promotion, packaging and supply-chain decisions on consumers, employees, communities and the environment. Cadbury demonstrates several responsible practices in India; however, tensions remain between commercial growth, public health and environmental sustainability.</w:t>
      </w:r>
    </w:p>
    <w:p w14:paraId="6E1A83C5" w14:textId="7AB44F28" w:rsidR="002C0571" w:rsidRDefault="002C0571" w:rsidP="002C0571">
      <w:pPr>
        <w:pStyle w:val="Heading2"/>
      </w:pPr>
      <w:bookmarkStart w:id="41" w:name="_Toc236967648"/>
      <w:r w:rsidRPr="002C0571">
        <w:t xml:space="preserve">8.1 </w:t>
      </w:r>
      <w:r w:rsidR="00307FBA" w:rsidRPr="00307FBA">
        <w:t>Ethical Marketing Practice One: Sustainable Cocoa Sourcing</w:t>
      </w:r>
      <w:bookmarkEnd w:id="41"/>
    </w:p>
    <w:p w14:paraId="636BF180" w14:textId="2B84D478" w:rsidR="00307FBA" w:rsidRPr="00307FBA" w:rsidRDefault="00307FBA" w:rsidP="00307FBA">
      <w:r w:rsidRPr="00307FBA">
        <w:t xml:space="preserve">Cadbury’s Cocoa Life </w:t>
      </w:r>
      <w:proofErr w:type="spellStart"/>
      <w:r w:rsidRPr="00307FBA">
        <w:t>programme</w:t>
      </w:r>
      <w:proofErr w:type="spellEnd"/>
      <w:r w:rsidRPr="00307FBA">
        <w:t xml:space="preserve"> represents an ethical application of the product, people and process elements of the marketing mix. The </w:t>
      </w:r>
      <w:proofErr w:type="spellStart"/>
      <w:r w:rsidRPr="00307FBA">
        <w:t>programme</w:t>
      </w:r>
      <w:proofErr w:type="spellEnd"/>
      <w:r w:rsidRPr="00307FBA">
        <w:t xml:space="preserve"> supports cocoa farmers through agricultural training, </w:t>
      </w:r>
      <w:proofErr w:type="spellStart"/>
      <w:r w:rsidRPr="00307FBA">
        <w:t>subsidised</w:t>
      </w:r>
      <w:proofErr w:type="spellEnd"/>
      <w:r w:rsidRPr="00307FBA">
        <w:t xml:space="preserve"> seedlings, productivity improvements and more sustainable farming practices. Mondelēz states that Cocoa Life has reached approximately 100,000 farmers in India and distributed more than 12 million cocoa seedlings through nurseries across four states (Mondelēz International, 2026a). This approach can improve supply-chain resilience while supporting farmer livelihoods and environmental responsibility. However, because these outcomes are primarily company-reported, independent impact assessment remains important.</w:t>
      </w:r>
    </w:p>
    <w:p w14:paraId="0A3E1F18" w14:textId="02FD6B2A" w:rsidR="002C0571" w:rsidRDefault="002C0571" w:rsidP="002C0571">
      <w:pPr>
        <w:pStyle w:val="Heading2"/>
      </w:pPr>
      <w:bookmarkStart w:id="42" w:name="_Toc236967649"/>
      <w:r w:rsidRPr="002C0571">
        <w:t>8.2 Ethical marketing practice two</w:t>
      </w:r>
      <w:r w:rsidR="00307FBA" w:rsidRPr="00307FBA">
        <w:t>: Community Development</w:t>
      </w:r>
      <w:bookmarkEnd w:id="42"/>
    </w:p>
    <w:p w14:paraId="253F8CB2" w14:textId="26BDFC61" w:rsidR="00307FBA" w:rsidRPr="00307FBA" w:rsidRDefault="00307FBA" w:rsidP="00307FBA">
      <w:r w:rsidRPr="00307FBA">
        <w:t xml:space="preserve">Mondelēz India’s Shubh </w:t>
      </w:r>
      <w:proofErr w:type="spellStart"/>
      <w:r w:rsidRPr="00307FBA">
        <w:t>Aarambh</w:t>
      </w:r>
      <w:proofErr w:type="spellEnd"/>
      <w:r w:rsidRPr="00307FBA">
        <w:t xml:space="preserve"> </w:t>
      </w:r>
      <w:proofErr w:type="spellStart"/>
      <w:r w:rsidRPr="00307FBA">
        <w:t>programme</w:t>
      </w:r>
      <w:proofErr w:type="spellEnd"/>
      <w:r w:rsidRPr="00307FBA">
        <w:t xml:space="preserve"> supports children and young people through nutrition, education and physical-activity initiatives. The </w:t>
      </w:r>
      <w:proofErr w:type="spellStart"/>
      <w:r w:rsidRPr="00307FBA">
        <w:t>programme</w:t>
      </w:r>
      <w:proofErr w:type="spellEnd"/>
      <w:r w:rsidRPr="00307FBA">
        <w:t xml:space="preserve"> operates across several Indian states and illustrates how the people and process elements can generate social value beyond product sales (Mondelēz International, 2026b). Community </w:t>
      </w:r>
      <w:proofErr w:type="spellStart"/>
      <w:r w:rsidRPr="00307FBA">
        <w:t>programmes</w:t>
      </w:r>
      <w:proofErr w:type="spellEnd"/>
      <w:r w:rsidRPr="00307FBA">
        <w:t xml:space="preserve"> can strengthen stakeholder relationships and corporate reputation, although they should complement rather than replace responsible practices within Cadbury’s core products and marketing activities.</w:t>
      </w:r>
    </w:p>
    <w:p w14:paraId="0C3B9F62" w14:textId="6D35EE4A" w:rsidR="002C0571" w:rsidRDefault="002C0571" w:rsidP="002C0571">
      <w:pPr>
        <w:pStyle w:val="Heading2"/>
      </w:pPr>
      <w:bookmarkStart w:id="43" w:name="_Toc236967650"/>
      <w:r w:rsidRPr="002C0571">
        <w:lastRenderedPageBreak/>
        <w:t>8.3 Ethical concern one</w:t>
      </w:r>
      <w:r w:rsidR="00307FBA" w:rsidRPr="00307FBA">
        <w:t>: Health and Promotional Responsibility</w:t>
      </w:r>
      <w:bookmarkEnd w:id="43"/>
    </w:p>
    <w:p w14:paraId="584C77FC" w14:textId="38B77889" w:rsidR="00307FBA" w:rsidRPr="00307FBA" w:rsidRDefault="00307FBA" w:rsidP="00307FBA">
      <w:r w:rsidRPr="00307FBA">
        <w:t>Cadbury’s products are marketed around indulgence, celebration and emotional connection. While this positioning is culturally effective, an ethical concern arises where persuasive promotion encourages frequent consumption of products containing substantial sugar, particularly among children and younger audiences. Indian regulations prohibit misleading food advertising, unsupported health claims and advertisements that undermine healthy lifestyles (FSSAI, 2018). Cadbury should therefore ensure that promotional communication is transparent, avoids presenting chocolate as nutritionally necessary and gives appropriate visibility to portion guidance.</w:t>
      </w:r>
    </w:p>
    <w:p w14:paraId="665E26E6" w14:textId="2881DBCE" w:rsidR="002C0571" w:rsidRDefault="002C0571" w:rsidP="002C0571">
      <w:pPr>
        <w:pStyle w:val="Heading2"/>
      </w:pPr>
      <w:bookmarkStart w:id="44" w:name="_Toc236967651"/>
      <w:r w:rsidRPr="002C0571">
        <w:t>8.4 Ethical concern two</w:t>
      </w:r>
      <w:r w:rsidR="00307FBA" w:rsidRPr="00307FBA">
        <w:t>: Packaging Waste</w:t>
      </w:r>
      <w:bookmarkEnd w:id="44"/>
    </w:p>
    <w:p w14:paraId="34C580CC" w14:textId="38B4AFCB" w:rsidR="00307FBA" w:rsidRDefault="00307FBA" w:rsidP="00307FBA">
      <w:r w:rsidRPr="00307FBA">
        <w:t xml:space="preserve">Affordable single-serve packs increase Cadbury’s accessibility in India but can contribute to flexible-plastic waste. Mondelēz reports collecting and processing plastic equivalent to its Indian packaging footprint and supporting recycling initiatives; nevertheless, recovering waste does not </w:t>
      </w:r>
      <w:proofErr w:type="gramStart"/>
      <w:r w:rsidRPr="00307FBA">
        <w:t>completely eliminate</w:t>
      </w:r>
      <w:proofErr w:type="gramEnd"/>
      <w:r w:rsidRPr="00307FBA">
        <w:t xml:space="preserve"> the environmental impact of producing disposable packaging (Mondelēz International, 2026c). This creates a tension between the price, product and physical-evidence elements: small packs support affordability but may weaken sustainability objectives.</w:t>
      </w:r>
    </w:p>
    <w:p w14:paraId="41CFC360" w14:textId="750A086E" w:rsidR="002C0571" w:rsidRDefault="00307FBA" w:rsidP="00307FBA">
      <w:r w:rsidRPr="00307FBA">
        <w:t>Overall, Cadbury’s Indian marketing approach demonstrates meaningful ethical progress through farmer support, community investment and plastic-recovery initiatives. However, health-related promotion and reliance on disposable packaging remain significant concerns. Cadbury should strengthen transparent nutrition communication, responsible audience targeting and recyclable packaging while publishing independently verified evidence of its social and environmental impact.</w:t>
      </w:r>
    </w:p>
    <w:p w14:paraId="17C04A9D" w14:textId="77777777" w:rsidR="00307FBA" w:rsidRPr="00307FBA" w:rsidRDefault="00307FBA" w:rsidP="00307FBA"/>
    <w:p w14:paraId="328A0C63" w14:textId="1CBDDC61" w:rsidR="00307FBA" w:rsidRPr="00307FBA" w:rsidRDefault="002C0571" w:rsidP="00307FBA">
      <w:pPr>
        <w:pStyle w:val="Heading1"/>
      </w:pPr>
      <w:bookmarkStart w:id="45" w:name="_Toc236967652"/>
      <w:r w:rsidRPr="002C0571">
        <w:t>9. Recommendations</w:t>
      </w:r>
      <w:bookmarkEnd w:id="45"/>
    </w:p>
    <w:p w14:paraId="09ECB217" w14:textId="7FC53FC4" w:rsidR="002C0571" w:rsidRDefault="002C0571" w:rsidP="002C0571">
      <w:pPr>
        <w:pStyle w:val="Heading2"/>
      </w:pPr>
      <w:bookmarkStart w:id="46" w:name="_Toc236967653"/>
      <w:r w:rsidRPr="002C0571">
        <w:t>9.1 Recommended target marke</w:t>
      </w:r>
      <w:r w:rsidR="00307FBA">
        <w:t>t</w:t>
      </w:r>
      <w:bookmarkEnd w:id="46"/>
    </w:p>
    <w:p w14:paraId="34899249" w14:textId="4B4B8EAF" w:rsidR="00307FBA" w:rsidRPr="00307FBA" w:rsidRDefault="00307FBA" w:rsidP="00307FBA">
      <w:r w:rsidRPr="00307FBA">
        <w:t xml:space="preserve">Cadbury should </w:t>
      </w:r>
      <w:proofErr w:type="spellStart"/>
      <w:r w:rsidRPr="00307FBA">
        <w:t>prioritise</w:t>
      </w:r>
      <w:proofErr w:type="spellEnd"/>
      <w:r w:rsidRPr="00307FBA">
        <w:t xml:space="preserve"> digitally connected urban consumers aged approximately 18–35, particularly students, young professionals and young families seeking affordable </w:t>
      </w:r>
      <w:r w:rsidRPr="00307FBA">
        <w:lastRenderedPageBreak/>
        <w:t>indulgence, gifting convenience and greater nutritional transparency. This segment fits Cadbury India’s established focus on younger consumers, festival shoppers and aspirational urban buyers while creating opportunities beyond traditional occasion-based consumption.</w:t>
      </w:r>
    </w:p>
    <w:p w14:paraId="5878C57D" w14:textId="77777777" w:rsidR="002C0571" w:rsidRDefault="002C0571" w:rsidP="002C0571">
      <w:pPr>
        <w:pStyle w:val="Heading2"/>
      </w:pPr>
      <w:bookmarkStart w:id="47" w:name="_Toc236967654"/>
      <w:r w:rsidRPr="002C0571">
        <w:t>9.2 Recommended brand-image development</w:t>
      </w:r>
      <w:bookmarkEnd w:id="47"/>
    </w:p>
    <w:p w14:paraId="1DA7F4EA" w14:textId="7B5BF8EF" w:rsidR="00307FBA" w:rsidRPr="00307FBA" w:rsidRDefault="00307FBA" w:rsidP="00307FBA">
      <w:r w:rsidRPr="00307FBA">
        <w:t>Cadbury should develop its Indian positioning from celebration-focused indulgence towards “responsible enjoyment and meaningful sharing.” This would retain the brand’s emotional identity while strengthening associations with moderation, sustainable sourcing and transparent communication. The positioning should be supported by measurable evidence rather than broad environmental claims, particularly because Mondelēz reports continuing progress in sustainable cocoa sourcing and recycled-plastic use (Mondelēz International, 2026).</w:t>
      </w:r>
    </w:p>
    <w:p w14:paraId="2C3D41E6" w14:textId="77777777" w:rsidR="002C0571" w:rsidRDefault="002C0571" w:rsidP="002C0571">
      <w:pPr>
        <w:pStyle w:val="Heading2"/>
      </w:pPr>
      <w:bookmarkStart w:id="48" w:name="_Toc236967655"/>
      <w:r w:rsidRPr="002C0571">
        <w:t>9.3 Product recommendation</w:t>
      </w:r>
      <w:bookmarkEnd w:id="48"/>
    </w:p>
    <w:p w14:paraId="4C21E82D" w14:textId="7D01D8F7" w:rsidR="00307FBA" w:rsidRPr="00307FBA" w:rsidRDefault="00307FBA" w:rsidP="00307FBA">
      <w:r w:rsidRPr="00307FBA">
        <w:t>Cadbury should introduce a portion-controlled product range offering smaller individually wrapped servings, clearer front-of-pack nutritional information and recyclable or reduced-material packaging. The range could include standard and reduced-sugar variations, subject to consumer testing, while remaining affordable enough for mass-market accessibility. This would address the tension between indulgence, public-health expectations and packaging waste without replacing established products.</w:t>
      </w:r>
    </w:p>
    <w:p w14:paraId="4515E733" w14:textId="77777777" w:rsidR="002C0571" w:rsidRDefault="002C0571" w:rsidP="002C0571">
      <w:pPr>
        <w:pStyle w:val="Heading2"/>
      </w:pPr>
      <w:bookmarkStart w:id="49" w:name="_Toc236967656"/>
      <w:r w:rsidRPr="002C0571">
        <w:t>9.4 Promotion recommendation</w:t>
      </w:r>
      <w:bookmarkEnd w:id="49"/>
    </w:p>
    <w:p w14:paraId="4B5CE3B1" w14:textId="368DDEE6" w:rsidR="00307FBA" w:rsidRPr="00307FBA" w:rsidRDefault="00307FBA" w:rsidP="00307FBA">
      <w:r w:rsidRPr="00307FBA">
        <w:t>Promotion should use culturally relevant digital storytelling around sharing, festivals and personal milestones while incorporating visible portion guidance and avoiding messages that encourage excessive consumption. FSSAI requires food claims to be truthful, unambiguous and non-misleading and prohibits advertisements that undermine healthy lifestyles (FSSAI, 2018). With approximately 70% of India’s population using the internet in 2025, digital channels provide substantial reach but require responsible audience targeting (World Bank, 2026).</w:t>
      </w:r>
    </w:p>
    <w:p w14:paraId="745376C7" w14:textId="77777777" w:rsidR="002C0571" w:rsidRPr="00307FBA" w:rsidRDefault="002C0571" w:rsidP="00307FBA">
      <w:pPr>
        <w:pStyle w:val="Heading2"/>
      </w:pPr>
      <w:bookmarkStart w:id="50" w:name="_Toc236967657"/>
      <w:r w:rsidRPr="002C0571">
        <w:lastRenderedPageBreak/>
        <w:t>9.5 Implementation considerations</w:t>
      </w:r>
      <w:bookmarkEnd w:id="50"/>
    </w:p>
    <w:p w14:paraId="410095AC" w14:textId="66937982" w:rsidR="002C0571" w:rsidRDefault="00307FBA" w:rsidP="00307FBA">
      <w:r w:rsidRPr="00307FBA">
        <w:t xml:space="preserve">Cadbury should initially pilot the strategy in selected metropolitan markets through supermarkets, </w:t>
      </w:r>
      <w:proofErr w:type="spellStart"/>
      <w:r w:rsidRPr="00307FBA">
        <w:t>neighbourhood</w:t>
      </w:r>
      <w:proofErr w:type="spellEnd"/>
      <w:r w:rsidRPr="00307FBA">
        <w:t xml:space="preserve"> retailers and e-commerce platforms. Performance should be evaluated using trial purchases, repeat-purchase rates, profitability, consumer perceptions, packaging reduction and advertising-compliance measures. A phased implementation would reduce financial risk while enabling product and communication improvements before national expansion.</w:t>
      </w:r>
    </w:p>
    <w:p w14:paraId="38367E98" w14:textId="77777777" w:rsidR="00307FBA" w:rsidRPr="002C0571" w:rsidRDefault="00307FBA" w:rsidP="00307FBA"/>
    <w:p w14:paraId="4E7AB82E" w14:textId="4A576327" w:rsidR="002C0571" w:rsidRDefault="002C0571" w:rsidP="002C0571">
      <w:pPr>
        <w:pStyle w:val="Heading1"/>
      </w:pPr>
      <w:bookmarkStart w:id="51" w:name="_Toc236967658"/>
      <w:r w:rsidRPr="002C0571">
        <w:t>10. Conclusion</w:t>
      </w:r>
      <w:bookmarkEnd w:id="51"/>
    </w:p>
    <w:p w14:paraId="518055CA" w14:textId="77777777" w:rsidR="00307FBA" w:rsidRPr="00307FBA" w:rsidRDefault="00307FBA" w:rsidP="00307FBA">
      <w:r w:rsidRPr="00307FBA">
        <w:t xml:space="preserve">This report has demonstrated that Cadbury’s international marketing success depends on balancing global brand consistency with adaptation to local market conditions. The UK provides Cadbury with strong heritage, higher purchasing power and developed retail infrastructure, but growth is constrained by market maturity, health regulation and increasing sustainability expectations. India offers greater long-term growth potential through its large consumer base, expanding digital economy and strong festival-gifting culture; however, price sensitivity, regional diversity and fragmented distribution require deeper </w:t>
      </w:r>
      <w:proofErr w:type="spellStart"/>
      <w:r w:rsidRPr="00307FBA">
        <w:t>localisation</w:t>
      </w:r>
      <w:proofErr w:type="spellEnd"/>
      <w:r w:rsidRPr="00307FBA">
        <w:t>.</w:t>
      </w:r>
    </w:p>
    <w:p w14:paraId="4367FCA0" w14:textId="77777777" w:rsidR="00307FBA" w:rsidRPr="00307FBA" w:rsidRDefault="00307FBA" w:rsidP="00307FBA">
      <w:r w:rsidRPr="00307FBA">
        <w:t xml:space="preserve">Cadbury’s direct investment and locally incorporated subsidiary in India provided the control needed to develop manufacturing, distribution and culturally relevant marketing capabilities. Across the STP and 7Ps strategies, the brand </w:t>
      </w:r>
      <w:proofErr w:type="spellStart"/>
      <w:r w:rsidRPr="00307FBA">
        <w:t>standardises</w:t>
      </w:r>
      <w:proofErr w:type="spellEnd"/>
      <w:r w:rsidRPr="00307FBA">
        <w:t xml:space="preserve"> its name, purple identity and emotional appeal while adapting product formats, prices, promotional themes and packaging. This selective adaptation is more appropriate than either complete </w:t>
      </w:r>
      <w:proofErr w:type="spellStart"/>
      <w:r w:rsidRPr="00307FBA">
        <w:t>standardisation</w:t>
      </w:r>
      <w:proofErr w:type="spellEnd"/>
      <w:r w:rsidRPr="00307FBA">
        <w:t xml:space="preserve"> or full </w:t>
      </w:r>
      <w:proofErr w:type="spellStart"/>
      <w:r w:rsidRPr="00307FBA">
        <w:t>localisation</w:t>
      </w:r>
      <w:proofErr w:type="spellEnd"/>
      <w:r w:rsidRPr="00307FBA">
        <w:t xml:space="preserve"> (Hollensen, 2020; Kotler, Keller and Chernev, 2022).</w:t>
      </w:r>
    </w:p>
    <w:p w14:paraId="07536297" w14:textId="77777777" w:rsidR="00307FBA" w:rsidRPr="00307FBA" w:rsidRDefault="00307FBA" w:rsidP="00307FBA">
      <w:r w:rsidRPr="00307FBA">
        <w:t>Nevertheless, concerns surrounding sugar consumption, responsible promotion and packaging waste remain. Cadbury should therefore strengthen transparent nutritional communication, portion-controlled innovation and sustainable packaging while preserving affordability and cultural relevance.</w:t>
      </w:r>
    </w:p>
    <w:p w14:paraId="54F8AE9A" w14:textId="77777777" w:rsidR="002C0571" w:rsidRPr="002C0571" w:rsidRDefault="002C0571" w:rsidP="002C0571">
      <w:pPr>
        <w:spacing w:line="278" w:lineRule="auto"/>
        <w:jc w:val="left"/>
        <w:rPr>
          <w:sz w:val="32"/>
          <w:szCs w:val="32"/>
        </w:rPr>
      </w:pPr>
    </w:p>
    <w:p w14:paraId="6EA6A17B" w14:textId="4A428421" w:rsidR="002C0571" w:rsidRPr="00307FBA" w:rsidRDefault="002C0571" w:rsidP="00307FBA">
      <w:pPr>
        <w:pStyle w:val="Heading1"/>
      </w:pPr>
      <w:bookmarkStart w:id="52" w:name="_Toc236967659"/>
      <w:r w:rsidRPr="002C0571">
        <w:lastRenderedPageBreak/>
        <w:t>Section 2: Reflective Account</w:t>
      </w:r>
      <w:bookmarkEnd w:id="52"/>
    </w:p>
    <w:p w14:paraId="098DE572" w14:textId="7B3659E2" w:rsidR="002C0571" w:rsidRDefault="002C0571" w:rsidP="002C0571">
      <w:pPr>
        <w:pStyle w:val="Heading1"/>
      </w:pPr>
      <w:bookmarkStart w:id="53" w:name="_Toc236967660"/>
      <w:r w:rsidRPr="002C0571">
        <w:t>11. Reflective Account Using Gibbs’ Reflective Cycle</w:t>
      </w:r>
      <w:bookmarkEnd w:id="53"/>
    </w:p>
    <w:p w14:paraId="4B86EF8A" w14:textId="5A263FC8" w:rsidR="00307FBA" w:rsidRPr="00307FBA" w:rsidRDefault="009716C1" w:rsidP="00307FBA">
      <w:r w:rsidRPr="009716C1">
        <w:t xml:space="preserve">Gibbs’ Reflective Cycle offers a structured method for examining an experience through description, feelings, evaluation, analysis, conclusion and action planning (Gibbs, 1988). This model supports critical reflection on the research and preparation of the comparative international marketing report on Cadbury in the United Kingdom and India. The reflection considers the knowledge gained, the effectiveness of the research process, the limitations encountered and the improvements required for future academic work. The assessment requires reflection on the process followed when researching, </w:t>
      </w:r>
      <w:proofErr w:type="spellStart"/>
      <w:r w:rsidRPr="009716C1">
        <w:t>analysing</w:t>
      </w:r>
      <w:proofErr w:type="spellEnd"/>
      <w:r w:rsidRPr="009716C1">
        <w:t xml:space="preserve"> and preparing the international marketing report.</w:t>
      </w:r>
    </w:p>
    <w:p w14:paraId="23A80056" w14:textId="77777777" w:rsidR="002C0571" w:rsidRDefault="002C0571" w:rsidP="002C0571">
      <w:pPr>
        <w:pStyle w:val="Heading2"/>
      </w:pPr>
      <w:bookmarkStart w:id="54" w:name="_Toc236967661"/>
      <w:r w:rsidRPr="002C0571">
        <w:t>11.1 Description</w:t>
      </w:r>
      <w:bookmarkEnd w:id="54"/>
    </w:p>
    <w:p w14:paraId="321081FD" w14:textId="77777777" w:rsidR="009716C1" w:rsidRPr="009716C1" w:rsidRDefault="009716C1" w:rsidP="009716C1">
      <w:r w:rsidRPr="009716C1">
        <w:t xml:space="preserve">The assignment involved a comparative evaluation of Cadbury’s international marketing strategy in the UK and India. The UK provided an appropriate heritage market because Cadbury originated there and remains strongly associated with British confectionery culture. India created a contrasting context </w:t>
      </w:r>
      <w:proofErr w:type="spellStart"/>
      <w:r w:rsidRPr="009716C1">
        <w:t>characterised</w:t>
      </w:r>
      <w:proofErr w:type="spellEnd"/>
      <w:r w:rsidRPr="009716C1">
        <w:t xml:space="preserve"> by cultural diversity, lower average purchasing power, regional differences, festival-based consumption and strong gifting traditions.</w:t>
      </w:r>
    </w:p>
    <w:p w14:paraId="3E578CBE" w14:textId="77777777" w:rsidR="009716C1" w:rsidRPr="009716C1" w:rsidRDefault="009716C1" w:rsidP="009716C1">
      <w:r w:rsidRPr="009716C1">
        <w:t xml:space="preserve">The analysis applied PESTEL to examine macro-environmental forces and Hofstede’s cultural dimensions to evaluate cultural differences. Segmentation, targeting and positioning identified variations in customer groups and purchase motivations, while the extended 7Ps framework examined product, price, place, promotion, people, process and physical evidence. Additional sections considered Cadbury’s market-entry strategy in India, ethical marketing practices and strategic recommendations. These components reflected the scope established in the report. </w:t>
      </w:r>
    </w:p>
    <w:p w14:paraId="3FBF39F4" w14:textId="77777777" w:rsidR="009716C1" w:rsidRPr="009716C1" w:rsidRDefault="009716C1" w:rsidP="009716C1">
      <w:r w:rsidRPr="009716C1">
        <w:t xml:space="preserve">Research involved academic textbooks, government publications, regulatory documents, company reports and industry evidence. Sources were </w:t>
      </w:r>
      <w:proofErr w:type="spellStart"/>
      <w:r w:rsidRPr="009716C1">
        <w:t>organised</w:t>
      </w:r>
      <w:proofErr w:type="spellEnd"/>
      <w:r w:rsidRPr="009716C1">
        <w:t xml:space="preserve"> around each framework before comparisons were developed between the two markets.</w:t>
      </w:r>
    </w:p>
    <w:p w14:paraId="2AACACB4" w14:textId="77777777" w:rsidR="00307FBA" w:rsidRPr="00307FBA" w:rsidRDefault="00307FBA" w:rsidP="00307FBA"/>
    <w:p w14:paraId="7F21A660" w14:textId="77777777" w:rsidR="002C0571" w:rsidRDefault="002C0571" w:rsidP="002C0571">
      <w:pPr>
        <w:pStyle w:val="Heading2"/>
      </w:pPr>
      <w:bookmarkStart w:id="55" w:name="_Toc236967662"/>
      <w:r w:rsidRPr="002C0571">
        <w:lastRenderedPageBreak/>
        <w:t>11.2 Feelings</w:t>
      </w:r>
      <w:bookmarkEnd w:id="55"/>
    </w:p>
    <w:p w14:paraId="74897E9D" w14:textId="77777777" w:rsidR="009716C1" w:rsidRPr="009716C1" w:rsidRDefault="009716C1" w:rsidP="009716C1">
      <w:r w:rsidRPr="009716C1">
        <w:t>The familiarity of Cadbury created initial confidence because the brand has a visible presence in both the UK and India. However, uncertainty emerged when considering the level of critical evaluation expected at postgraduate level. The assignment required more than a description of products and campaigns; it required evidence-based comparison, strategic judgement and consideration of alternative interpretations.</w:t>
      </w:r>
    </w:p>
    <w:p w14:paraId="59CB40A6" w14:textId="77777777" w:rsidR="009716C1" w:rsidRPr="009716C1" w:rsidRDefault="009716C1" w:rsidP="009716C1">
      <w:r w:rsidRPr="009716C1">
        <w:t>The number of analytical frameworks also created concern. Each model required explanation, application to two countries and connection with Cadbury’s practical decisions. Researching the UK market appeared relatively straightforward because official regulatory and market information was widely available. India-specific research proved more challenging because several sources concentrated on corporate achievements and promotional claims rather than independent criticism.</w:t>
      </w:r>
    </w:p>
    <w:p w14:paraId="2EF903F0" w14:textId="305807B3" w:rsidR="00307FBA" w:rsidRPr="00307FBA" w:rsidRDefault="009716C1" w:rsidP="00307FBA">
      <w:r w:rsidRPr="009716C1">
        <w:t xml:space="preserve">Word-count pressure became another source of difficulty. Early drafts contained repeated discussion of heritage, gifting, festivals and family relationships. Confidence nevertheless increased as the research became more </w:t>
      </w:r>
      <w:proofErr w:type="spellStart"/>
      <w:r w:rsidRPr="009716C1">
        <w:t>organised</w:t>
      </w:r>
      <w:proofErr w:type="spellEnd"/>
      <w:r w:rsidRPr="009716C1">
        <w:t xml:space="preserve"> and the relationship between market conditions, culture and marketing decisions became clearer. Completion of the analysis produced greater confidence in applying international marketing concepts, while also revealing areas requiring further development.</w:t>
      </w:r>
    </w:p>
    <w:p w14:paraId="48F8A77C" w14:textId="77777777" w:rsidR="002C0571" w:rsidRDefault="002C0571" w:rsidP="002C0571">
      <w:pPr>
        <w:pStyle w:val="Heading2"/>
      </w:pPr>
      <w:bookmarkStart w:id="56" w:name="_Toc236967663"/>
      <w:r w:rsidRPr="002C0571">
        <w:t>11.3 Evaluation</w:t>
      </w:r>
      <w:bookmarkEnd w:id="56"/>
    </w:p>
    <w:p w14:paraId="0678382E" w14:textId="77777777" w:rsidR="009716C1" w:rsidRPr="009716C1" w:rsidRDefault="009716C1" w:rsidP="009716C1">
      <w:r w:rsidRPr="009716C1">
        <w:t xml:space="preserve">Several elements of the process contributed positively to the report. The selection of the UK and India created a meaningful comparison because the two markets differ in economic conditions, cultural characteristics, purchasing power, regulatory systems and retail structures. These differences made it possible to evaluate how one global brand changes its strategy while preserving a </w:t>
      </w:r>
      <w:proofErr w:type="spellStart"/>
      <w:r w:rsidRPr="009716C1">
        <w:t>recognisable</w:t>
      </w:r>
      <w:proofErr w:type="spellEnd"/>
      <w:r w:rsidRPr="009716C1">
        <w:t xml:space="preserve"> identity.</w:t>
      </w:r>
    </w:p>
    <w:p w14:paraId="4D0FF43B" w14:textId="77777777" w:rsidR="009716C1" w:rsidRPr="009716C1" w:rsidRDefault="009716C1" w:rsidP="009716C1">
      <w:r w:rsidRPr="009716C1">
        <w:t xml:space="preserve">The combination of analytical frameworks also strengthened the work. PESTEL identified macro-environmental opportunities and restrictions. Hofstede’s dimensions supported interpretation of cultural values. STP clarified differences in customer selection and positioning, while the 7Ps connected the analysis with practical marketing decisions. </w:t>
      </w:r>
      <w:r w:rsidRPr="009716C1">
        <w:lastRenderedPageBreak/>
        <w:t>Market-entry theory added an operational perspective, and ethical analysis widened the evaluation beyond commercial performance.</w:t>
      </w:r>
    </w:p>
    <w:p w14:paraId="78196C1F" w14:textId="77777777" w:rsidR="009716C1" w:rsidRPr="009716C1" w:rsidRDefault="009716C1" w:rsidP="009716C1">
      <w:r w:rsidRPr="009716C1">
        <w:t xml:space="preserve">Academic literature established the theoretical foundation, while government and regulatory publications strengthened discussions of advertising, labelling and environmental responsibilities. Company sources provided useful information about products, campaigns, distribution and sustainability </w:t>
      </w:r>
      <w:proofErr w:type="spellStart"/>
      <w:r w:rsidRPr="009716C1">
        <w:t>programmes</w:t>
      </w:r>
      <w:proofErr w:type="spellEnd"/>
      <w:r w:rsidRPr="009716C1">
        <w:t>.</w:t>
      </w:r>
    </w:p>
    <w:p w14:paraId="30F7614D" w14:textId="743E7E07" w:rsidR="00307FBA" w:rsidRPr="00307FBA" w:rsidRDefault="009716C1" w:rsidP="00307FBA">
      <w:r w:rsidRPr="009716C1">
        <w:t xml:space="preserve">However, several weaknesses reduced efficiency. Early drafts contained too much description and insufficient judgement. Similar arguments appeared repeatedly across the cultural, STP and promotional sections. Initial reliance on corporate publications created a risk of reproducing </w:t>
      </w:r>
      <w:proofErr w:type="spellStart"/>
      <w:r w:rsidRPr="009716C1">
        <w:t>favourable</w:t>
      </w:r>
      <w:proofErr w:type="spellEnd"/>
      <w:r w:rsidRPr="009716C1">
        <w:t xml:space="preserve"> </w:t>
      </w:r>
      <w:proofErr w:type="spellStart"/>
      <w:r w:rsidRPr="009716C1">
        <w:t>organisational</w:t>
      </w:r>
      <w:proofErr w:type="spellEnd"/>
      <w:r w:rsidRPr="009716C1">
        <w:t xml:space="preserve"> claims without adequate independent evaluation. Quantitative evidence also entered the research process relatively late, making some early comparisons less persuasive. These problems increased editing demands and created additional pressure on the word limit.</w:t>
      </w:r>
    </w:p>
    <w:p w14:paraId="063E2E92" w14:textId="77777777" w:rsidR="002C0571" w:rsidRDefault="002C0571" w:rsidP="002C0571">
      <w:pPr>
        <w:pStyle w:val="Heading2"/>
      </w:pPr>
      <w:bookmarkStart w:id="57" w:name="_Toc236967664"/>
      <w:r w:rsidRPr="002C0571">
        <w:t>11.4 Analysis</w:t>
      </w:r>
      <w:bookmarkEnd w:id="57"/>
    </w:p>
    <w:p w14:paraId="7202836A" w14:textId="77777777" w:rsidR="009716C1" w:rsidRPr="009716C1" w:rsidRDefault="009716C1" w:rsidP="009716C1">
      <w:r w:rsidRPr="009716C1">
        <w:t xml:space="preserve">The central learning from the assignment concerned the relationship between </w:t>
      </w:r>
      <w:proofErr w:type="spellStart"/>
      <w:r w:rsidRPr="009716C1">
        <w:t>standardisation</w:t>
      </w:r>
      <w:proofErr w:type="spellEnd"/>
      <w:r w:rsidRPr="009716C1">
        <w:t xml:space="preserve"> and adaptation. International brands benefit from consistent identity, quality and communication, but differences in culture, income, regulation and consumer </w:t>
      </w:r>
      <w:proofErr w:type="spellStart"/>
      <w:r w:rsidRPr="009716C1">
        <w:t>behaviour</w:t>
      </w:r>
      <w:proofErr w:type="spellEnd"/>
      <w:r w:rsidRPr="009716C1">
        <w:t xml:space="preserve"> often require local modification (Hollensen, 2020). Cadbury illustrates this balance through consistent use of its brand name, purple visual identity and emotional positioning, alongside adapted prices, packaging, campaigns and distribution methods.</w:t>
      </w:r>
    </w:p>
    <w:p w14:paraId="657876DC" w14:textId="77777777" w:rsidR="009716C1" w:rsidRPr="009716C1" w:rsidRDefault="009716C1" w:rsidP="009716C1">
      <w:r w:rsidRPr="009716C1">
        <w:t>PESTEL analysis demonstrated the importance of converting environmental information into strategic judgement. Simply identifying political, economic or legal factors provides limited value unless their effects on marketing decisions are evaluated. The UK offers high purchasing power, developed retail systems and strong brand familiarity, but market maturity and health-related restrictions reduce promotional freedom. India offers greater growth potential and a large consumer base, but price sensitivity, regional diversity and fragmented retail networks increase the need for adaptation.</w:t>
      </w:r>
    </w:p>
    <w:p w14:paraId="5974D1C7" w14:textId="77777777" w:rsidR="009716C1" w:rsidRPr="009716C1" w:rsidRDefault="009716C1" w:rsidP="009716C1">
      <w:r w:rsidRPr="009716C1">
        <w:t xml:space="preserve">Hofstede’s framework supported the analysis of cultural differences. Higher individualism and indulgence in the UK help explain the relevance of personal enjoyment, nostalgia </w:t>
      </w:r>
      <w:r w:rsidRPr="009716C1">
        <w:lastRenderedPageBreak/>
        <w:t>and informal communication. India’s more collectivist characteristics increase the importance of family, relationships, celebrations and shared consumption (Hofstede, Hofstede and Minkov, 2010). However, the framework also presented limitations. National scores cannot represent every regional, religious, generational or income group. The cultural analysis therefore demonstrated that broad models should guide further investigation rather than replace current consumer research.</w:t>
      </w:r>
    </w:p>
    <w:p w14:paraId="71A0A2CC" w14:textId="77777777" w:rsidR="009716C1" w:rsidRPr="009716C1" w:rsidRDefault="009716C1" w:rsidP="009716C1">
      <w:r w:rsidRPr="009716C1">
        <w:t>The STP and 7Ps sections demonstrated the interdependence of international marketing decisions. Target-market selection influences product formats, price levels, promotional messages and distribution channels. In India, lower purchasing power supports small and affordable products, while growing urban wealth creates demand for premium ranges such as Dairy Milk Silk and Cadbury Celebrations. In the UK, stronger heritage and established loyalty support familiar products, sharing formats and seasonal collections.</w:t>
      </w:r>
    </w:p>
    <w:p w14:paraId="3A924E57" w14:textId="77777777" w:rsidR="009716C1" w:rsidRPr="009716C1" w:rsidRDefault="009716C1" w:rsidP="009716C1">
      <w:r w:rsidRPr="009716C1">
        <w:t>The market-entry analysis showed that local investment can provide control over quality, production, distribution and brand positioning. However, greater control also increases exposure to regulation, supply-chain disruption and reputational risk. This highlighted the importance of evaluating both the advantages and disadvantages of entry modes rather than assuming that greater control is always preferable.</w:t>
      </w:r>
    </w:p>
    <w:p w14:paraId="05082372" w14:textId="544B2653" w:rsidR="00307FBA" w:rsidRPr="00307FBA" w:rsidRDefault="009716C1" w:rsidP="00307FBA">
      <w:r w:rsidRPr="009716C1">
        <w:t xml:space="preserve">Ethical analysis further expanded the understanding of marketing performance. Cocoa sourcing, farmer support and community </w:t>
      </w:r>
      <w:proofErr w:type="spellStart"/>
      <w:r w:rsidRPr="009716C1">
        <w:t>programmes</w:t>
      </w:r>
      <w:proofErr w:type="spellEnd"/>
      <w:r w:rsidRPr="009716C1">
        <w:t xml:space="preserve"> provide social benefits, while high sugar content, persuasive promotion and packaging waste create concerns. Commercial success therefore represents only one measure of international marketing effectiveness. Responsible marketing must also consider consumers, communities, supply-chain partners and environmental effects.</w:t>
      </w:r>
    </w:p>
    <w:p w14:paraId="1A8D4772" w14:textId="77777777" w:rsidR="002C0571" w:rsidRDefault="002C0571" w:rsidP="002C0571">
      <w:pPr>
        <w:pStyle w:val="Heading2"/>
      </w:pPr>
      <w:bookmarkStart w:id="58" w:name="_Toc236967665"/>
      <w:r w:rsidRPr="002C0571">
        <w:t>11.5 Conclusion</w:t>
      </w:r>
      <w:bookmarkEnd w:id="58"/>
    </w:p>
    <w:p w14:paraId="00E94C10" w14:textId="77777777" w:rsidR="009716C1" w:rsidRPr="009716C1" w:rsidRDefault="009716C1" w:rsidP="009716C1">
      <w:r w:rsidRPr="009716C1">
        <w:t>The assignment strengthened the ability to connect international marketing theory with a real multinational brand. The most important improvement involved moving from descriptive discussion towards evidence-based comparison, evaluation and judgement. Greater awareness of source credibility also developed through the comparison of academic, government, industry and corporate evidence.</w:t>
      </w:r>
    </w:p>
    <w:p w14:paraId="73BFD5ED" w14:textId="1BE9AE4E" w:rsidR="00307FBA" w:rsidRPr="00307FBA" w:rsidRDefault="009716C1" w:rsidP="00307FBA">
      <w:r w:rsidRPr="009716C1">
        <w:lastRenderedPageBreak/>
        <w:t>The process nevertheless revealed weaknesses in research planning, quantitative evidence collection and word-count control. A stronger approach would begin with a detailed evidence plan, clear word allocation and continuous comparison between the two countries. Earlier use of independent sources and numerical evidence would also reduce reliance on corporate claims and strengthen strategic conclusions.</w:t>
      </w:r>
    </w:p>
    <w:p w14:paraId="38FAA0EE" w14:textId="77777777" w:rsidR="002C0571" w:rsidRDefault="002C0571" w:rsidP="002C0571">
      <w:pPr>
        <w:pStyle w:val="Heading2"/>
      </w:pPr>
      <w:bookmarkStart w:id="59" w:name="_Toc236967666"/>
      <w:r w:rsidRPr="002C0571">
        <w:t>11.6 Action plan</w:t>
      </w:r>
      <w:bookmarkEnd w:id="59"/>
    </w:p>
    <w:p w14:paraId="730A58A0" w14:textId="74887590" w:rsidR="009716C1" w:rsidRPr="009716C1" w:rsidRDefault="009716C1" w:rsidP="009716C1">
      <w:r w:rsidRPr="009716C1">
        <w:t>Future assignments should begin with a structured schedule covering research, planning, drafting, editing and proofreading. Each section should receive a clear word allocation before drafting, followed by regular checks to prevent excessive detail or repetition.</w:t>
      </w:r>
    </w:p>
    <w:p w14:paraId="6EF6D7F3" w14:textId="77777777" w:rsidR="009716C1" w:rsidRPr="009716C1" w:rsidRDefault="009716C1" w:rsidP="009716C1">
      <w:r w:rsidRPr="009716C1">
        <w:t>A source matrix should record the author, date, source category, principal evidence, credibility and complete Harvard reference information. Academic journals, government publications and reliable industry evidence should receive priority, while company claims should be cross-checked against independent sources.</w:t>
      </w:r>
    </w:p>
    <w:p w14:paraId="0EC77FCA" w14:textId="77777777" w:rsidR="009716C1" w:rsidRPr="009716C1" w:rsidRDefault="009716C1" w:rsidP="009716C1">
      <w:r w:rsidRPr="009716C1">
        <w:t xml:space="preserve">Analytical paragraphs should consistently follow </w:t>
      </w:r>
      <w:proofErr w:type="gramStart"/>
      <w:r w:rsidRPr="009716C1">
        <w:t>an evidence</w:t>
      </w:r>
      <w:proofErr w:type="gramEnd"/>
      <w:r w:rsidRPr="009716C1">
        <w:t>–comparison–evaluation–judgement structure. Quantitative data should be gathered during the initial research stage rather than introduced during final editing. At least two days should remain available before submission for proofreading, reference checking, formatting and word-count reduction.</w:t>
      </w:r>
    </w:p>
    <w:p w14:paraId="167E1B43" w14:textId="77777777" w:rsidR="009716C1" w:rsidRPr="009716C1" w:rsidRDefault="009716C1" w:rsidP="009716C1">
      <w:r w:rsidRPr="009716C1">
        <w:t>These actions should strengthen academic writing, critical judgement, independent research and the ability to evaluate complex marketing decisions in future study and professional practice.</w:t>
      </w:r>
    </w:p>
    <w:p w14:paraId="1C690A23" w14:textId="77777777" w:rsidR="00307FBA" w:rsidRPr="00307FBA" w:rsidRDefault="00307FBA" w:rsidP="00307FBA"/>
    <w:p w14:paraId="01FC8D00" w14:textId="77777777" w:rsidR="002C0571" w:rsidRDefault="002C0571" w:rsidP="002C0571">
      <w:pPr>
        <w:spacing w:line="278" w:lineRule="auto"/>
        <w:jc w:val="left"/>
        <w:rPr>
          <w:sz w:val="32"/>
          <w:szCs w:val="32"/>
        </w:rPr>
      </w:pPr>
    </w:p>
    <w:p w14:paraId="781474F9" w14:textId="77777777" w:rsidR="00307FBA" w:rsidRDefault="00307FBA" w:rsidP="002C0571">
      <w:pPr>
        <w:spacing w:line="278" w:lineRule="auto"/>
        <w:jc w:val="left"/>
        <w:rPr>
          <w:sz w:val="32"/>
          <w:szCs w:val="32"/>
        </w:rPr>
      </w:pPr>
    </w:p>
    <w:p w14:paraId="29592741" w14:textId="77777777" w:rsidR="00307FBA" w:rsidRDefault="00307FBA" w:rsidP="002C0571">
      <w:pPr>
        <w:spacing w:line="278" w:lineRule="auto"/>
        <w:jc w:val="left"/>
        <w:rPr>
          <w:sz w:val="32"/>
          <w:szCs w:val="32"/>
        </w:rPr>
      </w:pPr>
    </w:p>
    <w:p w14:paraId="5FB438FE" w14:textId="77777777" w:rsidR="00307FBA" w:rsidRPr="002C0571" w:rsidRDefault="00307FBA" w:rsidP="002C0571">
      <w:pPr>
        <w:spacing w:line="278" w:lineRule="auto"/>
        <w:jc w:val="left"/>
        <w:rPr>
          <w:sz w:val="32"/>
          <w:szCs w:val="32"/>
        </w:rPr>
      </w:pPr>
    </w:p>
    <w:p w14:paraId="445D07DC" w14:textId="50B9F7DD" w:rsidR="001D4008" w:rsidRDefault="002C0571" w:rsidP="002C0571">
      <w:pPr>
        <w:pStyle w:val="Heading1"/>
      </w:pPr>
      <w:bookmarkStart w:id="60" w:name="_Toc236967667"/>
      <w:r w:rsidRPr="002C0571">
        <w:lastRenderedPageBreak/>
        <w:t>Reference List</w:t>
      </w:r>
      <w:bookmarkEnd w:id="60"/>
    </w:p>
    <w:p w14:paraId="6CE54CFD" w14:textId="77777777" w:rsidR="009716C1" w:rsidRPr="009716C1" w:rsidRDefault="009716C1" w:rsidP="009716C1">
      <w:r w:rsidRPr="009716C1">
        <w:t>Booms, B.H. and Bitner, M.J. (</w:t>
      </w:r>
      <w:proofErr w:type="gramStart"/>
      <w:r w:rsidRPr="009716C1">
        <w:t>1981) ‘</w:t>
      </w:r>
      <w:proofErr w:type="gramEnd"/>
      <w:r w:rsidRPr="009716C1">
        <w:t xml:space="preserve">Marketing strategies and </w:t>
      </w:r>
      <w:proofErr w:type="spellStart"/>
      <w:r w:rsidRPr="009716C1">
        <w:t>organisation</w:t>
      </w:r>
      <w:proofErr w:type="spellEnd"/>
      <w:r w:rsidRPr="009716C1">
        <w:t xml:space="preserve"> structures for service firms’, in Donnelly, J.H. and George, W.R. (eds.) </w:t>
      </w:r>
      <w:r w:rsidRPr="009716C1">
        <w:rPr>
          <w:i/>
          <w:iCs/>
        </w:rPr>
        <w:t>Marketing of services</w:t>
      </w:r>
      <w:r w:rsidRPr="009716C1">
        <w:t>. Chicago: American Marketing Association, pp. 47–51.</w:t>
      </w:r>
    </w:p>
    <w:p w14:paraId="580604E7" w14:textId="79F6EB87" w:rsidR="009716C1" w:rsidRPr="009716C1" w:rsidRDefault="009716C1" w:rsidP="009716C1">
      <w:r w:rsidRPr="009716C1">
        <w:t xml:space="preserve">Cadbury UK (n.d.-a) </w:t>
      </w:r>
      <w:r w:rsidRPr="009716C1">
        <w:rPr>
          <w:i/>
          <w:iCs/>
        </w:rPr>
        <w:t>200 years of Cadbury</w:t>
      </w:r>
      <w:r w:rsidRPr="009716C1">
        <w:t xml:space="preserve">. Available at: </w:t>
      </w:r>
      <w:hyperlink r:id="rId9" w:tgtFrame="_new" w:history="1">
        <w:r w:rsidRPr="009716C1">
          <w:rPr>
            <w:rStyle w:val="Hyperlink"/>
          </w:rPr>
          <w:t>https://www.cadbury.co.uk/about/history/200-years-of-cadbury/</w:t>
        </w:r>
      </w:hyperlink>
      <w:r w:rsidRPr="009716C1">
        <w:t xml:space="preserve"> (Accessed: 19 July 2026).</w:t>
      </w:r>
    </w:p>
    <w:p w14:paraId="078DC26D" w14:textId="77777777" w:rsidR="009716C1" w:rsidRPr="009716C1" w:rsidRDefault="009716C1" w:rsidP="009716C1">
      <w:r w:rsidRPr="009716C1">
        <w:t xml:space="preserve">Cadbury UK (n.d.-b) </w:t>
      </w:r>
      <w:r w:rsidRPr="009716C1">
        <w:rPr>
          <w:i/>
          <w:iCs/>
        </w:rPr>
        <w:t>Our products</w:t>
      </w:r>
      <w:r w:rsidRPr="009716C1">
        <w:t xml:space="preserve">. Available at: </w:t>
      </w:r>
      <w:hyperlink r:id="rId10" w:tgtFrame="_new" w:history="1">
        <w:r w:rsidRPr="009716C1">
          <w:rPr>
            <w:rStyle w:val="Hyperlink"/>
          </w:rPr>
          <w:t>https://www.cadbury.co.uk/products/discover-cadbury-products/</w:t>
        </w:r>
      </w:hyperlink>
      <w:r w:rsidRPr="009716C1">
        <w:t xml:space="preserve"> (Accessed: 20 July 2026).</w:t>
      </w:r>
    </w:p>
    <w:p w14:paraId="64689547" w14:textId="77777777" w:rsidR="009716C1" w:rsidRPr="009716C1" w:rsidRDefault="009716C1" w:rsidP="009716C1">
      <w:r w:rsidRPr="009716C1">
        <w:t xml:space="preserve">Cadbury UK (n.d.-c) </w:t>
      </w:r>
      <w:r w:rsidRPr="009716C1">
        <w:rPr>
          <w:i/>
          <w:iCs/>
        </w:rPr>
        <w:t>Our story</w:t>
      </w:r>
      <w:r w:rsidRPr="009716C1">
        <w:t xml:space="preserve">. Available at: </w:t>
      </w:r>
      <w:hyperlink r:id="rId11" w:tgtFrame="_new" w:history="1">
        <w:r w:rsidRPr="009716C1">
          <w:rPr>
            <w:rStyle w:val="Hyperlink"/>
          </w:rPr>
          <w:t>https://www.cadbury.co.uk/about/history/our-story/</w:t>
        </w:r>
      </w:hyperlink>
      <w:r w:rsidRPr="009716C1">
        <w:t xml:space="preserve"> (Accessed: 19 July 2026).</w:t>
      </w:r>
    </w:p>
    <w:p w14:paraId="1B33C227" w14:textId="77777777" w:rsidR="009716C1" w:rsidRPr="009716C1" w:rsidRDefault="009716C1" w:rsidP="009716C1">
      <w:r w:rsidRPr="009716C1">
        <w:t xml:space="preserve">Department for Environment, Food and Rural Affairs and </w:t>
      </w:r>
      <w:proofErr w:type="spellStart"/>
      <w:r w:rsidRPr="009716C1">
        <w:t>PackUK</w:t>
      </w:r>
      <w:proofErr w:type="spellEnd"/>
      <w:r w:rsidRPr="009716C1">
        <w:t xml:space="preserve"> (2026) </w:t>
      </w:r>
      <w:r w:rsidRPr="009716C1">
        <w:rPr>
          <w:i/>
          <w:iCs/>
        </w:rPr>
        <w:t>Extended producer responsibility for packaging</w:t>
      </w:r>
      <w:r w:rsidRPr="009716C1">
        <w:t xml:space="preserve">. Available at: </w:t>
      </w:r>
      <w:hyperlink r:id="rId12" w:tgtFrame="_new" w:history="1">
        <w:r w:rsidRPr="009716C1">
          <w:rPr>
            <w:rStyle w:val="Hyperlink"/>
          </w:rPr>
          <w:t>https://www.gov.uk/government/collections/extended-producer-responsibility-for-packaging</w:t>
        </w:r>
      </w:hyperlink>
      <w:r w:rsidRPr="009716C1">
        <w:t xml:space="preserve"> (Accessed: 25 July 2026).</w:t>
      </w:r>
    </w:p>
    <w:p w14:paraId="2BAC0139" w14:textId="77777777" w:rsidR="009716C1" w:rsidRPr="009716C1" w:rsidRDefault="009716C1" w:rsidP="009716C1">
      <w:r w:rsidRPr="009716C1">
        <w:t xml:space="preserve">Department of Health and Social Care (2025) </w:t>
      </w:r>
      <w:r w:rsidRPr="009716C1">
        <w:rPr>
          <w:i/>
          <w:iCs/>
        </w:rPr>
        <w:t>Restricting advertising of less healthy food or drink on TV and online: Products in scope</w:t>
      </w:r>
      <w:r w:rsidRPr="009716C1">
        <w:t xml:space="preserve">. Available at: </w:t>
      </w:r>
      <w:hyperlink r:id="rId13" w:tgtFrame="_new" w:history="1">
        <w:r w:rsidRPr="009716C1">
          <w:rPr>
            <w:rStyle w:val="Hyperlink"/>
          </w:rPr>
          <w:t>https://www.gov.uk/government/publications/restricting-advertising-of-less-healthy-food-or-drink-on-tv-and-online-products-in-scope/restricting-advertising-of-less-healthy-food-or-drink-on-tv-and-online-products-in-scope</w:t>
        </w:r>
      </w:hyperlink>
      <w:r w:rsidRPr="009716C1">
        <w:t xml:space="preserve"> (Accessed: 22 July 2026).</w:t>
      </w:r>
    </w:p>
    <w:p w14:paraId="00B7C43F" w14:textId="77777777" w:rsidR="009716C1" w:rsidRPr="009716C1" w:rsidRDefault="009716C1" w:rsidP="009716C1">
      <w:r w:rsidRPr="009716C1">
        <w:t xml:space="preserve">Exchange4media (2026) ‘Cadbury Dairy Milk Silk returns with “Say It </w:t>
      </w:r>
      <w:proofErr w:type="gramStart"/>
      <w:r w:rsidRPr="009716C1">
        <w:t>With</w:t>
      </w:r>
      <w:proofErr w:type="gramEnd"/>
      <w:r w:rsidRPr="009716C1">
        <w:t xml:space="preserve"> Silk” for Valentine’s 2026’, </w:t>
      </w:r>
      <w:r w:rsidRPr="009716C1">
        <w:rPr>
          <w:i/>
          <w:iCs/>
        </w:rPr>
        <w:t>Exchange4media</w:t>
      </w:r>
      <w:r w:rsidRPr="009716C1">
        <w:t xml:space="preserve">, 2 February. Available at: </w:t>
      </w:r>
      <w:hyperlink r:id="rId14" w:tgtFrame="_new" w:history="1">
        <w:r w:rsidRPr="009716C1">
          <w:rPr>
            <w:rStyle w:val="Hyperlink"/>
          </w:rPr>
          <w:t>https://www.exchange4media.com/industry-briefing-news/cadbury-dairy-milk-silk-returns-with-say-it-with-silk-for-valentines-2026-151559.html</w:t>
        </w:r>
      </w:hyperlink>
      <w:r w:rsidRPr="009716C1">
        <w:t xml:space="preserve"> (Accessed: 30 July 2026).</w:t>
      </w:r>
    </w:p>
    <w:p w14:paraId="24F064E1" w14:textId="77777777" w:rsidR="009716C1" w:rsidRPr="009716C1" w:rsidRDefault="009716C1" w:rsidP="009716C1">
      <w:r w:rsidRPr="009716C1">
        <w:t xml:space="preserve">Food Safety and Standards Authority of India (2018) </w:t>
      </w:r>
      <w:r w:rsidRPr="009716C1">
        <w:rPr>
          <w:i/>
          <w:iCs/>
        </w:rPr>
        <w:t>Food Safety and Standards (Advertising and Claims) Regulations, 2018</w:t>
      </w:r>
      <w:r w:rsidRPr="009716C1">
        <w:t xml:space="preserve">. New Delhi: FSSAI. Available at: </w:t>
      </w:r>
      <w:hyperlink r:id="rId15" w:tgtFrame="_new" w:history="1">
        <w:r w:rsidRPr="009716C1">
          <w:rPr>
            <w:rStyle w:val="Hyperlink"/>
          </w:rPr>
          <w:t>https://fssai.gov.in/docs/business/import/Gazette_Notification_Advertising_Claims_27_11_2018.pdf</w:t>
        </w:r>
      </w:hyperlink>
      <w:r w:rsidRPr="009716C1">
        <w:t xml:space="preserve"> (Accessed: 3 August 2026).</w:t>
      </w:r>
    </w:p>
    <w:p w14:paraId="355AC3DD" w14:textId="77777777" w:rsidR="009716C1" w:rsidRPr="009716C1" w:rsidRDefault="009716C1" w:rsidP="009716C1">
      <w:r w:rsidRPr="009716C1">
        <w:t xml:space="preserve">Food Safety and Standards Authority of India (2020) </w:t>
      </w:r>
      <w:r w:rsidRPr="009716C1">
        <w:rPr>
          <w:i/>
          <w:iCs/>
        </w:rPr>
        <w:t>Food Safety and Standards (Labelling and Display) Regulations, 2020</w:t>
      </w:r>
      <w:r w:rsidRPr="009716C1">
        <w:t xml:space="preserve">. New Delhi: FSSAI. Available at: </w:t>
      </w:r>
      <w:hyperlink r:id="rId16" w:tgtFrame="_new" w:history="1">
        <w:r w:rsidRPr="009716C1">
          <w:rPr>
            <w:rStyle w:val="Hyperlink"/>
          </w:rPr>
          <w:t>https://stg-old.fssai.gov.in/upload/uploadfiles/files/Comp_Labelling%20Display_Version%20VIII_09_09_2025.pdf</w:t>
        </w:r>
      </w:hyperlink>
      <w:r w:rsidRPr="009716C1">
        <w:t xml:space="preserve"> (Accessed: 23 July 2026).</w:t>
      </w:r>
    </w:p>
    <w:p w14:paraId="7618B622" w14:textId="77777777" w:rsidR="009716C1" w:rsidRPr="009716C1" w:rsidRDefault="009716C1" w:rsidP="009716C1">
      <w:r w:rsidRPr="009716C1">
        <w:t xml:space="preserve">Food Safety and Standards Authority of India (2026) </w:t>
      </w:r>
      <w:r w:rsidRPr="009716C1">
        <w:rPr>
          <w:i/>
          <w:iCs/>
        </w:rPr>
        <w:t>Food Safety and Standards (Labelling and Display) First Amendment Regulations, 2026</w:t>
      </w:r>
      <w:r w:rsidRPr="009716C1">
        <w:t xml:space="preserve">. New Delhi: FSSAI. Available at: </w:t>
      </w:r>
      <w:hyperlink r:id="rId17" w:tgtFrame="_new" w:history="1">
        <w:r w:rsidRPr="009716C1">
          <w:rPr>
            <w:rStyle w:val="Hyperlink"/>
          </w:rPr>
          <w:t>https://fssai.gov.in/docs/food-law/regulations/amendments/labelling-display/Notification%20dt%2024_03_2026_NRC.pdf</w:t>
        </w:r>
      </w:hyperlink>
      <w:r w:rsidRPr="009716C1">
        <w:t xml:space="preserve"> (Accessed: 24 July 2026).</w:t>
      </w:r>
    </w:p>
    <w:p w14:paraId="2D102B6E" w14:textId="77777777" w:rsidR="009716C1" w:rsidRPr="009716C1" w:rsidRDefault="009716C1" w:rsidP="009716C1">
      <w:proofErr w:type="spellStart"/>
      <w:r w:rsidRPr="009716C1">
        <w:t>FoodTechBiz</w:t>
      </w:r>
      <w:proofErr w:type="spellEnd"/>
      <w:r w:rsidRPr="009716C1">
        <w:t xml:space="preserve"> (</w:t>
      </w:r>
      <w:proofErr w:type="gramStart"/>
      <w:r w:rsidRPr="009716C1">
        <w:t>2026) ‘</w:t>
      </w:r>
      <w:proofErr w:type="gramEnd"/>
      <w:r w:rsidRPr="009716C1">
        <w:t xml:space="preserve">Cadbury Dairy Milk Silk introduces limited-edition Dubai Chocolate’, </w:t>
      </w:r>
      <w:proofErr w:type="spellStart"/>
      <w:r w:rsidRPr="009716C1">
        <w:rPr>
          <w:i/>
          <w:iCs/>
        </w:rPr>
        <w:t>FoodTechBiz</w:t>
      </w:r>
      <w:proofErr w:type="spellEnd"/>
      <w:r w:rsidRPr="009716C1">
        <w:t xml:space="preserve">, 18 June. Available at: </w:t>
      </w:r>
      <w:hyperlink r:id="rId18" w:tgtFrame="_new" w:history="1">
        <w:r w:rsidRPr="009716C1">
          <w:rPr>
            <w:rStyle w:val="Hyperlink"/>
          </w:rPr>
          <w:t>https://www.foodtechbiz.com/product-launches/cadbury-dairy-milk-silk-introduces-limited-edition-dubai-chocolate</w:t>
        </w:r>
      </w:hyperlink>
      <w:r w:rsidRPr="009716C1">
        <w:t xml:space="preserve"> (Accessed: 31 July 2026).</w:t>
      </w:r>
    </w:p>
    <w:p w14:paraId="605EDA93" w14:textId="77777777" w:rsidR="009716C1" w:rsidRPr="009716C1" w:rsidRDefault="009716C1" w:rsidP="009716C1">
      <w:r w:rsidRPr="009716C1">
        <w:t xml:space="preserve">Gibbs, G. (1988) </w:t>
      </w:r>
      <w:r w:rsidRPr="009716C1">
        <w:rPr>
          <w:i/>
          <w:iCs/>
        </w:rPr>
        <w:t>Learning by doing: A guide to teaching and learning methods</w:t>
      </w:r>
      <w:r w:rsidRPr="009716C1">
        <w:t>. Oxford: Further Education Unit, Oxford Polytechnic.</w:t>
      </w:r>
    </w:p>
    <w:p w14:paraId="31F41B69" w14:textId="77777777" w:rsidR="009716C1" w:rsidRPr="009716C1" w:rsidRDefault="009716C1" w:rsidP="009716C1">
      <w:r w:rsidRPr="009716C1">
        <w:t xml:space="preserve">Hofstede, G., Hofstede, G.J. and Minkov, M. (2010) </w:t>
      </w:r>
      <w:r w:rsidRPr="009716C1">
        <w:rPr>
          <w:i/>
          <w:iCs/>
        </w:rPr>
        <w:t>Cultures and organizations: Software of the mind</w:t>
      </w:r>
      <w:r w:rsidRPr="009716C1">
        <w:t xml:space="preserve">. 3rd </w:t>
      </w:r>
      <w:proofErr w:type="spellStart"/>
      <w:r w:rsidRPr="009716C1">
        <w:t>edn</w:t>
      </w:r>
      <w:proofErr w:type="spellEnd"/>
      <w:r w:rsidRPr="009716C1">
        <w:t>. New York: McGraw-Hill.</w:t>
      </w:r>
    </w:p>
    <w:p w14:paraId="7CCC5518" w14:textId="77777777" w:rsidR="009716C1" w:rsidRPr="009716C1" w:rsidRDefault="009716C1" w:rsidP="009716C1">
      <w:r w:rsidRPr="009716C1">
        <w:t xml:space="preserve">Hollensen, S. (2020) </w:t>
      </w:r>
      <w:r w:rsidRPr="009716C1">
        <w:rPr>
          <w:i/>
          <w:iCs/>
        </w:rPr>
        <w:t>Global marketing</w:t>
      </w:r>
      <w:r w:rsidRPr="009716C1">
        <w:t xml:space="preserve">. 8th </w:t>
      </w:r>
      <w:proofErr w:type="spellStart"/>
      <w:r w:rsidRPr="009716C1">
        <w:t>edn</w:t>
      </w:r>
      <w:proofErr w:type="spellEnd"/>
      <w:r w:rsidRPr="009716C1">
        <w:t>. Harlow: Pearson Education.</w:t>
      </w:r>
    </w:p>
    <w:p w14:paraId="45E984A3" w14:textId="77777777" w:rsidR="009716C1" w:rsidRPr="009716C1" w:rsidRDefault="009716C1" w:rsidP="009716C1">
      <w:r w:rsidRPr="009716C1">
        <w:t>IMPACT (</w:t>
      </w:r>
      <w:proofErr w:type="gramStart"/>
      <w:r w:rsidRPr="009716C1">
        <w:t>2026) ‘</w:t>
      </w:r>
      <w:proofErr w:type="gramEnd"/>
      <w:r w:rsidRPr="009716C1">
        <w:t xml:space="preserve">Cadbury Dairy Milk launches #TheKhaasSeat campaign for IPL 2026’, </w:t>
      </w:r>
      <w:r w:rsidRPr="009716C1">
        <w:rPr>
          <w:i/>
          <w:iCs/>
        </w:rPr>
        <w:t>IMPACT</w:t>
      </w:r>
      <w:r w:rsidRPr="009716C1">
        <w:t xml:space="preserve">, 7 April. Available at: </w:t>
      </w:r>
      <w:hyperlink r:id="rId19" w:tgtFrame="_new" w:history="1">
        <w:r w:rsidRPr="009716C1">
          <w:rPr>
            <w:rStyle w:val="Hyperlink"/>
          </w:rPr>
          <w:t>https://www.impactonnet.com/more-from-impact/cadbury-dairy-milk-launches-thekhaasseat-campaign-for-ipl-2026-13950.html</w:t>
        </w:r>
      </w:hyperlink>
      <w:r w:rsidRPr="009716C1">
        <w:t xml:space="preserve"> (Accessed: 1 August 2026).</w:t>
      </w:r>
    </w:p>
    <w:p w14:paraId="2A923210" w14:textId="77777777" w:rsidR="009716C1" w:rsidRPr="009716C1" w:rsidRDefault="009716C1" w:rsidP="009716C1">
      <w:r w:rsidRPr="009716C1">
        <w:t xml:space="preserve">Kotler, P., Keller, K.L. and Chernev, A. (2022) </w:t>
      </w:r>
      <w:r w:rsidRPr="009716C1">
        <w:rPr>
          <w:i/>
          <w:iCs/>
        </w:rPr>
        <w:t>Marketing management</w:t>
      </w:r>
      <w:r w:rsidRPr="009716C1">
        <w:t xml:space="preserve">. 16th global </w:t>
      </w:r>
      <w:proofErr w:type="spellStart"/>
      <w:r w:rsidRPr="009716C1">
        <w:t>edn</w:t>
      </w:r>
      <w:proofErr w:type="spellEnd"/>
      <w:r w:rsidRPr="009716C1">
        <w:t>. Harlow: Pearson Education.</w:t>
      </w:r>
    </w:p>
    <w:p w14:paraId="45976947" w14:textId="77777777" w:rsidR="009716C1" w:rsidRPr="009716C1" w:rsidRDefault="009716C1" w:rsidP="009716C1">
      <w:r w:rsidRPr="009716C1">
        <w:lastRenderedPageBreak/>
        <w:t xml:space="preserve">McSweeney, B. (2002) ‘Hofstede’s model of national cultural differences and their consequences: A triumph of faith—a failure of analysis’, </w:t>
      </w:r>
      <w:r w:rsidRPr="009716C1">
        <w:rPr>
          <w:i/>
          <w:iCs/>
        </w:rPr>
        <w:t>Human Relations</w:t>
      </w:r>
      <w:r w:rsidRPr="009716C1">
        <w:t xml:space="preserve">, 55(1), pp. 89–118. </w:t>
      </w:r>
      <w:proofErr w:type="spellStart"/>
      <w:r w:rsidRPr="009716C1">
        <w:t>doi</w:t>
      </w:r>
      <w:proofErr w:type="spellEnd"/>
      <w:r w:rsidRPr="009716C1">
        <w:t>: 10.1177/0018726702551004.</w:t>
      </w:r>
    </w:p>
    <w:p w14:paraId="5CAE9DFC" w14:textId="77777777" w:rsidR="009716C1" w:rsidRPr="009716C1" w:rsidRDefault="009716C1" w:rsidP="009716C1">
      <w:r w:rsidRPr="009716C1">
        <w:t>Minkov, M. and Kaasa, A. (</w:t>
      </w:r>
      <w:proofErr w:type="gramStart"/>
      <w:r w:rsidRPr="009716C1">
        <w:t>2022) ‘</w:t>
      </w:r>
      <w:proofErr w:type="gramEnd"/>
      <w:r w:rsidRPr="009716C1">
        <w:t xml:space="preserve">Do dimensions of culture exist objectively? A validation of the revised Minkov–Hofstede model of culture with World Values Survey items and scores for 102 countries’, </w:t>
      </w:r>
      <w:r w:rsidRPr="009716C1">
        <w:rPr>
          <w:i/>
          <w:iCs/>
        </w:rPr>
        <w:t>Journal of International Management</w:t>
      </w:r>
      <w:r w:rsidRPr="009716C1">
        <w:t xml:space="preserve">, 28(4), article 100971. </w:t>
      </w:r>
      <w:proofErr w:type="spellStart"/>
      <w:r w:rsidRPr="009716C1">
        <w:t>doi</w:t>
      </w:r>
      <w:proofErr w:type="spellEnd"/>
      <w:r w:rsidRPr="009716C1">
        <w:t>: 10.1016/j.intman.2022.100971.</w:t>
      </w:r>
    </w:p>
    <w:p w14:paraId="31EFBA8B" w14:textId="77777777" w:rsidR="009716C1" w:rsidRPr="009716C1" w:rsidRDefault="009716C1" w:rsidP="009716C1">
      <w:r w:rsidRPr="009716C1">
        <w:t xml:space="preserve">Mondelēz International (2018) </w:t>
      </w:r>
      <w:r w:rsidRPr="009716C1">
        <w:rPr>
          <w:i/>
          <w:iCs/>
        </w:rPr>
        <w:t>Mondelēz International unveils new global technical center in India</w:t>
      </w:r>
      <w:r w:rsidRPr="009716C1">
        <w:t xml:space="preserve">. Available at: </w:t>
      </w:r>
      <w:hyperlink r:id="rId20" w:tgtFrame="_new" w:history="1">
        <w:r w:rsidRPr="009716C1">
          <w:rPr>
            <w:rStyle w:val="Hyperlink"/>
          </w:rPr>
          <w:t>https://ir.mondelezinternational.com/news-releases/news-release-details/mondelez-international-unveils-new-global-technical-center-india/</w:t>
        </w:r>
      </w:hyperlink>
      <w:r w:rsidRPr="009716C1">
        <w:t xml:space="preserve"> (Accessed: 2 August 2026).</w:t>
      </w:r>
    </w:p>
    <w:p w14:paraId="54D432D9" w14:textId="77777777" w:rsidR="009716C1" w:rsidRPr="009716C1" w:rsidRDefault="009716C1" w:rsidP="009716C1">
      <w:r w:rsidRPr="009716C1">
        <w:t xml:space="preserve">Mondelēz International (2024) </w:t>
      </w:r>
      <w:r w:rsidRPr="009716C1">
        <w:rPr>
          <w:i/>
          <w:iCs/>
        </w:rPr>
        <w:t>Cheers to Cadbury’s 200 years in the UK</w:t>
      </w:r>
      <w:r w:rsidRPr="009716C1">
        <w:t xml:space="preserve">. Available at: </w:t>
      </w:r>
      <w:hyperlink r:id="rId21" w:tgtFrame="_new" w:history="1">
        <w:r w:rsidRPr="009716C1">
          <w:rPr>
            <w:rStyle w:val="Hyperlink"/>
          </w:rPr>
          <w:t>https://www.mondelezinternational.com/news/cadbury-200-years-uk/</w:t>
        </w:r>
      </w:hyperlink>
      <w:r w:rsidRPr="009716C1">
        <w:t xml:space="preserve"> (Accessed: 21 July 2026).</w:t>
      </w:r>
    </w:p>
    <w:p w14:paraId="6BAF8C31" w14:textId="77777777" w:rsidR="009716C1" w:rsidRPr="009716C1" w:rsidRDefault="009716C1" w:rsidP="009716C1">
      <w:r w:rsidRPr="009716C1">
        <w:t xml:space="preserve">Mondelēz International (2026a) </w:t>
      </w:r>
      <w:r w:rsidRPr="009716C1">
        <w:rPr>
          <w:i/>
          <w:iCs/>
        </w:rPr>
        <w:t>Mondelēz International announces 2025 sustainability milestones</w:t>
      </w:r>
      <w:r w:rsidRPr="009716C1">
        <w:t xml:space="preserve">. Available at: </w:t>
      </w:r>
      <w:hyperlink r:id="rId22" w:tgtFrame="_new" w:history="1">
        <w:r w:rsidRPr="009716C1">
          <w:rPr>
            <w:rStyle w:val="Hyperlink"/>
          </w:rPr>
          <w:t>https://ir.mondelezinternational.com/news-releases/news-release-details/mondelez-international-announces-2025-sustainability-milestones1</w:t>
        </w:r>
      </w:hyperlink>
      <w:r w:rsidRPr="009716C1">
        <w:t xml:space="preserve"> (Accessed: 4 August 2026).</w:t>
      </w:r>
    </w:p>
    <w:p w14:paraId="48A21A14" w14:textId="77777777" w:rsidR="009716C1" w:rsidRPr="009716C1" w:rsidRDefault="009716C1" w:rsidP="009716C1">
      <w:r w:rsidRPr="009716C1">
        <w:t xml:space="preserve">Mondelēz International (2026b) </w:t>
      </w:r>
      <w:r w:rsidRPr="009716C1">
        <w:rPr>
          <w:i/>
          <w:iCs/>
        </w:rPr>
        <w:t>Mondelēz International reports Q4 and FY 2025 results</w:t>
      </w:r>
      <w:r w:rsidRPr="009716C1">
        <w:t xml:space="preserve">. Available at: </w:t>
      </w:r>
      <w:hyperlink r:id="rId23" w:tgtFrame="_new" w:history="1">
        <w:r w:rsidRPr="009716C1">
          <w:rPr>
            <w:rStyle w:val="Hyperlink"/>
          </w:rPr>
          <w:t>https://ir.mondelezinternational.com/news-releases/news-release-details/mondelez-international-reports-q4-and-fy-2025-results</w:t>
        </w:r>
      </w:hyperlink>
      <w:r w:rsidRPr="009716C1">
        <w:t xml:space="preserve"> (Accessed: 24 July 2026).</w:t>
      </w:r>
    </w:p>
    <w:p w14:paraId="0DCF48DC" w14:textId="77777777" w:rsidR="009716C1" w:rsidRPr="009716C1" w:rsidRDefault="009716C1" w:rsidP="009716C1">
      <w:r w:rsidRPr="009716C1">
        <w:t xml:space="preserve">Mondelēz International (n.d.-a) </w:t>
      </w:r>
      <w:r w:rsidRPr="009716C1">
        <w:rPr>
          <w:i/>
          <w:iCs/>
        </w:rPr>
        <w:t>Cocoa Life: Cocoa Made Right—India</w:t>
      </w:r>
      <w:r w:rsidRPr="009716C1">
        <w:t xml:space="preserve">. Available at: </w:t>
      </w:r>
      <w:hyperlink r:id="rId24" w:tgtFrame="_new" w:history="1">
        <w:r w:rsidRPr="009716C1">
          <w:rPr>
            <w:rStyle w:val="Hyperlink"/>
          </w:rPr>
          <w:t>https://www.mondelezinternational.com/india/india-business/cocoa-life/</w:t>
        </w:r>
      </w:hyperlink>
      <w:r w:rsidRPr="009716C1">
        <w:t xml:space="preserve"> (Accessed: 3 August 2026).</w:t>
      </w:r>
    </w:p>
    <w:p w14:paraId="642AE05C" w14:textId="77777777" w:rsidR="009716C1" w:rsidRPr="009716C1" w:rsidRDefault="009716C1" w:rsidP="009716C1">
      <w:r w:rsidRPr="009716C1">
        <w:t xml:space="preserve">Mondelēz International (n.d.-b) </w:t>
      </w:r>
      <w:r w:rsidRPr="009716C1">
        <w:rPr>
          <w:i/>
          <w:iCs/>
        </w:rPr>
        <w:t>Community initiatives</w:t>
      </w:r>
      <w:r w:rsidRPr="009716C1">
        <w:t xml:space="preserve">. Available at: </w:t>
      </w:r>
      <w:hyperlink r:id="rId25" w:tgtFrame="_new" w:history="1">
        <w:r w:rsidRPr="009716C1">
          <w:rPr>
            <w:rStyle w:val="Hyperlink"/>
          </w:rPr>
          <w:t>https://www.mondelezinternational.com/india/india-business/community-initiatives/</w:t>
        </w:r>
      </w:hyperlink>
      <w:r w:rsidRPr="009716C1">
        <w:t xml:space="preserve"> (Accessed: 4 August 2026).</w:t>
      </w:r>
    </w:p>
    <w:p w14:paraId="5BEE0B5A" w14:textId="77777777" w:rsidR="009716C1" w:rsidRPr="009716C1" w:rsidRDefault="009716C1" w:rsidP="009716C1">
      <w:r w:rsidRPr="009716C1">
        <w:lastRenderedPageBreak/>
        <w:t xml:space="preserve">Mondelēz International (n.d.-c) </w:t>
      </w:r>
      <w:r w:rsidRPr="009716C1">
        <w:rPr>
          <w:i/>
          <w:iCs/>
        </w:rPr>
        <w:t>Our business in India</w:t>
      </w:r>
      <w:r w:rsidRPr="009716C1">
        <w:t xml:space="preserve">. Available at: </w:t>
      </w:r>
      <w:hyperlink r:id="rId26" w:tgtFrame="_new" w:history="1">
        <w:r w:rsidRPr="009716C1">
          <w:rPr>
            <w:rStyle w:val="Hyperlink"/>
          </w:rPr>
          <w:t>https://www.mondelezinternational.com/india/india-business/</w:t>
        </w:r>
      </w:hyperlink>
      <w:r w:rsidRPr="009716C1">
        <w:t xml:space="preserve"> (Accessed: 28 July 2026).</w:t>
      </w:r>
    </w:p>
    <w:p w14:paraId="5636650B" w14:textId="77777777" w:rsidR="009716C1" w:rsidRPr="009716C1" w:rsidRDefault="009716C1" w:rsidP="009716C1">
      <w:r w:rsidRPr="009716C1">
        <w:t xml:space="preserve">Mondelēz International (n.d.-d) </w:t>
      </w:r>
      <w:r w:rsidRPr="009716C1">
        <w:rPr>
          <w:i/>
          <w:iCs/>
        </w:rPr>
        <w:t>Snacking Made Right: India</w:t>
      </w:r>
      <w:r w:rsidRPr="009716C1">
        <w:t xml:space="preserve">. Available at: </w:t>
      </w:r>
      <w:hyperlink r:id="rId27" w:tgtFrame="_new" w:history="1">
        <w:r w:rsidRPr="009716C1">
          <w:rPr>
            <w:rStyle w:val="Hyperlink"/>
          </w:rPr>
          <w:t>https://www.mondelezinternational.com/india/india-business/snacking-made-right/</w:t>
        </w:r>
      </w:hyperlink>
      <w:r w:rsidRPr="009716C1">
        <w:t xml:space="preserve"> (Accessed: 5 August 2026).</w:t>
      </w:r>
    </w:p>
    <w:p w14:paraId="7FCF3FAB" w14:textId="77777777" w:rsidR="009716C1" w:rsidRPr="009716C1" w:rsidRDefault="009716C1" w:rsidP="009716C1">
      <w:r w:rsidRPr="009716C1">
        <w:t xml:space="preserve">Office for National Statistics (2026) </w:t>
      </w:r>
      <w:r w:rsidRPr="009716C1">
        <w:rPr>
          <w:i/>
          <w:iCs/>
        </w:rPr>
        <w:t>Internet sales as a percentage of total retail sales (ratio)</w:t>
      </w:r>
      <w:r w:rsidRPr="009716C1">
        <w:t xml:space="preserve">. Available at: </w:t>
      </w:r>
      <w:hyperlink r:id="rId28" w:tgtFrame="_new" w:history="1">
        <w:r w:rsidRPr="009716C1">
          <w:rPr>
            <w:rStyle w:val="Hyperlink"/>
          </w:rPr>
          <w:t>https://www.ons.gov.uk/businessindustryandtrade/retailindustry/timeseries/j4mc/drsi</w:t>
        </w:r>
      </w:hyperlink>
      <w:r w:rsidRPr="009716C1">
        <w:t xml:space="preserve"> (Accessed: 23 July 2026).</w:t>
      </w:r>
    </w:p>
    <w:p w14:paraId="4CCA79CF" w14:textId="77777777" w:rsidR="009716C1" w:rsidRPr="009716C1" w:rsidRDefault="009716C1" w:rsidP="009716C1">
      <w:r w:rsidRPr="009716C1">
        <w:t xml:space="preserve">The Culture Factor Group (2023) </w:t>
      </w:r>
      <w:r w:rsidRPr="009716C1">
        <w:rPr>
          <w:i/>
          <w:iCs/>
        </w:rPr>
        <w:t xml:space="preserve">Country </w:t>
      </w:r>
      <w:proofErr w:type="gramStart"/>
      <w:r w:rsidRPr="009716C1">
        <w:rPr>
          <w:i/>
          <w:iCs/>
        </w:rPr>
        <w:t>comparison tool</w:t>
      </w:r>
      <w:proofErr w:type="gramEnd"/>
      <w:r w:rsidRPr="009716C1">
        <w:t xml:space="preserve">. Available at: </w:t>
      </w:r>
      <w:hyperlink r:id="rId29" w:tgtFrame="_new" w:history="1">
        <w:r w:rsidRPr="009716C1">
          <w:rPr>
            <w:rStyle w:val="Hyperlink"/>
          </w:rPr>
          <w:t>https://www.theculturefactor.com/country-comparison-tool</w:t>
        </w:r>
      </w:hyperlink>
      <w:r w:rsidRPr="009716C1">
        <w:t xml:space="preserve"> (Accessed: 26 July 2026).</w:t>
      </w:r>
    </w:p>
    <w:p w14:paraId="0EAFC940" w14:textId="77777777" w:rsidR="009716C1" w:rsidRPr="009716C1" w:rsidRDefault="009716C1" w:rsidP="009716C1">
      <w:r w:rsidRPr="009716C1">
        <w:t xml:space="preserve">The Economic Times (n.d.) </w:t>
      </w:r>
      <w:r w:rsidRPr="009716C1">
        <w:rPr>
          <w:i/>
          <w:iCs/>
        </w:rPr>
        <w:t>Mondelez India Foods history</w:t>
      </w:r>
      <w:r w:rsidRPr="009716C1">
        <w:t xml:space="preserve">. Available at: </w:t>
      </w:r>
      <w:hyperlink r:id="rId30" w:tgtFrame="_new" w:history="1">
        <w:r w:rsidRPr="009716C1">
          <w:rPr>
            <w:rStyle w:val="Hyperlink"/>
          </w:rPr>
          <w:t>https://economictimes.indiatimes.com/mondelez-india-foods-ltd/infocompanyhistory/companyid-13926.cms</w:t>
        </w:r>
      </w:hyperlink>
      <w:r w:rsidRPr="009716C1">
        <w:t xml:space="preserve"> (Accessed: 2 August 2026).</w:t>
      </w:r>
    </w:p>
    <w:p w14:paraId="08C867EE" w14:textId="77777777" w:rsidR="009716C1" w:rsidRPr="009716C1" w:rsidRDefault="009716C1" w:rsidP="009716C1">
      <w:proofErr w:type="spellStart"/>
      <w:r w:rsidRPr="009716C1">
        <w:t>Vrontis</w:t>
      </w:r>
      <w:proofErr w:type="spellEnd"/>
      <w:r w:rsidRPr="009716C1">
        <w:t xml:space="preserve">, D., </w:t>
      </w:r>
      <w:proofErr w:type="spellStart"/>
      <w:r w:rsidRPr="009716C1">
        <w:t>Thrassou</w:t>
      </w:r>
      <w:proofErr w:type="spellEnd"/>
      <w:r w:rsidRPr="009716C1">
        <w:t xml:space="preserve">, A. and </w:t>
      </w:r>
      <w:proofErr w:type="spellStart"/>
      <w:r w:rsidRPr="009716C1">
        <w:t>Lamprianou</w:t>
      </w:r>
      <w:proofErr w:type="spellEnd"/>
      <w:r w:rsidRPr="009716C1">
        <w:t xml:space="preserve">, I. (2009) ‘International marketing adaptation versus </w:t>
      </w:r>
      <w:proofErr w:type="spellStart"/>
      <w:r w:rsidRPr="009716C1">
        <w:t>standardisation</w:t>
      </w:r>
      <w:proofErr w:type="spellEnd"/>
      <w:r w:rsidRPr="009716C1">
        <w:t xml:space="preserve"> of multinational companies’, </w:t>
      </w:r>
      <w:r w:rsidRPr="009716C1">
        <w:rPr>
          <w:i/>
          <w:iCs/>
        </w:rPr>
        <w:t>International Marketing Review</w:t>
      </w:r>
      <w:r w:rsidRPr="009716C1">
        <w:t xml:space="preserve">, 26(4/5), pp. 477–500. </w:t>
      </w:r>
      <w:proofErr w:type="spellStart"/>
      <w:r w:rsidRPr="009716C1">
        <w:t>doi</w:t>
      </w:r>
      <w:proofErr w:type="spellEnd"/>
      <w:r w:rsidRPr="009716C1">
        <w:t>: 10.1108/02651330910971995.</w:t>
      </w:r>
    </w:p>
    <w:p w14:paraId="0B47DA79" w14:textId="77777777" w:rsidR="009716C1" w:rsidRPr="009716C1" w:rsidRDefault="009716C1" w:rsidP="009716C1">
      <w:r w:rsidRPr="009716C1">
        <w:t xml:space="preserve">World Bank (2026) </w:t>
      </w:r>
      <w:r w:rsidRPr="009716C1">
        <w:rPr>
          <w:i/>
          <w:iCs/>
        </w:rPr>
        <w:t>Data for India and the United Kingdom</w:t>
      </w:r>
      <w:r w:rsidRPr="009716C1">
        <w:t xml:space="preserve">. Available at: </w:t>
      </w:r>
      <w:hyperlink r:id="rId31" w:tgtFrame="_new" w:history="1">
        <w:r w:rsidRPr="009716C1">
          <w:rPr>
            <w:rStyle w:val="Hyperlink"/>
          </w:rPr>
          <w:t>https://data.worldbank.org/?locations=IN-GB</w:t>
        </w:r>
      </w:hyperlink>
      <w:r w:rsidRPr="009716C1">
        <w:t xml:space="preserve"> (Accessed: 22 July 2026).</w:t>
      </w:r>
    </w:p>
    <w:p w14:paraId="1F2D91B9" w14:textId="28C01B55" w:rsidR="009716C1" w:rsidRPr="009716C1" w:rsidRDefault="009716C1" w:rsidP="009716C1"/>
    <w:sectPr w:rsidR="009716C1" w:rsidRPr="009716C1" w:rsidSect="00251E77">
      <w:headerReference w:type="default" r:id="rId32"/>
      <w:footerReference w:type="default" r:id="rId3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B3D4E8" w14:textId="77777777" w:rsidR="00003623" w:rsidRDefault="00003623" w:rsidP="00740351">
      <w:pPr>
        <w:spacing w:after="0" w:line="240" w:lineRule="auto"/>
      </w:pPr>
      <w:r>
        <w:separator/>
      </w:r>
    </w:p>
  </w:endnote>
  <w:endnote w:type="continuationSeparator" w:id="0">
    <w:p w14:paraId="12324563" w14:textId="77777777" w:rsidR="00003623" w:rsidRDefault="00003623" w:rsidP="00740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898601"/>
      <w:docPartObj>
        <w:docPartGallery w:val="Page Numbers (Bottom of Page)"/>
        <w:docPartUnique/>
      </w:docPartObj>
    </w:sdtPr>
    <w:sdtEndPr>
      <w:rPr>
        <w:noProof/>
      </w:rPr>
    </w:sdtEndPr>
    <w:sdtContent>
      <w:p w14:paraId="46711240" w14:textId="77777777" w:rsidR="002B0A64" w:rsidRDefault="002B0A64">
        <w:pPr>
          <w:pStyle w:val="Footer"/>
        </w:pPr>
      </w:p>
      <w:p w14:paraId="6CE632F7" w14:textId="77777777" w:rsidR="002B0A64" w:rsidRDefault="002B0A64">
        <w:pPr>
          <w:pStyle w:val="Footer"/>
        </w:pPr>
      </w:p>
      <w:p w14:paraId="278568A7" w14:textId="73D3E5F6" w:rsidR="00740351" w:rsidRDefault="00740351">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716CEE" w14:textId="77777777" w:rsidR="00003623" w:rsidRDefault="00003623" w:rsidP="00740351">
      <w:pPr>
        <w:spacing w:after="0" w:line="240" w:lineRule="auto"/>
      </w:pPr>
      <w:r>
        <w:separator/>
      </w:r>
    </w:p>
  </w:footnote>
  <w:footnote w:type="continuationSeparator" w:id="0">
    <w:p w14:paraId="41173BC6" w14:textId="77777777" w:rsidR="00003623" w:rsidRDefault="00003623" w:rsidP="007403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04CB0" w14:textId="049FD2FE" w:rsidR="00740351" w:rsidRPr="000D7816" w:rsidRDefault="000D7816" w:rsidP="000D7816">
    <w:pPr>
      <w:pStyle w:val="Header"/>
    </w:pPr>
    <w:r w:rsidRPr="000D7816">
      <w:t>International Marketing: Principles and Practices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4325C"/>
    <w:multiLevelType w:val="multilevel"/>
    <w:tmpl w:val="6AB64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814B6"/>
    <w:multiLevelType w:val="hybridMultilevel"/>
    <w:tmpl w:val="DB5290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B84E29"/>
    <w:multiLevelType w:val="multilevel"/>
    <w:tmpl w:val="64964B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EE4E33"/>
    <w:multiLevelType w:val="multilevel"/>
    <w:tmpl w:val="961AE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251975"/>
    <w:multiLevelType w:val="multilevel"/>
    <w:tmpl w:val="AAE0D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DB35E3"/>
    <w:multiLevelType w:val="multilevel"/>
    <w:tmpl w:val="1BA620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A97360"/>
    <w:multiLevelType w:val="multilevel"/>
    <w:tmpl w:val="E402B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BD0B18"/>
    <w:multiLevelType w:val="multilevel"/>
    <w:tmpl w:val="AF0AA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1C0840"/>
    <w:multiLevelType w:val="multilevel"/>
    <w:tmpl w:val="71925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DE2862"/>
    <w:multiLevelType w:val="multilevel"/>
    <w:tmpl w:val="CAE8A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66022D4"/>
    <w:multiLevelType w:val="multilevel"/>
    <w:tmpl w:val="D184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0270303">
    <w:abstractNumId w:val="3"/>
  </w:num>
  <w:num w:numId="2" w16cid:durableId="830175389">
    <w:abstractNumId w:val="6"/>
  </w:num>
  <w:num w:numId="3" w16cid:durableId="1783841237">
    <w:abstractNumId w:val="9"/>
  </w:num>
  <w:num w:numId="4" w16cid:durableId="1714116626">
    <w:abstractNumId w:val="8"/>
  </w:num>
  <w:num w:numId="5" w16cid:durableId="1242638918">
    <w:abstractNumId w:val="10"/>
  </w:num>
  <w:num w:numId="6" w16cid:durableId="122971367">
    <w:abstractNumId w:val="0"/>
  </w:num>
  <w:num w:numId="7" w16cid:durableId="577205644">
    <w:abstractNumId w:val="4"/>
  </w:num>
  <w:num w:numId="8" w16cid:durableId="1962109689">
    <w:abstractNumId w:val="7"/>
  </w:num>
  <w:num w:numId="9" w16cid:durableId="699626368">
    <w:abstractNumId w:val="2"/>
  </w:num>
  <w:num w:numId="10" w16cid:durableId="1906840476">
    <w:abstractNumId w:val="5"/>
  </w:num>
  <w:num w:numId="11" w16cid:durableId="225997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FD3"/>
    <w:rsid w:val="00003623"/>
    <w:rsid w:val="00025FD3"/>
    <w:rsid w:val="00027593"/>
    <w:rsid w:val="00043170"/>
    <w:rsid w:val="000617C6"/>
    <w:rsid w:val="00061BFD"/>
    <w:rsid w:val="00071F90"/>
    <w:rsid w:val="00091B88"/>
    <w:rsid w:val="000D7816"/>
    <w:rsid w:val="00176636"/>
    <w:rsid w:val="00197E63"/>
    <w:rsid w:val="001D00F0"/>
    <w:rsid w:val="001D4008"/>
    <w:rsid w:val="001E6BD0"/>
    <w:rsid w:val="00251E77"/>
    <w:rsid w:val="002B0A64"/>
    <w:rsid w:val="002C0571"/>
    <w:rsid w:val="002C2E9C"/>
    <w:rsid w:val="002D02E9"/>
    <w:rsid w:val="002D112A"/>
    <w:rsid w:val="00307FBA"/>
    <w:rsid w:val="003156C2"/>
    <w:rsid w:val="00323F4F"/>
    <w:rsid w:val="00354EF1"/>
    <w:rsid w:val="00377195"/>
    <w:rsid w:val="003826CE"/>
    <w:rsid w:val="003B583F"/>
    <w:rsid w:val="004041A1"/>
    <w:rsid w:val="00404618"/>
    <w:rsid w:val="00423430"/>
    <w:rsid w:val="004569A9"/>
    <w:rsid w:val="00461B80"/>
    <w:rsid w:val="004A1B79"/>
    <w:rsid w:val="004E438C"/>
    <w:rsid w:val="00504503"/>
    <w:rsid w:val="00533AC4"/>
    <w:rsid w:val="00541F17"/>
    <w:rsid w:val="005A1497"/>
    <w:rsid w:val="005C3F2B"/>
    <w:rsid w:val="005C4E76"/>
    <w:rsid w:val="005F59F8"/>
    <w:rsid w:val="00605AA0"/>
    <w:rsid w:val="00607F01"/>
    <w:rsid w:val="006316E9"/>
    <w:rsid w:val="00661299"/>
    <w:rsid w:val="006C48F6"/>
    <w:rsid w:val="007169ED"/>
    <w:rsid w:val="00740351"/>
    <w:rsid w:val="00795C03"/>
    <w:rsid w:val="007E6553"/>
    <w:rsid w:val="007F588B"/>
    <w:rsid w:val="00826CD0"/>
    <w:rsid w:val="0083686A"/>
    <w:rsid w:val="0084262E"/>
    <w:rsid w:val="008442A7"/>
    <w:rsid w:val="0089015E"/>
    <w:rsid w:val="00893CA3"/>
    <w:rsid w:val="008D1B55"/>
    <w:rsid w:val="009638E6"/>
    <w:rsid w:val="009716C1"/>
    <w:rsid w:val="009C3F18"/>
    <w:rsid w:val="009F13F7"/>
    <w:rsid w:val="00A07D70"/>
    <w:rsid w:val="00A245BB"/>
    <w:rsid w:val="00A45100"/>
    <w:rsid w:val="00A975FD"/>
    <w:rsid w:val="00AC72B7"/>
    <w:rsid w:val="00B2763B"/>
    <w:rsid w:val="00B77EF7"/>
    <w:rsid w:val="00B80ADF"/>
    <w:rsid w:val="00BB3C2D"/>
    <w:rsid w:val="00C04631"/>
    <w:rsid w:val="00C32B32"/>
    <w:rsid w:val="00C73F23"/>
    <w:rsid w:val="00CE16C1"/>
    <w:rsid w:val="00D62533"/>
    <w:rsid w:val="00DF5BE9"/>
    <w:rsid w:val="00E07DBB"/>
    <w:rsid w:val="00E76778"/>
    <w:rsid w:val="00E77FC3"/>
    <w:rsid w:val="00EC119F"/>
    <w:rsid w:val="00ED42C3"/>
    <w:rsid w:val="00EE7520"/>
    <w:rsid w:val="00F357AC"/>
    <w:rsid w:val="00F63A8D"/>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8BED91"/>
  <w15:chartTrackingRefBased/>
  <w15:docId w15:val="{29B9D94E-3CC5-4B4A-B96F-F7778D643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008"/>
    <w:pPr>
      <w:spacing w:line="360" w:lineRule="auto"/>
      <w:jc w:val="both"/>
    </w:pPr>
    <w:rPr>
      <w:rFonts w:ascii="Arial" w:hAnsi="Arial"/>
    </w:rPr>
  </w:style>
  <w:style w:type="paragraph" w:styleId="Heading1">
    <w:name w:val="heading 1"/>
    <w:basedOn w:val="Normal"/>
    <w:next w:val="Normal"/>
    <w:link w:val="Heading1Char"/>
    <w:uiPriority w:val="9"/>
    <w:qFormat/>
    <w:rsid w:val="00AC72B7"/>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51E7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AC72B7"/>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025F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F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F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F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F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F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2B7"/>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251E77"/>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AC72B7"/>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025F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5F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5F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F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F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FD3"/>
    <w:rPr>
      <w:rFonts w:eastAsiaTheme="majorEastAsia" w:cstheme="majorBidi"/>
      <w:color w:val="272727" w:themeColor="text1" w:themeTint="D8"/>
    </w:rPr>
  </w:style>
  <w:style w:type="paragraph" w:styleId="Title">
    <w:name w:val="Title"/>
    <w:basedOn w:val="Normal"/>
    <w:next w:val="Normal"/>
    <w:link w:val="TitleChar"/>
    <w:uiPriority w:val="10"/>
    <w:qFormat/>
    <w:rsid w:val="00740351"/>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740351"/>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025F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F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FD3"/>
    <w:pPr>
      <w:spacing w:before="160"/>
      <w:jc w:val="center"/>
    </w:pPr>
    <w:rPr>
      <w:i/>
      <w:iCs/>
      <w:color w:val="404040" w:themeColor="text1" w:themeTint="BF"/>
    </w:rPr>
  </w:style>
  <w:style w:type="character" w:customStyle="1" w:styleId="QuoteChar">
    <w:name w:val="Quote Char"/>
    <w:basedOn w:val="DefaultParagraphFont"/>
    <w:link w:val="Quote"/>
    <w:uiPriority w:val="29"/>
    <w:rsid w:val="00025FD3"/>
    <w:rPr>
      <w:i/>
      <w:iCs/>
      <w:color w:val="404040" w:themeColor="text1" w:themeTint="BF"/>
    </w:rPr>
  </w:style>
  <w:style w:type="paragraph" w:styleId="ListParagraph">
    <w:name w:val="List Paragraph"/>
    <w:basedOn w:val="Normal"/>
    <w:uiPriority w:val="34"/>
    <w:qFormat/>
    <w:rsid w:val="00025FD3"/>
    <w:pPr>
      <w:ind w:left="720"/>
      <w:contextualSpacing/>
    </w:pPr>
  </w:style>
  <w:style w:type="character" w:styleId="IntenseEmphasis">
    <w:name w:val="Intense Emphasis"/>
    <w:basedOn w:val="DefaultParagraphFont"/>
    <w:uiPriority w:val="21"/>
    <w:qFormat/>
    <w:rsid w:val="00025FD3"/>
    <w:rPr>
      <w:i/>
      <w:iCs/>
      <w:color w:val="0F4761" w:themeColor="accent1" w:themeShade="BF"/>
    </w:rPr>
  </w:style>
  <w:style w:type="paragraph" w:styleId="IntenseQuote">
    <w:name w:val="Intense Quote"/>
    <w:basedOn w:val="Normal"/>
    <w:next w:val="Normal"/>
    <w:link w:val="IntenseQuoteChar"/>
    <w:uiPriority w:val="30"/>
    <w:qFormat/>
    <w:rsid w:val="00025F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FD3"/>
    <w:rPr>
      <w:i/>
      <w:iCs/>
      <w:color w:val="0F4761" w:themeColor="accent1" w:themeShade="BF"/>
    </w:rPr>
  </w:style>
  <w:style w:type="character" w:styleId="IntenseReference">
    <w:name w:val="Intense Reference"/>
    <w:basedOn w:val="DefaultParagraphFont"/>
    <w:uiPriority w:val="32"/>
    <w:qFormat/>
    <w:rsid w:val="00025FD3"/>
    <w:rPr>
      <w:b/>
      <w:bCs/>
      <w:smallCaps/>
      <w:color w:val="0F4761" w:themeColor="accent1" w:themeShade="BF"/>
      <w:spacing w:val="5"/>
    </w:rPr>
  </w:style>
  <w:style w:type="paragraph" w:styleId="NoSpacing">
    <w:name w:val="No Spacing"/>
    <w:uiPriority w:val="1"/>
    <w:qFormat/>
    <w:rsid w:val="00251E77"/>
    <w:pPr>
      <w:spacing w:after="0" w:line="240" w:lineRule="auto"/>
    </w:pPr>
  </w:style>
  <w:style w:type="paragraph" w:styleId="Header">
    <w:name w:val="header"/>
    <w:basedOn w:val="Normal"/>
    <w:link w:val="HeaderChar"/>
    <w:uiPriority w:val="99"/>
    <w:unhideWhenUsed/>
    <w:rsid w:val="007403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351"/>
    <w:rPr>
      <w:rFonts w:ascii="Arial" w:hAnsi="Arial"/>
    </w:rPr>
  </w:style>
  <w:style w:type="paragraph" w:styleId="Footer">
    <w:name w:val="footer"/>
    <w:basedOn w:val="Normal"/>
    <w:link w:val="FooterChar"/>
    <w:uiPriority w:val="99"/>
    <w:unhideWhenUsed/>
    <w:rsid w:val="007403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351"/>
    <w:rPr>
      <w:rFonts w:ascii="Arial" w:hAnsi="Arial"/>
    </w:rPr>
  </w:style>
  <w:style w:type="paragraph" w:styleId="TOCHeading">
    <w:name w:val="TOC Heading"/>
    <w:basedOn w:val="Heading1"/>
    <w:next w:val="Normal"/>
    <w:uiPriority w:val="39"/>
    <w:unhideWhenUsed/>
    <w:qFormat/>
    <w:rsid w:val="001D4008"/>
    <w:pPr>
      <w:spacing w:before="240" w:after="0" w:line="259" w:lineRule="auto"/>
      <w:jc w:val="left"/>
      <w:outlineLvl w:val="9"/>
    </w:pPr>
    <w:rPr>
      <w:rFonts w:asciiTheme="majorHAnsi" w:hAnsiTheme="majorHAnsi"/>
      <w:b w:val="0"/>
      <w:color w:val="0F4761" w:themeColor="accent1" w:themeShade="BF"/>
      <w:kern w:val="0"/>
      <w:sz w:val="32"/>
      <w:szCs w:val="32"/>
      <w:lang w:bidi="ar-SA"/>
      <w14:ligatures w14:val="none"/>
    </w:rPr>
  </w:style>
  <w:style w:type="paragraph" w:styleId="TOC1">
    <w:name w:val="toc 1"/>
    <w:basedOn w:val="Normal"/>
    <w:next w:val="Normal"/>
    <w:autoRedefine/>
    <w:uiPriority w:val="39"/>
    <w:unhideWhenUsed/>
    <w:rsid w:val="001D4008"/>
    <w:pPr>
      <w:spacing w:after="100"/>
    </w:pPr>
  </w:style>
  <w:style w:type="character" w:styleId="Hyperlink">
    <w:name w:val="Hyperlink"/>
    <w:basedOn w:val="DefaultParagraphFont"/>
    <w:uiPriority w:val="99"/>
    <w:unhideWhenUsed/>
    <w:rsid w:val="001D4008"/>
    <w:rPr>
      <w:color w:val="467886" w:themeColor="hyperlink"/>
      <w:u w:val="single"/>
    </w:rPr>
  </w:style>
  <w:style w:type="character" w:styleId="UnresolvedMention">
    <w:name w:val="Unresolved Mention"/>
    <w:basedOn w:val="DefaultParagraphFont"/>
    <w:uiPriority w:val="99"/>
    <w:semiHidden/>
    <w:unhideWhenUsed/>
    <w:rsid w:val="00826CD0"/>
    <w:rPr>
      <w:color w:val="605E5C"/>
      <w:shd w:val="clear" w:color="auto" w:fill="E1DFDD"/>
    </w:rPr>
  </w:style>
  <w:style w:type="paragraph" w:styleId="TOC2">
    <w:name w:val="toc 2"/>
    <w:basedOn w:val="Normal"/>
    <w:next w:val="Normal"/>
    <w:autoRedefine/>
    <w:uiPriority w:val="39"/>
    <w:unhideWhenUsed/>
    <w:rsid w:val="00893CA3"/>
    <w:pPr>
      <w:spacing w:after="100"/>
      <w:ind w:left="240"/>
    </w:pPr>
  </w:style>
  <w:style w:type="paragraph" w:styleId="TOC3">
    <w:name w:val="toc 3"/>
    <w:basedOn w:val="Normal"/>
    <w:next w:val="Normal"/>
    <w:autoRedefine/>
    <w:uiPriority w:val="39"/>
    <w:unhideWhenUsed/>
    <w:rsid w:val="00CE16C1"/>
    <w:pPr>
      <w:spacing w:after="100"/>
      <w:ind w:left="480"/>
    </w:pPr>
  </w:style>
  <w:style w:type="table" w:styleId="TableGrid">
    <w:name w:val="Table Grid"/>
    <w:basedOn w:val="TableNormal"/>
    <w:uiPriority w:val="39"/>
    <w:rsid w:val="00A451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2E9C"/>
    <w:pPr>
      <w:spacing w:after="200" w:line="240" w:lineRule="auto"/>
    </w:pPr>
    <w:rPr>
      <w:i/>
      <w:iCs/>
      <w:color w:val="0E2841" w:themeColor="text2"/>
      <w:sz w:val="18"/>
      <w:szCs w:val="18"/>
    </w:rPr>
  </w:style>
  <w:style w:type="paragraph" w:styleId="NormalWeb">
    <w:name w:val="Normal (Web)"/>
    <w:basedOn w:val="Normal"/>
    <w:uiPriority w:val="99"/>
    <w:unhideWhenUsed/>
    <w:rsid w:val="002C2E9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restricting-advertising-of-less-healthy-food-or-drink-on-tv-and-online-products-in-scope/restricting-advertising-of-less-healthy-food-or-drink-on-tv-and-online-products-in-scope?utm_source=chatgpt.com" TargetMode="External"/><Relationship Id="rId18" Type="http://schemas.openxmlformats.org/officeDocument/2006/relationships/hyperlink" Target="https://www.foodtechbiz.com/product-launches/cadbury-dairy-milk-silk-introduces-limited-edition-dubai-chocolate?utm_source=chatgpt.com" TargetMode="External"/><Relationship Id="rId26" Type="http://schemas.openxmlformats.org/officeDocument/2006/relationships/hyperlink" Target="https://www.mondelezinternational.com/india/india-business/?utm_source=chatgpt.com" TargetMode="External"/><Relationship Id="rId3" Type="http://schemas.openxmlformats.org/officeDocument/2006/relationships/styles" Target="styles.xml"/><Relationship Id="rId21" Type="http://schemas.openxmlformats.org/officeDocument/2006/relationships/hyperlink" Target="https://www.mondelezinternational.com/news/cadbury-200-years-uk/?utm_source=chatgpt.com"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government/collections/extended-producer-responsibility-for-packaging?utm_source=chatgpt.com" TargetMode="External"/><Relationship Id="rId17" Type="http://schemas.openxmlformats.org/officeDocument/2006/relationships/hyperlink" Target="https://fssai.gov.in/docs/food-law/regulations/amendments/labelling-display/Notification%20dt%2024_03_2026_NRC.pdf?utm_source=chatgpt.com" TargetMode="External"/><Relationship Id="rId25" Type="http://schemas.openxmlformats.org/officeDocument/2006/relationships/hyperlink" Target="https://www.mondelezinternational.com/india/india-business/community-initiatives/?utm_source=chatgpt.com"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tg-old.fssai.gov.in/upload/uploadfiles/files/Comp_Labelling%20Display_Version%20VIII_09_09_2025.pdf?utm_source=chatgpt.com" TargetMode="External"/><Relationship Id="rId20" Type="http://schemas.openxmlformats.org/officeDocument/2006/relationships/hyperlink" Target="https://ir.mondelezinternational.com/news-releases/news-release-details/mondelez-international-unveils-new-global-technical-center-india/?utm_source=chatgpt.com" TargetMode="External"/><Relationship Id="rId29" Type="http://schemas.openxmlformats.org/officeDocument/2006/relationships/hyperlink" Target="https://www.theculturefactor.com/country-comparison-tool?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dbury.co.uk/about/history/our-story/?utm_source=chatgpt.com" TargetMode="External"/><Relationship Id="rId24" Type="http://schemas.openxmlformats.org/officeDocument/2006/relationships/hyperlink" Target="https://www.mondelezinternational.com/india/india-business/cocoa-life/?utm_source=chatgpt.com"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fssai.gov.in/docs/business/import/Gazette_Notification_Advertising_Claims_27_11_2018.pdf?utm_source=chatgpt.com" TargetMode="External"/><Relationship Id="rId23" Type="http://schemas.openxmlformats.org/officeDocument/2006/relationships/hyperlink" Target="https://ir.mondelezinternational.com/news-releases/news-release-details/mondelez-international-reports-q4-and-fy-2025-results?utm_source=chatgpt.com" TargetMode="External"/><Relationship Id="rId28" Type="http://schemas.openxmlformats.org/officeDocument/2006/relationships/hyperlink" Target="https://www.ons.gov.uk/businessindustryandtrade/retailindustry/timeseries/j4mc/drsi?utm_source=chatgpt.com" TargetMode="External"/><Relationship Id="rId10" Type="http://schemas.openxmlformats.org/officeDocument/2006/relationships/hyperlink" Target="https://www.cadbury.co.uk/products/discover-cadbury-products/?utm_source=chatgpt.com" TargetMode="External"/><Relationship Id="rId19" Type="http://schemas.openxmlformats.org/officeDocument/2006/relationships/hyperlink" Target="https://www.impactonnet.com/more-from-impact/cadbury-dairy-milk-launches-thekhaasseat-campaign-for-ipl-2026-13950.html?utm_source=chatgpt.com" TargetMode="External"/><Relationship Id="rId31" Type="http://schemas.openxmlformats.org/officeDocument/2006/relationships/hyperlink" Target="https://data.worldbank.org/?locations=IN-GB&amp;utm_source=chatgpt.com" TargetMode="External"/><Relationship Id="rId4" Type="http://schemas.openxmlformats.org/officeDocument/2006/relationships/settings" Target="settings.xml"/><Relationship Id="rId9" Type="http://schemas.openxmlformats.org/officeDocument/2006/relationships/hyperlink" Target="https://www.cadbury.co.uk/about/history/200-years-of-cadbury/?utm_source=chatgpt.com" TargetMode="External"/><Relationship Id="rId14" Type="http://schemas.openxmlformats.org/officeDocument/2006/relationships/hyperlink" Target="https://www.exchange4media.com/industry-briefing-news/cadbury-dairy-milk-silk-returns-with-say-it-with-silk-for-valentines-2026-151559.html?utm_source=chatgpt.com" TargetMode="External"/><Relationship Id="rId22" Type="http://schemas.openxmlformats.org/officeDocument/2006/relationships/hyperlink" Target="https://ir.mondelezinternational.com/news-releases/news-release-details/mondelez-international-announces-2025-sustainability-milestones1?utm_source=chatgpt.com" TargetMode="External"/><Relationship Id="rId27" Type="http://schemas.openxmlformats.org/officeDocument/2006/relationships/hyperlink" Target="https://www.mondelezinternational.com/india/india-business/snacking-made-right/?utm_source=chatgpt.com" TargetMode="External"/><Relationship Id="rId30" Type="http://schemas.openxmlformats.org/officeDocument/2006/relationships/hyperlink" Target="https://economictimes.indiatimes.com/mondelez-india-foods-ltd/infocompanyhistory/companyid-13926.cms?utm_source=chatgpt.com"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f</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32</Pages>
  <Words>8940</Words>
  <Characters>50959</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Riyaben J. Prajapati</dc:creator>
  <cp:keywords/>
  <dc:description/>
  <cp:lastModifiedBy>Mitkumar Prajapati</cp:lastModifiedBy>
  <cp:revision>18</cp:revision>
  <dcterms:created xsi:type="dcterms:W3CDTF">2026-06-28T13:30:00Z</dcterms:created>
  <dcterms:modified xsi:type="dcterms:W3CDTF">2026-08-07T03:07:00Z</dcterms:modified>
</cp:coreProperties>
</file>