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E33BF" w14:textId="77777777" w:rsidR="00B47E27" w:rsidRDefault="00B60BC5" w:rsidP="00B47E27">
      <w:pPr>
        <w:spacing w:line="278" w:lineRule="auto"/>
        <w:jc w:val="center"/>
      </w:pPr>
      <w:r w:rsidRPr="00902CC4">
        <w:rPr>
          <w:rFonts w:ascii="Times New Roman" w:eastAsia="Times New Roman" w:hAnsi="Times New Roman" w:cs="Times New Roman"/>
          <w:noProof/>
          <w:spacing w:val="-10"/>
          <w:kern w:val="28"/>
          <w:sz w:val="56"/>
          <w:szCs w:val="56"/>
          <w:lang w:eastAsia="en-GB"/>
        </w:rPr>
        <w:drawing>
          <wp:inline distT="0" distB="0" distL="0" distR="0" wp14:anchorId="2DEAF023" wp14:editId="290B2AE2">
            <wp:extent cx="4617720" cy="2286000"/>
            <wp:effectExtent l="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Rot="1" noChangeAspect="1" noEditPoints="1" noChangeArrowheads="1" noCrop="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7720" cy="2286000"/>
                    </a:xfrm>
                    <a:prstGeom prst="rect">
                      <a:avLst/>
                    </a:prstGeom>
                    <a:noFill/>
                    <a:ln>
                      <a:noFill/>
                    </a:ln>
                  </pic:spPr>
                </pic:pic>
              </a:graphicData>
            </a:graphic>
          </wp:inline>
        </w:drawing>
      </w:r>
    </w:p>
    <w:p w14:paraId="408F894C" w14:textId="77777777" w:rsidR="00631599" w:rsidRDefault="00631599" w:rsidP="00B47E27">
      <w:pPr>
        <w:spacing w:line="278" w:lineRule="auto"/>
        <w:jc w:val="center"/>
        <w:rPr>
          <w:sz w:val="36"/>
          <w:szCs w:val="36"/>
        </w:rPr>
      </w:pPr>
      <w:r w:rsidRPr="00631599">
        <w:rPr>
          <w:sz w:val="36"/>
          <w:szCs w:val="36"/>
        </w:rPr>
        <w:t>School of Engineering</w:t>
      </w:r>
    </w:p>
    <w:p w14:paraId="6BECF66B" w14:textId="77777777" w:rsidR="0093330F" w:rsidRDefault="0043739D" w:rsidP="00B47E27">
      <w:pPr>
        <w:spacing w:line="278" w:lineRule="auto"/>
        <w:jc w:val="center"/>
        <w:rPr>
          <w:sz w:val="24"/>
          <w:szCs w:val="24"/>
        </w:rPr>
      </w:pPr>
      <w:r w:rsidRPr="0093330F">
        <w:rPr>
          <w:sz w:val="24"/>
          <w:szCs w:val="24"/>
        </w:rPr>
        <w:t>Degree being studied: -</w:t>
      </w:r>
      <w:r w:rsidR="0093330F" w:rsidRPr="0093330F">
        <w:rPr>
          <w:sz w:val="24"/>
          <w:szCs w:val="24"/>
        </w:rPr>
        <w:t xml:space="preserve"> Mechanical Engineering</w:t>
      </w:r>
    </w:p>
    <w:p w14:paraId="7CB134D1" w14:textId="77777777" w:rsidR="0093330F" w:rsidRDefault="0093330F" w:rsidP="00B47E27">
      <w:pPr>
        <w:spacing w:line="278" w:lineRule="auto"/>
        <w:jc w:val="center"/>
        <w:rPr>
          <w:sz w:val="24"/>
          <w:szCs w:val="24"/>
        </w:rPr>
      </w:pPr>
    </w:p>
    <w:p w14:paraId="1292FC1F" w14:textId="77777777" w:rsidR="0093330F" w:rsidRDefault="0093330F" w:rsidP="00B47E27">
      <w:pPr>
        <w:spacing w:line="278" w:lineRule="auto"/>
        <w:jc w:val="center"/>
        <w:rPr>
          <w:sz w:val="24"/>
          <w:szCs w:val="24"/>
        </w:rPr>
      </w:pPr>
    </w:p>
    <w:p w14:paraId="217592C6" w14:textId="77777777" w:rsidR="0093330F" w:rsidRDefault="0093330F" w:rsidP="00B47E27">
      <w:pPr>
        <w:spacing w:line="278" w:lineRule="auto"/>
        <w:jc w:val="center"/>
        <w:rPr>
          <w:sz w:val="24"/>
          <w:szCs w:val="24"/>
        </w:rPr>
      </w:pPr>
    </w:p>
    <w:p w14:paraId="45D3D403" w14:textId="77777777" w:rsidR="0093330F" w:rsidRDefault="0093330F" w:rsidP="00B47E27">
      <w:pPr>
        <w:spacing w:line="278" w:lineRule="auto"/>
        <w:jc w:val="center"/>
        <w:rPr>
          <w:sz w:val="24"/>
          <w:szCs w:val="24"/>
        </w:rPr>
      </w:pPr>
    </w:p>
    <w:p w14:paraId="4953C0F4" w14:textId="77777777" w:rsidR="0093330F" w:rsidRDefault="0093330F" w:rsidP="00B47E27">
      <w:pPr>
        <w:spacing w:line="278" w:lineRule="auto"/>
        <w:jc w:val="center"/>
        <w:rPr>
          <w:sz w:val="24"/>
          <w:szCs w:val="24"/>
        </w:rPr>
      </w:pPr>
    </w:p>
    <w:p w14:paraId="7AF14F9A" w14:textId="77777777" w:rsidR="0093330F" w:rsidRDefault="0093330F" w:rsidP="00B47E27">
      <w:pPr>
        <w:spacing w:line="278" w:lineRule="auto"/>
        <w:jc w:val="center"/>
        <w:rPr>
          <w:sz w:val="24"/>
          <w:szCs w:val="24"/>
        </w:rPr>
      </w:pPr>
    </w:p>
    <w:p w14:paraId="6E8E958D" w14:textId="77777777" w:rsidR="0093330F" w:rsidRDefault="0093330F" w:rsidP="00B47E27">
      <w:pPr>
        <w:spacing w:line="278" w:lineRule="auto"/>
        <w:jc w:val="center"/>
        <w:rPr>
          <w:sz w:val="24"/>
          <w:szCs w:val="24"/>
        </w:rPr>
      </w:pPr>
    </w:p>
    <w:p w14:paraId="428E563E" w14:textId="77777777" w:rsidR="0093330F" w:rsidRDefault="0093330F" w:rsidP="00B47E27">
      <w:pPr>
        <w:spacing w:line="278" w:lineRule="auto"/>
        <w:jc w:val="center"/>
        <w:rPr>
          <w:sz w:val="24"/>
          <w:szCs w:val="24"/>
        </w:rPr>
      </w:pPr>
    </w:p>
    <w:p w14:paraId="3AB7F2BC" w14:textId="77777777" w:rsidR="0093330F" w:rsidRDefault="0093330F" w:rsidP="00B47E27">
      <w:pPr>
        <w:spacing w:line="278" w:lineRule="auto"/>
        <w:jc w:val="center"/>
        <w:rPr>
          <w:sz w:val="24"/>
          <w:szCs w:val="24"/>
        </w:rPr>
      </w:pPr>
    </w:p>
    <w:p w14:paraId="07D16AEC" w14:textId="77777777" w:rsidR="0093330F" w:rsidRDefault="0093330F" w:rsidP="00B47E27">
      <w:pPr>
        <w:spacing w:line="278" w:lineRule="auto"/>
        <w:jc w:val="center"/>
        <w:rPr>
          <w:sz w:val="24"/>
          <w:szCs w:val="24"/>
        </w:rPr>
      </w:pPr>
    </w:p>
    <w:p w14:paraId="73A545F1" w14:textId="77777777" w:rsidR="0093330F" w:rsidRDefault="0093330F" w:rsidP="00B47E27">
      <w:pPr>
        <w:spacing w:line="278" w:lineRule="auto"/>
        <w:jc w:val="center"/>
        <w:rPr>
          <w:sz w:val="24"/>
          <w:szCs w:val="24"/>
        </w:rPr>
      </w:pPr>
    </w:p>
    <w:p w14:paraId="0E885BF4" w14:textId="64D0C9D2" w:rsidR="0093330F" w:rsidRDefault="0093330F" w:rsidP="00B47E27">
      <w:pPr>
        <w:spacing w:line="278" w:lineRule="auto"/>
        <w:jc w:val="center"/>
        <w:rPr>
          <w:sz w:val="24"/>
          <w:szCs w:val="24"/>
        </w:rPr>
      </w:pPr>
    </w:p>
    <w:p w14:paraId="53AFC761" w14:textId="1B2F7C24" w:rsidR="00EA35D8" w:rsidRDefault="00B51EF4" w:rsidP="002907B2">
      <w:pPr>
        <w:spacing w:line="278" w:lineRule="auto"/>
        <w:rPr>
          <w:sz w:val="24"/>
          <w:szCs w:val="24"/>
        </w:rPr>
      </w:pPr>
      <w:r>
        <w:rPr>
          <w:sz w:val="24"/>
          <w:szCs w:val="24"/>
        </w:rPr>
        <w:t>Module Name: -</w:t>
      </w:r>
      <w:r w:rsidR="00EA35D8">
        <w:rPr>
          <w:sz w:val="24"/>
          <w:szCs w:val="24"/>
        </w:rPr>
        <w:t>Computational Methods</w:t>
      </w:r>
    </w:p>
    <w:p w14:paraId="0E244138" w14:textId="3396BFDB" w:rsidR="00B51EF4" w:rsidRDefault="00B51EF4" w:rsidP="002907B2">
      <w:pPr>
        <w:spacing w:line="278" w:lineRule="auto"/>
        <w:rPr>
          <w:sz w:val="24"/>
          <w:szCs w:val="24"/>
        </w:rPr>
      </w:pPr>
      <w:r>
        <w:rPr>
          <w:sz w:val="24"/>
          <w:szCs w:val="24"/>
        </w:rPr>
        <w:t xml:space="preserve">Module Code: - </w:t>
      </w:r>
      <w:r w:rsidR="009248FB">
        <w:rPr>
          <w:sz w:val="24"/>
          <w:szCs w:val="24"/>
        </w:rPr>
        <w:t>ACMA6012</w:t>
      </w:r>
    </w:p>
    <w:p w14:paraId="48023867" w14:textId="6AFB899F" w:rsidR="0093330F" w:rsidRDefault="009248FB" w:rsidP="002907B2">
      <w:pPr>
        <w:spacing w:line="278" w:lineRule="auto"/>
        <w:rPr>
          <w:sz w:val="24"/>
          <w:szCs w:val="24"/>
        </w:rPr>
      </w:pPr>
      <w:r>
        <w:rPr>
          <w:sz w:val="24"/>
          <w:szCs w:val="24"/>
        </w:rPr>
        <w:t>Student Name: - Jason Evans</w:t>
      </w:r>
    </w:p>
    <w:p w14:paraId="57DBC0D2" w14:textId="1590637F" w:rsidR="009248FB" w:rsidRDefault="009248FB" w:rsidP="002907B2">
      <w:pPr>
        <w:spacing w:line="278" w:lineRule="auto"/>
        <w:rPr>
          <w:sz w:val="24"/>
          <w:szCs w:val="24"/>
        </w:rPr>
      </w:pPr>
      <w:r>
        <w:rPr>
          <w:sz w:val="24"/>
          <w:szCs w:val="24"/>
        </w:rPr>
        <w:t>Student Number: -</w:t>
      </w:r>
      <w:r w:rsidR="002907B2">
        <w:rPr>
          <w:sz w:val="24"/>
          <w:szCs w:val="24"/>
        </w:rPr>
        <w:t>1706645</w:t>
      </w:r>
    </w:p>
    <w:p w14:paraId="1CDBCC0E" w14:textId="77777777" w:rsidR="0093330F" w:rsidRDefault="0093330F" w:rsidP="00B47E27">
      <w:pPr>
        <w:spacing w:line="278" w:lineRule="auto"/>
        <w:jc w:val="center"/>
        <w:rPr>
          <w:sz w:val="24"/>
          <w:szCs w:val="24"/>
        </w:rPr>
      </w:pPr>
    </w:p>
    <w:p w14:paraId="6FEFE60C" w14:textId="183AA515" w:rsidR="009B62AD" w:rsidRPr="0093330F" w:rsidRDefault="009B62AD" w:rsidP="00EA35D8">
      <w:pPr>
        <w:spacing w:line="278" w:lineRule="auto"/>
        <w:rPr>
          <w:sz w:val="24"/>
          <w:szCs w:val="24"/>
        </w:rPr>
      </w:pPr>
      <w:r w:rsidRPr="0093330F">
        <w:rPr>
          <w:sz w:val="24"/>
          <w:szCs w:val="24"/>
        </w:rPr>
        <w:br w:type="page"/>
      </w:r>
    </w:p>
    <w:sdt>
      <w:sdtPr>
        <w:rPr>
          <w:rFonts w:asciiTheme="minorHAnsi" w:eastAsiaTheme="minorHAnsi" w:hAnsiTheme="minorHAnsi" w:cstheme="minorBidi"/>
          <w:color w:val="auto"/>
          <w:sz w:val="22"/>
          <w:szCs w:val="22"/>
          <w:lang w:val="en-GB"/>
        </w:rPr>
        <w:id w:val="-1457712978"/>
        <w:docPartObj>
          <w:docPartGallery w:val="Table of Contents"/>
          <w:docPartUnique/>
        </w:docPartObj>
      </w:sdtPr>
      <w:sdtEndPr>
        <w:rPr>
          <w:b/>
          <w:bCs/>
          <w:noProof/>
        </w:rPr>
      </w:sdtEndPr>
      <w:sdtContent>
        <w:p w14:paraId="0854B6DD" w14:textId="0EBC7C0E" w:rsidR="00EA34DC" w:rsidRPr="00EA34DC" w:rsidRDefault="00EA34DC" w:rsidP="00EA34DC">
          <w:pPr>
            <w:pStyle w:val="TOCHeading"/>
            <w:numPr>
              <w:ilvl w:val="0"/>
              <w:numId w:val="0"/>
            </w:numPr>
            <w:ind w:left="432"/>
            <w:rPr>
              <w:rStyle w:val="Heading1Char"/>
            </w:rPr>
          </w:pPr>
          <w:r w:rsidRPr="00EA34DC">
            <w:rPr>
              <w:rStyle w:val="Heading1Char"/>
            </w:rPr>
            <w:t>Contents</w:t>
          </w:r>
        </w:p>
        <w:p w14:paraId="36A9B13E" w14:textId="64656FFE" w:rsidR="00CA42E5" w:rsidRDefault="00EA34DC">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6449059" w:history="1">
            <w:r w:rsidR="00CA42E5" w:rsidRPr="00696773">
              <w:rPr>
                <w:rStyle w:val="Hyperlink"/>
                <w:noProof/>
              </w:rPr>
              <w:t>1</w:t>
            </w:r>
            <w:r w:rsidR="00CA42E5">
              <w:rPr>
                <w:rFonts w:eastAsiaTheme="minorEastAsia"/>
                <w:noProof/>
                <w:kern w:val="2"/>
                <w:sz w:val="24"/>
                <w:szCs w:val="24"/>
                <w:lang w:eastAsia="en-GB"/>
                <w14:ligatures w14:val="standardContextual"/>
              </w:rPr>
              <w:tab/>
            </w:r>
            <w:r w:rsidR="00CA42E5" w:rsidRPr="00696773">
              <w:rPr>
                <w:rStyle w:val="Hyperlink"/>
                <w:noProof/>
              </w:rPr>
              <w:t>Introduction</w:t>
            </w:r>
            <w:r w:rsidR="00CA42E5">
              <w:rPr>
                <w:noProof/>
                <w:webHidden/>
              </w:rPr>
              <w:tab/>
            </w:r>
            <w:r w:rsidR="00CA42E5">
              <w:rPr>
                <w:noProof/>
                <w:webHidden/>
              </w:rPr>
              <w:fldChar w:fldCharType="begin"/>
            </w:r>
            <w:r w:rsidR="00CA42E5">
              <w:rPr>
                <w:noProof/>
                <w:webHidden/>
              </w:rPr>
              <w:instrText xml:space="preserve"> PAGEREF _Toc166449059 \h </w:instrText>
            </w:r>
            <w:r w:rsidR="00CA42E5">
              <w:rPr>
                <w:noProof/>
                <w:webHidden/>
              </w:rPr>
            </w:r>
            <w:r w:rsidR="00CA42E5">
              <w:rPr>
                <w:noProof/>
                <w:webHidden/>
              </w:rPr>
              <w:fldChar w:fldCharType="separate"/>
            </w:r>
            <w:r w:rsidR="00CA42E5">
              <w:rPr>
                <w:noProof/>
                <w:webHidden/>
              </w:rPr>
              <w:t>3</w:t>
            </w:r>
            <w:r w:rsidR="00CA42E5">
              <w:rPr>
                <w:noProof/>
                <w:webHidden/>
              </w:rPr>
              <w:fldChar w:fldCharType="end"/>
            </w:r>
          </w:hyperlink>
        </w:p>
        <w:p w14:paraId="2701678C" w14:textId="606F1C95" w:rsidR="00CA42E5"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6449060" w:history="1">
            <w:r w:rsidR="00CA42E5" w:rsidRPr="00696773">
              <w:rPr>
                <w:rStyle w:val="Hyperlink"/>
                <w:noProof/>
              </w:rPr>
              <w:t>2</w:t>
            </w:r>
            <w:r w:rsidR="00CA42E5">
              <w:rPr>
                <w:rFonts w:eastAsiaTheme="minorEastAsia"/>
                <w:noProof/>
                <w:kern w:val="2"/>
                <w:sz w:val="24"/>
                <w:szCs w:val="24"/>
                <w:lang w:eastAsia="en-GB"/>
                <w14:ligatures w14:val="standardContextual"/>
              </w:rPr>
              <w:tab/>
            </w:r>
            <w:r w:rsidR="00CA42E5" w:rsidRPr="00696773">
              <w:rPr>
                <w:rStyle w:val="Hyperlink"/>
                <w:noProof/>
              </w:rPr>
              <w:t>The governing equation of the problem</w:t>
            </w:r>
            <w:r w:rsidR="00CA42E5">
              <w:rPr>
                <w:noProof/>
                <w:webHidden/>
              </w:rPr>
              <w:tab/>
            </w:r>
            <w:r w:rsidR="00CA42E5">
              <w:rPr>
                <w:noProof/>
                <w:webHidden/>
              </w:rPr>
              <w:fldChar w:fldCharType="begin"/>
            </w:r>
            <w:r w:rsidR="00CA42E5">
              <w:rPr>
                <w:noProof/>
                <w:webHidden/>
              </w:rPr>
              <w:instrText xml:space="preserve"> PAGEREF _Toc166449060 \h </w:instrText>
            </w:r>
            <w:r w:rsidR="00CA42E5">
              <w:rPr>
                <w:noProof/>
                <w:webHidden/>
              </w:rPr>
            </w:r>
            <w:r w:rsidR="00CA42E5">
              <w:rPr>
                <w:noProof/>
                <w:webHidden/>
              </w:rPr>
              <w:fldChar w:fldCharType="separate"/>
            </w:r>
            <w:r w:rsidR="00CA42E5">
              <w:rPr>
                <w:noProof/>
                <w:webHidden/>
              </w:rPr>
              <w:t>4</w:t>
            </w:r>
            <w:r w:rsidR="00CA42E5">
              <w:rPr>
                <w:noProof/>
                <w:webHidden/>
              </w:rPr>
              <w:fldChar w:fldCharType="end"/>
            </w:r>
          </w:hyperlink>
        </w:p>
        <w:p w14:paraId="7BEE3F65" w14:textId="61C5E229" w:rsidR="00CA42E5"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6449061" w:history="1">
            <w:r w:rsidR="00CA42E5" w:rsidRPr="00696773">
              <w:rPr>
                <w:rStyle w:val="Hyperlink"/>
                <w:noProof/>
              </w:rPr>
              <w:t>3</w:t>
            </w:r>
            <w:r w:rsidR="00CA42E5">
              <w:rPr>
                <w:rFonts w:eastAsiaTheme="minorEastAsia"/>
                <w:noProof/>
                <w:kern w:val="2"/>
                <w:sz w:val="24"/>
                <w:szCs w:val="24"/>
                <w:lang w:eastAsia="en-GB"/>
                <w14:ligatures w14:val="standardContextual"/>
              </w:rPr>
              <w:tab/>
            </w:r>
            <w:r w:rsidR="00CA42E5" w:rsidRPr="00696773">
              <w:rPr>
                <w:rStyle w:val="Hyperlink"/>
                <w:noProof/>
              </w:rPr>
              <w:t>A full description of the numerical method chosen to discretise the governing equation</w:t>
            </w:r>
            <w:r w:rsidR="00CA42E5">
              <w:rPr>
                <w:noProof/>
                <w:webHidden/>
              </w:rPr>
              <w:tab/>
            </w:r>
            <w:r w:rsidR="00CA42E5">
              <w:rPr>
                <w:noProof/>
                <w:webHidden/>
              </w:rPr>
              <w:fldChar w:fldCharType="begin"/>
            </w:r>
            <w:r w:rsidR="00CA42E5">
              <w:rPr>
                <w:noProof/>
                <w:webHidden/>
              </w:rPr>
              <w:instrText xml:space="preserve"> PAGEREF _Toc166449061 \h </w:instrText>
            </w:r>
            <w:r w:rsidR="00CA42E5">
              <w:rPr>
                <w:noProof/>
                <w:webHidden/>
              </w:rPr>
            </w:r>
            <w:r w:rsidR="00CA42E5">
              <w:rPr>
                <w:noProof/>
                <w:webHidden/>
              </w:rPr>
              <w:fldChar w:fldCharType="separate"/>
            </w:r>
            <w:r w:rsidR="00CA42E5">
              <w:rPr>
                <w:noProof/>
                <w:webHidden/>
              </w:rPr>
              <w:t>5</w:t>
            </w:r>
            <w:r w:rsidR="00CA42E5">
              <w:rPr>
                <w:noProof/>
                <w:webHidden/>
              </w:rPr>
              <w:fldChar w:fldCharType="end"/>
            </w:r>
          </w:hyperlink>
        </w:p>
        <w:p w14:paraId="7E030837" w14:textId="1B93DF53" w:rsidR="00CA42E5"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6449062" w:history="1">
            <w:r w:rsidR="00CA42E5" w:rsidRPr="00696773">
              <w:rPr>
                <w:rStyle w:val="Hyperlink"/>
                <w:noProof/>
              </w:rPr>
              <w:t>4</w:t>
            </w:r>
            <w:r w:rsidR="00CA42E5">
              <w:rPr>
                <w:rFonts w:eastAsiaTheme="minorEastAsia"/>
                <w:noProof/>
                <w:kern w:val="2"/>
                <w:sz w:val="24"/>
                <w:szCs w:val="24"/>
                <w:lang w:eastAsia="en-GB"/>
                <w14:ligatures w14:val="standardContextual"/>
              </w:rPr>
              <w:tab/>
            </w:r>
            <w:r w:rsidR="00CA42E5" w:rsidRPr="00696773">
              <w:rPr>
                <w:rStyle w:val="Hyperlink"/>
                <w:noProof/>
              </w:rPr>
              <w:t>The initial, boundary conditions and analytical solution</w:t>
            </w:r>
            <w:r w:rsidR="00CA42E5">
              <w:rPr>
                <w:noProof/>
                <w:webHidden/>
              </w:rPr>
              <w:tab/>
            </w:r>
            <w:r w:rsidR="00CA42E5">
              <w:rPr>
                <w:noProof/>
                <w:webHidden/>
              </w:rPr>
              <w:fldChar w:fldCharType="begin"/>
            </w:r>
            <w:r w:rsidR="00CA42E5">
              <w:rPr>
                <w:noProof/>
                <w:webHidden/>
              </w:rPr>
              <w:instrText xml:space="preserve"> PAGEREF _Toc166449062 \h </w:instrText>
            </w:r>
            <w:r w:rsidR="00CA42E5">
              <w:rPr>
                <w:noProof/>
                <w:webHidden/>
              </w:rPr>
            </w:r>
            <w:r w:rsidR="00CA42E5">
              <w:rPr>
                <w:noProof/>
                <w:webHidden/>
              </w:rPr>
              <w:fldChar w:fldCharType="separate"/>
            </w:r>
            <w:r w:rsidR="00CA42E5">
              <w:rPr>
                <w:noProof/>
                <w:webHidden/>
              </w:rPr>
              <w:t>8</w:t>
            </w:r>
            <w:r w:rsidR="00CA42E5">
              <w:rPr>
                <w:noProof/>
                <w:webHidden/>
              </w:rPr>
              <w:fldChar w:fldCharType="end"/>
            </w:r>
          </w:hyperlink>
        </w:p>
        <w:p w14:paraId="555F1001" w14:textId="073F66EA" w:rsidR="00CA42E5"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6449063" w:history="1">
            <w:r w:rsidR="00CA42E5" w:rsidRPr="00696773">
              <w:rPr>
                <w:rStyle w:val="Hyperlink"/>
                <w:noProof/>
              </w:rPr>
              <w:t>5</w:t>
            </w:r>
            <w:r w:rsidR="00CA42E5">
              <w:rPr>
                <w:rFonts w:eastAsiaTheme="minorEastAsia"/>
                <w:noProof/>
                <w:kern w:val="2"/>
                <w:sz w:val="24"/>
                <w:szCs w:val="24"/>
                <w:lang w:eastAsia="en-GB"/>
                <w14:ligatures w14:val="standardContextual"/>
              </w:rPr>
              <w:tab/>
            </w:r>
            <w:r w:rsidR="00CA42E5" w:rsidRPr="00696773">
              <w:rPr>
                <w:rStyle w:val="Hyperlink"/>
                <w:noProof/>
              </w:rPr>
              <w:t>Codes’ details and explanations</w:t>
            </w:r>
            <w:r w:rsidR="00CA42E5">
              <w:rPr>
                <w:noProof/>
                <w:webHidden/>
              </w:rPr>
              <w:tab/>
            </w:r>
            <w:r w:rsidR="00CA42E5">
              <w:rPr>
                <w:noProof/>
                <w:webHidden/>
              </w:rPr>
              <w:fldChar w:fldCharType="begin"/>
            </w:r>
            <w:r w:rsidR="00CA42E5">
              <w:rPr>
                <w:noProof/>
                <w:webHidden/>
              </w:rPr>
              <w:instrText xml:space="preserve"> PAGEREF _Toc166449063 \h </w:instrText>
            </w:r>
            <w:r w:rsidR="00CA42E5">
              <w:rPr>
                <w:noProof/>
                <w:webHidden/>
              </w:rPr>
            </w:r>
            <w:r w:rsidR="00CA42E5">
              <w:rPr>
                <w:noProof/>
                <w:webHidden/>
              </w:rPr>
              <w:fldChar w:fldCharType="separate"/>
            </w:r>
            <w:r w:rsidR="00CA42E5">
              <w:rPr>
                <w:noProof/>
                <w:webHidden/>
              </w:rPr>
              <w:t>9</w:t>
            </w:r>
            <w:r w:rsidR="00CA42E5">
              <w:rPr>
                <w:noProof/>
                <w:webHidden/>
              </w:rPr>
              <w:fldChar w:fldCharType="end"/>
            </w:r>
          </w:hyperlink>
        </w:p>
        <w:p w14:paraId="3AF5D11A" w14:textId="11A16A3B" w:rsidR="00CA42E5"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6449064" w:history="1">
            <w:r w:rsidR="00CA42E5" w:rsidRPr="00696773">
              <w:rPr>
                <w:rStyle w:val="Hyperlink"/>
                <w:noProof/>
              </w:rPr>
              <w:t>6</w:t>
            </w:r>
            <w:r w:rsidR="00CA42E5">
              <w:rPr>
                <w:rFonts w:eastAsiaTheme="minorEastAsia"/>
                <w:noProof/>
                <w:kern w:val="2"/>
                <w:sz w:val="24"/>
                <w:szCs w:val="24"/>
                <w:lang w:eastAsia="en-GB"/>
                <w14:ligatures w14:val="standardContextual"/>
              </w:rPr>
              <w:tab/>
            </w:r>
            <w:r w:rsidR="00CA42E5" w:rsidRPr="00696773">
              <w:rPr>
                <w:rStyle w:val="Hyperlink"/>
                <w:noProof/>
              </w:rPr>
              <w:t>Analysis of the code results.</w:t>
            </w:r>
            <w:r w:rsidR="00CA42E5">
              <w:rPr>
                <w:noProof/>
                <w:webHidden/>
              </w:rPr>
              <w:tab/>
            </w:r>
            <w:r w:rsidR="00CA42E5">
              <w:rPr>
                <w:noProof/>
                <w:webHidden/>
              </w:rPr>
              <w:fldChar w:fldCharType="begin"/>
            </w:r>
            <w:r w:rsidR="00CA42E5">
              <w:rPr>
                <w:noProof/>
                <w:webHidden/>
              </w:rPr>
              <w:instrText xml:space="preserve"> PAGEREF _Toc166449064 \h </w:instrText>
            </w:r>
            <w:r w:rsidR="00CA42E5">
              <w:rPr>
                <w:noProof/>
                <w:webHidden/>
              </w:rPr>
            </w:r>
            <w:r w:rsidR="00CA42E5">
              <w:rPr>
                <w:noProof/>
                <w:webHidden/>
              </w:rPr>
              <w:fldChar w:fldCharType="separate"/>
            </w:r>
            <w:r w:rsidR="00CA42E5">
              <w:rPr>
                <w:noProof/>
                <w:webHidden/>
              </w:rPr>
              <w:t>15</w:t>
            </w:r>
            <w:r w:rsidR="00CA42E5">
              <w:rPr>
                <w:noProof/>
                <w:webHidden/>
              </w:rPr>
              <w:fldChar w:fldCharType="end"/>
            </w:r>
          </w:hyperlink>
        </w:p>
        <w:p w14:paraId="0363AB04" w14:textId="28176DDB" w:rsidR="00CA42E5"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6449065" w:history="1">
            <w:r w:rsidR="00CA42E5" w:rsidRPr="00696773">
              <w:rPr>
                <w:rStyle w:val="Hyperlink"/>
                <w:noProof/>
              </w:rPr>
              <w:t>7</w:t>
            </w:r>
            <w:r w:rsidR="00CA42E5">
              <w:rPr>
                <w:rFonts w:eastAsiaTheme="minorEastAsia"/>
                <w:noProof/>
                <w:kern w:val="2"/>
                <w:sz w:val="24"/>
                <w:szCs w:val="24"/>
                <w:lang w:eastAsia="en-GB"/>
                <w14:ligatures w14:val="standardContextual"/>
              </w:rPr>
              <w:tab/>
            </w:r>
            <w:r w:rsidR="00CA42E5" w:rsidRPr="00696773">
              <w:rPr>
                <w:rStyle w:val="Hyperlink"/>
                <w:noProof/>
              </w:rPr>
              <w:t>A discussion as to the limitations of the model.</w:t>
            </w:r>
            <w:r w:rsidR="00CA42E5">
              <w:rPr>
                <w:noProof/>
                <w:webHidden/>
              </w:rPr>
              <w:tab/>
            </w:r>
            <w:r w:rsidR="00CA42E5">
              <w:rPr>
                <w:noProof/>
                <w:webHidden/>
              </w:rPr>
              <w:fldChar w:fldCharType="begin"/>
            </w:r>
            <w:r w:rsidR="00CA42E5">
              <w:rPr>
                <w:noProof/>
                <w:webHidden/>
              </w:rPr>
              <w:instrText xml:space="preserve"> PAGEREF _Toc166449065 \h </w:instrText>
            </w:r>
            <w:r w:rsidR="00CA42E5">
              <w:rPr>
                <w:noProof/>
                <w:webHidden/>
              </w:rPr>
            </w:r>
            <w:r w:rsidR="00CA42E5">
              <w:rPr>
                <w:noProof/>
                <w:webHidden/>
              </w:rPr>
              <w:fldChar w:fldCharType="separate"/>
            </w:r>
            <w:r w:rsidR="00CA42E5">
              <w:rPr>
                <w:noProof/>
                <w:webHidden/>
              </w:rPr>
              <w:t>19</w:t>
            </w:r>
            <w:r w:rsidR="00CA42E5">
              <w:rPr>
                <w:noProof/>
                <w:webHidden/>
              </w:rPr>
              <w:fldChar w:fldCharType="end"/>
            </w:r>
          </w:hyperlink>
        </w:p>
        <w:p w14:paraId="21A46064" w14:textId="0D582E7E" w:rsidR="00CA42E5"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6449066" w:history="1">
            <w:r w:rsidR="00CA42E5" w:rsidRPr="00696773">
              <w:rPr>
                <w:rStyle w:val="Hyperlink"/>
                <w:noProof/>
              </w:rPr>
              <w:t>8</w:t>
            </w:r>
            <w:r w:rsidR="00CA42E5">
              <w:rPr>
                <w:rFonts w:eastAsiaTheme="minorEastAsia"/>
                <w:noProof/>
                <w:kern w:val="2"/>
                <w:sz w:val="24"/>
                <w:szCs w:val="24"/>
                <w:lang w:eastAsia="en-GB"/>
                <w14:ligatures w14:val="standardContextual"/>
              </w:rPr>
              <w:tab/>
            </w:r>
            <w:r w:rsidR="00CA42E5" w:rsidRPr="00696773">
              <w:rPr>
                <w:rStyle w:val="Hyperlink"/>
                <w:noProof/>
              </w:rPr>
              <w:t>Suggested improvements to the model and future developments</w:t>
            </w:r>
            <w:r w:rsidR="00CA42E5">
              <w:rPr>
                <w:noProof/>
                <w:webHidden/>
              </w:rPr>
              <w:tab/>
            </w:r>
            <w:r w:rsidR="00CA42E5">
              <w:rPr>
                <w:noProof/>
                <w:webHidden/>
              </w:rPr>
              <w:fldChar w:fldCharType="begin"/>
            </w:r>
            <w:r w:rsidR="00CA42E5">
              <w:rPr>
                <w:noProof/>
                <w:webHidden/>
              </w:rPr>
              <w:instrText xml:space="preserve"> PAGEREF _Toc166449066 \h </w:instrText>
            </w:r>
            <w:r w:rsidR="00CA42E5">
              <w:rPr>
                <w:noProof/>
                <w:webHidden/>
              </w:rPr>
            </w:r>
            <w:r w:rsidR="00CA42E5">
              <w:rPr>
                <w:noProof/>
                <w:webHidden/>
              </w:rPr>
              <w:fldChar w:fldCharType="separate"/>
            </w:r>
            <w:r w:rsidR="00CA42E5">
              <w:rPr>
                <w:noProof/>
                <w:webHidden/>
              </w:rPr>
              <w:t>20</w:t>
            </w:r>
            <w:r w:rsidR="00CA42E5">
              <w:rPr>
                <w:noProof/>
                <w:webHidden/>
              </w:rPr>
              <w:fldChar w:fldCharType="end"/>
            </w:r>
          </w:hyperlink>
        </w:p>
        <w:p w14:paraId="3A12AF0D" w14:textId="6CBBCAD0" w:rsidR="00CA42E5"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6449067" w:history="1">
            <w:r w:rsidR="00CA42E5" w:rsidRPr="00696773">
              <w:rPr>
                <w:rStyle w:val="Hyperlink"/>
                <w:noProof/>
              </w:rPr>
              <w:t>9</w:t>
            </w:r>
            <w:r w:rsidR="00CA42E5">
              <w:rPr>
                <w:rFonts w:eastAsiaTheme="minorEastAsia"/>
                <w:noProof/>
                <w:kern w:val="2"/>
                <w:sz w:val="24"/>
                <w:szCs w:val="24"/>
                <w:lang w:eastAsia="en-GB"/>
                <w14:ligatures w14:val="standardContextual"/>
              </w:rPr>
              <w:tab/>
            </w:r>
            <w:r w:rsidR="00CA42E5" w:rsidRPr="00696773">
              <w:rPr>
                <w:rStyle w:val="Hyperlink"/>
                <w:noProof/>
              </w:rPr>
              <w:t>A conclusion.</w:t>
            </w:r>
            <w:r w:rsidR="00CA42E5">
              <w:rPr>
                <w:noProof/>
                <w:webHidden/>
              </w:rPr>
              <w:tab/>
            </w:r>
            <w:r w:rsidR="00CA42E5">
              <w:rPr>
                <w:noProof/>
                <w:webHidden/>
              </w:rPr>
              <w:fldChar w:fldCharType="begin"/>
            </w:r>
            <w:r w:rsidR="00CA42E5">
              <w:rPr>
                <w:noProof/>
                <w:webHidden/>
              </w:rPr>
              <w:instrText xml:space="preserve"> PAGEREF _Toc166449067 \h </w:instrText>
            </w:r>
            <w:r w:rsidR="00CA42E5">
              <w:rPr>
                <w:noProof/>
                <w:webHidden/>
              </w:rPr>
            </w:r>
            <w:r w:rsidR="00CA42E5">
              <w:rPr>
                <w:noProof/>
                <w:webHidden/>
              </w:rPr>
              <w:fldChar w:fldCharType="separate"/>
            </w:r>
            <w:r w:rsidR="00CA42E5">
              <w:rPr>
                <w:noProof/>
                <w:webHidden/>
              </w:rPr>
              <w:t>21</w:t>
            </w:r>
            <w:r w:rsidR="00CA42E5">
              <w:rPr>
                <w:noProof/>
                <w:webHidden/>
              </w:rPr>
              <w:fldChar w:fldCharType="end"/>
            </w:r>
          </w:hyperlink>
        </w:p>
        <w:p w14:paraId="79D24D93" w14:textId="4D9D363B" w:rsidR="00CA42E5"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6449068" w:history="1">
            <w:r w:rsidR="00CA42E5" w:rsidRPr="00696773">
              <w:rPr>
                <w:rStyle w:val="Hyperlink"/>
                <w:noProof/>
              </w:rPr>
              <w:t>10</w:t>
            </w:r>
            <w:r w:rsidR="00CA42E5">
              <w:rPr>
                <w:rFonts w:eastAsiaTheme="minorEastAsia"/>
                <w:noProof/>
                <w:kern w:val="2"/>
                <w:sz w:val="24"/>
                <w:szCs w:val="24"/>
                <w:lang w:eastAsia="en-GB"/>
                <w14:ligatures w14:val="standardContextual"/>
              </w:rPr>
              <w:tab/>
            </w:r>
            <w:r w:rsidR="00CA42E5" w:rsidRPr="00696773">
              <w:rPr>
                <w:rStyle w:val="Hyperlink"/>
                <w:noProof/>
              </w:rPr>
              <w:t>References</w:t>
            </w:r>
            <w:r w:rsidR="00CA42E5">
              <w:rPr>
                <w:noProof/>
                <w:webHidden/>
              </w:rPr>
              <w:tab/>
            </w:r>
            <w:r w:rsidR="00CA42E5">
              <w:rPr>
                <w:noProof/>
                <w:webHidden/>
              </w:rPr>
              <w:fldChar w:fldCharType="begin"/>
            </w:r>
            <w:r w:rsidR="00CA42E5">
              <w:rPr>
                <w:noProof/>
                <w:webHidden/>
              </w:rPr>
              <w:instrText xml:space="preserve"> PAGEREF _Toc166449068 \h </w:instrText>
            </w:r>
            <w:r w:rsidR="00CA42E5">
              <w:rPr>
                <w:noProof/>
                <w:webHidden/>
              </w:rPr>
            </w:r>
            <w:r w:rsidR="00CA42E5">
              <w:rPr>
                <w:noProof/>
                <w:webHidden/>
              </w:rPr>
              <w:fldChar w:fldCharType="separate"/>
            </w:r>
            <w:r w:rsidR="00CA42E5">
              <w:rPr>
                <w:noProof/>
                <w:webHidden/>
              </w:rPr>
              <w:t>22</w:t>
            </w:r>
            <w:r w:rsidR="00CA42E5">
              <w:rPr>
                <w:noProof/>
                <w:webHidden/>
              </w:rPr>
              <w:fldChar w:fldCharType="end"/>
            </w:r>
          </w:hyperlink>
        </w:p>
        <w:p w14:paraId="13F70807" w14:textId="758E1392" w:rsidR="00CA42E5"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6449069" w:history="1">
            <w:r w:rsidR="00CA42E5" w:rsidRPr="00696773">
              <w:rPr>
                <w:rStyle w:val="Hyperlink"/>
                <w:noProof/>
              </w:rPr>
              <w:t>11</w:t>
            </w:r>
            <w:r w:rsidR="00CA42E5">
              <w:rPr>
                <w:rFonts w:eastAsiaTheme="minorEastAsia"/>
                <w:noProof/>
                <w:kern w:val="2"/>
                <w:sz w:val="24"/>
                <w:szCs w:val="24"/>
                <w:lang w:eastAsia="en-GB"/>
                <w14:ligatures w14:val="standardContextual"/>
              </w:rPr>
              <w:tab/>
            </w:r>
            <w:r w:rsidR="00CA42E5" w:rsidRPr="00696773">
              <w:rPr>
                <w:rStyle w:val="Hyperlink"/>
                <w:noProof/>
              </w:rPr>
              <w:t>Appendix</w:t>
            </w:r>
            <w:r w:rsidR="00CA42E5">
              <w:rPr>
                <w:noProof/>
                <w:webHidden/>
              </w:rPr>
              <w:tab/>
            </w:r>
            <w:r w:rsidR="00CA42E5">
              <w:rPr>
                <w:noProof/>
                <w:webHidden/>
              </w:rPr>
              <w:fldChar w:fldCharType="begin"/>
            </w:r>
            <w:r w:rsidR="00CA42E5">
              <w:rPr>
                <w:noProof/>
                <w:webHidden/>
              </w:rPr>
              <w:instrText xml:space="preserve"> PAGEREF _Toc166449069 \h </w:instrText>
            </w:r>
            <w:r w:rsidR="00CA42E5">
              <w:rPr>
                <w:noProof/>
                <w:webHidden/>
              </w:rPr>
            </w:r>
            <w:r w:rsidR="00CA42E5">
              <w:rPr>
                <w:noProof/>
                <w:webHidden/>
              </w:rPr>
              <w:fldChar w:fldCharType="separate"/>
            </w:r>
            <w:r w:rsidR="00CA42E5">
              <w:rPr>
                <w:noProof/>
                <w:webHidden/>
              </w:rPr>
              <w:t>23</w:t>
            </w:r>
            <w:r w:rsidR="00CA42E5">
              <w:rPr>
                <w:noProof/>
                <w:webHidden/>
              </w:rPr>
              <w:fldChar w:fldCharType="end"/>
            </w:r>
          </w:hyperlink>
        </w:p>
        <w:p w14:paraId="711CDC53" w14:textId="06FB9F55" w:rsidR="00EA34DC" w:rsidRDefault="00EA34DC" w:rsidP="00EA34DC">
          <w:r>
            <w:rPr>
              <w:b/>
              <w:bCs/>
              <w:noProof/>
            </w:rPr>
            <w:fldChar w:fldCharType="end"/>
          </w:r>
        </w:p>
      </w:sdtContent>
    </w:sdt>
    <w:p w14:paraId="7B3D44D3" w14:textId="493FAA32" w:rsidR="008448AC" w:rsidRDefault="008448AC">
      <w:pPr>
        <w:spacing w:line="278" w:lineRule="auto"/>
      </w:pPr>
      <w:r>
        <w:br w:type="page"/>
      </w:r>
    </w:p>
    <w:p w14:paraId="770C25A7" w14:textId="3CFC3B94" w:rsidR="00825C3E" w:rsidRDefault="00825C3E" w:rsidP="00D32818">
      <w:pPr>
        <w:pStyle w:val="Heading1"/>
        <w:numPr>
          <w:ilvl w:val="0"/>
          <w:numId w:val="0"/>
        </w:numPr>
      </w:pPr>
      <w:r>
        <w:lastRenderedPageBreak/>
        <w:t>List of tables</w:t>
      </w:r>
    </w:p>
    <w:p w14:paraId="76E9713C" w14:textId="756D997C" w:rsidR="00151D09" w:rsidRDefault="00825C3E">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166541568" w:history="1">
        <w:r w:rsidR="00151D09" w:rsidRPr="00D002B1">
          <w:rPr>
            <w:rStyle w:val="Hyperlink"/>
            <w:noProof/>
          </w:rPr>
          <w:t>Table 1 Thermal Equilibrium Versus Grid Spacing</w:t>
        </w:r>
        <w:r w:rsidR="00151D09">
          <w:rPr>
            <w:noProof/>
            <w:webHidden/>
          </w:rPr>
          <w:tab/>
        </w:r>
        <w:r w:rsidR="00151D09">
          <w:rPr>
            <w:noProof/>
            <w:webHidden/>
          </w:rPr>
          <w:fldChar w:fldCharType="begin"/>
        </w:r>
        <w:r w:rsidR="00151D09">
          <w:rPr>
            <w:noProof/>
            <w:webHidden/>
          </w:rPr>
          <w:instrText xml:space="preserve"> PAGEREF _Toc166541568 \h </w:instrText>
        </w:r>
        <w:r w:rsidR="00151D09">
          <w:rPr>
            <w:noProof/>
            <w:webHidden/>
          </w:rPr>
        </w:r>
        <w:r w:rsidR="00151D09">
          <w:rPr>
            <w:noProof/>
            <w:webHidden/>
          </w:rPr>
          <w:fldChar w:fldCharType="separate"/>
        </w:r>
        <w:r w:rsidR="00151D09">
          <w:rPr>
            <w:noProof/>
            <w:webHidden/>
          </w:rPr>
          <w:t>17</w:t>
        </w:r>
        <w:r w:rsidR="00151D09">
          <w:rPr>
            <w:noProof/>
            <w:webHidden/>
          </w:rPr>
          <w:fldChar w:fldCharType="end"/>
        </w:r>
      </w:hyperlink>
    </w:p>
    <w:p w14:paraId="74AA00F5" w14:textId="236FE25D" w:rsidR="00151D09"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541569" w:history="1">
        <w:r w:rsidR="00151D09" w:rsidRPr="00D002B1">
          <w:rPr>
            <w:rStyle w:val="Hyperlink"/>
            <w:noProof/>
          </w:rPr>
          <w:t>Table 2 Thermal Equilibrium Versus Time Step Change</w:t>
        </w:r>
        <w:r w:rsidR="00151D09">
          <w:rPr>
            <w:noProof/>
            <w:webHidden/>
          </w:rPr>
          <w:tab/>
        </w:r>
        <w:r w:rsidR="00151D09">
          <w:rPr>
            <w:noProof/>
            <w:webHidden/>
          </w:rPr>
          <w:fldChar w:fldCharType="begin"/>
        </w:r>
        <w:r w:rsidR="00151D09">
          <w:rPr>
            <w:noProof/>
            <w:webHidden/>
          </w:rPr>
          <w:instrText xml:space="preserve"> PAGEREF _Toc166541569 \h </w:instrText>
        </w:r>
        <w:r w:rsidR="00151D09">
          <w:rPr>
            <w:noProof/>
            <w:webHidden/>
          </w:rPr>
        </w:r>
        <w:r w:rsidR="00151D09">
          <w:rPr>
            <w:noProof/>
            <w:webHidden/>
          </w:rPr>
          <w:fldChar w:fldCharType="separate"/>
        </w:r>
        <w:r w:rsidR="00151D09">
          <w:rPr>
            <w:noProof/>
            <w:webHidden/>
          </w:rPr>
          <w:t>18</w:t>
        </w:r>
        <w:r w:rsidR="00151D09">
          <w:rPr>
            <w:noProof/>
            <w:webHidden/>
          </w:rPr>
          <w:fldChar w:fldCharType="end"/>
        </w:r>
      </w:hyperlink>
    </w:p>
    <w:p w14:paraId="38F3A214" w14:textId="47AC4754" w:rsidR="00151D09"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541570" w:history="1">
        <w:r w:rsidR="00151D09" w:rsidRPr="00D002B1">
          <w:rPr>
            <w:rStyle w:val="Hyperlink"/>
            <w:noProof/>
          </w:rPr>
          <w:t>Table 3 Tolerance versus Therma Equilibium</w:t>
        </w:r>
        <w:r w:rsidR="00151D09">
          <w:rPr>
            <w:noProof/>
            <w:webHidden/>
          </w:rPr>
          <w:tab/>
        </w:r>
        <w:r w:rsidR="00151D09">
          <w:rPr>
            <w:noProof/>
            <w:webHidden/>
          </w:rPr>
          <w:fldChar w:fldCharType="begin"/>
        </w:r>
        <w:r w:rsidR="00151D09">
          <w:rPr>
            <w:noProof/>
            <w:webHidden/>
          </w:rPr>
          <w:instrText xml:space="preserve"> PAGEREF _Toc166541570 \h </w:instrText>
        </w:r>
        <w:r w:rsidR="00151D09">
          <w:rPr>
            <w:noProof/>
            <w:webHidden/>
          </w:rPr>
        </w:r>
        <w:r w:rsidR="00151D09">
          <w:rPr>
            <w:noProof/>
            <w:webHidden/>
          </w:rPr>
          <w:fldChar w:fldCharType="separate"/>
        </w:r>
        <w:r w:rsidR="00151D09">
          <w:rPr>
            <w:noProof/>
            <w:webHidden/>
          </w:rPr>
          <w:t>19</w:t>
        </w:r>
        <w:r w:rsidR="00151D09">
          <w:rPr>
            <w:noProof/>
            <w:webHidden/>
          </w:rPr>
          <w:fldChar w:fldCharType="end"/>
        </w:r>
      </w:hyperlink>
    </w:p>
    <w:p w14:paraId="2A711668" w14:textId="759DA278" w:rsidR="00EA34DC" w:rsidRDefault="00825C3E" w:rsidP="00EA34DC">
      <w:r>
        <w:fldChar w:fldCharType="end"/>
      </w:r>
    </w:p>
    <w:p w14:paraId="128D6950" w14:textId="5661FE14" w:rsidR="00825C3E" w:rsidRDefault="00825C3E" w:rsidP="00D32818">
      <w:pPr>
        <w:pStyle w:val="Heading1"/>
        <w:numPr>
          <w:ilvl w:val="0"/>
          <w:numId w:val="0"/>
        </w:numPr>
      </w:pPr>
      <w:r>
        <w:t>List of figures</w:t>
      </w:r>
    </w:p>
    <w:p w14:paraId="73719374" w14:textId="6095BEB8" w:rsidR="00825C3E" w:rsidRDefault="00825C3E">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66496805" w:history="1">
        <w:r w:rsidRPr="00771266">
          <w:rPr>
            <w:rStyle w:val="Hyperlink"/>
            <w:noProof/>
          </w:rPr>
          <w:t>Figure 1 Summary of boundary conditions</w:t>
        </w:r>
        <w:r>
          <w:rPr>
            <w:noProof/>
            <w:webHidden/>
          </w:rPr>
          <w:tab/>
        </w:r>
        <w:r>
          <w:rPr>
            <w:noProof/>
            <w:webHidden/>
          </w:rPr>
          <w:fldChar w:fldCharType="begin"/>
        </w:r>
        <w:r>
          <w:rPr>
            <w:noProof/>
            <w:webHidden/>
          </w:rPr>
          <w:instrText xml:space="preserve"> PAGEREF _Toc166496805 \h </w:instrText>
        </w:r>
        <w:r>
          <w:rPr>
            <w:noProof/>
            <w:webHidden/>
          </w:rPr>
        </w:r>
        <w:r>
          <w:rPr>
            <w:noProof/>
            <w:webHidden/>
          </w:rPr>
          <w:fldChar w:fldCharType="separate"/>
        </w:r>
        <w:r>
          <w:rPr>
            <w:noProof/>
            <w:webHidden/>
          </w:rPr>
          <w:t>9</w:t>
        </w:r>
        <w:r>
          <w:rPr>
            <w:noProof/>
            <w:webHidden/>
          </w:rPr>
          <w:fldChar w:fldCharType="end"/>
        </w:r>
      </w:hyperlink>
    </w:p>
    <w:p w14:paraId="6732C5E5" w14:textId="61016A24"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06" w:history="1">
        <w:r w:rsidR="00825C3E" w:rsidRPr="00771266">
          <w:rPr>
            <w:rStyle w:val="Hyperlink"/>
            <w:noProof/>
          </w:rPr>
          <w:t>Figure 2 First part of the code</w:t>
        </w:r>
        <w:r w:rsidR="00825C3E">
          <w:rPr>
            <w:noProof/>
            <w:webHidden/>
          </w:rPr>
          <w:tab/>
        </w:r>
        <w:r w:rsidR="00825C3E">
          <w:rPr>
            <w:noProof/>
            <w:webHidden/>
          </w:rPr>
          <w:fldChar w:fldCharType="begin"/>
        </w:r>
        <w:r w:rsidR="00825C3E">
          <w:rPr>
            <w:noProof/>
            <w:webHidden/>
          </w:rPr>
          <w:instrText xml:space="preserve"> PAGEREF _Toc166496806 \h </w:instrText>
        </w:r>
        <w:r w:rsidR="00825C3E">
          <w:rPr>
            <w:noProof/>
            <w:webHidden/>
          </w:rPr>
        </w:r>
        <w:r w:rsidR="00825C3E">
          <w:rPr>
            <w:noProof/>
            <w:webHidden/>
          </w:rPr>
          <w:fldChar w:fldCharType="separate"/>
        </w:r>
        <w:r w:rsidR="00825C3E">
          <w:rPr>
            <w:noProof/>
            <w:webHidden/>
          </w:rPr>
          <w:t>10</w:t>
        </w:r>
        <w:r w:rsidR="00825C3E">
          <w:rPr>
            <w:noProof/>
            <w:webHidden/>
          </w:rPr>
          <w:fldChar w:fldCharType="end"/>
        </w:r>
      </w:hyperlink>
    </w:p>
    <w:p w14:paraId="21DECCAB" w14:textId="7F6915CF"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07" w:history="1">
        <w:r w:rsidR="00825C3E" w:rsidRPr="00771266">
          <w:rPr>
            <w:rStyle w:val="Hyperlink"/>
            <w:noProof/>
          </w:rPr>
          <w:t>Figure 3 Setting the dimensions of the plate</w:t>
        </w:r>
        <w:r w:rsidR="00825C3E">
          <w:rPr>
            <w:noProof/>
            <w:webHidden/>
          </w:rPr>
          <w:tab/>
        </w:r>
        <w:r w:rsidR="00825C3E">
          <w:rPr>
            <w:noProof/>
            <w:webHidden/>
          </w:rPr>
          <w:fldChar w:fldCharType="begin"/>
        </w:r>
        <w:r w:rsidR="00825C3E">
          <w:rPr>
            <w:noProof/>
            <w:webHidden/>
          </w:rPr>
          <w:instrText xml:space="preserve"> PAGEREF _Toc166496807 \h </w:instrText>
        </w:r>
        <w:r w:rsidR="00825C3E">
          <w:rPr>
            <w:noProof/>
            <w:webHidden/>
          </w:rPr>
        </w:r>
        <w:r w:rsidR="00825C3E">
          <w:rPr>
            <w:noProof/>
            <w:webHidden/>
          </w:rPr>
          <w:fldChar w:fldCharType="separate"/>
        </w:r>
        <w:r w:rsidR="00825C3E">
          <w:rPr>
            <w:noProof/>
            <w:webHidden/>
          </w:rPr>
          <w:t>10</w:t>
        </w:r>
        <w:r w:rsidR="00825C3E">
          <w:rPr>
            <w:noProof/>
            <w:webHidden/>
          </w:rPr>
          <w:fldChar w:fldCharType="end"/>
        </w:r>
      </w:hyperlink>
    </w:p>
    <w:p w14:paraId="7B5E73DD" w14:textId="796510BF"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08" w:history="1">
        <w:r w:rsidR="00825C3E" w:rsidRPr="00771266">
          <w:rPr>
            <w:rStyle w:val="Hyperlink"/>
            <w:noProof/>
          </w:rPr>
          <w:t>Figure 4 User defines spacing dimension</w:t>
        </w:r>
        <w:r w:rsidR="00825C3E">
          <w:rPr>
            <w:noProof/>
            <w:webHidden/>
          </w:rPr>
          <w:tab/>
        </w:r>
        <w:r w:rsidR="00825C3E">
          <w:rPr>
            <w:noProof/>
            <w:webHidden/>
          </w:rPr>
          <w:fldChar w:fldCharType="begin"/>
        </w:r>
        <w:r w:rsidR="00825C3E">
          <w:rPr>
            <w:noProof/>
            <w:webHidden/>
          </w:rPr>
          <w:instrText xml:space="preserve"> PAGEREF _Toc166496808 \h </w:instrText>
        </w:r>
        <w:r w:rsidR="00825C3E">
          <w:rPr>
            <w:noProof/>
            <w:webHidden/>
          </w:rPr>
        </w:r>
        <w:r w:rsidR="00825C3E">
          <w:rPr>
            <w:noProof/>
            <w:webHidden/>
          </w:rPr>
          <w:fldChar w:fldCharType="separate"/>
        </w:r>
        <w:r w:rsidR="00825C3E">
          <w:rPr>
            <w:noProof/>
            <w:webHidden/>
          </w:rPr>
          <w:t>11</w:t>
        </w:r>
        <w:r w:rsidR="00825C3E">
          <w:rPr>
            <w:noProof/>
            <w:webHidden/>
          </w:rPr>
          <w:fldChar w:fldCharType="end"/>
        </w:r>
      </w:hyperlink>
    </w:p>
    <w:p w14:paraId="718FEAE1" w14:textId="6C9C8247"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09" w:history="1">
        <w:r w:rsidR="00825C3E" w:rsidRPr="00771266">
          <w:rPr>
            <w:rStyle w:val="Hyperlink"/>
            <w:noProof/>
          </w:rPr>
          <w:t>Figure 5 Setting up the time step</w:t>
        </w:r>
        <w:r w:rsidR="00825C3E">
          <w:rPr>
            <w:noProof/>
            <w:webHidden/>
          </w:rPr>
          <w:tab/>
        </w:r>
        <w:r w:rsidR="00825C3E">
          <w:rPr>
            <w:noProof/>
            <w:webHidden/>
          </w:rPr>
          <w:fldChar w:fldCharType="begin"/>
        </w:r>
        <w:r w:rsidR="00825C3E">
          <w:rPr>
            <w:noProof/>
            <w:webHidden/>
          </w:rPr>
          <w:instrText xml:space="preserve"> PAGEREF _Toc166496809 \h </w:instrText>
        </w:r>
        <w:r w:rsidR="00825C3E">
          <w:rPr>
            <w:noProof/>
            <w:webHidden/>
          </w:rPr>
        </w:r>
        <w:r w:rsidR="00825C3E">
          <w:rPr>
            <w:noProof/>
            <w:webHidden/>
          </w:rPr>
          <w:fldChar w:fldCharType="separate"/>
        </w:r>
        <w:r w:rsidR="00825C3E">
          <w:rPr>
            <w:noProof/>
            <w:webHidden/>
          </w:rPr>
          <w:t>11</w:t>
        </w:r>
        <w:r w:rsidR="00825C3E">
          <w:rPr>
            <w:noProof/>
            <w:webHidden/>
          </w:rPr>
          <w:fldChar w:fldCharType="end"/>
        </w:r>
      </w:hyperlink>
    </w:p>
    <w:p w14:paraId="3932B4D9" w14:textId="5A5551EA"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10" w:history="1">
        <w:r w:rsidR="00825C3E" w:rsidRPr="00771266">
          <w:rPr>
            <w:rStyle w:val="Hyperlink"/>
            <w:noProof/>
          </w:rPr>
          <w:t>Figure 6 Initializing the conditions of the plate</w:t>
        </w:r>
        <w:r w:rsidR="00825C3E">
          <w:rPr>
            <w:noProof/>
            <w:webHidden/>
          </w:rPr>
          <w:tab/>
        </w:r>
        <w:r w:rsidR="00825C3E">
          <w:rPr>
            <w:noProof/>
            <w:webHidden/>
          </w:rPr>
          <w:fldChar w:fldCharType="begin"/>
        </w:r>
        <w:r w:rsidR="00825C3E">
          <w:rPr>
            <w:noProof/>
            <w:webHidden/>
          </w:rPr>
          <w:instrText xml:space="preserve"> PAGEREF _Toc166496810 \h </w:instrText>
        </w:r>
        <w:r w:rsidR="00825C3E">
          <w:rPr>
            <w:noProof/>
            <w:webHidden/>
          </w:rPr>
        </w:r>
        <w:r w:rsidR="00825C3E">
          <w:rPr>
            <w:noProof/>
            <w:webHidden/>
          </w:rPr>
          <w:fldChar w:fldCharType="separate"/>
        </w:r>
        <w:r w:rsidR="00825C3E">
          <w:rPr>
            <w:noProof/>
            <w:webHidden/>
          </w:rPr>
          <w:t>11</w:t>
        </w:r>
        <w:r w:rsidR="00825C3E">
          <w:rPr>
            <w:noProof/>
            <w:webHidden/>
          </w:rPr>
          <w:fldChar w:fldCharType="end"/>
        </w:r>
      </w:hyperlink>
    </w:p>
    <w:p w14:paraId="6950AD17" w14:textId="37A2A1A9"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11" w:history="1">
        <w:r w:rsidR="00825C3E" w:rsidRPr="00771266">
          <w:rPr>
            <w:rStyle w:val="Hyperlink"/>
            <w:noProof/>
          </w:rPr>
          <w:t>Figure 7 Initial temperature distribution</w:t>
        </w:r>
        <w:r w:rsidR="00825C3E">
          <w:rPr>
            <w:noProof/>
            <w:webHidden/>
          </w:rPr>
          <w:tab/>
        </w:r>
        <w:r w:rsidR="00825C3E">
          <w:rPr>
            <w:noProof/>
            <w:webHidden/>
          </w:rPr>
          <w:fldChar w:fldCharType="begin"/>
        </w:r>
        <w:r w:rsidR="00825C3E">
          <w:rPr>
            <w:noProof/>
            <w:webHidden/>
          </w:rPr>
          <w:instrText xml:space="preserve"> PAGEREF _Toc166496811 \h </w:instrText>
        </w:r>
        <w:r w:rsidR="00825C3E">
          <w:rPr>
            <w:noProof/>
            <w:webHidden/>
          </w:rPr>
        </w:r>
        <w:r w:rsidR="00825C3E">
          <w:rPr>
            <w:noProof/>
            <w:webHidden/>
          </w:rPr>
          <w:fldChar w:fldCharType="separate"/>
        </w:r>
        <w:r w:rsidR="00825C3E">
          <w:rPr>
            <w:noProof/>
            <w:webHidden/>
          </w:rPr>
          <w:t>12</w:t>
        </w:r>
        <w:r w:rsidR="00825C3E">
          <w:rPr>
            <w:noProof/>
            <w:webHidden/>
          </w:rPr>
          <w:fldChar w:fldCharType="end"/>
        </w:r>
      </w:hyperlink>
    </w:p>
    <w:p w14:paraId="570D3767" w14:textId="604F4EFF"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12" w:history="1">
        <w:r w:rsidR="00825C3E" w:rsidRPr="00771266">
          <w:rPr>
            <w:rStyle w:val="Hyperlink"/>
            <w:noProof/>
          </w:rPr>
          <w:t>Figure 8 Main iteration part of the simulation</w:t>
        </w:r>
        <w:r w:rsidR="00825C3E">
          <w:rPr>
            <w:noProof/>
            <w:webHidden/>
          </w:rPr>
          <w:tab/>
        </w:r>
        <w:r w:rsidR="00825C3E">
          <w:rPr>
            <w:noProof/>
            <w:webHidden/>
          </w:rPr>
          <w:fldChar w:fldCharType="begin"/>
        </w:r>
        <w:r w:rsidR="00825C3E">
          <w:rPr>
            <w:noProof/>
            <w:webHidden/>
          </w:rPr>
          <w:instrText xml:space="preserve"> PAGEREF _Toc166496812 \h </w:instrText>
        </w:r>
        <w:r w:rsidR="00825C3E">
          <w:rPr>
            <w:noProof/>
            <w:webHidden/>
          </w:rPr>
        </w:r>
        <w:r w:rsidR="00825C3E">
          <w:rPr>
            <w:noProof/>
            <w:webHidden/>
          </w:rPr>
          <w:fldChar w:fldCharType="separate"/>
        </w:r>
        <w:r w:rsidR="00825C3E">
          <w:rPr>
            <w:noProof/>
            <w:webHidden/>
          </w:rPr>
          <w:t>13</w:t>
        </w:r>
        <w:r w:rsidR="00825C3E">
          <w:rPr>
            <w:noProof/>
            <w:webHidden/>
          </w:rPr>
          <w:fldChar w:fldCharType="end"/>
        </w:r>
      </w:hyperlink>
    </w:p>
    <w:p w14:paraId="31134169" w14:textId="05CFA98D"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13" w:history="1">
        <w:r w:rsidR="00825C3E" w:rsidRPr="00771266">
          <w:rPr>
            <w:rStyle w:val="Hyperlink"/>
            <w:noProof/>
          </w:rPr>
          <w:t>Figure 9 Visualization of the main part of the simulation</w:t>
        </w:r>
        <w:r w:rsidR="00825C3E">
          <w:rPr>
            <w:noProof/>
            <w:webHidden/>
          </w:rPr>
          <w:tab/>
        </w:r>
        <w:r w:rsidR="00825C3E">
          <w:rPr>
            <w:noProof/>
            <w:webHidden/>
          </w:rPr>
          <w:fldChar w:fldCharType="begin"/>
        </w:r>
        <w:r w:rsidR="00825C3E">
          <w:rPr>
            <w:noProof/>
            <w:webHidden/>
          </w:rPr>
          <w:instrText xml:space="preserve"> PAGEREF _Toc166496813 \h </w:instrText>
        </w:r>
        <w:r w:rsidR="00825C3E">
          <w:rPr>
            <w:noProof/>
            <w:webHidden/>
          </w:rPr>
        </w:r>
        <w:r w:rsidR="00825C3E">
          <w:rPr>
            <w:noProof/>
            <w:webHidden/>
          </w:rPr>
          <w:fldChar w:fldCharType="separate"/>
        </w:r>
        <w:r w:rsidR="00825C3E">
          <w:rPr>
            <w:noProof/>
            <w:webHidden/>
          </w:rPr>
          <w:t>13</w:t>
        </w:r>
        <w:r w:rsidR="00825C3E">
          <w:rPr>
            <w:noProof/>
            <w:webHidden/>
          </w:rPr>
          <w:fldChar w:fldCharType="end"/>
        </w:r>
      </w:hyperlink>
    </w:p>
    <w:p w14:paraId="4AC12E90" w14:textId="271DA6A4"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14" w:history="1">
        <w:r w:rsidR="00825C3E" w:rsidRPr="00771266">
          <w:rPr>
            <w:rStyle w:val="Hyperlink"/>
            <w:noProof/>
          </w:rPr>
          <w:t>Figure 10 How long the simulation took with conditional statements showing seconds, minutes, hours and days accordingly.</w:t>
        </w:r>
        <w:r w:rsidR="00825C3E">
          <w:rPr>
            <w:noProof/>
            <w:webHidden/>
          </w:rPr>
          <w:tab/>
        </w:r>
        <w:r w:rsidR="00825C3E">
          <w:rPr>
            <w:noProof/>
            <w:webHidden/>
          </w:rPr>
          <w:fldChar w:fldCharType="begin"/>
        </w:r>
        <w:r w:rsidR="00825C3E">
          <w:rPr>
            <w:noProof/>
            <w:webHidden/>
          </w:rPr>
          <w:instrText xml:space="preserve"> PAGEREF _Toc166496814 \h </w:instrText>
        </w:r>
        <w:r w:rsidR="00825C3E">
          <w:rPr>
            <w:noProof/>
            <w:webHidden/>
          </w:rPr>
        </w:r>
        <w:r w:rsidR="00825C3E">
          <w:rPr>
            <w:noProof/>
            <w:webHidden/>
          </w:rPr>
          <w:fldChar w:fldCharType="separate"/>
        </w:r>
        <w:r w:rsidR="00825C3E">
          <w:rPr>
            <w:noProof/>
            <w:webHidden/>
          </w:rPr>
          <w:t>14</w:t>
        </w:r>
        <w:r w:rsidR="00825C3E">
          <w:rPr>
            <w:noProof/>
            <w:webHidden/>
          </w:rPr>
          <w:fldChar w:fldCharType="end"/>
        </w:r>
      </w:hyperlink>
    </w:p>
    <w:p w14:paraId="702426D9" w14:textId="672D71CF"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15" w:history="1">
        <w:r w:rsidR="00825C3E" w:rsidRPr="00771266">
          <w:rPr>
            <w:rStyle w:val="Hyperlink"/>
            <w:noProof/>
          </w:rPr>
          <w:t>Figure 11 The analytical solution</w:t>
        </w:r>
        <w:r w:rsidR="00825C3E">
          <w:rPr>
            <w:noProof/>
            <w:webHidden/>
          </w:rPr>
          <w:tab/>
        </w:r>
        <w:r w:rsidR="00825C3E">
          <w:rPr>
            <w:noProof/>
            <w:webHidden/>
          </w:rPr>
          <w:fldChar w:fldCharType="begin"/>
        </w:r>
        <w:r w:rsidR="00825C3E">
          <w:rPr>
            <w:noProof/>
            <w:webHidden/>
          </w:rPr>
          <w:instrText xml:space="preserve"> PAGEREF _Toc166496815 \h </w:instrText>
        </w:r>
        <w:r w:rsidR="00825C3E">
          <w:rPr>
            <w:noProof/>
            <w:webHidden/>
          </w:rPr>
        </w:r>
        <w:r w:rsidR="00825C3E">
          <w:rPr>
            <w:noProof/>
            <w:webHidden/>
          </w:rPr>
          <w:fldChar w:fldCharType="separate"/>
        </w:r>
        <w:r w:rsidR="00825C3E">
          <w:rPr>
            <w:noProof/>
            <w:webHidden/>
          </w:rPr>
          <w:t>14</w:t>
        </w:r>
        <w:r w:rsidR="00825C3E">
          <w:rPr>
            <w:noProof/>
            <w:webHidden/>
          </w:rPr>
          <w:fldChar w:fldCharType="end"/>
        </w:r>
      </w:hyperlink>
    </w:p>
    <w:p w14:paraId="35F3392F" w14:textId="6BED6A42"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16" w:history="1">
        <w:r w:rsidR="00825C3E" w:rsidRPr="00771266">
          <w:rPr>
            <w:rStyle w:val="Hyperlink"/>
            <w:noProof/>
          </w:rPr>
          <w:t>Figure 12 Visualization of the analytical solution</w:t>
        </w:r>
        <w:r w:rsidR="00825C3E">
          <w:rPr>
            <w:noProof/>
            <w:webHidden/>
          </w:rPr>
          <w:tab/>
        </w:r>
        <w:r w:rsidR="00825C3E">
          <w:rPr>
            <w:noProof/>
            <w:webHidden/>
          </w:rPr>
          <w:fldChar w:fldCharType="begin"/>
        </w:r>
        <w:r w:rsidR="00825C3E">
          <w:rPr>
            <w:noProof/>
            <w:webHidden/>
          </w:rPr>
          <w:instrText xml:space="preserve"> PAGEREF _Toc166496816 \h </w:instrText>
        </w:r>
        <w:r w:rsidR="00825C3E">
          <w:rPr>
            <w:noProof/>
            <w:webHidden/>
          </w:rPr>
        </w:r>
        <w:r w:rsidR="00825C3E">
          <w:rPr>
            <w:noProof/>
            <w:webHidden/>
          </w:rPr>
          <w:fldChar w:fldCharType="separate"/>
        </w:r>
        <w:r w:rsidR="00825C3E">
          <w:rPr>
            <w:noProof/>
            <w:webHidden/>
          </w:rPr>
          <w:t>15</w:t>
        </w:r>
        <w:r w:rsidR="00825C3E">
          <w:rPr>
            <w:noProof/>
            <w:webHidden/>
          </w:rPr>
          <w:fldChar w:fldCharType="end"/>
        </w:r>
      </w:hyperlink>
    </w:p>
    <w:p w14:paraId="4EE59EB5" w14:textId="51605D56"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17" w:history="1">
        <w:r w:rsidR="00825C3E" w:rsidRPr="00771266">
          <w:rPr>
            <w:rStyle w:val="Hyperlink"/>
            <w:noProof/>
          </w:rPr>
          <w:t>Figure 13 Calculating and displaying the difference between the simulation and the analytical code</w:t>
        </w:r>
        <w:r w:rsidR="00825C3E">
          <w:rPr>
            <w:noProof/>
            <w:webHidden/>
          </w:rPr>
          <w:tab/>
        </w:r>
        <w:r w:rsidR="00825C3E">
          <w:rPr>
            <w:noProof/>
            <w:webHidden/>
          </w:rPr>
          <w:fldChar w:fldCharType="begin"/>
        </w:r>
        <w:r w:rsidR="00825C3E">
          <w:rPr>
            <w:noProof/>
            <w:webHidden/>
          </w:rPr>
          <w:instrText xml:space="preserve"> PAGEREF _Toc166496817 \h </w:instrText>
        </w:r>
        <w:r w:rsidR="00825C3E">
          <w:rPr>
            <w:noProof/>
            <w:webHidden/>
          </w:rPr>
        </w:r>
        <w:r w:rsidR="00825C3E">
          <w:rPr>
            <w:noProof/>
            <w:webHidden/>
          </w:rPr>
          <w:fldChar w:fldCharType="separate"/>
        </w:r>
        <w:r w:rsidR="00825C3E">
          <w:rPr>
            <w:noProof/>
            <w:webHidden/>
          </w:rPr>
          <w:t>15</w:t>
        </w:r>
        <w:r w:rsidR="00825C3E">
          <w:rPr>
            <w:noProof/>
            <w:webHidden/>
          </w:rPr>
          <w:fldChar w:fldCharType="end"/>
        </w:r>
      </w:hyperlink>
    </w:p>
    <w:p w14:paraId="5A066F67" w14:textId="03C17E57"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18" w:history="1">
        <w:r w:rsidR="00825C3E" w:rsidRPr="00771266">
          <w:rPr>
            <w:rStyle w:val="Hyperlink"/>
            <w:noProof/>
          </w:rPr>
          <w:t>Figure 14 Temperature map of the heat equation on the aluminium plate.</w:t>
        </w:r>
        <w:r w:rsidR="00825C3E">
          <w:rPr>
            <w:noProof/>
            <w:webHidden/>
          </w:rPr>
          <w:tab/>
        </w:r>
        <w:r w:rsidR="00825C3E">
          <w:rPr>
            <w:noProof/>
            <w:webHidden/>
          </w:rPr>
          <w:fldChar w:fldCharType="begin"/>
        </w:r>
        <w:r w:rsidR="00825C3E">
          <w:rPr>
            <w:noProof/>
            <w:webHidden/>
          </w:rPr>
          <w:instrText xml:space="preserve"> PAGEREF _Toc166496818 \h </w:instrText>
        </w:r>
        <w:r w:rsidR="00825C3E">
          <w:rPr>
            <w:noProof/>
            <w:webHidden/>
          </w:rPr>
        </w:r>
        <w:r w:rsidR="00825C3E">
          <w:rPr>
            <w:noProof/>
            <w:webHidden/>
          </w:rPr>
          <w:fldChar w:fldCharType="separate"/>
        </w:r>
        <w:r w:rsidR="00825C3E">
          <w:rPr>
            <w:noProof/>
            <w:webHidden/>
          </w:rPr>
          <w:t>16</w:t>
        </w:r>
        <w:r w:rsidR="00825C3E">
          <w:rPr>
            <w:noProof/>
            <w:webHidden/>
          </w:rPr>
          <w:fldChar w:fldCharType="end"/>
        </w:r>
      </w:hyperlink>
    </w:p>
    <w:p w14:paraId="43ECA09A" w14:textId="58234507"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19" w:history="1">
        <w:r w:rsidR="00825C3E" w:rsidRPr="00771266">
          <w:rPr>
            <w:rStyle w:val="Hyperlink"/>
            <w:noProof/>
          </w:rPr>
          <w:t>Figure 15 Graph displaying grid spacing versus thermal equilibrium</w:t>
        </w:r>
        <w:r w:rsidR="00825C3E">
          <w:rPr>
            <w:noProof/>
            <w:webHidden/>
          </w:rPr>
          <w:tab/>
        </w:r>
        <w:r w:rsidR="00825C3E">
          <w:rPr>
            <w:noProof/>
            <w:webHidden/>
          </w:rPr>
          <w:fldChar w:fldCharType="begin"/>
        </w:r>
        <w:r w:rsidR="00825C3E">
          <w:rPr>
            <w:noProof/>
            <w:webHidden/>
          </w:rPr>
          <w:instrText xml:space="preserve"> PAGEREF _Toc166496819 \h </w:instrText>
        </w:r>
        <w:r w:rsidR="00825C3E">
          <w:rPr>
            <w:noProof/>
            <w:webHidden/>
          </w:rPr>
        </w:r>
        <w:r w:rsidR="00825C3E">
          <w:rPr>
            <w:noProof/>
            <w:webHidden/>
          </w:rPr>
          <w:fldChar w:fldCharType="separate"/>
        </w:r>
        <w:r w:rsidR="00825C3E">
          <w:rPr>
            <w:noProof/>
            <w:webHidden/>
          </w:rPr>
          <w:t>17</w:t>
        </w:r>
        <w:r w:rsidR="00825C3E">
          <w:rPr>
            <w:noProof/>
            <w:webHidden/>
          </w:rPr>
          <w:fldChar w:fldCharType="end"/>
        </w:r>
      </w:hyperlink>
    </w:p>
    <w:p w14:paraId="67DA1A25" w14:textId="64A81024"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20" w:history="1">
        <w:r w:rsidR="00825C3E" w:rsidRPr="00771266">
          <w:rPr>
            <w:rStyle w:val="Hyperlink"/>
            <w:noProof/>
          </w:rPr>
          <w:t>Figure 16 Thermal Equilibrium Versus Time Step.</w:t>
        </w:r>
        <w:r w:rsidR="00825C3E">
          <w:rPr>
            <w:noProof/>
            <w:webHidden/>
          </w:rPr>
          <w:tab/>
        </w:r>
        <w:r w:rsidR="00825C3E">
          <w:rPr>
            <w:noProof/>
            <w:webHidden/>
          </w:rPr>
          <w:fldChar w:fldCharType="begin"/>
        </w:r>
        <w:r w:rsidR="00825C3E">
          <w:rPr>
            <w:noProof/>
            <w:webHidden/>
          </w:rPr>
          <w:instrText xml:space="preserve"> PAGEREF _Toc166496820 \h </w:instrText>
        </w:r>
        <w:r w:rsidR="00825C3E">
          <w:rPr>
            <w:noProof/>
            <w:webHidden/>
          </w:rPr>
        </w:r>
        <w:r w:rsidR="00825C3E">
          <w:rPr>
            <w:noProof/>
            <w:webHidden/>
          </w:rPr>
          <w:fldChar w:fldCharType="separate"/>
        </w:r>
        <w:r w:rsidR="00825C3E">
          <w:rPr>
            <w:noProof/>
            <w:webHidden/>
          </w:rPr>
          <w:t>18</w:t>
        </w:r>
        <w:r w:rsidR="00825C3E">
          <w:rPr>
            <w:noProof/>
            <w:webHidden/>
          </w:rPr>
          <w:fldChar w:fldCharType="end"/>
        </w:r>
      </w:hyperlink>
    </w:p>
    <w:p w14:paraId="3529F45B" w14:textId="34FFB7E7" w:rsidR="00825C3E"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6496821" w:history="1">
        <w:r w:rsidR="00825C3E" w:rsidRPr="00771266">
          <w:rPr>
            <w:rStyle w:val="Hyperlink"/>
            <w:noProof/>
          </w:rPr>
          <w:t>Figure 17 Thermal Equilibrium versus Tolerance</w:t>
        </w:r>
        <w:r w:rsidR="00825C3E">
          <w:rPr>
            <w:noProof/>
            <w:webHidden/>
          </w:rPr>
          <w:tab/>
        </w:r>
        <w:r w:rsidR="00825C3E">
          <w:rPr>
            <w:noProof/>
            <w:webHidden/>
          </w:rPr>
          <w:fldChar w:fldCharType="begin"/>
        </w:r>
        <w:r w:rsidR="00825C3E">
          <w:rPr>
            <w:noProof/>
            <w:webHidden/>
          </w:rPr>
          <w:instrText xml:space="preserve"> PAGEREF _Toc166496821 \h </w:instrText>
        </w:r>
        <w:r w:rsidR="00825C3E">
          <w:rPr>
            <w:noProof/>
            <w:webHidden/>
          </w:rPr>
        </w:r>
        <w:r w:rsidR="00825C3E">
          <w:rPr>
            <w:noProof/>
            <w:webHidden/>
          </w:rPr>
          <w:fldChar w:fldCharType="separate"/>
        </w:r>
        <w:r w:rsidR="00825C3E">
          <w:rPr>
            <w:noProof/>
            <w:webHidden/>
          </w:rPr>
          <w:t>19</w:t>
        </w:r>
        <w:r w:rsidR="00825C3E">
          <w:rPr>
            <w:noProof/>
            <w:webHidden/>
          </w:rPr>
          <w:fldChar w:fldCharType="end"/>
        </w:r>
      </w:hyperlink>
    </w:p>
    <w:p w14:paraId="244DF87E" w14:textId="259004A7" w:rsidR="00825C3E" w:rsidRDefault="00825C3E" w:rsidP="00EA34DC">
      <w:r>
        <w:fldChar w:fldCharType="end"/>
      </w:r>
    </w:p>
    <w:p w14:paraId="266CE6D8" w14:textId="61DDD3C2" w:rsidR="00EA34DC" w:rsidRDefault="00EA34DC">
      <w:pPr>
        <w:spacing w:line="278" w:lineRule="auto"/>
      </w:pPr>
      <w:r>
        <w:br w:type="page"/>
      </w:r>
    </w:p>
    <w:p w14:paraId="4BD663B0" w14:textId="7BE02D1B" w:rsidR="007475F7" w:rsidRDefault="00EA34DC" w:rsidP="009B62AD">
      <w:pPr>
        <w:pStyle w:val="Heading1"/>
      </w:pPr>
      <w:bookmarkStart w:id="0" w:name="_Toc166449059"/>
      <w:r>
        <w:lastRenderedPageBreak/>
        <w:t>Introduction</w:t>
      </w:r>
      <w:bookmarkEnd w:id="0"/>
    </w:p>
    <w:p w14:paraId="4F799374" w14:textId="368709F5" w:rsidR="002B2D21" w:rsidRDefault="002B2D21" w:rsidP="002B2D21">
      <w:r>
        <w:t xml:space="preserve">This technical report is designed to briefly </w:t>
      </w:r>
      <w:r w:rsidR="00CC66DA">
        <w:t xml:space="preserve">describe </w:t>
      </w:r>
      <w:r w:rsidR="00C12774">
        <w:t xml:space="preserve">and </w:t>
      </w:r>
      <w:r w:rsidR="005B1539">
        <w:t>show the calculation of the heat equation. Within the report there is a full description of the</w:t>
      </w:r>
      <w:r w:rsidR="00F95CB1">
        <w:t xml:space="preserve"> governing equation, numerical metho</w:t>
      </w:r>
      <w:r w:rsidR="0029745E">
        <w:t xml:space="preserve">d chosen to </w:t>
      </w:r>
      <w:r w:rsidR="00FD4C42">
        <w:t>discretise</w:t>
      </w:r>
      <w:r w:rsidR="0029745E">
        <w:t xml:space="preserve"> the governing equation </w:t>
      </w:r>
      <w:r w:rsidR="00FD4C42">
        <w:t>as well as</w:t>
      </w:r>
      <w:r w:rsidR="006E5A49">
        <w:t xml:space="preserve"> </w:t>
      </w:r>
      <w:r w:rsidR="008E7DD1">
        <w:t>a section displaying the different sections of the code with a brief explanation</w:t>
      </w:r>
      <w:r w:rsidR="00D70FE0">
        <w:t xml:space="preserve"> of each.</w:t>
      </w:r>
      <w:r w:rsidR="00E038D3">
        <w:t xml:space="preserve"> </w:t>
      </w:r>
    </w:p>
    <w:p w14:paraId="0DD26CD2" w14:textId="37062532" w:rsidR="00E038D3" w:rsidRDefault="00E038D3" w:rsidP="002B2D21">
      <w:r>
        <w:t>Following this there</w:t>
      </w:r>
      <w:r w:rsidR="00CA0062">
        <w:t xml:space="preserve"> will be a section analysing the different iterations of code that have </w:t>
      </w:r>
      <w:r w:rsidR="00C27DA5">
        <w:t xml:space="preserve">altered variables to </w:t>
      </w:r>
      <w:r w:rsidR="0048233B">
        <w:t xml:space="preserve">see what affect they may have on the final </w:t>
      </w:r>
      <w:r w:rsidR="0049709B">
        <w:t>outcome</w:t>
      </w:r>
      <w:r w:rsidR="0048233B">
        <w:t>.</w:t>
      </w:r>
    </w:p>
    <w:p w14:paraId="3D1FE3BD" w14:textId="56C77A6D" w:rsidR="0048233B" w:rsidRDefault="0048233B" w:rsidP="002B2D21">
      <w:r>
        <w:t>The</w:t>
      </w:r>
      <w:r w:rsidR="00AA3C6C">
        <w:t>re will also be a section discussing the limitations of a model like this</w:t>
      </w:r>
      <w:r w:rsidR="00D01BA1">
        <w:t xml:space="preserve"> and some suggestions for improving the model and future development</w:t>
      </w:r>
      <w:r w:rsidR="004D446B">
        <w:t xml:space="preserve"> flowed by a conclusion.</w:t>
      </w:r>
    </w:p>
    <w:p w14:paraId="780982FF" w14:textId="6891361D" w:rsidR="009B62AD" w:rsidRPr="009B62AD" w:rsidRDefault="004D446B" w:rsidP="00214445">
      <w:pPr>
        <w:rPr>
          <w:color w:val="FF0000"/>
        </w:rPr>
      </w:pPr>
      <w:r>
        <w:t xml:space="preserve">At the end of the report is an appendix which contains the analytical code </w:t>
      </w:r>
      <w:r w:rsidR="00AE3EDA">
        <w:t xml:space="preserve">in its </w:t>
      </w:r>
      <w:r w:rsidR="00B4728E">
        <w:t xml:space="preserve">entirety which would then be possible </w:t>
      </w:r>
      <w:r w:rsidR="00214445">
        <w:t>for an alternate user to use the same cod to see if results are repeatable.</w:t>
      </w:r>
    </w:p>
    <w:p w14:paraId="0287981E" w14:textId="75CE3A16" w:rsidR="009B62AD" w:rsidRDefault="009B62AD">
      <w:pPr>
        <w:spacing w:line="278" w:lineRule="auto"/>
      </w:pPr>
      <w:r>
        <w:br w:type="page"/>
      </w:r>
    </w:p>
    <w:p w14:paraId="03975CA0" w14:textId="77777777" w:rsidR="009B62AD" w:rsidRPr="009B62AD" w:rsidRDefault="009B62AD" w:rsidP="009B62AD"/>
    <w:p w14:paraId="6BBB9B78" w14:textId="05DC21AD" w:rsidR="00EA34DC" w:rsidRDefault="00EA34DC" w:rsidP="009B62AD">
      <w:pPr>
        <w:pStyle w:val="Heading1"/>
      </w:pPr>
      <w:bookmarkStart w:id="1" w:name="_Toc166449060"/>
      <w:r>
        <w:t>The governing equation of the problem</w:t>
      </w:r>
      <w:bookmarkEnd w:id="1"/>
    </w:p>
    <w:p w14:paraId="3588AA27" w14:textId="5230A4E5" w:rsidR="009A1D38" w:rsidRDefault="00B816E0" w:rsidP="00FE095C">
      <w:r>
        <w:t>The Fourier equation, a partial differential equation developed by Jean Baptiste Joseph Fourier (1768-1830)</w:t>
      </w:r>
      <w:r w:rsidR="000D26D3">
        <w:t xml:space="preserve"> </w:t>
      </w:r>
      <w:r w:rsidR="000D26D3">
        <w:fldChar w:fldCharType="begin"/>
      </w:r>
      <w:r w:rsidR="000D26D3">
        <w:instrText xml:space="preserve"> ADDIN ZOTERO_ITEM CSL_CITATION {"citationID":"xIl0B8vn","properties":{"formattedCitation":"(Morales-Castillo and Morales-Rodriguez, 2023)","plainCitation":"(Morales-Castillo and Morales-Rodriguez, 2023)","noteIndex":0},"citationItems":[{"id":306,"uris":["http://zotero.org/users/13183857/items/7ZWUSRMY"],"itemData":{"id":306,"type":"article-journal","abstract":"Among many contributions to science, Pierre-Simon Laplace developed his famous Transform as Jean-Baptiste Joseph Fourier with his very famous Fourier Transform. In this article a method is presented to easily solve the Fourier and Laplace Transform and their inverses. This General Formula is applicable to integrals that contain an exponential function multiplied by a derivable Function. Functions such as the Normal, Gamma and Beta could be solved too with some mathematical artifices. The methodology is presented step by step in this article.","container-title":"Journal of Computational and Applied Mathematics","DOI":"10.1016/j.cam.2023.115235","ISSN":"0377-0427","journalAbbreviation":"Journal of Computational and Applied Mathematics","page":"115235","source":"ScienceDirect","title":"A formula to solve Laplace and Fourier Transforms","volume":"431","author":[{"family":"Morales-Castillo","given":"Javier"},{"family":"Morales-Rodriguez","given":"Eva M."}],"issued":{"date-parts":[["2023",10,15]]}}}],"schema":"https://github.com/citation-style-language/schema/raw/master/csl-citation.json"} </w:instrText>
      </w:r>
      <w:r w:rsidR="000D26D3">
        <w:fldChar w:fldCharType="separate"/>
      </w:r>
      <w:r w:rsidR="000D26D3" w:rsidRPr="000D26D3">
        <w:rPr>
          <w:rFonts w:ascii="Aptos" w:hAnsi="Aptos"/>
        </w:rPr>
        <w:t>(Morales-Castillo and Morales-Rodriguez, 2023)</w:t>
      </w:r>
      <w:r w:rsidR="000D26D3">
        <w:fldChar w:fldCharType="end"/>
      </w:r>
      <w:r w:rsidR="00251DFC">
        <w:t>.</w:t>
      </w:r>
      <w:r w:rsidR="00CF7625">
        <w:t xml:space="preserve"> At the time that the equation was presented in 18</w:t>
      </w:r>
      <w:r w:rsidR="00AB17B4">
        <w:t>22</w:t>
      </w:r>
      <w:r w:rsidR="00CF7625">
        <w:t xml:space="preserve"> there was no reliable way to determine the heat conduction through a solid object</w:t>
      </w:r>
      <w:r w:rsidR="0042794C">
        <w:t xml:space="preserve"> </w:t>
      </w:r>
      <w:r w:rsidR="0042794C">
        <w:fldChar w:fldCharType="begin"/>
      </w:r>
      <w:r w:rsidR="0042794C">
        <w:instrText xml:space="preserve"> ADDIN ZOTERO_ITEM CSL_CITATION {"citationID":"vEJsy17j","properties":{"formattedCitation":"(Narasimhan, no date)","plainCitation":"(Narasimhan, no date)","noteIndex":0},"citationItems":[{"id":249,"uris":["http://zotero.org/users/13183857/items/77H4ZNHP"],"itemData":{"id":249,"type":"article-journal","language":"en","source":"Zotero","title":"Fourier's Heat Conduction Equation: History, Influences and Connections","author":[{"family":"Narasimhan","given":"T N"}]}}],"schema":"https://github.com/citation-style-language/schema/raw/master/csl-citation.json"} </w:instrText>
      </w:r>
      <w:r w:rsidR="0042794C">
        <w:fldChar w:fldCharType="separate"/>
      </w:r>
      <w:r w:rsidR="0042794C" w:rsidRPr="0042794C">
        <w:rPr>
          <w:rFonts w:ascii="Aptos" w:hAnsi="Aptos"/>
        </w:rPr>
        <w:t xml:space="preserve">(Narasimhan, </w:t>
      </w:r>
      <w:r w:rsidR="00D41B1D">
        <w:rPr>
          <w:rFonts w:ascii="Aptos" w:hAnsi="Aptos"/>
        </w:rPr>
        <w:t>1999</w:t>
      </w:r>
      <w:r w:rsidR="0042794C" w:rsidRPr="0042794C">
        <w:rPr>
          <w:rFonts w:ascii="Aptos" w:hAnsi="Aptos"/>
        </w:rPr>
        <w:t>)</w:t>
      </w:r>
      <w:r w:rsidR="0042794C">
        <w:fldChar w:fldCharType="end"/>
      </w:r>
      <w:r w:rsidR="00CF7625">
        <w:t>.</w:t>
      </w:r>
      <w:r w:rsidR="00994F14">
        <w:t xml:space="preserve"> Fourier </w:t>
      </w:r>
      <w:r w:rsidR="00B73F1F">
        <w:t xml:space="preserve">established the partial differential equation that is the </w:t>
      </w:r>
      <w:r w:rsidR="00D41B1D">
        <w:t>F</w:t>
      </w:r>
      <w:r w:rsidR="005D5127">
        <w:t>ourier equation and solved it using an infinite amount of trigonometric functions</w:t>
      </w:r>
      <w:r w:rsidR="00D931D2">
        <w:t xml:space="preserve"> </w:t>
      </w:r>
      <w:r w:rsidR="00BD3D2B">
        <w:t>and it describes how the heat in a given region changes over time</w:t>
      </w:r>
      <w:r w:rsidR="006962BC">
        <w:t xml:space="preserve"> </w:t>
      </w:r>
      <w:r w:rsidR="006962BC">
        <w:fldChar w:fldCharType="begin"/>
      </w:r>
      <w:r w:rsidR="006962BC">
        <w:instrText xml:space="preserve"> ADDIN ZOTERO_ITEM CSL_CITATION {"citationID":"SJFYZpJr","properties":{"formattedCitation":"(Monks, no date)","plainCitation":"(Monks, no date)","noteIndex":0},"citationItems":[{"id":259,"uris":["http://zotero.org/users/13183857/items/9PFJLARB"],"itemData":{"id":259,"type":"article-journal","language":"en","source":"Zotero","title":"Fourier’s Heat Equation and the Birth of Fourier Series","author":[{"family":"Monks","given":"Kenneth M"}]}}],"schema":"https://github.com/citation-style-language/schema/raw/master/csl-citation.json"} </w:instrText>
      </w:r>
      <w:r w:rsidR="006962BC">
        <w:fldChar w:fldCharType="separate"/>
      </w:r>
      <w:r w:rsidR="006962BC" w:rsidRPr="006962BC">
        <w:rPr>
          <w:rFonts w:ascii="Aptos" w:hAnsi="Aptos"/>
        </w:rPr>
        <w:t xml:space="preserve">(Monks, </w:t>
      </w:r>
      <w:r w:rsidR="00D02DBA">
        <w:rPr>
          <w:rFonts w:ascii="Aptos" w:hAnsi="Aptos"/>
        </w:rPr>
        <w:t>2022</w:t>
      </w:r>
      <w:r w:rsidR="006962BC" w:rsidRPr="006962BC">
        <w:rPr>
          <w:rFonts w:ascii="Aptos" w:hAnsi="Aptos"/>
        </w:rPr>
        <w:t>)</w:t>
      </w:r>
      <w:r w:rsidR="006962BC">
        <w:fldChar w:fldCharType="end"/>
      </w:r>
      <w:r w:rsidR="009E1D75">
        <w:t>.</w:t>
      </w:r>
      <w:r w:rsidR="00CF7625">
        <w:t xml:space="preserve"> There had been many attempts by many well renowned scientist</w:t>
      </w:r>
      <w:r w:rsidR="00887688">
        <w:t>s to understand heat transfer including such names as Gabriel Daniel Fahrenheit</w:t>
      </w:r>
      <w:r w:rsidR="006D5FC9">
        <w:t>.</w:t>
      </w:r>
      <w:r w:rsidR="00887688">
        <w:t xml:space="preserve"> </w:t>
      </w:r>
      <w:r w:rsidR="006D5FC9">
        <w:t>H</w:t>
      </w:r>
      <w:r w:rsidR="004F34AE">
        <w:t>e created the first temperature scale and mercury thermometer</w:t>
      </w:r>
      <w:r w:rsidR="00DA2D40">
        <w:t xml:space="preserve"> </w:t>
      </w:r>
      <w:r w:rsidR="00DA2D40">
        <w:fldChar w:fldCharType="begin"/>
      </w:r>
      <w:r w:rsidR="00DA2D40">
        <w:instrText xml:space="preserve"> ADDIN ZOTERO_ITEM CSL_CITATION {"citationID":"q7mejwBP","properties":{"formattedCitation":"(Qiu {\\i{}et al.}, 2023)","plainCitation":"(Qiu et al., 2023)","noteIndex":0},"citationItems":[{"id":309,"uris":["http://zotero.org/users/13183857/items/8V34UVT3"],"itemData":{"id":309,"type":"article-journal","abstract":"Flow boiling in mini/micro-channel heatsinks is often utilized to meet the high heat dissipation requirements of thermal management systems. However, accurate prediction of the heat transfer coefficients in these flow boiling systems is challenging due to complex two-phase fluid behavior compounded by the thermal complexities of these systems. Traditionally, universal correlations, theoretical models, and computational simulations were utilized in predicting heat transfer even though with lower accuracy. Recent work includes use of machine learning tools in more accurately predicting heat transfer behaviors. In this study, Artificial Neural Network (ANN) is utilized and optimized using a comprehensive physics-based and data-driven approach to predict heat transfer coefficients for saturated flow boiling in mini/micro channels. A database of 16,953 data points for flow boiling heat transfer in mini/micro-channels amassed from 50 sources was included in the analysis. The predictive capabilities of the ANN-based method are thoroughly optimized for its input parameters and model architecture parameters something not attempted in any past work. A systematic approach to optimization the model parameters is developed based on correlations from prior literature on flow boiling heat transfer coefficients, Pearson coefficient correlations, and mutual information feature selection method. The final optimized 17 input parameters are trained on the ANN model with network hidden layers (10, 20, 50, 100, 200, 400). This test case achieved an MAE of 8.48% far superior to universal correlations or prior machine learning results for saturated flow boiling heat transfer in mini/micro-channels. These results demonstrate great improvements in accuracy, and a potentially useful framework for optimizing machine learning models for predicting heat transfer coefficients that can be implemented on other two-phase flow configurations and parameters.","container-title":"International Journal of Heat and Mass Transfer","DOI":"10.1016/j.ijheatmasstransfer.2022.123728","ISSN":"0017-9310","journalAbbreviation":"International Journal of Heat and Mass Transfer","page":"123728","source":"ScienceDirect","title":"A systematic approach to optimization of ANN model parameters to predict flow boiling heat transfer coefficient in mini/micro-channel heatsinks","volume":"202","author":[{"family":"Qiu","given":"Yue"},{"family":"Vo","given":"Tinh"},{"family":"Garg","given":"Deepak"},{"family":"Lee","given":"Hyounsoon"},{"family":"Kharangate","given":"Chirag R."}],"issued":{"date-parts":[["2023",3,1]]}}}],"schema":"https://github.com/citation-style-language/schema/raw/master/csl-citation.json"} </w:instrText>
      </w:r>
      <w:r w:rsidR="00DA2D40">
        <w:fldChar w:fldCharType="separate"/>
      </w:r>
      <w:r w:rsidR="00DA2D40" w:rsidRPr="00DA2D40">
        <w:rPr>
          <w:rFonts w:ascii="Aptos" w:hAnsi="Aptos" w:cs="Times New Roman"/>
        </w:rPr>
        <w:t xml:space="preserve">(Qiu </w:t>
      </w:r>
      <w:r w:rsidR="00DA2D40" w:rsidRPr="00DA2D40">
        <w:rPr>
          <w:rFonts w:ascii="Aptos" w:hAnsi="Aptos" w:cs="Times New Roman"/>
          <w:i/>
          <w:iCs/>
        </w:rPr>
        <w:t>et al.</w:t>
      </w:r>
      <w:r w:rsidR="00DA2D40" w:rsidRPr="00DA2D40">
        <w:rPr>
          <w:rFonts w:ascii="Aptos" w:hAnsi="Aptos" w:cs="Times New Roman"/>
        </w:rPr>
        <w:t>, 2023)</w:t>
      </w:r>
      <w:r w:rsidR="00DA2D40">
        <w:fldChar w:fldCharType="end"/>
      </w:r>
      <w:r w:rsidR="004F34AE">
        <w:t xml:space="preserve">. </w:t>
      </w:r>
      <w:r w:rsidR="004F34AE" w:rsidRPr="00034CBE">
        <w:t xml:space="preserve">Joseph Black coined the terms latent heat and specific heat after observing ice was absorbing more heat without </w:t>
      </w:r>
      <w:r w:rsidR="00157B63" w:rsidRPr="00034CBE">
        <w:t>changing</w:t>
      </w:r>
      <w:r w:rsidR="004F34AE" w:rsidRPr="00034CBE">
        <w:t xml:space="preserve"> its temperature and noting that different materials of the same mass needed varying amounts of heat to raise </w:t>
      </w:r>
      <w:r w:rsidR="006D5FC9" w:rsidRPr="00034CBE">
        <w:t>their temperature by the same amount</w:t>
      </w:r>
      <w:r w:rsidR="00FF71C0">
        <w:t xml:space="preserve"> </w:t>
      </w:r>
      <w:r w:rsidR="00FF71C0">
        <w:fldChar w:fldCharType="begin"/>
      </w:r>
      <w:r w:rsidR="00FF71C0">
        <w:instrText xml:space="preserve"> ADDIN ZOTERO_ITEM CSL_CITATION {"citationID":"3YRQt5tb","properties":{"formattedCitation":"(da Fonseca Moraes Batista and Silva, 2019)","plainCitation":"(da Fonseca Moraes Batista and Silva, 2019)","noteIndex":0},"citationItems":[{"id":312,"uris":["http://zotero.org/users/13183857/items/T3LMDJIY"],"itemData":{"id":312,"type":"article-journal","abstract":"In this project, we worked in partnership with school teachers who are frequent users of experimental kits available for loan to schools using the historical-investigative approach. The original kits bring a traditional approach to experimentation, without the presence of the history of science. We developed and implemented new guides to the kits, without changing their materials and instruments. Design-based research supports the development methodology; the school science topics covered in this paper are Joseph Black's studies on latent and specific heat. Although some of the challenges faced in the implementation of historical-investigative approach are known and well-documented, the present article addresses teachers' perspectives and some of the problems they faced in the implementation process, most of them related to school and teacher working conditions. Even though this is a case study with a small number of schools and teachers, it is possible to say that there is a huge gap to overcome before the historical-investigative approach can be implemented in large scale.","container-title":"Science &amp; Education","DOI":"10.1007/s11191-019-00071-z","ISSN":"09267220","issue":"9/10","page":"1135-1151","source":"EBSCOhost","title":"When Things Go Wrong: Implementing Historical-Investigative Activities in the Classroom","title-short":"When Things Go Wrong","volume":"28","author":[{"family":"Fonseca Moraes Batista","given":"Renata","non-dropping-particle":"da"},{"family":"Silva","given":"Cibelle Celestino"}],"issued":{"date-parts":[["2019",12]]}}}],"schema":"https://github.com/citation-style-language/schema/raw/master/csl-citation.json"} </w:instrText>
      </w:r>
      <w:r w:rsidR="00FF71C0">
        <w:fldChar w:fldCharType="separate"/>
      </w:r>
      <w:r w:rsidR="00FF71C0" w:rsidRPr="00FF71C0">
        <w:rPr>
          <w:rFonts w:ascii="Aptos" w:hAnsi="Aptos"/>
        </w:rPr>
        <w:t>(da Fonseca Moraes Batista and Silva, 2019)</w:t>
      </w:r>
      <w:r w:rsidR="00FF71C0">
        <w:fldChar w:fldCharType="end"/>
      </w:r>
      <w:r w:rsidR="006D5FC9" w:rsidRPr="00034CBE">
        <w:t>.</w:t>
      </w:r>
      <w:r w:rsidR="006D5FC9">
        <w:t xml:space="preserve"> These are just two examples of other scientists working towards a similar goal of understanding the phenomenon of heat transfer through a solid object.</w:t>
      </w:r>
      <w:r w:rsidR="00AD6163">
        <w:t xml:space="preserve"> </w:t>
      </w:r>
    </w:p>
    <w:p w14:paraId="3FBD1D79" w14:textId="751FECB2" w:rsidR="00750E5F" w:rsidRDefault="00164707" w:rsidP="00FE095C">
      <w:r>
        <w:t xml:space="preserve">Through solving the equation </w:t>
      </w:r>
      <w:r w:rsidR="00223A76">
        <w:t xml:space="preserve">engineers </w:t>
      </w:r>
      <w:r w:rsidR="001F12B8">
        <w:t>can</w:t>
      </w:r>
      <w:r w:rsidR="00223A76">
        <w:t xml:space="preserve"> determine how heat travels through</w:t>
      </w:r>
      <w:r w:rsidR="000C11C3">
        <w:t xml:space="preserve"> different types of systems and is crucial in the creation of </w:t>
      </w:r>
      <w:r w:rsidR="007F40C1">
        <w:t>heat exchangers</w:t>
      </w:r>
      <w:r w:rsidR="002A0A0A">
        <w:t xml:space="preserve"> </w:t>
      </w:r>
      <w:r w:rsidR="002A0A0A">
        <w:fldChar w:fldCharType="begin"/>
      </w:r>
      <w:r w:rsidR="002A0A0A">
        <w:instrText xml:space="preserve"> ADDIN ZOTERO_ITEM CSL_CITATION {"citationID":"jvLhtxrN","properties":{"formattedCitation":"(Shah and Sekuli\\uc0\\u263{}, 2003)","plainCitation":"(Shah and Sekulić, 2003)","noteIndex":0},"citationItems":[{"id":315,"uris":["http://zotero.org/users/13183857/items/QRZCFIDZ"],"itemData":{"id":315,"type":"book","event-place":"Hoboken, NJ","ISBN":"978-0-471-32171-2","language":"en","number-of-pages":"941","publisher":"Wiley","publisher-place":"Hoboken, NJ","source":"K10plus ISBN","title":"Fundamentals of heat exchanger design","author":[{"family":"Shah","given":"Ramesh K."},{"family":"Sekulić","given":"Dušan P."}],"issued":{"date-parts":[["2003"]]}}}],"schema":"https://github.com/citation-style-language/schema/raw/master/csl-citation.json"} </w:instrText>
      </w:r>
      <w:r w:rsidR="002A0A0A">
        <w:fldChar w:fldCharType="separate"/>
      </w:r>
      <w:r w:rsidR="002A0A0A" w:rsidRPr="002A0A0A">
        <w:rPr>
          <w:rFonts w:ascii="Aptos" w:hAnsi="Aptos" w:cs="Times New Roman"/>
        </w:rPr>
        <w:t>(Shah and Sekulić, 2003)</w:t>
      </w:r>
      <w:r w:rsidR="002A0A0A">
        <w:fldChar w:fldCharType="end"/>
      </w:r>
      <w:r w:rsidR="007F40C1">
        <w:t xml:space="preserve">. With this in mind the modern world could suffer greatly without the use of this equation </w:t>
      </w:r>
      <w:r w:rsidR="00146983">
        <w:t xml:space="preserve">as the efficient </w:t>
      </w:r>
      <w:r w:rsidR="00ED1FB2">
        <w:t xml:space="preserve">transfer of heat from things like the central processing unit </w:t>
      </w:r>
      <w:r w:rsidR="004C693F">
        <w:t xml:space="preserve">of a computer could end up being a lot more difficult due to being unable to accurately calculate the </w:t>
      </w:r>
      <w:r w:rsidR="00B60096">
        <w:t>diffusivity of the heat sink and could cause no end of problems and its possible that the techno</w:t>
      </w:r>
      <w:r w:rsidR="009F4B54">
        <w:t>logy available today may not have been possible without the heat equation</w:t>
      </w:r>
      <w:r w:rsidR="00D725F2">
        <w:t xml:space="preserve"> </w:t>
      </w:r>
      <w:r w:rsidR="00D725F2">
        <w:fldChar w:fldCharType="begin"/>
      </w:r>
      <w:r w:rsidR="00D725F2">
        <w:instrText xml:space="preserve"> ADDIN ZOTERO_ITEM CSL_CITATION {"citationID":"Wa32Wqhb","properties":{"formattedCitation":"(Nakayama, 2014)","plainCitation":"(Nakayama, 2014)","noteIndex":0},"citationItems":[{"id":317,"uris":["http://zotero.org/users/13183857/items/ZQAFI9AT"],"itemData":{"id":317,"type":"article-journal","abstract":"Since the advent of modern electronics technology, heat transfer science and engineering has served in the development of computer technology. The computer as an object of heat transfer research has a unique aspect; it undergoes morphological transitions and diversifications in step with the progress of microelectronics technology. Evolution of computer's hardware manifests itself in increasing packing density of electronic circuits, modularization of circuit assemblies, and increasing hierarchical levels of system internal structures. These features are produced by the confluence of various factors; the primary factors are the pursuit of ever higher processing performance, less spatial occupancy, and higher energy utilization efficiency. The cost constraint on manufacturing also plays a crucial role in the evolution of computer's hardware. Besides, the drive to make computers ubiquitous parts of our society generates diverse computational devices. Concomitant developments in heat generation density and heat transfer paths pose fresh challenges to thermal management. In an introductory part of the paper, I recollect our experiences in the mainframe computers of the 1980s, where the system's morphological transition allowed the adoption of water cooling. Then, generic interpretations of the hardware evolution are attempted, which include recapturing the past experience. Projection of the evolutionary trend points to shrinking space for coolant flow, the process commonly in progress in all classes of computers today. The demand for compact packaging will rise to an extreme level in supercomputers, and present the need to refocus our research on microchannel cooling. Increasing complexity of coolant flow paths in small equipment poses a challenge to a user of computational fluid dynamics (CFD) simulation code. In highly integrated circuits the paths of electric current and heat become coupled, and coupled paths make the electrical/thermal codesign an extremely challenging task. These issues are illustrated using the examples of a consumer product, a printed circuit board (PCB), and a many-core processor chip.","container-title":"Journal of Heat Transfer","DOI":"10.1115/1.4025377","ISSN":"0022-1481, 1528-8943","issue":"1","language":"en","page":"013001","source":"DOI.org (Crossref)","title":"Heat in Computers: Applied Heat Transfer in Information Technology","title-short":"Heat in Computers","volume":"136","author":[{"family":"Nakayama","given":"Wataru"}],"issued":{"date-parts":[["2014",1,1]]}}}],"schema":"https://github.com/citation-style-language/schema/raw/master/csl-citation.json"} </w:instrText>
      </w:r>
      <w:r w:rsidR="00D725F2">
        <w:fldChar w:fldCharType="separate"/>
      </w:r>
      <w:r w:rsidR="00D725F2" w:rsidRPr="00D725F2">
        <w:rPr>
          <w:rFonts w:ascii="Aptos" w:hAnsi="Aptos"/>
        </w:rPr>
        <w:t>(Nakayama, 2014)</w:t>
      </w:r>
      <w:r w:rsidR="00D725F2">
        <w:fldChar w:fldCharType="end"/>
      </w:r>
      <w:r w:rsidR="009F4B54">
        <w:t>.</w:t>
      </w:r>
    </w:p>
    <w:p w14:paraId="30597495" w14:textId="7507858A" w:rsidR="00B11615" w:rsidRDefault="00BF401E" w:rsidP="00FE095C">
      <w:r>
        <w:t xml:space="preserve">Engineering </w:t>
      </w:r>
      <w:r w:rsidR="00BF1EA4">
        <w:t>uses are</w:t>
      </w:r>
      <w:r>
        <w:t xml:space="preserve"> not the limits of this equation however, there are many more</w:t>
      </w:r>
      <w:r w:rsidR="00937442">
        <w:t xml:space="preserve"> uses that have been found for the equation </w:t>
      </w:r>
      <w:r w:rsidR="00076437">
        <w:t>including meteorological</w:t>
      </w:r>
      <w:r w:rsidR="00C72149">
        <w:t xml:space="preserve"> uses, where the equation is used to create climate models for weather patterns. </w:t>
      </w:r>
      <w:r w:rsidR="006C4FDE">
        <w:t>Also,</w:t>
      </w:r>
      <w:r w:rsidR="00C43CDC">
        <w:t xml:space="preserve"> geological uses and various other disciplines</w:t>
      </w:r>
      <w:r w:rsidR="0026582D">
        <w:t xml:space="preserve"> also use the same equation in various forms to create models to</w:t>
      </w:r>
      <w:r w:rsidR="00EB2A0B">
        <w:t xml:space="preserve"> represent the</w:t>
      </w:r>
      <w:r w:rsidR="00511C6E">
        <w:t xml:space="preserve"> data that they have collated</w:t>
      </w:r>
      <w:r w:rsidR="006C4F40">
        <w:t xml:space="preserve"> </w:t>
      </w:r>
      <w:r w:rsidR="006C4F40">
        <w:fldChar w:fldCharType="begin"/>
      </w:r>
      <w:r w:rsidR="006C4F40">
        <w:instrText xml:space="preserve"> ADDIN ZOTERO_ITEM CSL_CITATION {"citationID":"xneWGdC0","properties":{"formattedCitation":"(Helwig {\\i{}et al.}, 2023)","plainCitation":"(Helwig et al., 2023)","noteIndex":0},"citationItems":[{"id":318,"uris":["http://zotero.org/users/13183857/items/XMC6Z33H"],"itemData":{"id":318,"type":"article","abstract":"We consider solving partial differential equations (PDEs) with Fourier neural operators (FNOs), which operate in the frequency domain. Since the laws of physics do not depend on the coordinate system used to describe them, it is desirable to encode such symmetries in the neural operator architecture for better performance and easier learning. While encoding symmetries in the physical domain using group theory has been studied extensively, how to capture symmetries in the frequency domain is under-explored. In this work, we extend group convolutions to the frequency domain and design Fourier layers that are equivariant to rotations, translations, and reflections by leveraging the equivariance property of the Fourier transform. The resulting $G$-FNO architecture generalizes well across input resolutions and performs well in settings with varying levels of symmetry. Our code is publicly available as part of the AIRS library (https://github.com/divelab/AIRS).","DOI":"10.48550/arXiv.2306.05697","note":"arXiv:2306.05697 [cs, math]","number":"arXiv:2306.05697","publisher":"arXiv","source":"arXiv.org","title":"Group Equivariant Fourier Neural Operators for Partial Differential Equations","URL":"http://arxiv.org/abs/2306.05697","author":[{"family":"Helwig","given":"Jacob"},{"family":"Zhang","given":"Xuan"},{"family":"Fu","given":"Cong"},{"family":"Kurtin","given":"Jerry"},{"family":"Wojtowytsch","given":"Stephan"},{"family":"Ji","given":"Shuiwang"}],"accessed":{"date-parts":[["2024",5,13]]},"issued":{"date-parts":[["2023",7,27]]}}}],"schema":"https://github.com/citation-style-language/schema/raw/master/csl-citation.json"} </w:instrText>
      </w:r>
      <w:r w:rsidR="006C4F40">
        <w:fldChar w:fldCharType="separate"/>
      </w:r>
      <w:r w:rsidR="006C4F40" w:rsidRPr="006C4F40">
        <w:rPr>
          <w:rFonts w:ascii="Aptos" w:hAnsi="Aptos" w:cs="Times New Roman"/>
        </w:rPr>
        <w:t xml:space="preserve">(Helwig </w:t>
      </w:r>
      <w:r w:rsidR="006C4F40" w:rsidRPr="006C4F40">
        <w:rPr>
          <w:rFonts w:ascii="Aptos" w:hAnsi="Aptos" w:cs="Times New Roman"/>
          <w:i/>
          <w:iCs/>
        </w:rPr>
        <w:t>et al.</w:t>
      </w:r>
      <w:r w:rsidR="006C4F40" w:rsidRPr="006C4F40">
        <w:rPr>
          <w:rFonts w:ascii="Aptos" w:hAnsi="Aptos" w:cs="Times New Roman"/>
        </w:rPr>
        <w:t>, 2023)</w:t>
      </w:r>
      <w:r w:rsidR="006C4F40">
        <w:fldChar w:fldCharType="end"/>
      </w:r>
      <w:r w:rsidR="00511C6E">
        <w:t>.</w:t>
      </w:r>
    </w:p>
    <w:p w14:paraId="47199E88" w14:textId="4C9DDF9A" w:rsidR="000247C6" w:rsidRDefault="000247C6" w:rsidP="00FE095C">
      <w:r>
        <w:t xml:space="preserve">Below is a mathematical </w:t>
      </w:r>
      <w:r w:rsidR="00D95440">
        <w:t xml:space="preserve">definition for a </w:t>
      </w:r>
      <w:r w:rsidR="002D528D">
        <w:t>two-dimensional</w:t>
      </w:r>
      <w:r w:rsidR="00D95440">
        <w:t xml:space="preserve"> geometry</w:t>
      </w:r>
      <w:r w:rsidR="00324490">
        <w:t xml:space="preserve"> </w:t>
      </w:r>
      <w:r w:rsidR="00912C17">
        <w:t>with ideal assumptions of uniform density</w:t>
      </w:r>
      <w:r w:rsidR="009D60E0">
        <w:t>, specific heat and thermal conductivity</w:t>
      </w:r>
      <w:r w:rsidR="005A01CA">
        <w:t>.</w:t>
      </w:r>
      <w:r w:rsidR="00D95440">
        <w:t xml:space="preserve"> with no heat source</w:t>
      </w:r>
      <w:r w:rsidR="00201749">
        <w:t xml:space="preserve"> assuming Cartesian </w:t>
      </w:r>
      <w:r w:rsidR="0097556C">
        <w:t>coordinates: -</w:t>
      </w:r>
    </w:p>
    <w:p w14:paraId="63F394BB" w14:textId="16F46C58" w:rsidR="00392BDE" w:rsidRPr="00B94731" w:rsidRDefault="00000000" w:rsidP="00FE095C">
      <w:pPr>
        <w:rPr>
          <w:rFonts w:eastAsiaTheme="minorEastAsia"/>
        </w:rPr>
      </w:pPr>
      <m:oMathPara>
        <m:oMath>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T</m:t>
              </m:r>
            </m:num>
            <m:den>
              <m:sSup>
                <m:sSupPr>
                  <m:ctrlPr>
                    <w:rPr>
                      <w:rFonts w:ascii="Cambria Math" w:hAnsi="Cambria Math"/>
                      <w:i/>
                    </w:rPr>
                  </m:ctrlPr>
                </m:sSupPr>
                <m:e>
                  <m:r>
                    <w:rPr>
                      <w:rFonts w:ascii="Cambria Math" w:hAnsi="Cambria Math"/>
                    </w:rPr>
                    <m:t>dx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T</m:t>
              </m:r>
            </m:num>
            <m:den>
              <m:sSup>
                <m:sSupPr>
                  <m:ctrlPr>
                    <w:rPr>
                      <w:rFonts w:ascii="Cambria Math" w:hAnsi="Cambria Math"/>
                      <w:i/>
                    </w:rPr>
                  </m:ctrlPr>
                </m:sSupPr>
                <m:e>
                  <m:r>
                    <w:rPr>
                      <w:rFonts w:ascii="Cambria Math" w:hAnsi="Cambria Math"/>
                    </w:rPr>
                    <m:t>dy</m:t>
                  </m:r>
                </m:e>
                <m:sup>
                  <m:r>
                    <w:rPr>
                      <w:rFonts w:ascii="Cambria Math" w:hAnsi="Cambria Math"/>
                    </w:rPr>
                    <m:t>2</m:t>
                  </m:r>
                </m:sup>
              </m:sSup>
            </m:den>
          </m:f>
          <m:r>
            <w:rPr>
              <w:rFonts w:ascii="Cambria Math" w:hAnsi="Cambria Math"/>
            </w:rPr>
            <m:t>=</m:t>
          </m:r>
          <m:f>
            <m:fPr>
              <m:ctrlPr>
                <w:rPr>
                  <w:rFonts w:ascii="Cambria Math" w:eastAsiaTheme="minorEastAsia" w:hAnsi="Cambria Math"/>
                  <w:i/>
                </w:rPr>
              </m:ctrlPr>
            </m:fPr>
            <m:num>
              <m:r>
                <w:rPr>
                  <w:rFonts w:ascii="Cambria Math" w:eastAsiaTheme="minorEastAsia" w:hAnsi="Cambria Math"/>
                </w:rPr>
                <m:t>ρ∙</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num>
            <m:den>
              <m:r>
                <w:rPr>
                  <w:rFonts w:ascii="Cambria Math" w:eastAsiaTheme="minorEastAsia" w:hAnsi="Cambria Math"/>
                </w:rPr>
                <m:t>k</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dT</m:t>
              </m:r>
            </m:num>
            <m:den>
              <m:r>
                <w:rPr>
                  <w:rFonts w:ascii="Cambria Math" w:eastAsiaTheme="minorEastAsia" w:hAnsi="Cambria Math"/>
                </w:rPr>
                <m:t>dt</m:t>
              </m:r>
            </m:den>
          </m:f>
        </m:oMath>
      </m:oMathPara>
    </w:p>
    <w:p w14:paraId="656DF1A6" w14:textId="63815ABE" w:rsidR="00C56651" w:rsidRPr="00F76270" w:rsidRDefault="00AD4FFE" w:rsidP="00FE095C">
      <w:pPr>
        <w:rPr>
          <w:rFonts w:eastAsiaTheme="minorEastAsia"/>
        </w:rPr>
      </w:pPr>
      <w:r>
        <w:rPr>
          <w:rFonts w:eastAsiaTheme="minorEastAsia"/>
        </w:rPr>
        <w:t xml:space="preserve">Where </w:t>
      </w:r>
      <m:oMath>
        <m:r>
          <w:rPr>
            <w:rFonts w:ascii="Cambria Math" w:eastAsiaTheme="minorEastAsia" w:hAnsi="Cambria Math"/>
          </w:rPr>
          <m:t>“T</m:t>
        </m:r>
      </m:oMath>
      <w:r w:rsidR="00C56651">
        <w:rPr>
          <w:rFonts w:eastAsiaTheme="minorEastAsia"/>
        </w:rPr>
        <w:t xml:space="preserve">” is Temperature and </w:t>
      </w:r>
      <w:r w:rsidR="000678CE">
        <w:rPr>
          <w:rFonts w:eastAsiaTheme="minorEastAsia"/>
        </w:rPr>
        <w:t>“</w:t>
      </w:r>
      <m:oMath>
        <m:r>
          <w:rPr>
            <w:rFonts w:ascii="Cambria Math" w:eastAsiaTheme="minorEastAsia" w:hAnsi="Cambria Math"/>
          </w:rPr>
          <m:t>x</m:t>
        </m:r>
      </m:oMath>
      <w:r w:rsidR="000678CE">
        <w:rPr>
          <w:rFonts w:eastAsiaTheme="minorEastAsia"/>
        </w:rPr>
        <w:t>” and “</w:t>
      </w:r>
      <m:oMath>
        <m:r>
          <w:rPr>
            <w:rFonts w:ascii="Cambria Math" w:eastAsiaTheme="minorEastAsia" w:hAnsi="Cambria Math"/>
          </w:rPr>
          <m:t>y”</m:t>
        </m:r>
      </m:oMath>
      <w:r w:rsidR="00F76270">
        <w:rPr>
          <w:rFonts w:eastAsiaTheme="minorEastAsia"/>
        </w:rPr>
        <w:t xml:space="preserve"> are </w:t>
      </w:r>
      <w:r w:rsidR="00FC34A9">
        <w:rPr>
          <w:rFonts w:eastAsiaTheme="minorEastAsia"/>
        </w:rPr>
        <w:t>spatial</w:t>
      </w:r>
      <w:r w:rsidR="00182A7F">
        <w:rPr>
          <w:rFonts w:eastAsiaTheme="minorEastAsia"/>
        </w:rPr>
        <w:t xml:space="preserve"> coordinates along the </w:t>
      </w:r>
      <w:r w:rsidR="0097556C">
        <w:rPr>
          <w:rFonts w:eastAsiaTheme="minorEastAsia"/>
        </w:rPr>
        <w:t>two-dimensional</w:t>
      </w:r>
      <w:r w:rsidR="008D5213">
        <w:rPr>
          <w:rFonts w:eastAsiaTheme="minorEastAsia"/>
        </w:rPr>
        <w:t xml:space="preserve"> plane</w:t>
      </w:r>
      <w:r w:rsidR="00FC34A9">
        <w:rPr>
          <w:rFonts w:eastAsiaTheme="minorEastAsia"/>
        </w:rPr>
        <w:t>.</w:t>
      </w:r>
      <w:r w:rsidR="003770B8">
        <w:rPr>
          <w:rFonts w:eastAsiaTheme="minorEastAsia"/>
        </w:rPr>
        <w:t xml:space="preserve"> </w:t>
      </w:r>
      <m:oMath>
        <m:r>
          <w:rPr>
            <w:rFonts w:ascii="Cambria Math" w:eastAsiaTheme="minorEastAsia" w:hAnsi="Cambria Math"/>
          </w:rPr>
          <m:t>"ρ"</m:t>
        </m:r>
      </m:oMath>
      <w:r w:rsidR="00F2397A">
        <w:rPr>
          <w:rFonts w:eastAsiaTheme="minorEastAsia"/>
        </w:rPr>
        <w:t xml:space="preserve"> is the density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r>
          <w:rPr>
            <w:rFonts w:ascii="Cambria Math" w:eastAsiaTheme="minorEastAsia" w:hAnsi="Cambria Math"/>
          </w:rPr>
          <m:t>"</m:t>
        </m:r>
      </m:oMath>
      <w:r w:rsidR="00665B67">
        <w:rPr>
          <w:rFonts w:eastAsiaTheme="minorEastAsia"/>
        </w:rPr>
        <w:t xml:space="preserve"> is specific heat and “</w:t>
      </w:r>
      <m:oMath>
        <m:r>
          <w:rPr>
            <w:rFonts w:ascii="Cambria Math" w:eastAsiaTheme="minorEastAsia" w:hAnsi="Cambria Math"/>
          </w:rPr>
          <m:t>k"</m:t>
        </m:r>
      </m:oMath>
      <w:r w:rsidR="0080256E">
        <w:rPr>
          <w:rFonts w:eastAsiaTheme="minorEastAsia"/>
        </w:rPr>
        <w:t xml:space="preserve"> is the thermal conductivity</w:t>
      </w:r>
      <w:r w:rsidR="00B47AFA">
        <w:rPr>
          <w:rFonts w:eastAsiaTheme="minorEastAsia"/>
        </w:rPr>
        <w:t>, finally “</w:t>
      </w:r>
      <m:oMath>
        <m:r>
          <w:rPr>
            <w:rFonts w:ascii="Cambria Math" w:eastAsiaTheme="minorEastAsia" w:hAnsi="Cambria Math"/>
          </w:rPr>
          <m:t xml:space="preserve">d" </m:t>
        </m:r>
      </m:oMath>
      <w:r w:rsidR="00F84052">
        <w:rPr>
          <w:rFonts w:eastAsiaTheme="minorEastAsia"/>
        </w:rPr>
        <w:t xml:space="preserve">is the </w:t>
      </w:r>
      <w:r w:rsidR="00DB0ECE">
        <w:rPr>
          <w:rFonts w:eastAsiaTheme="minorEastAsia"/>
        </w:rPr>
        <w:t>change in these variables (</w:t>
      </w:r>
      <w:r w:rsidR="00B252DE">
        <w:rPr>
          <w:rFonts w:eastAsiaTheme="minorEastAsia"/>
        </w:rPr>
        <w:t xml:space="preserve"> for example </w:t>
      </w:r>
      <m:oMath>
        <m:r>
          <w:rPr>
            <w:rFonts w:ascii="Cambria Math" w:eastAsiaTheme="minorEastAsia" w:hAnsi="Cambria Math"/>
          </w:rPr>
          <m:t xml:space="preserve">dx </m:t>
        </m:r>
      </m:oMath>
      <w:r w:rsidR="00DB0ECE">
        <w:rPr>
          <w:rFonts w:eastAsiaTheme="minorEastAsia"/>
        </w:rPr>
        <w:t xml:space="preserve">= change in </w:t>
      </w:r>
      <m:oMath>
        <m:r>
          <w:rPr>
            <w:rFonts w:ascii="Cambria Math" w:eastAsiaTheme="minorEastAsia" w:hAnsi="Cambria Math"/>
          </w:rPr>
          <m:t>x )</m:t>
        </m:r>
      </m:oMath>
      <w:r w:rsidR="000321A6">
        <w:rPr>
          <w:rFonts w:eastAsiaTheme="minorEastAsia"/>
        </w:rPr>
        <w:t>.</w:t>
      </w:r>
    </w:p>
    <w:p w14:paraId="06D62FDC" w14:textId="77777777" w:rsidR="00F76270" w:rsidRPr="00F76270" w:rsidRDefault="00F76270" w:rsidP="00FE095C">
      <w:pPr>
        <w:rPr>
          <w:rFonts w:eastAsiaTheme="minorEastAsia"/>
        </w:rPr>
      </w:pPr>
    </w:p>
    <w:p w14:paraId="092EC769" w14:textId="77777777" w:rsidR="002D528D" w:rsidRDefault="002D528D" w:rsidP="00FE095C"/>
    <w:p w14:paraId="1DC57C2C" w14:textId="3C39621A" w:rsidR="009B62AD" w:rsidRDefault="009B62AD">
      <w:pPr>
        <w:spacing w:line="278" w:lineRule="auto"/>
      </w:pPr>
      <w:r>
        <w:br w:type="page"/>
      </w:r>
    </w:p>
    <w:p w14:paraId="35DC2088" w14:textId="53C774EB" w:rsidR="009B62AD" w:rsidRDefault="009B62AD" w:rsidP="009B62AD">
      <w:pPr>
        <w:pStyle w:val="Heading1"/>
      </w:pPr>
      <w:bookmarkStart w:id="2" w:name="_Toc166449061"/>
      <w:r>
        <w:lastRenderedPageBreak/>
        <w:t xml:space="preserve">A full description of the numerical method chosen to discretise the governing </w:t>
      </w:r>
      <w:bookmarkEnd w:id="2"/>
      <w:r w:rsidR="0097556C">
        <w:t>equation.</w:t>
      </w:r>
    </w:p>
    <w:p w14:paraId="41F01F9C" w14:textId="5420A668" w:rsidR="008B6DDE" w:rsidRDefault="008B71B9" w:rsidP="008B6DDE">
      <w:r>
        <w:t xml:space="preserve">To discretise the governing equation the first </w:t>
      </w:r>
      <w:r w:rsidR="00855096">
        <w:t xml:space="preserve">step </w:t>
      </w:r>
      <w:r w:rsidR="006561B0">
        <w:t xml:space="preserve">was to use </w:t>
      </w:r>
      <w:r w:rsidR="0039291E">
        <w:t>the</w:t>
      </w:r>
      <w:r w:rsidR="006561B0">
        <w:t xml:space="preserve"> Taylor series to </w:t>
      </w:r>
      <w:r w:rsidR="00144BF7">
        <w:t>generate</w:t>
      </w:r>
      <w:r w:rsidR="0039291E">
        <w:t xml:space="preserve"> a difference approximation </w:t>
      </w:r>
      <w:r w:rsidR="008B1DC0">
        <w:t xml:space="preserve">to the first derivative of the equation then </w:t>
      </w:r>
      <w:r w:rsidR="00B7088D">
        <w:t xml:space="preserve">followed by a second </w:t>
      </w:r>
      <w:r w:rsidR="007639F7">
        <w:t xml:space="preserve">derivative. </w:t>
      </w:r>
    </w:p>
    <w:p w14:paraId="6DCF8906" w14:textId="44F48281" w:rsidR="005A3CED" w:rsidRDefault="005A3CED" w:rsidP="008B6DDE">
      <w:pPr>
        <w:rPr>
          <w:rFonts w:eastAsiaTheme="minorEastAsia"/>
        </w:rPr>
      </w:pPr>
      <w:r>
        <w:t>The Taylor series</w:t>
      </w:r>
      <w:r w:rsidR="00F37498">
        <w:t xml:space="preserve"> or the Taylor expansion as it </w:t>
      </w:r>
      <w:r w:rsidR="002213DA">
        <w:t xml:space="preserve">is also known is way to express a function </w:t>
      </w:r>
      <w:r w:rsidR="008A47F9">
        <w:t xml:space="preserve">as an infinite </w:t>
      </w:r>
      <w:r w:rsidR="0097556C">
        <w:t>number</w:t>
      </w:r>
      <w:r w:rsidR="008A47F9">
        <w:t xml:space="preserve"> of sums</w:t>
      </w:r>
      <w:r w:rsidR="00C27095">
        <w:t xml:space="preserve"> of terms</w:t>
      </w:r>
      <w:r w:rsidR="008A47F9">
        <w:t xml:space="preserve"> at a </w:t>
      </w:r>
      <w:r w:rsidR="006031D3">
        <w:t xml:space="preserve">particular point </w:t>
      </w:r>
      <w:r w:rsidR="00306A35">
        <w:t>as a function of “</w:t>
      </w:r>
      <m:oMath>
        <m:r>
          <w:rPr>
            <w:rFonts w:ascii="Cambria Math" w:hAnsi="Cambria Math"/>
          </w:rPr>
          <m:t>x</m:t>
        </m:r>
      </m:oMath>
      <w:r w:rsidR="00ED4210">
        <w:rPr>
          <w:rFonts w:eastAsiaTheme="minorEastAsia"/>
        </w:rPr>
        <w:t>”. This is based on derivatives</w:t>
      </w:r>
      <w:r w:rsidR="00F61793">
        <w:rPr>
          <w:rFonts w:eastAsiaTheme="minorEastAsia"/>
        </w:rPr>
        <w:t xml:space="preserve"> of the functions at this given point. This allows the user to approximate</w:t>
      </w:r>
      <w:r w:rsidR="0094418B">
        <w:rPr>
          <w:rFonts w:eastAsiaTheme="minorEastAsia"/>
        </w:rPr>
        <w:t xml:space="preserve"> functions </w:t>
      </w:r>
      <w:r w:rsidR="006C1727">
        <w:rPr>
          <w:rFonts w:eastAsiaTheme="minorEastAsia"/>
        </w:rPr>
        <w:t>with what are known as polynomial terms</w:t>
      </w:r>
      <w:r w:rsidR="00AB57B3">
        <w:rPr>
          <w:rFonts w:eastAsiaTheme="minorEastAsia"/>
        </w:rPr>
        <w:t xml:space="preserve">. </w:t>
      </w:r>
      <w:r w:rsidR="003B28BE">
        <w:rPr>
          <w:rFonts w:eastAsiaTheme="minorEastAsia"/>
        </w:rPr>
        <w:t xml:space="preserve">A polynomial is a </w:t>
      </w:r>
      <w:r w:rsidR="00410E78">
        <w:rPr>
          <w:rFonts w:eastAsiaTheme="minorEastAsia"/>
        </w:rPr>
        <w:t xml:space="preserve">mathematical expression that literally means many terms </w:t>
      </w:r>
      <w:r w:rsidR="000E5451">
        <w:rPr>
          <w:rFonts w:eastAsiaTheme="minorEastAsia"/>
        </w:rPr>
        <w:t xml:space="preserve">for </w:t>
      </w:r>
      <w:r w:rsidR="0097556C">
        <w:rPr>
          <w:rFonts w:eastAsiaTheme="minorEastAsia"/>
        </w:rPr>
        <w:t>example: -</w:t>
      </w:r>
    </w:p>
    <w:p w14:paraId="1C971E6A" w14:textId="0CFEE851" w:rsidR="000E5451" w:rsidRPr="00FE4DCC" w:rsidRDefault="00254C22" w:rsidP="008B6DDE">
      <w:pPr>
        <w:rPr>
          <w:rFonts w:eastAsiaTheme="minorEastAsia"/>
        </w:rPr>
      </w:pPr>
      <m:oMathPara>
        <m:oMath>
          <m:r>
            <w:rPr>
              <w:rFonts w:ascii="Cambria Math" w:hAnsi="Cambria Math"/>
            </w:rPr>
            <m:t>P</m:t>
          </m:r>
          <m:d>
            <m:dPr>
              <m:ctrlPr>
                <w:rPr>
                  <w:rFonts w:ascii="Cambria Math" w:hAnsi="Cambria Math"/>
                  <w:i/>
                </w:rPr>
              </m:ctrlPr>
            </m:dPr>
            <m:e>
              <m:r>
                <w:rPr>
                  <w:rFonts w:ascii="Cambria Math" w:hAnsi="Cambria Math"/>
                </w:rPr>
                <m:t>x</m:t>
              </m:r>
            </m:e>
          </m:d>
          <m:r>
            <w:rPr>
              <w:rFonts w:ascii="Cambria Math" w:hAnsi="Cambria Math"/>
            </w:rPr>
            <m:t>=5</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+2</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+3x+1</m:t>
          </m:r>
        </m:oMath>
      </m:oMathPara>
    </w:p>
    <w:p w14:paraId="72F20E68" w14:textId="492A6C5B" w:rsidR="00FE4DCC" w:rsidRDefault="003E079A" w:rsidP="008B6DDE">
      <w:pPr>
        <w:rPr>
          <w:rFonts w:eastAsiaTheme="minorEastAsia"/>
        </w:rPr>
      </w:pPr>
      <w:r>
        <w:rPr>
          <w:rFonts w:eastAsiaTheme="minorEastAsia"/>
        </w:rPr>
        <w:t>As this shows</w:t>
      </w:r>
      <w:r w:rsidR="00887820">
        <w:rPr>
          <w:rFonts w:eastAsiaTheme="minorEastAsia"/>
        </w:rPr>
        <w:t xml:space="preserve"> u</w:t>
      </w:r>
      <w:r w:rsidR="007E50C6">
        <w:rPr>
          <w:rFonts w:eastAsiaTheme="minorEastAsia"/>
        </w:rPr>
        <w:t>sing the Taylor series to solve the Fourier</w:t>
      </w:r>
      <w:r>
        <w:rPr>
          <w:rFonts w:eastAsiaTheme="minorEastAsia"/>
        </w:rPr>
        <w:t xml:space="preserve"> equation gives </w:t>
      </w:r>
      <w:r w:rsidR="00887820">
        <w:rPr>
          <w:rFonts w:eastAsiaTheme="minorEastAsia"/>
        </w:rPr>
        <w:t xml:space="preserve">a much </w:t>
      </w:r>
      <w:r w:rsidR="00D17FEE">
        <w:rPr>
          <w:rFonts w:eastAsiaTheme="minorEastAsia"/>
        </w:rPr>
        <w:t>simpler</w:t>
      </w:r>
      <w:r w:rsidR="00887820">
        <w:rPr>
          <w:rFonts w:eastAsiaTheme="minorEastAsia"/>
        </w:rPr>
        <w:t xml:space="preserve"> equation to solve as </w:t>
      </w:r>
      <w:r w:rsidR="0060302F">
        <w:rPr>
          <w:rFonts w:eastAsiaTheme="minorEastAsia"/>
        </w:rPr>
        <w:t>opposed to the initial equation.</w:t>
      </w:r>
    </w:p>
    <w:p w14:paraId="4E0F9B0E" w14:textId="1C790D36" w:rsidR="00ED1943" w:rsidRDefault="00ED1943" w:rsidP="008B6DDE">
      <w:pPr>
        <w:rPr>
          <w:rFonts w:eastAsiaTheme="minorEastAsia"/>
        </w:rPr>
      </w:pPr>
      <w:r>
        <w:rPr>
          <w:rFonts w:eastAsiaTheme="minorEastAsia"/>
        </w:rPr>
        <w:t>To begin this there is a</w:t>
      </w:r>
      <w:r w:rsidR="000A5DFA">
        <w:rPr>
          <w:rFonts w:eastAsiaTheme="minorEastAsia"/>
        </w:rPr>
        <w:t xml:space="preserve"> forward, backward and central derivation from the Taylor series that allows </w:t>
      </w:r>
      <w:r w:rsidR="001D7365">
        <w:rPr>
          <w:rFonts w:eastAsiaTheme="minorEastAsia"/>
        </w:rPr>
        <w:t>a greater approximation of the final</w:t>
      </w:r>
      <w:r w:rsidR="007B5A13">
        <w:rPr>
          <w:rFonts w:eastAsiaTheme="minorEastAsia"/>
        </w:rPr>
        <w:t xml:space="preserve"> answer. </w:t>
      </w:r>
    </w:p>
    <w:p w14:paraId="27354D9C" w14:textId="642217F7" w:rsidR="00DC61BD" w:rsidRDefault="002F6DD9" w:rsidP="008B6DDE">
      <w:pPr>
        <w:rPr>
          <w:rFonts w:eastAsiaTheme="minorEastAsia"/>
        </w:rPr>
      </w:pPr>
      <w:r>
        <w:rPr>
          <w:rFonts w:eastAsiaTheme="minorEastAsia"/>
        </w:rPr>
        <w:t xml:space="preserve">Forward </w:t>
      </w:r>
      <w:r w:rsidR="005F2E26">
        <w:rPr>
          <w:rFonts w:eastAsiaTheme="minorEastAsia"/>
        </w:rPr>
        <w:t>derivation: -</w:t>
      </w:r>
      <w:r w:rsidR="00DC61BD">
        <w:rPr>
          <w:rFonts w:eastAsiaTheme="minorEastAsia"/>
        </w:rPr>
        <w:t xml:space="preserve"> </w:t>
      </w:r>
    </w:p>
    <w:p w14:paraId="3FF85366" w14:textId="582A0B72" w:rsidR="00CE5083" w:rsidRDefault="00236953" w:rsidP="008B6DDE">
      <w:pPr>
        <w:rPr>
          <w:rFonts w:eastAsiaTheme="minorEastAsia"/>
        </w:rPr>
      </w:pPr>
      <w:r>
        <w:rPr>
          <w:rFonts w:eastAsiaTheme="minorEastAsia"/>
        </w:rPr>
        <w:t xml:space="preserve">Focusing on </w:t>
      </w:r>
      <w:r w:rsidR="008E033C">
        <w:rPr>
          <w:rFonts w:eastAsiaTheme="minorEastAsia"/>
        </w:rPr>
        <w:t>2</w:t>
      </w:r>
      <w:r>
        <w:rPr>
          <w:rFonts w:eastAsiaTheme="minorEastAsia"/>
        </w:rPr>
        <w:t xml:space="preserve"> point</w:t>
      </w:r>
      <w:r w:rsidR="008E033C">
        <w:rPr>
          <w:rFonts w:eastAsiaTheme="minorEastAsia"/>
        </w:rPr>
        <w:t>s</w:t>
      </w:r>
      <w:r>
        <w:rPr>
          <w:rFonts w:eastAsiaTheme="minorEastAsia"/>
        </w:rPr>
        <w:t xml:space="preserve"> “</w:t>
      </w:r>
      <m:oMath>
        <m:r>
          <w:rPr>
            <w:rFonts w:ascii="Cambria Math" w:eastAsiaTheme="minorEastAsia" w:hAnsi="Cambria Math"/>
          </w:rPr>
          <m:t>x"</m:t>
        </m:r>
      </m:oMath>
      <w:r>
        <w:rPr>
          <w:rFonts w:eastAsiaTheme="minorEastAsia"/>
        </w:rPr>
        <w:t xml:space="preserve"> point “</w:t>
      </w:r>
      <m:oMath>
        <m:r>
          <w:rPr>
            <w:rFonts w:ascii="Cambria Math" w:eastAsiaTheme="minorEastAsia" w:hAnsi="Cambria Math"/>
          </w:rPr>
          <m:t>x+h"</m:t>
        </m:r>
      </m:oMath>
      <w:r w:rsidR="007D496F">
        <w:rPr>
          <w:rFonts w:eastAsiaTheme="minorEastAsia"/>
        </w:rPr>
        <w:t xml:space="preserve"> where “</w:t>
      </w:r>
      <m:oMath>
        <m:r>
          <w:rPr>
            <w:rFonts w:ascii="Cambria Math" w:eastAsiaTheme="minorEastAsia" w:hAnsi="Cambria Math"/>
          </w:rPr>
          <m:t>h"</m:t>
        </m:r>
      </m:oMath>
      <w:r w:rsidR="00873F32">
        <w:rPr>
          <w:rFonts w:eastAsiaTheme="minorEastAsia"/>
        </w:rPr>
        <w:t xml:space="preserve"> is a spacing dimension</w:t>
      </w:r>
      <w:r w:rsidR="00CE5083">
        <w:rPr>
          <w:rFonts w:eastAsiaTheme="minorEastAsia"/>
        </w:rPr>
        <w:t xml:space="preserve"> chosen by the u</w:t>
      </w:r>
      <w:r w:rsidR="00852215">
        <w:rPr>
          <w:rFonts w:eastAsiaTheme="minorEastAsia"/>
        </w:rPr>
        <w:t>ser: -</w:t>
      </w:r>
    </w:p>
    <w:p w14:paraId="620D1D31" w14:textId="1CCB96DA" w:rsidR="00852215" w:rsidRPr="005830F5" w:rsidRDefault="005A2C54" w:rsidP="008B6DDE">
      <w:pPr>
        <w:rPr>
          <w:rFonts w:eastAsiaTheme="minorEastAsia"/>
        </w:rPr>
      </w:pPr>
      <m:oMathPara>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x+h</m:t>
              </m:r>
            </m:e>
          </m:d>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h+</m:t>
          </m:r>
          <m:f>
            <m:fPr>
              <m:ctrlPr>
                <w:rPr>
                  <w:rFonts w:ascii="Cambria Math" w:eastAsiaTheme="minorEastAsia" w:hAnsi="Cambria Math"/>
                  <w:i/>
                </w:rPr>
              </m:ctrlPr>
            </m:fPr>
            <m:num>
              <m:r>
                <w:rPr>
                  <w:rFonts w:ascii="Cambria Math" w:eastAsiaTheme="minorEastAsia" w:hAnsi="Cambria Math"/>
                </w:rPr>
                <m:t>f''(x)</m:t>
              </m:r>
            </m:num>
            <m:den>
              <m:r>
                <w:rPr>
                  <w:rFonts w:ascii="Cambria Math" w:eastAsiaTheme="minorEastAsia" w:hAnsi="Cambria Math"/>
                </w:rPr>
                <m:t>2!</m:t>
              </m:r>
            </m:den>
          </m:f>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f'''(x)</m:t>
              </m:r>
            </m:num>
            <m:den>
              <m:r>
                <w:rPr>
                  <w:rFonts w:ascii="Cambria Math" w:eastAsiaTheme="minorEastAsia" w:hAnsi="Cambria Math"/>
                </w:rPr>
                <m:t>3!</m:t>
              </m:r>
            </m:den>
          </m:f>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3</m:t>
              </m:r>
            </m:sup>
          </m:sSup>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r>
                <w:rPr>
                  <w:rFonts w:ascii="Cambria Math" w:eastAsiaTheme="minorEastAsia" w:hAnsi="Cambria Math"/>
                </w:rPr>
                <m:t>(x)</m:t>
              </m:r>
            </m:num>
            <m:den>
              <m:r>
                <w:rPr>
                  <w:rFonts w:ascii="Cambria Math" w:eastAsiaTheme="minorEastAsia" w:hAnsi="Cambria Math"/>
                </w:rPr>
                <m:t>∞!</m:t>
              </m:r>
            </m:den>
          </m:f>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m:t>
              </m:r>
            </m:sup>
          </m:sSup>
        </m:oMath>
      </m:oMathPara>
    </w:p>
    <w:p w14:paraId="0ACA9D0C" w14:textId="36EE90C1" w:rsidR="005830F5" w:rsidRDefault="00F45BB0" w:rsidP="008B6DDE">
      <w:pPr>
        <w:rPr>
          <w:rFonts w:eastAsiaTheme="minorEastAsia"/>
        </w:rPr>
      </w:pPr>
      <w:r>
        <w:rPr>
          <w:rFonts w:eastAsiaTheme="minorEastAsia"/>
        </w:rPr>
        <w:t>Thus,</w:t>
      </w:r>
      <w:r w:rsidR="00315F7F">
        <w:rPr>
          <w:rFonts w:eastAsiaTheme="minorEastAsia"/>
        </w:rPr>
        <w:t xml:space="preserve"> approximating the function </w:t>
      </w:r>
      <m:oMath>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m:t>
        </m:r>
      </m:oMath>
      <w:r>
        <w:rPr>
          <w:rFonts w:eastAsiaTheme="minorEastAsia"/>
        </w:rPr>
        <w:t xml:space="preserve"> the result is</w:t>
      </w:r>
    </w:p>
    <w:p w14:paraId="1DB3D28C" w14:textId="3616EE06" w:rsidR="00AC442C" w:rsidRPr="003C0706" w:rsidRDefault="00000000" w:rsidP="008B6DDE">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r>
            <w:rPr>
              <w:rFonts w:ascii="Cambria Math" w:eastAsiaTheme="minorEastAsia" w:hAnsi="Cambria Math"/>
            </w:rPr>
            <m:t>(x)</m:t>
          </m:r>
          <m:r>
            <w:rPr>
              <w:rFonts w:ascii="Cambria Math" w:eastAsiaTheme="minorEastAsia" w:hAnsi="Cambria Math" w:cs="Calibri"/>
            </w:rPr>
            <m:t>≈</m:t>
          </m:r>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x+h</m:t>
                  </m:r>
                </m:e>
              </m:d>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m:t>
                  </m:r>
                </m:e>
              </m:d>
            </m:num>
            <m:den>
              <m:r>
                <w:rPr>
                  <w:rFonts w:ascii="Cambria Math" w:eastAsiaTheme="minorEastAsia" w:hAnsi="Cambria Math"/>
                </w:rPr>
                <m:t>h</m:t>
              </m:r>
            </m:den>
          </m:f>
        </m:oMath>
      </m:oMathPara>
    </w:p>
    <w:p w14:paraId="700CBD74" w14:textId="3FC03439" w:rsidR="003C0706" w:rsidRPr="004F0C1A" w:rsidRDefault="003C0706" w:rsidP="008B6DDE">
      <w:pPr>
        <w:rPr>
          <w:rFonts w:eastAsiaTheme="minorEastAsia"/>
        </w:rPr>
      </w:pPr>
      <w:r>
        <w:rPr>
          <w:rFonts w:eastAsiaTheme="minorEastAsia"/>
        </w:rPr>
        <w:t>Wh</w:t>
      </w:r>
      <w:r w:rsidR="00B07D8F">
        <w:rPr>
          <w:rFonts w:eastAsiaTheme="minorEastAsia"/>
        </w:rPr>
        <w:t xml:space="preserve">ich can </w:t>
      </w:r>
      <w:r w:rsidR="0097556C">
        <w:rPr>
          <w:rFonts w:eastAsiaTheme="minorEastAsia"/>
        </w:rPr>
        <w:t>be truncated</w:t>
      </w:r>
      <w:r w:rsidR="00572FBA">
        <w:rPr>
          <w:rFonts w:eastAsiaTheme="minorEastAsia"/>
        </w:rPr>
        <w:t xml:space="preserve"> </w:t>
      </w:r>
      <w:r w:rsidR="00E52394">
        <w:rPr>
          <w:rFonts w:eastAsiaTheme="minorEastAsia"/>
        </w:rPr>
        <w:t xml:space="preserve">to prevent it being too long of </w:t>
      </w:r>
      <w:r w:rsidR="007B6FB1">
        <w:rPr>
          <w:rFonts w:eastAsiaTheme="minorEastAsia"/>
        </w:rPr>
        <w:t>a solution.</w:t>
      </w:r>
    </w:p>
    <w:p w14:paraId="55E8CDF4" w14:textId="7C31A826" w:rsidR="004F0C1A" w:rsidRDefault="004F0C1A" w:rsidP="008B6DDE">
      <w:pPr>
        <w:rPr>
          <w:rFonts w:eastAsiaTheme="minorEastAsia"/>
        </w:rPr>
      </w:pPr>
      <w:r>
        <w:rPr>
          <w:rFonts w:eastAsiaTheme="minorEastAsia"/>
        </w:rPr>
        <w:t>This is then the forward dif</w:t>
      </w:r>
      <w:r w:rsidR="00AE46D6">
        <w:rPr>
          <w:rFonts w:eastAsiaTheme="minorEastAsia"/>
        </w:rPr>
        <w:t>ference formula</w:t>
      </w:r>
      <w:r w:rsidR="007B6FB1">
        <w:rPr>
          <w:rFonts w:eastAsiaTheme="minorEastAsia"/>
        </w:rPr>
        <w:t>,</w:t>
      </w:r>
      <w:r w:rsidR="00A04EAF">
        <w:rPr>
          <w:rFonts w:eastAsiaTheme="minorEastAsia"/>
        </w:rPr>
        <w:t xml:space="preserve"> </w:t>
      </w:r>
      <w:r w:rsidR="009135C6">
        <w:rPr>
          <w:rFonts w:eastAsiaTheme="minorEastAsia"/>
        </w:rPr>
        <w:t>a similar result can</w:t>
      </w:r>
      <w:r w:rsidR="00A04EAF">
        <w:rPr>
          <w:rFonts w:eastAsiaTheme="minorEastAsia"/>
        </w:rPr>
        <w:t xml:space="preserve"> be </w:t>
      </w:r>
      <w:r w:rsidR="00AE0D24">
        <w:rPr>
          <w:rFonts w:eastAsiaTheme="minorEastAsia"/>
        </w:rPr>
        <w:t>achieved for the backward</w:t>
      </w:r>
      <w:r w:rsidR="00A04EAF">
        <w:rPr>
          <w:rFonts w:eastAsiaTheme="minorEastAsia"/>
        </w:rPr>
        <w:t xml:space="preserve"> </w:t>
      </w:r>
      <w:r w:rsidR="0032555D">
        <w:rPr>
          <w:rFonts w:eastAsiaTheme="minorEastAsia"/>
        </w:rPr>
        <w:t xml:space="preserve">derivative </w:t>
      </w:r>
      <w:r w:rsidR="00415A65">
        <w:rPr>
          <w:rFonts w:eastAsiaTheme="minorEastAsia"/>
        </w:rPr>
        <w:t xml:space="preserve">again by considering two points, in this case </w:t>
      </w:r>
      <w:r w:rsidR="00404E7F">
        <w:rPr>
          <w:rFonts w:eastAsiaTheme="minorEastAsia"/>
        </w:rPr>
        <w:t>“</w:t>
      </w:r>
      <m:oMath>
        <m:r>
          <w:rPr>
            <w:rFonts w:ascii="Cambria Math" w:eastAsiaTheme="minorEastAsia" w:hAnsi="Cambria Math"/>
          </w:rPr>
          <m:t>x"</m:t>
        </m:r>
      </m:oMath>
      <w:r w:rsidR="00404E7F">
        <w:rPr>
          <w:rFonts w:eastAsiaTheme="minorEastAsia"/>
        </w:rPr>
        <w:t xml:space="preserve"> and </w:t>
      </w:r>
      <m:oMath>
        <m:r>
          <w:rPr>
            <w:rFonts w:ascii="Cambria Math" w:eastAsiaTheme="minorEastAsia" w:hAnsi="Cambria Math"/>
          </w:rPr>
          <m:t>"x-h"</m:t>
        </m:r>
      </m:oMath>
      <w:r w:rsidR="00BF5B80">
        <w:rPr>
          <w:rFonts w:eastAsiaTheme="minorEastAsia"/>
        </w:rPr>
        <w:t xml:space="preserve"> </w:t>
      </w:r>
    </w:p>
    <w:p w14:paraId="01683B18" w14:textId="6D73ECEE" w:rsidR="00FF58AF" w:rsidRPr="005830F5" w:rsidRDefault="00FF58AF" w:rsidP="00FF58AF">
      <w:pPr>
        <w:rPr>
          <w:rFonts w:eastAsiaTheme="minorEastAsia"/>
        </w:rPr>
      </w:pPr>
      <m:oMathPara>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x+h</m:t>
              </m:r>
            </m:e>
          </m:d>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h+</m:t>
          </m:r>
          <m:f>
            <m:fPr>
              <m:ctrlPr>
                <w:rPr>
                  <w:rFonts w:ascii="Cambria Math" w:eastAsiaTheme="minorEastAsia" w:hAnsi="Cambria Math"/>
                  <w:i/>
                </w:rPr>
              </m:ctrlPr>
            </m:fPr>
            <m:num>
              <m:r>
                <w:rPr>
                  <w:rFonts w:ascii="Cambria Math" w:eastAsiaTheme="minorEastAsia" w:hAnsi="Cambria Math"/>
                </w:rPr>
                <m:t>f''(x)</m:t>
              </m:r>
            </m:num>
            <m:den>
              <m:r>
                <w:rPr>
                  <w:rFonts w:ascii="Cambria Math" w:eastAsiaTheme="minorEastAsia" w:hAnsi="Cambria Math"/>
                </w:rPr>
                <m:t>2!</m:t>
              </m:r>
            </m:den>
          </m:f>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f'''(x)</m:t>
              </m:r>
            </m:num>
            <m:den>
              <m:r>
                <w:rPr>
                  <w:rFonts w:ascii="Cambria Math" w:eastAsiaTheme="minorEastAsia" w:hAnsi="Cambria Math"/>
                </w:rPr>
                <m:t>3!</m:t>
              </m:r>
            </m:den>
          </m:f>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3</m:t>
              </m:r>
            </m:sup>
          </m:sSup>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r>
                <w:rPr>
                  <w:rFonts w:ascii="Cambria Math" w:eastAsiaTheme="minorEastAsia" w:hAnsi="Cambria Math"/>
                </w:rPr>
                <m:t>(x)</m:t>
              </m:r>
            </m:num>
            <m:den>
              <m:r>
                <w:rPr>
                  <w:rFonts w:ascii="Cambria Math" w:eastAsiaTheme="minorEastAsia" w:hAnsi="Cambria Math"/>
                </w:rPr>
                <m:t>∞!</m:t>
              </m:r>
            </m:den>
          </m:f>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m:t>
              </m:r>
            </m:sup>
          </m:sSup>
        </m:oMath>
      </m:oMathPara>
    </w:p>
    <w:p w14:paraId="11A85241" w14:textId="3CC3C064" w:rsidR="00FF58AF" w:rsidRDefault="00CC7535" w:rsidP="008B6DDE">
      <w:pPr>
        <w:rPr>
          <w:rFonts w:eastAsiaTheme="minorEastAsia"/>
        </w:rPr>
      </w:pPr>
      <w:r>
        <w:rPr>
          <w:rFonts w:eastAsiaTheme="minorEastAsia"/>
        </w:rPr>
        <w:t xml:space="preserve">Again </w:t>
      </w:r>
      <w:r w:rsidR="00091B78">
        <w:rPr>
          <w:rFonts w:eastAsiaTheme="minorEastAsia"/>
        </w:rPr>
        <w:t xml:space="preserve">this allows the approximation of the derivative </w:t>
      </w:r>
      <m:oMath>
        <m:r>
          <w:rPr>
            <w:rFonts w:ascii="Cambria Math" w:eastAsiaTheme="minorEastAsia" w:hAnsi="Cambria Math"/>
          </w:rPr>
          <m:t>f'(x)</m:t>
        </m:r>
      </m:oMath>
      <w:r w:rsidR="009007D1">
        <w:rPr>
          <w:rFonts w:eastAsiaTheme="minorEastAsia"/>
        </w:rPr>
        <w:t xml:space="preserve"> which, again allows the truncation </w:t>
      </w:r>
      <w:r w:rsidR="00CF4704">
        <w:rPr>
          <w:rFonts w:eastAsiaTheme="minorEastAsia"/>
        </w:rPr>
        <w:t>after this term: -</w:t>
      </w:r>
    </w:p>
    <w:p w14:paraId="6EC90422" w14:textId="77777777" w:rsidR="0098735A" w:rsidRDefault="0098735A" w:rsidP="008B6DDE">
      <w:pPr>
        <w:rPr>
          <w:rFonts w:eastAsiaTheme="minorEastAsia"/>
        </w:rPr>
      </w:pPr>
    </w:p>
    <w:p w14:paraId="5BE5D697" w14:textId="2EEDBE61" w:rsidR="000728B1" w:rsidRPr="00315682" w:rsidRDefault="001D7508" w:rsidP="008B6DDE">
      <w:pPr>
        <w:rPr>
          <w:rFonts w:eastAsiaTheme="minorEastAsia"/>
        </w:rPr>
      </w:pPr>
      <m:oMathPara>
        <m:oMath>
          <m:r>
            <w:rPr>
              <w:rFonts w:ascii="Cambria Math" w:eastAsiaTheme="minorEastAsia" w:hAnsi="Cambria Math"/>
            </w:rPr>
            <m:t>f'(x)</m:t>
          </m:r>
          <m:r>
            <w:rPr>
              <w:rFonts w:ascii="Cambria Math" w:eastAsiaTheme="minorEastAsia" w:hAnsi="Cambria Math" w:cs="Calibri"/>
            </w:rPr>
            <m:t>≈</m:t>
          </m:r>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-f(x-h)</m:t>
              </m:r>
            </m:num>
            <m:den>
              <m:r>
                <w:rPr>
                  <w:rFonts w:ascii="Cambria Math" w:eastAsiaTheme="minorEastAsia" w:hAnsi="Cambria Math"/>
                </w:rPr>
                <m:t>h</m:t>
              </m:r>
            </m:den>
          </m:f>
        </m:oMath>
      </m:oMathPara>
    </w:p>
    <w:p w14:paraId="509C45D5" w14:textId="07FAF174" w:rsidR="00315682" w:rsidRPr="00F7112F" w:rsidRDefault="00315682" w:rsidP="008B6DDE">
      <w:pPr>
        <w:rPr>
          <w:rFonts w:eastAsiaTheme="minorEastAsia"/>
        </w:rPr>
      </w:pPr>
      <w:r>
        <w:rPr>
          <w:rFonts w:eastAsiaTheme="minorEastAsia"/>
        </w:rPr>
        <w:t>This is the solution.</w:t>
      </w:r>
    </w:p>
    <w:p w14:paraId="55EE067C" w14:textId="77777777" w:rsidR="00B95E3F" w:rsidRDefault="00B95E3F">
      <w:pPr>
        <w:spacing w:line="278" w:lineRule="auto"/>
        <w:rPr>
          <w:rFonts w:eastAsiaTheme="minorEastAsia"/>
        </w:rPr>
      </w:pPr>
      <w:r>
        <w:rPr>
          <w:rFonts w:eastAsiaTheme="minorEastAsia"/>
        </w:rPr>
        <w:br w:type="page"/>
      </w:r>
    </w:p>
    <w:p w14:paraId="4DD4B7BD" w14:textId="77777777" w:rsidR="00347589" w:rsidRDefault="00347589" w:rsidP="008B6DDE">
      <w:pPr>
        <w:rPr>
          <w:rFonts w:eastAsiaTheme="minorEastAsia"/>
        </w:rPr>
      </w:pPr>
    </w:p>
    <w:p w14:paraId="58ACA4BE" w14:textId="51F5629B" w:rsidR="00416C84" w:rsidRDefault="00F7112F" w:rsidP="008B6DDE">
      <w:pPr>
        <w:rPr>
          <w:rFonts w:eastAsiaTheme="minorEastAsia"/>
        </w:rPr>
      </w:pPr>
      <w:r>
        <w:rPr>
          <w:rFonts w:eastAsiaTheme="minorEastAsia"/>
        </w:rPr>
        <w:t>To get the central difference formula</w:t>
      </w:r>
      <w:r w:rsidR="005D02A9">
        <w:rPr>
          <w:rFonts w:eastAsiaTheme="minorEastAsia"/>
        </w:rPr>
        <w:t xml:space="preserve">, again looking at two points this time </w:t>
      </w:r>
      <m:oMath>
        <m:r>
          <w:rPr>
            <w:rFonts w:ascii="Cambria Math" w:eastAsiaTheme="minorEastAsia" w:hAnsi="Cambria Math"/>
          </w:rPr>
          <m:t>"x+h"</m:t>
        </m:r>
      </m:oMath>
      <w:r w:rsidR="002724B4">
        <w:rPr>
          <w:rFonts w:eastAsiaTheme="minorEastAsia"/>
        </w:rPr>
        <w:t xml:space="preserve"> and “</w:t>
      </w:r>
      <m:oMath>
        <m:r>
          <w:rPr>
            <w:rFonts w:ascii="Cambria Math" w:eastAsiaTheme="minorEastAsia" w:hAnsi="Cambria Math"/>
          </w:rPr>
          <m:t>x-h</m:t>
        </m:r>
      </m:oMath>
      <w:r w:rsidR="002724B4">
        <w:rPr>
          <w:rFonts w:eastAsiaTheme="minorEastAsia"/>
        </w:rPr>
        <w:t>”</w:t>
      </w:r>
      <w:r w:rsidR="00416C84">
        <w:rPr>
          <w:rFonts w:eastAsiaTheme="minorEastAsia"/>
        </w:rPr>
        <w:t>. As previously seen the Taylor series around these points are as follows</w:t>
      </w:r>
      <w:r w:rsidR="00B95E3F">
        <w:rPr>
          <w:rFonts w:eastAsiaTheme="minorEastAsia"/>
        </w:rPr>
        <w:t>: -</w:t>
      </w:r>
    </w:p>
    <w:p w14:paraId="45F248B7" w14:textId="7D9E18D8" w:rsidR="00347589" w:rsidRDefault="00347589" w:rsidP="008B6DDE">
      <w:pPr>
        <w:rPr>
          <w:rFonts w:eastAsiaTheme="minorEastAsia"/>
        </w:rPr>
      </w:pPr>
      <w:r>
        <w:rPr>
          <w:rFonts w:eastAsiaTheme="minorEastAsia"/>
        </w:rPr>
        <w:t xml:space="preserve">For </w:t>
      </w:r>
      <m:oMath>
        <m:r>
          <w:rPr>
            <w:rFonts w:ascii="Cambria Math" w:eastAsiaTheme="minorEastAsia" w:hAnsi="Cambria Math"/>
          </w:rPr>
          <m:t>"x+h"</m:t>
        </m:r>
      </m:oMath>
      <w:r w:rsidR="00504577">
        <w:rPr>
          <w:rFonts w:eastAsiaTheme="minorEastAsia"/>
        </w:rPr>
        <w:t>: -</w:t>
      </w:r>
    </w:p>
    <w:p w14:paraId="7553CF9E" w14:textId="77777777" w:rsidR="00B95E3F" w:rsidRPr="0039576D" w:rsidRDefault="00B95E3F" w:rsidP="00B95E3F">
      <w:pPr>
        <w:rPr>
          <w:rFonts w:eastAsiaTheme="minorEastAsia"/>
        </w:rPr>
      </w:pPr>
      <m:oMathPara>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x+h</m:t>
              </m:r>
            </m:e>
          </m:d>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h+</m:t>
          </m:r>
          <m:f>
            <m:fPr>
              <m:ctrlPr>
                <w:rPr>
                  <w:rFonts w:ascii="Cambria Math" w:eastAsiaTheme="minorEastAsia" w:hAnsi="Cambria Math"/>
                  <w:i/>
                </w:rPr>
              </m:ctrlPr>
            </m:fPr>
            <m:num>
              <m:r>
                <w:rPr>
                  <w:rFonts w:ascii="Cambria Math" w:eastAsiaTheme="minorEastAsia" w:hAnsi="Cambria Math"/>
                </w:rPr>
                <m:t>f''(x)</m:t>
              </m:r>
            </m:num>
            <m:den>
              <m:r>
                <w:rPr>
                  <w:rFonts w:ascii="Cambria Math" w:eastAsiaTheme="minorEastAsia" w:hAnsi="Cambria Math"/>
                </w:rPr>
                <m:t>2!</m:t>
              </m:r>
            </m:den>
          </m:f>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f'''(x)</m:t>
              </m:r>
            </m:num>
            <m:den>
              <m:r>
                <w:rPr>
                  <w:rFonts w:ascii="Cambria Math" w:eastAsiaTheme="minorEastAsia" w:hAnsi="Cambria Math"/>
                </w:rPr>
                <m:t>3!</m:t>
              </m:r>
            </m:den>
          </m:f>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3</m:t>
              </m:r>
            </m:sup>
          </m:sSup>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r>
                <w:rPr>
                  <w:rFonts w:ascii="Cambria Math" w:eastAsiaTheme="minorEastAsia" w:hAnsi="Cambria Math"/>
                </w:rPr>
                <m:t>(x)</m:t>
              </m:r>
            </m:num>
            <m:den>
              <m:r>
                <w:rPr>
                  <w:rFonts w:ascii="Cambria Math" w:eastAsiaTheme="minorEastAsia" w:hAnsi="Cambria Math"/>
                </w:rPr>
                <m:t>∞!</m:t>
              </m:r>
            </m:den>
          </m:f>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m:t>
              </m:r>
            </m:sup>
          </m:sSup>
        </m:oMath>
      </m:oMathPara>
    </w:p>
    <w:p w14:paraId="313735D3" w14:textId="07F6E1C0" w:rsidR="0039576D" w:rsidRDefault="0039576D" w:rsidP="00B95E3F">
      <w:pPr>
        <w:rPr>
          <w:rFonts w:eastAsiaTheme="minorEastAsia"/>
        </w:rPr>
      </w:pPr>
      <w:r>
        <w:rPr>
          <w:rFonts w:eastAsiaTheme="minorEastAsia"/>
        </w:rPr>
        <w:t xml:space="preserve">For </w:t>
      </w:r>
      <m:oMath>
        <m:r>
          <w:rPr>
            <w:rFonts w:ascii="Cambria Math" w:eastAsiaTheme="minorEastAsia" w:hAnsi="Cambria Math"/>
          </w:rPr>
          <m:t>"x-h"</m:t>
        </m:r>
      </m:oMath>
      <w:r w:rsidR="006F5688">
        <w:rPr>
          <w:rFonts w:eastAsiaTheme="minorEastAsia"/>
        </w:rPr>
        <w:t>: -</w:t>
      </w:r>
    </w:p>
    <w:p w14:paraId="31A735B1" w14:textId="77777777" w:rsidR="00830CEB" w:rsidRPr="005830F5" w:rsidRDefault="00830CEB" w:rsidP="00830CEB">
      <w:pPr>
        <w:rPr>
          <w:rFonts w:eastAsiaTheme="minorEastAsia"/>
        </w:rPr>
      </w:pPr>
      <m:oMathPara>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x+h</m:t>
              </m:r>
            </m:e>
          </m:d>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h+</m:t>
          </m:r>
          <m:f>
            <m:fPr>
              <m:ctrlPr>
                <w:rPr>
                  <w:rFonts w:ascii="Cambria Math" w:eastAsiaTheme="minorEastAsia" w:hAnsi="Cambria Math"/>
                  <w:i/>
                </w:rPr>
              </m:ctrlPr>
            </m:fPr>
            <m:num>
              <m:r>
                <w:rPr>
                  <w:rFonts w:ascii="Cambria Math" w:eastAsiaTheme="minorEastAsia" w:hAnsi="Cambria Math"/>
                </w:rPr>
                <m:t>f''(x)</m:t>
              </m:r>
            </m:num>
            <m:den>
              <m:r>
                <w:rPr>
                  <w:rFonts w:ascii="Cambria Math" w:eastAsiaTheme="minorEastAsia" w:hAnsi="Cambria Math"/>
                </w:rPr>
                <m:t>2!</m:t>
              </m:r>
            </m:den>
          </m:f>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f'''(x)</m:t>
              </m:r>
            </m:num>
            <m:den>
              <m:r>
                <w:rPr>
                  <w:rFonts w:ascii="Cambria Math" w:eastAsiaTheme="minorEastAsia" w:hAnsi="Cambria Math"/>
                </w:rPr>
                <m:t>3!</m:t>
              </m:r>
            </m:den>
          </m:f>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3</m:t>
              </m:r>
            </m:sup>
          </m:sSup>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r>
                <w:rPr>
                  <w:rFonts w:ascii="Cambria Math" w:eastAsiaTheme="minorEastAsia" w:hAnsi="Cambria Math"/>
                </w:rPr>
                <m:t>(x)</m:t>
              </m:r>
            </m:num>
            <m:den>
              <m:r>
                <w:rPr>
                  <w:rFonts w:ascii="Cambria Math" w:eastAsiaTheme="minorEastAsia" w:hAnsi="Cambria Math"/>
                </w:rPr>
                <m:t>∞!</m:t>
              </m:r>
            </m:den>
          </m:f>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m:t>
              </m:r>
            </m:sup>
          </m:sSup>
        </m:oMath>
      </m:oMathPara>
    </w:p>
    <w:p w14:paraId="7CE328F5" w14:textId="7045B902" w:rsidR="00830CEB" w:rsidRDefault="002C50F2" w:rsidP="00B95E3F">
      <w:pPr>
        <w:rPr>
          <w:rFonts w:eastAsiaTheme="minorEastAsia"/>
        </w:rPr>
      </w:pPr>
      <w:r>
        <w:rPr>
          <w:rFonts w:eastAsiaTheme="minorEastAsia"/>
        </w:rPr>
        <w:t>Subtracting the second from the first gives th</w:t>
      </w:r>
      <w:r w:rsidR="008D669F">
        <w:rPr>
          <w:rFonts w:eastAsiaTheme="minorEastAsia"/>
        </w:rPr>
        <w:t>is: -</w:t>
      </w:r>
    </w:p>
    <w:p w14:paraId="0EA92455" w14:textId="64078F69" w:rsidR="008D669F" w:rsidRPr="003416AF" w:rsidRDefault="00986727" w:rsidP="00B95E3F">
      <w:pPr>
        <w:rPr>
          <w:rFonts w:eastAsiaTheme="minorEastAsia"/>
        </w:rPr>
      </w:pPr>
      <m:oMathPara>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x+h</m:t>
              </m:r>
            </m:e>
          </m:d>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x-h</m:t>
              </m:r>
            </m:e>
          </m:d>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x</m:t>
                  </m:r>
                </m:e>
              </m:d>
            </m:sup>
          </m:sSup>
          <m:r>
            <w:rPr>
              <w:rFonts w:ascii="Cambria Math" w:eastAsiaTheme="minorEastAsia" w:hAnsi="Cambria Math"/>
            </w:rPr>
            <m:t>h+</m:t>
          </m:r>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r>
                    <w:rPr>
                      <w:rFonts w:ascii="Cambria Math" w:eastAsiaTheme="minorEastAsia" w:hAnsi="Cambria Math"/>
                    </w:rPr>
                    <m:t>x</m:t>
                  </m:r>
                </m:e>
              </m:d>
            </m:num>
            <m:den>
              <m:r>
                <w:rPr>
                  <w:rFonts w:ascii="Cambria Math" w:eastAsiaTheme="minorEastAsia" w:hAnsi="Cambria Math"/>
                </w:rPr>
                <m:t>3!</m:t>
              </m:r>
            </m:den>
          </m:f>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3</m:t>
              </m:r>
            </m:sup>
          </m:sSup>
          <m:r>
            <w:rPr>
              <w:rFonts w:ascii="Cambria Math" w:eastAsiaTheme="minorEastAsia" w:hAnsi="Cambria Math"/>
            </w:rPr>
            <m:t>+…</m:t>
          </m:r>
        </m:oMath>
      </m:oMathPara>
    </w:p>
    <w:p w14:paraId="359517B4" w14:textId="4796CDCF" w:rsidR="003416AF" w:rsidRDefault="003416AF" w:rsidP="00B95E3F">
      <w:pPr>
        <w:rPr>
          <w:rFonts w:eastAsiaTheme="minorEastAsia"/>
        </w:rPr>
      </w:pPr>
      <w:r>
        <w:rPr>
          <w:rFonts w:eastAsiaTheme="minorEastAsia"/>
        </w:rPr>
        <w:t xml:space="preserve">And </w:t>
      </w:r>
      <w:r w:rsidR="00602969">
        <w:rPr>
          <w:rFonts w:eastAsiaTheme="minorEastAsia"/>
        </w:rPr>
        <w:t>finally,</w:t>
      </w:r>
      <w:r>
        <w:rPr>
          <w:rFonts w:eastAsiaTheme="minorEastAsia"/>
        </w:rPr>
        <w:t xml:space="preserve"> </w:t>
      </w:r>
      <w:r w:rsidR="0093671B">
        <w:rPr>
          <w:rFonts w:eastAsiaTheme="minorEastAsia"/>
        </w:rPr>
        <w:t xml:space="preserve">if this is solved for </w:t>
      </w:r>
      <m:oMath>
        <m:r>
          <w:rPr>
            <w:rFonts w:ascii="Cambria Math" w:eastAsiaTheme="minorEastAsia" w:hAnsi="Cambria Math"/>
          </w:rPr>
          <m:t>f'(x)</m:t>
        </m:r>
      </m:oMath>
      <w:r w:rsidR="00DE72C0">
        <w:rPr>
          <w:rFonts w:eastAsiaTheme="minorEastAsia"/>
        </w:rPr>
        <w:t xml:space="preserve"> the result is: -</w:t>
      </w:r>
    </w:p>
    <w:p w14:paraId="190D2052" w14:textId="4492078B" w:rsidR="00602969" w:rsidRPr="00C30359" w:rsidRDefault="00955FCF" w:rsidP="00B95E3F">
      <w:pPr>
        <w:rPr>
          <w:rFonts w:eastAsiaTheme="minorEastAsia"/>
        </w:rPr>
      </w:pPr>
      <m:oMathPara>
        <m:oMath>
          <m:r>
            <w:rPr>
              <w:rFonts w:ascii="Cambria Math" w:eastAsiaTheme="minorEastAsia" w:hAnsi="Cambria Math"/>
            </w:rPr>
            <m:t>f'(x)≈</m:t>
          </m:r>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x+h</m:t>
                  </m:r>
                </m:e>
              </m:d>
              <m:r>
                <w:rPr>
                  <w:rFonts w:ascii="Cambria Math" w:eastAsiaTheme="minorEastAsia" w:hAnsi="Cambria Math"/>
                </w:rPr>
                <m:t>-f(x-h)</m:t>
              </m:r>
            </m:num>
            <m:den>
              <m:r>
                <w:rPr>
                  <w:rFonts w:ascii="Cambria Math" w:eastAsiaTheme="minorEastAsia" w:hAnsi="Cambria Math"/>
                </w:rPr>
                <m:t>2</m:t>
              </m:r>
              <m:r>
                <w:rPr>
                  <w:rFonts w:ascii="Cambria Math" w:eastAsiaTheme="minorEastAsia" w:hAnsi="Cambria Math"/>
                </w:rPr>
                <m:t>h</m:t>
              </m:r>
            </m:den>
          </m:f>
        </m:oMath>
      </m:oMathPara>
    </w:p>
    <w:p w14:paraId="7EAB8BE1" w14:textId="3B9400ED" w:rsidR="00C30359" w:rsidRDefault="00C30359" w:rsidP="00B95E3F">
      <w:pPr>
        <w:rPr>
          <w:rFonts w:eastAsiaTheme="minorEastAsia"/>
        </w:rPr>
      </w:pPr>
      <w:r>
        <w:rPr>
          <w:rFonts w:eastAsiaTheme="minorEastAsia"/>
        </w:rPr>
        <w:t>Which is the central difference formula</w:t>
      </w:r>
      <w:r w:rsidR="001103D2">
        <w:rPr>
          <w:rFonts w:eastAsiaTheme="minorEastAsia"/>
        </w:rPr>
        <w:t>.</w:t>
      </w:r>
    </w:p>
    <w:p w14:paraId="7C82B6E9" w14:textId="5AECE786" w:rsidR="00EE5AEA" w:rsidRDefault="002E728D" w:rsidP="00B95E3F">
      <w:pPr>
        <w:rPr>
          <w:rFonts w:eastAsiaTheme="minorEastAsia"/>
        </w:rPr>
      </w:pPr>
      <w:r>
        <w:rPr>
          <w:rFonts w:eastAsiaTheme="minorEastAsia"/>
        </w:rPr>
        <w:t xml:space="preserve">Using the </w:t>
      </w:r>
      <w:r w:rsidR="008D0083">
        <w:rPr>
          <w:rFonts w:eastAsiaTheme="minorEastAsia"/>
        </w:rPr>
        <w:t>explicit fin</w:t>
      </w:r>
      <w:r w:rsidR="00EE5AEA">
        <w:rPr>
          <w:rFonts w:eastAsiaTheme="minorEastAsia"/>
        </w:rPr>
        <w:t>ite difference scheme: -</w:t>
      </w:r>
    </w:p>
    <w:p w14:paraId="7FA975F2" w14:textId="1D50051B" w:rsidR="00EE5AEA" w:rsidRDefault="00FC7756" w:rsidP="00B95E3F">
      <w:pPr>
        <w:rPr>
          <w:rFonts w:eastAsiaTheme="minorEastAsia"/>
        </w:rPr>
      </w:pPr>
      <w:r>
        <w:rPr>
          <w:rFonts w:eastAsiaTheme="minorEastAsia"/>
        </w:rPr>
        <w:t>Using the heat equation: -</w:t>
      </w:r>
    </w:p>
    <w:p w14:paraId="406AC26A" w14:textId="202E3158" w:rsidR="00FC7756" w:rsidRPr="003349B9" w:rsidRDefault="00000000" w:rsidP="00B95E3F">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dT</m:t>
              </m:r>
            </m:num>
            <m:den>
              <m:r>
                <w:rPr>
                  <w:rFonts w:ascii="Cambria Math" w:eastAsiaTheme="minorEastAsia" w:hAnsi="Cambria Math"/>
                </w:rPr>
                <m:t>dt</m:t>
              </m:r>
            </m:den>
          </m:f>
          <m:r>
            <w:rPr>
              <w:rFonts w:ascii="Cambria Math" w:eastAsiaTheme="minorEastAsia" w:hAnsi="Cambria Math"/>
            </w:rPr>
            <m:t>=a</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2</m:t>
                  </m:r>
                </m:sup>
              </m:sSup>
              <m:r>
                <w:rPr>
                  <w:rFonts w:ascii="Cambria Math" w:eastAsiaTheme="minorEastAsia" w:hAnsi="Cambria Math"/>
                </w:rPr>
                <m:t>T</m:t>
              </m:r>
            </m:num>
            <m:den>
              <m:sSup>
                <m:sSupPr>
                  <m:ctrlPr>
                    <w:rPr>
                      <w:rFonts w:ascii="Cambria Math" w:eastAsiaTheme="minorEastAsia" w:hAnsi="Cambria Math"/>
                      <w:i/>
                    </w:rPr>
                  </m:ctrlPr>
                </m:sSupPr>
                <m:e>
                  <m:r>
                    <w:rPr>
                      <w:rFonts w:ascii="Cambria Math" w:eastAsiaTheme="minorEastAsia" w:hAnsi="Cambria Math"/>
                    </w:rPr>
                    <m:t>dx</m:t>
                  </m:r>
                </m:e>
                <m:sup>
                  <m:r>
                    <w:rPr>
                      <w:rFonts w:ascii="Cambria Math" w:eastAsiaTheme="minorEastAsia" w:hAnsi="Cambria Math"/>
                    </w:rPr>
                    <m:t>2</m:t>
                  </m:r>
                </m:sup>
              </m:sSup>
            </m:den>
          </m:f>
        </m:oMath>
      </m:oMathPara>
    </w:p>
    <w:p w14:paraId="547F225E" w14:textId="761E4514" w:rsidR="003349B9" w:rsidRDefault="003349B9" w:rsidP="00B95E3F">
      <w:pPr>
        <w:rPr>
          <w:rFonts w:eastAsiaTheme="minorEastAsia"/>
        </w:rPr>
      </w:pPr>
      <w:r>
        <w:rPr>
          <w:rFonts w:eastAsiaTheme="minorEastAsia"/>
        </w:rPr>
        <w:t>Replacing the t</w:t>
      </w:r>
      <w:r w:rsidR="00F550D3">
        <w:rPr>
          <w:rFonts w:eastAsiaTheme="minorEastAsia"/>
        </w:rPr>
        <w:t xml:space="preserve">ime derivative with an approximation </w:t>
      </w:r>
      <w:r w:rsidR="007F6DB8">
        <w:rPr>
          <w:rFonts w:eastAsiaTheme="minorEastAsia"/>
        </w:rPr>
        <w:t xml:space="preserve">of the forward derivative and the </w:t>
      </w:r>
      <w:r w:rsidR="009E4F1C">
        <w:rPr>
          <w:rFonts w:eastAsiaTheme="minorEastAsia"/>
        </w:rPr>
        <w:t xml:space="preserve">second derivation (the spatial one) with the </w:t>
      </w:r>
      <w:r w:rsidR="00235CC2">
        <w:rPr>
          <w:rFonts w:eastAsiaTheme="minorEastAsia"/>
        </w:rPr>
        <w:t>approximation of the central difference which then gives: -</w:t>
      </w:r>
    </w:p>
    <w:p w14:paraId="5E08452C" w14:textId="28868D2B" w:rsidR="00235CC2" w:rsidRPr="00E87869" w:rsidRDefault="00000000" w:rsidP="00B95E3F">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dT</m:t>
              </m:r>
            </m:num>
            <m:den>
              <m:r>
                <w:rPr>
                  <w:rFonts w:ascii="Cambria Math" w:eastAsiaTheme="minorEastAsia" w:hAnsi="Cambria Math"/>
                </w:rPr>
                <m:t>dt</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x,t+Δt</m:t>
                  </m:r>
                </m:e>
              </m:d>
              <m:r>
                <w:rPr>
                  <w:rFonts w:ascii="Cambria Math" w:eastAsiaTheme="minorEastAsia" w:hAnsi="Cambria Math"/>
                </w:rPr>
                <m:t>-T(x,t)</m:t>
              </m:r>
            </m:num>
            <m:den>
              <m:r>
                <w:rPr>
                  <w:rFonts w:ascii="Cambria Math" w:eastAsiaTheme="minorEastAsia" w:hAnsi="Cambria Math"/>
                </w:rPr>
                <m:t>Δt</m:t>
              </m:r>
            </m:den>
          </m:f>
        </m:oMath>
      </m:oMathPara>
    </w:p>
    <w:p w14:paraId="2693907A" w14:textId="5B2B8DB2" w:rsidR="00E87869" w:rsidRDefault="00E87869" w:rsidP="00B95E3F">
      <w:pPr>
        <w:rPr>
          <w:rFonts w:eastAsiaTheme="minorEastAsia"/>
        </w:rPr>
      </w:pPr>
      <w:r>
        <w:rPr>
          <w:rFonts w:eastAsiaTheme="minorEastAsia"/>
        </w:rPr>
        <w:t>And,</w:t>
      </w:r>
    </w:p>
    <w:p w14:paraId="457C8B9B" w14:textId="4F2C759A" w:rsidR="00E87869" w:rsidRDefault="00000000" w:rsidP="00B95E3F">
      <w:pPr>
        <w:rPr>
          <w:rFonts w:eastAsiaTheme="minorEastAsia"/>
        </w:rPr>
      </w:pPr>
      <m:oMathPara>
        <m:oMath>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2</m:t>
                  </m:r>
                </m:sup>
              </m:sSup>
              <m:r>
                <w:rPr>
                  <w:rFonts w:ascii="Cambria Math" w:eastAsiaTheme="minorEastAsia" w:hAnsi="Cambria Math"/>
                </w:rPr>
                <m:t>T</m:t>
              </m:r>
            </m:num>
            <m:den>
              <m:sSup>
                <m:sSupPr>
                  <m:ctrlPr>
                    <w:rPr>
                      <w:rFonts w:ascii="Cambria Math" w:eastAsiaTheme="minorEastAsia" w:hAnsi="Cambria Math"/>
                      <w:i/>
                    </w:rPr>
                  </m:ctrlPr>
                </m:sSupPr>
                <m:e>
                  <m:r>
                    <w:rPr>
                      <w:rFonts w:ascii="Cambria Math" w:eastAsiaTheme="minorEastAsia" w:hAnsi="Cambria Math"/>
                    </w:rPr>
                    <m:t>dx</m:t>
                  </m:r>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x+Δx,t</m:t>
                  </m:r>
                </m:e>
              </m:d>
              <m:r>
                <w:rPr>
                  <w:rFonts w:ascii="Cambria Math" w:eastAsiaTheme="minorEastAsia" w:hAnsi="Cambria Math"/>
                </w:rPr>
                <m:t>-2T</m:t>
              </m:r>
              <m:d>
                <m:dPr>
                  <m:ctrlPr>
                    <w:rPr>
                      <w:rFonts w:ascii="Cambria Math" w:eastAsiaTheme="minorEastAsia" w:hAnsi="Cambria Math"/>
                      <w:i/>
                    </w:rPr>
                  </m:ctrlPr>
                </m:dPr>
                <m:e>
                  <m:r>
                    <w:rPr>
                      <w:rFonts w:ascii="Cambria Math" w:eastAsiaTheme="minorEastAsia" w:hAnsi="Cambria Math"/>
                    </w:rPr>
                    <m:t>x,t</m:t>
                  </m:r>
                </m:e>
              </m:d>
              <m:r>
                <w:rPr>
                  <w:rFonts w:ascii="Cambria Math" w:eastAsiaTheme="minorEastAsia" w:hAnsi="Cambria Math"/>
                </w:rPr>
                <m:t>+u(x-Δx,t)</m:t>
              </m:r>
            </m:num>
            <m:den>
              <m:sSup>
                <m:sSupPr>
                  <m:ctrlPr>
                    <w:rPr>
                      <w:rFonts w:ascii="Cambria Math" w:eastAsiaTheme="minorEastAsia" w:hAnsi="Cambria Math"/>
                      <w:i/>
                    </w:rPr>
                  </m:ctrlPr>
                </m:sSupPr>
                <m:e>
                  <m:r>
                    <w:rPr>
                      <w:rFonts w:ascii="Cambria Math" w:eastAsiaTheme="minorEastAsia" w:hAnsi="Cambria Math"/>
                    </w:rPr>
                    <m:t>Δx</m:t>
                  </m:r>
                </m:e>
                <m:sup>
                  <m:r>
                    <w:rPr>
                      <w:rFonts w:ascii="Cambria Math" w:eastAsiaTheme="minorEastAsia" w:hAnsi="Cambria Math"/>
                    </w:rPr>
                    <m:t>2</m:t>
                  </m:r>
                </m:sup>
              </m:sSup>
            </m:den>
          </m:f>
        </m:oMath>
      </m:oMathPara>
    </w:p>
    <w:p w14:paraId="08A28B21" w14:textId="25F6AA59" w:rsidR="00DE72C0" w:rsidRDefault="00A20E19" w:rsidP="00B95E3F">
      <w:pPr>
        <w:rPr>
          <w:rFonts w:eastAsiaTheme="minorEastAsia"/>
        </w:rPr>
      </w:pPr>
      <w:r>
        <w:rPr>
          <w:rFonts w:eastAsiaTheme="minorEastAsia"/>
        </w:rPr>
        <w:t>Subs</w:t>
      </w:r>
      <w:r w:rsidR="00973DA0">
        <w:rPr>
          <w:rFonts w:eastAsiaTheme="minorEastAsia"/>
        </w:rPr>
        <w:t>tituting this into the heat equation</w:t>
      </w:r>
      <w:r w:rsidR="003A01D0">
        <w:rPr>
          <w:rFonts w:eastAsiaTheme="minorEastAsia"/>
        </w:rPr>
        <w:t>: -</w:t>
      </w:r>
    </w:p>
    <w:p w14:paraId="138E9A12" w14:textId="5D5CD901" w:rsidR="003A01D0" w:rsidRPr="005830F5" w:rsidRDefault="00000000" w:rsidP="00B95E3F">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T(x,t+Δt)-T(x,t)</m:t>
              </m:r>
            </m:num>
            <m:den>
              <m:r>
                <w:rPr>
                  <w:rFonts w:ascii="Cambria Math" w:eastAsiaTheme="minorEastAsia" w:hAnsi="Cambria Math"/>
                </w:rPr>
                <m:t>Δt</m:t>
              </m:r>
            </m:den>
          </m:f>
          <m:r>
            <w:rPr>
              <w:rFonts w:ascii="Cambria Math" w:eastAsiaTheme="minorEastAsia" w:hAnsi="Cambria Math"/>
            </w:rPr>
            <m:t>=a</m:t>
          </m:r>
          <m:f>
            <m:fPr>
              <m:ctrlPr>
                <w:rPr>
                  <w:rFonts w:ascii="Cambria Math" w:eastAsiaTheme="minorEastAsia" w:hAnsi="Cambria Math"/>
                  <w:i/>
                </w:rPr>
              </m:ctrlPr>
            </m:fPr>
            <m:num>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x+Δx,t</m:t>
                  </m:r>
                </m:e>
              </m:d>
              <m:r>
                <w:rPr>
                  <w:rFonts w:ascii="Cambria Math" w:eastAsiaTheme="minorEastAsia" w:hAnsi="Cambria Math"/>
                </w:rPr>
                <m:t>-2T</m:t>
              </m:r>
              <m:d>
                <m:dPr>
                  <m:ctrlPr>
                    <w:rPr>
                      <w:rFonts w:ascii="Cambria Math" w:eastAsiaTheme="minorEastAsia" w:hAnsi="Cambria Math"/>
                      <w:i/>
                    </w:rPr>
                  </m:ctrlPr>
                </m:dPr>
                <m:e>
                  <m:r>
                    <w:rPr>
                      <w:rFonts w:ascii="Cambria Math" w:eastAsiaTheme="minorEastAsia" w:hAnsi="Cambria Math"/>
                    </w:rPr>
                    <m:t>x,t</m:t>
                  </m:r>
                </m:e>
              </m:d>
              <m:r>
                <w:rPr>
                  <w:rFonts w:ascii="Cambria Math" w:eastAsiaTheme="minorEastAsia" w:hAnsi="Cambria Math"/>
                </w:rPr>
                <m:t>+T(x-Δx,t)</m:t>
              </m:r>
            </m:num>
            <m:den>
              <m:sSup>
                <m:sSupPr>
                  <m:ctrlPr>
                    <w:rPr>
                      <w:rFonts w:ascii="Cambria Math" w:eastAsiaTheme="minorEastAsia" w:hAnsi="Cambria Math"/>
                      <w:i/>
                    </w:rPr>
                  </m:ctrlPr>
                </m:sSupPr>
                <m:e>
                  <m:r>
                    <w:rPr>
                      <w:rFonts w:ascii="Cambria Math" w:eastAsiaTheme="minorEastAsia" w:hAnsi="Cambria Math"/>
                    </w:rPr>
                    <m:t>Δx</m:t>
                  </m:r>
                </m:e>
                <m:sup>
                  <m:r>
                    <w:rPr>
                      <w:rFonts w:ascii="Cambria Math" w:eastAsiaTheme="minorEastAsia" w:hAnsi="Cambria Math"/>
                    </w:rPr>
                    <m:t>2</m:t>
                  </m:r>
                </m:sup>
              </m:sSup>
            </m:den>
          </m:f>
        </m:oMath>
      </m:oMathPara>
    </w:p>
    <w:p w14:paraId="61C10213" w14:textId="77777777" w:rsidR="0043189B" w:rsidRDefault="0043189B">
      <w:pPr>
        <w:spacing w:line="278" w:lineRule="auto"/>
        <w:rPr>
          <w:rFonts w:eastAsiaTheme="minorEastAsia"/>
        </w:rPr>
      </w:pPr>
      <w:r>
        <w:rPr>
          <w:rFonts w:eastAsiaTheme="minorEastAsia"/>
        </w:rPr>
        <w:br w:type="page"/>
      </w:r>
    </w:p>
    <w:p w14:paraId="409A2DE6" w14:textId="77777777" w:rsidR="0043189B" w:rsidRDefault="0043189B" w:rsidP="008B6DDE">
      <w:pPr>
        <w:rPr>
          <w:rFonts w:eastAsiaTheme="minorEastAsia"/>
        </w:rPr>
      </w:pPr>
    </w:p>
    <w:p w14:paraId="3D4759FB" w14:textId="2FBB5434" w:rsidR="00B95E3F" w:rsidRDefault="00E80BA5" w:rsidP="008B6DDE">
      <w:pPr>
        <w:rPr>
          <w:rFonts w:eastAsiaTheme="minorEastAsia"/>
        </w:rPr>
      </w:pPr>
      <w:r>
        <w:rPr>
          <w:rFonts w:eastAsiaTheme="minorEastAsia"/>
        </w:rPr>
        <w:t xml:space="preserve">Applying the finite difference scheme </w:t>
      </w:r>
      <w:r w:rsidR="00F631F4">
        <w:rPr>
          <w:rFonts w:eastAsiaTheme="minorEastAsia"/>
        </w:rPr>
        <w:t xml:space="preserve">often means solving for </w:t>
      </w:r>
      <m:oMath>
        <m:r>
          <w:rPr>
            <w:rFonts w:ascii="Cambria Math" w:eastAsiaTheme="minorEastAsia" w:hAnsi="Cambria Math"/>
          </w:rPr>
          <m:t>u(x,t+</m:t>
        </m:r>
        <m:r>
          <w:rPr>
            <w:rFonts w:ascii="Cambria Math" w:eastAsiaTheme="minorEastAsia" w:hAnsi="Cambria Math" w:cs="Calibri"/>
          </w:rPr>
          <m:t>Δ</m:t>
        </m:r>
        <m:r>
          <w:rPr>
            <w:rFonts w:ascii="Cambria Math" w:eastAsiaTheme="minorEastAsia" w:hAnsi="Cambria Math"/>
          </w:rPr>
          <m:t>t)</m:t>
        </m:r>
      </m:oMath>
      <w:r w:rsidR="008A5151">
        <w:rPr>
          <w:rFonts w:eastAsiaTheme="minorEastAsia"/>
        </w:rPr>
        <w:t xml:space="preserve"> or </w:t>
      </w:r>
      <m:oMath>
        <m:r>
          <w:rPr>
            <w:rFonts w:ascii="Cambria Math" w:eastAsiaTheme="minorEastAsia" w:hAnsi="Cambria Math"/>
          </w:rPr>
          <m:t>T(x,t+</m:t>
        </m:r>
        <m:r>
          <w:rPr>
            <w:rFonts w:ascii="Cambria Math" w:eastAsiaTheme="minorEastAsia" w:hAnsi="Cambria Math" w:cs="Calibri"/>
          </w:rPr>
          <m:t>Δ</m:t>
        </m:r>
        <m:r>
          <w:rPr>
            <w:rFonts w:ascii="Cambria Math" w:eastAsiaTheme="minorEastAsia" w:hAnsi="Cambria Math"/>
          </w:rPr>
          <m:t>t)</m:t>
        </m:r>
      </m:oMath>
      <w:r w:rsidR="008A5151">
        <w:rPr>
          <w:rFonts w:eastAsiaTheme="minorEastAsia"/>
        </w:rPr>
        <w:t>in this instance,</w:t>
      </w:r>
      <w:r w:rsidR="00D013F4">
        <w:rPr>
          <w:rFonts w:eastAsiaTheme="minorEastAsia"/>
        </w:rPr>
        <w:t xml:space="preserve"> since </w:t>
      </w:r>
      <m:oMath>
        <m:r>
          <w:rPr>
            <w:rFonts w:ascii="Cambria Math" w:eastAsiaTheme="minorEastAsia" w:hAnsi="Cambria Math"/>
          </w:rPr>
          <m:t>T(x,t)</m:t>
        </m:r>
      </m:oMath>
      <w:r w:rsidR="00D013F4">
        <w:rPr>
          <w:rFonts w:eastAsiaTheme="minorEastAsia"/>
        </w:rPr>
        <w:t xml:space="preserve"> at the current time step is known</w:t>
      </w:r>
      <w:r w:rsidR="00787AD9">
        <w:rPr>
          <w:rFonts w:eastAsiaTheme="minorEastAsia"/>
        </w:rPr>
        <w:t>, the previous equation is then rearranged to the following</w:t>
      </w:r>
      <w:r w:rsidR="00AA4AF2">
        <w:rPr>
          <w:rFonts w:eastAsiaTheme="minorEastAsia"/>
        </w:rPr>
        <w:t>: -</w:t>
      </w:r>
    </w:p>
    <w:p w14:paraId="3D20A7ED" w14:textId="78892C58" w:rsidR="00AA4AF2" w:rsidRPr="00B60D05" w:rsidRDefault="002A02F1" w:rsidP="008B6DDE">
      <w:pPr>
        <w:rPr>
          <w:rFonts w:eastAsiaTheme="minorEastAsia"/>
        </w:rPr>
      </w:pPr>
      <m:oMathPara>
        <m:oMath>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x,t+</m:t>
              </m:r>
              <m:r>
                <w:rPr>
                  <w:rFonts w:ascii="Cambria Math" w:eastAsiaTheme="minorEastAsia" w:hAnsi="Cambria Math" w:cs="Calibri"/>
                </w:rPr>
                <m:t>Δ</m:t>
              </m:r>
              <m:r>
                <w:rPr>
                  <w:rFonts w:ascii="Cambria Math" w:eastAsiaTheme="minorEastAsia" w:hAnsi="Cambria Math"/>
                </w:rPr>
                <m:t>t</m:t>
              </m:r>
            </m:e>
          </m:d>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x,t</m:t>
              </m:r>
            </m:e>
          </m:d>
          <m:r>
            <w:rPr>
              <w:rFonts w:ascii="Cambria Math" w:eastAsiaTheme="minorEastAsia" w:hAnsi="Cambria Math"/>
            </w:rPr>
            <m:t>+a</m:t>
          </m:r>
          <m:f>
            <m:fPr>
              <m:ctrlPr>
                <w:rPr>
                  <w:rFonts w:ascii="Cambria Math" w:eastAsiaTheme="minorEastAsia" w:hAnsi="Cambria Math"/>
                  <w:i/>
                </w:rPr>
              </m:ctrlPr>
            </m:fPr>
            <m:num>
              <m:r>
                <w:rPr>
                  <w:rFonts w:ascii="Cambria Math" w:eastAsiaTheme="minorEastAsia" w:hAnsi="Cambria Math" w:cs="Calibri"/>
                </w:rPr>
                <m:t>Δt</m:t>
              </m:r>
            </m:num>
            <m:den>
              <m:r>
                <w:rPr>
                  <w:rFonts w:ascii="Cambria Math" w:eastAsiaTheme="minorEastAsia" w:hAnsi="Cambria Math" w:cs="Calibri"/>
                </w:rPr>
                <m:t>Δ</m:t>
              </m:r>
              <m:sSup>
                <m:sSupPr>
                  <m:ctrlPr>
                    <w:rPr>
                      <w:rFonts w:ascii="Cambria Math" w:eastAsiaTheme="minorEastAsia" w:hAnsi="Cambria Math" w:cs="Calibri"/>
                      <w:i/>
                    </w:rPr>
                  </m:ctrlPr>
                </m:sSupPr>
                <m:e>
                  <m:r>
                    <w:rPr>
                      <w:rFonts w:ascii="Cambria Math" w:eastAsiaTheme="minorEastAsia" w:hAnsi="Cambria Math" w:cs="Calibri"/>
                    </w:rPr>
                    <m:t>x</m:t>
                  </m:r>
                </m:e>
                <m:sup>
                  <m:r>
                    <w:rPr>
                      <w:rFonts w:ascii="Cambria Math" w:eastAsiaTheme="minorEastAsia" w:hAnsi="Cambria Math" w:cs="Calibri"/>
                    </w:rPr>
                    <m:t>2</m:t>
                  </m:r>
                </m:sup>
              </m:sSup>
            </m:den>
          </m:f>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x+</m:t>
              </m:r>
              <m:r>
                <w:rPr>
                  <w:rFonts w:ascii="Cambria Math" w:eastAsiaTheme="minorEastAsia" w:hAnsi="Cambria Math" w:cs="Calibri"/>
                </w:rPr>
                <m:t>Δx,t</m:t>
              </m:r>
              <m:ctrlPr>
                <w:rPr>
                  <w:rFonts w:ascii="Cambria Math" w:eastAsiaTheme="minorEastAsia" w:hAnsi="Cambria Math" w:cs="Calibri"/>
                  <w:i/>
                </w:rPr>
              </m:ctrlPr>
            </m:e>
          </m:d>
          <m:r>
            <w:rPr>
              <w:rFonts w:ascii="Cambria Math" w:eastAsiaTheme="minorEastAsia" w:hAnsi="Cambria Math" w:cs="Calibri"/>
            </w:rPr>
            <m:t>-2T</m:t>
          </m:r>
          <m:d>
            <m:dPr>
              <m:ctrlPr>
                <w:rPr>
                  <w:rFonts w:ascii="Cambria Math" w:eastAsiaTheme="minorEastAsia" w:hAnsi="Cambria Math" w:cs="Calibri"/>
                  <w:i/>
                </w:rPr>
              </m:ctrlPr>
            </m:dPr>
            <m:e>
              <m:r>
                <w:rPr>
                  <w:rFonts w:ascii="Cambria Math" w:eastAsiaTheme="minorEastAsia" w:hAnsi="Cambria Math" w:cs="Calibri"/>
                </w:rPr>
                <m:t>x,t</m:t>
              </m:r>
            </m:e>
          </m:d>
          <m:r>
            <w:rPr>
              <w:rFonts w:ascii="Cambria Math" w:eastAsiaTheme="minorEastAsia" w:hAnsi="Cambria Math" w:cs="Calibri"/>
            </w:rPr>
            <m:t>+u</m:t>
          </m:r>
          <m:d>
            <m:dPr>
              <m:ctrlPr>
                <w:rPr>
                  <w:rFonts w:ascii="Cambria Math" w:eastAsiaTheme="minorEastAsia" w:hAnsi="Cambria Math" w:cs="Calibri"/>
                  <w:i/>
                </w:rPr>
              </m:ctrlPr>
            </m:dPr>
            <m:e>
              <m:r>
                <w:rPr>
                  <w:rFonts w:ascii="Cambria Math" w:eastAsiaTheme="minorEastAsia" w:hAnsi="Cambria Math" w:cs="Calibri"/>
                </w:rPr>
                <m:t>x-Δx,t</m:t>
              </m:r>
            </m:e>
          </m:d>
          <m:r>
            <w:rPr>
              <w:rFonts w:ascii="Cambria Math" w:eastAsiaTheme="minorEastAsia" w:hAnsi="Cambria Math" w:cs="Calibri"/>
            </w:rPr>
            <m:t>)</m:t>
          </m:r>
        </m:oMath>
      </m:oMathPara>
    </w:p>
    <w:p w14:paraId="5F3B13B0" w14:textId="167CB293" w:rsidR="00B60D05" w:rsidRDefault="00B60D05" w:rsidP="008B6DDE">
      <w:pPr>
        <w:rPr>
          <w:rFonts w:eastAsiaTheme="minorEastAsia"/>
        </w:rPr>
      </w:pPr>
      <w:r>
        <w:rPr>
          <w:rFonts w:eastAsiaTheme="minorEastAsia"/>
        </w:rPr>
        <w:t>This equation gives us the finite difference method for the heat equation</w:t>
      </w:r>
      <w:r w:rsidR="0026718A">
        <w:rPr>
          <w:rFonts w:eastAsiaTheme="minorEastAsia"/>
        </w:rPr>
        <w:t>, where the spatial</w:t>
      </w:r>
      <w:r w:rsidR="00E1456B">
        <w:rPr>
          <w:rFonts w:eastAsiaTheme="minorEastAsia"/>
        </w:rPr>
        <w:t xml:space="preserve"> or “x” derivative </w:t>
      </w:r>
      <w:r w:rsidR="00CE6FD5">
        <w:rPr>
          <w:rFonts w:eastAsiaTheme="minorEastAsia"/>
        </w:rPr>
        <w:t>is substituted with the central difference approximation</w:t>
      </w:r>
      <w:r w:rsidR="00956E3D">
        <w:rPr>
          <w:rFonts w:eastAsiaTheme="minorEastAsia"/>
        </w:rPr>
        <w:t xml:space="preserve"> and the temporal “t” derivative is substituted with the forward difference method</w:t>
      </w:r>
      <w:r w:rsidR="005561A3">
        <w:rPr>
          <w:rFonts w:eastAsiaTheme="minorEastAsia"/>
        </w:rPr>
        <w:t xml:space="preserve">. This is then used </w:t>
      </w:r>
      <w:r w:rsidR="0043189B">
        <w:rPr>
          <w:rFonts w:eastAsiaTheme="minorEastAsia"/>
        </w:rPr>
        <w:t xml:space="preserve">to solve the heat equation </w:t>
      </w:r>
      <w:r w:rsidR="0020115F">
        <w:rPr>
          <w:rFonts w:eastAsiaTheme="minorEastAsia"/>
        </w:rPr>
        <w:t xml:space="preserve">by using the values of </w:t>
      </w:r>
      <m:oMath>
        <m:r>
          <w:rPr>
            <w:rFonts w:ascii="Cambria Math" w:eastAsiaTheme="minorEastAsia" w:hAnsi="Cambria Math"/>
          </w:rPr>
          <m:t>T(x,t)</m:t>
        </m:r>
      </m:oMath>
      <w:r w:rsidR="00743C7F">
        <w:rPr>
          <w:rFonts w:eastAsiaTheme="minorEastAsia"/>
        </w:rPr>
        <w:t xml:space="preserve"> </w:t>
      </w:r>
      <w:r w:rsidR="00675C17">
        <w:rPr>
          <w:rFonts w:eastAsiaTheme="minorEastAsia"/>
        </w:rPr>
        <w:t xml:space="preserve">independently through each spatial point giving an approximate example of </w:t>
      </w:r>
      <w:r w:rsidR="00596726">
        <w:rPr>
          <w:rFonts w:eastAsiaTheme="minorEastAsia"/>
        </w:rPr>
        <w:t>the temperature there at a given point.</w:t>
      </w:r>
    </w:p>
    <w:p w14:paraId="4F7ADC0A" w14:textId="290EFCC2" w:rsidR="0068264F" w:rsidRDefault="008C4187" w:rsidP="0068264F">
      <w:pPr>
        <w:rPr>
          <w:rFonts w:eastAsiaTheme="minorEastAsia"/>
        </w:rPr>
      </w:pPr>
      <w:r>
        <w:rPr>
          <w:rFonts w:eastAsiaTheme="minorEastAsia"/>
        </w:rPr>
        <w:t xml:space="preserve">The next step </w:t>
      </w:r>
      <w:r w:rsidR="00A65471">
        <w:rPr>
          <w:rFonts w:eastAsiaTheme="minorEastAsia"/>
        </w:rPr>
        <w:t xml:space="preserve">is </w:t>
      </w:r>
      <w:r w:rsidR="008B1753">
        <w:rPr>
          <w:rFonts w:eastAsiaTheme="minorEastAsia"/>
        </w:rPr>
        <w:t xml:space="preserve">dividing the spatial domain so that </w:t>
      </w:r>
      <w:r w:rsidR="0068264F">
        <w:rPr>
          <w:rFonts w:eastAsiaTheme="minorEastAsia"/>
        </w:rPr>
        <w:t xml:space="preserve">each given point </w:t>
      </w:r>
      <w:r w:rsidR="00A50663">
        <w:rPr>
          <w:rFonts w:eastAsiaTheme="minorEastAsia"/>
        </w:rPr>
        <w:t xml:space="preserve">or node on the grid </w:t>
      </w:r>
      <w:r w:rsidR="00091E7E">
        <w:rPr>
          <w:rFonts w:eastAsiaTheme="minorEastAsia"/>
        </w:rPr>
        <w:t xml:space="preserve">is spaced small enough that an accurate picture can emerge of the </w:t>
      </w:r>
      <w:r w:rsidR="00083EDF">
        <w:rPr>
          <w:rFonts w:eastAsiaTheme="minorEastAsia"/>
        </w:rPr>
        <w:t xml:space="preserve">plate to show as accurate representation as possible. </w:t>
      </w:r>
    </w:p>
    <w:p w14:paraId="7A317DF2" w14:textId="2F39DFEA" w:rsidR="00801F19" w:rsidRDefault="00710774" w:rsidP="0068264F">
      <w:pPr>
        <w:rPr>
          <w:rFonts w:eastAsiaTheme="minorEastAsia"/>
        </w:rPr>
      </w:pPr>
      <w:r>
        <w:rPr>
          <w:rFonts w:eastAsiaTheme="minorEastAsia"/>
        </w:rPr>
        <w:t xml:space="preserve">Dividing </w:t>
      </w:r>
      <w:r w:rsidR="002B5B39">
        <w:rPr>
          <w:rFonts w:eastAsiaTheme="minorEastAsia"/>
        </w:rPr>
        <w:t xml:space="preserve">the spatial domain </w:t>
      </w:r>
      <w:r w:rsidR="00395C11">
        <w:rPr>
          <w:rFonts w:eastAsiaTheme="minorEastAsia"/>
        </w:rPr>
        <w:t>(</w:t>
      </w:r>
      <w:r w:rsidR="0097556C">
        <w:rPr>
          <w:rFonts w:eastAsiaTheme="minorEastAsia"/>
        </w:rPr>
        <w:t>a, b</w:t>
      </w:r>
      <w:r w:rsidR="00395C11">
        <w:rPr>
          <w:rFonts w:eastAsiaTheme="minorEastAsia"/>
        </w:rPr>
        <w:t>)</w:t>
      </w:r>
      <w:r w:rsidR="00BC0A41">
        <w:rPr>
          <w:rFonts w:eastAsiaTheme="minorEastAsia"/>
        </w:rPr>
        <w:t xml:space="preserve"> into “</w:t>
      </w:r>
      <m:oMath>
        <m:r>
          <w:rPr>
            <w:rFonts w:ascii="Cambria Math" w:eastAsiaTheme="minorEastAsia" w:hAnsi="Cambria Math"/>
          </w:rPr>
          <m:t>n</m:t>
        </m:r>
      </m:oMath>
      <w:r w:rsidR="00BC0A41">
        <w:rPr>
          <w:rFonts w:eastAsiaTheme="minorEastAsia"/>
        </w:rPr>
        <w:t>” number of grid point</w:t>
      </w:r>
      <w:r w:rsidR="00733EB5">
        <w:rPr>
          <w:rFonts w:eastAsiaTheme="minorEastAsia"/>
        </w:rPr>
        <w:t xml:space="preserve">s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a</m:t>
            </m:r>
          </m:sub>
        </m:sSub>
      </m:oMath>
      <w:r w:rsidR="00A224C2">
        <w:rPr>
          <w:rFonts w:eastAsiaTheme="minorEastAsia"/>
        </w:rPr>
        <w:t xml:space="preserve"> </w:t>
      </w:r>
      <w:r w:rsidR="00733EB5">
        <w:rPr>
          <w:rFonts w:eastAsiaTheme="minorEastAsia"/>
        </w:rPr>
        <w:t xml:space="preserve">where </w:t>
      </w:r>
      <m:oMath>
        <m:r>
          <w:rPr>
            <w:rFonts w:ascii="Cambria Math" w:eastAsiaTheme="minorEastAsia" w:hAnsi="Cambria Math"/>
          </w:rPr>
          <m:t>a=0,1,2,3…n</m:t>
        </m:r>
      </m:oMath>
      <w:r w:rsidR="004A140D">
        <w:rPr>
          <w:rFonts w:eastAsiaTheme="minorEastAsia"/>
        </w:rPr>
        <w:t xml:space="preserve"> and using uniform grid spacing </w:t>
      </w:r>
      <m:oMath>
        <m:r>
          <w:rPr>
            <w:rFonts w:ascii="Cambria Math" w:eastAsiaTheme="minorEastAsia" w:hAnsi="Cambria Math"/>
          </w:rPr>
          <m:t>Δx</m:t>
        </m:r>
      </m:oMath>
      <w:r w:rsidR="00B3734E">
        <w:rPr>
          <w:rFonts w:eastAsiaTheme="minorEastAsia"/>
        </w:rPr>
        <w:t xml:space="preserve"> between nearby grid points</w:t>
      </w:r>
      <w:r w:rsidR="0042457B">
        <w:rPr>
          <w:rFonts w:eastAsiaTheme="minorEastAsia"/>
        </w:rPr>
        <w:t xml:space="preserve"> calculated as </w:t>
      </w:r>
      <m:oMath>
        <m:r>
          <w:rPr>
            <w:rFonts w:ascii="Cambria Math" w:eastAsiaTheme="minorEastAsia" w:hAnsi="Cambria Math"/>
          </w:rPr>
          <m:t>Δx=</m:t>
        </m:r>
        <m:f>
          <m:fPr>
            <m:ctrlPr>
              <w:rPr>
                <w:rFonts w:ascii="Cambria Math" w:eastAsiaTheme="minorEastAsia" w:hAnsi="Cambria Math"/>
                <w:i/>
              </w:rPr>
            </m:ctrlPr>
          </m:fPr>
          <m:num>
            <m:r>
              <w:rPr>
                <w:rFonts w:ascii="Cambria Math" w:eastAsiaTheme="minorEastAsia" w:hAnsi="Cambria Math"/>
              </w:rPr>
              <m:t>b-a</m:t>
            </m:r>
          </m:num>
          <m:den>
            <m:r>
              <w:rPr>
                <w:rFonts w:ascii="Cambria Math" w:eastAsiaTheme="minorEastAsia" w:hAnsi="Cambria Math"/>
              </w:rPr>
              <m:t>n</m:t>
            </m:r>
          </m:den>
        </m:f>
      </m:oMath>
      <w:r w:rsidR="00F45211">
        <w:rPr>
          <w:rFonts w:eastAsiaTheme="minorEastAsia"/>
        </w:rPr>
        <w:t>.</w:t>
      </w:r>
    </w:p>
    <w:p w14:paraId="1B9918B5" w14:textId="2E8B6E18" w:rsidR="00F45211" w:rsidRDefault="00F45211" w:rsidP="0068264F">
      <w:pPr>
        <w:rPr>
          <w:rFonts w:eastAsiaTheme="minorEastAsia"/>
        </w:rPr>
      </w:pPr>
      <w:r>
        <w:rPr>
          <w:rFonts w:eastAsiaTheme="minorEastAsia"/>
        </w:rPr>
        <w:t xml:space="preserve">Where </w:t>
      </w:r>
      <m:oMath>
        <m:r>
          <w:rPr>
            <w:rFonts w:ascii="Cambria Math" w:eastAsiaTheme="minorEastAsia" w:hAnsi="Cambria Math"/>
          </w:rPr>
          <m:t>"a"</m:t>
        </m:r>
      </m:oMath>
      <w:r w:rsidR="006E1CAA">
        <w:rPr>
          <w:rFonts w:eastAsiaTheme="minorEastAsia"/>
        </w:rPr>
        <w:t xml:space="preserve"> represents the left boundary of the domain and the </w:t>
      </w:r>
      <w:r w:rsidR="00245645">
        <w:rPr>
          <w:rFonts w:eastAsiaTheme="minorEastAsia"/>
        </w:rPr>
        <w:t>“</w:t>
      </w:r>
      <m:oMath>
        <m:r>
          <w:rPr>
            <w:rFonts w:ascii="Cambria Math" w:eastAsiaTheme="minorEastAsia" w:hAnsi="Cambria Math"/>
          </w:rPr>
          <m:t>b"</m:t>
        </m:r>
      </m:oMath>
      <w:r w:rsidR="006E1CAA">
        <w:rPr>
          <w:rFonts w:eastAsiaTheme="minorEastAsia"/>
        </w:rPr>
        <w:t xml:space="preserve"> represents the </w:t>
      </w:r>
      <w:r w:rsidR="00245645">
        <w:rPr>
          <w:rFonts w:eastAsiaTheme="minorEastAsia"/>
        </w:rPr>
        <w:t>right boundary of the domain</w:t>
      </w:r>
      <w:r w:rsidR="009F10C0">
        <w:rPr>
          <w:rFonts w:eastAsiaTheme="minorEastAsia"/>
        </w:rPr>
        <w:t xml:space="preserve"> in this instance </w:t>
      </w:r>
      <w:r w:rsidR="00C6216E">
        <w:rPr>
          <w:rFonts w:eastAsiaTheme="minorEastAsia"/>
        </w:rPr>
        <w:t>it represents the temperature at these boundaries.</w:t>
      </w:r>
    </w:p>
    <w:p w14:paraId="6785329E" w14:textId="3CE921A9" w:rsidR="0068264F" w:rsidRDefault="00080BC4" w:rsidP="0068264F">
      <w:r>
        <w:t xml:space="preserve">What </w:t>
      </w:r>
      <w:r w:rsidR="004126C1">
        <w:t>must be completed then is the breakdown of the temporal dom</w:t>
      </w:r>
      <w:r w:rsidR="0020188B">
        <w:t xml:space="preserve">ain essentially </w:t>
      </w:r>
      <w:r w:rsidR="00863290">
        <w:t xml:space="preserve">breaking the </w:t>
      </w:r>
      <w:r w:rsidR="004513CD">
        <w:t xml:space="preserve">time interval into discreet steps allowing </w:t>
      </w:r>
      <w:r w:rsidR="004644A9">
        <w:t>for the most accurate representation of this point.</w:t>
      </w:r>
    </w:p>
    <w:p w14:paraId="5EB92371" w14:textId="77777777" w:rsidR="000C4703" w:rsidRDefault="000A0638" w:rsidP="0068264F">
      <w:pPr>
        <w:rPr>
          <w:rFonts w:eastAsiaTheme="minorEastAsia"/>
        </w:rPr>
      </w:pPr>
      <w:r>
        <w:t xml:space="preserve">Breaking down the </w:t>
      </w:r>
      <w:r w:rsidR="00BD3A3E">
        <w:t>time interval</w:t>
      </w:r>
      <w:r w:rsidR="003A3896">
        <w:t xml:space="preserve"> </w:t>
      </w: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f</m:t>
            </m:r>
          </m:sub>
        </m:sSub>
        <m:r>
          <w:rPr>
            <w:rFonts w:ascii="Cambria Math" w:hAnsi="Cambria Math"/>
          </w:rPr>
          <m:t>)</m:t>
        </m:r>
      </m:oMath>
      <w:r w:rsidR="00BD3A3E">
        <w:t xml:space="preserve"> into</w:t>
      </w:r>
      <w:r w:rsidR="004142B9">
        <w:t xml:space="preserve"> </w:t>
      </w:r>
      <w:r w:rsidR="00EA374D">
        <w:t xml:space="preserve">numerous time steps “m” </w:t>
      </w:r>
      <w:r w:rsidR="004F40B9">
        <w:t xml:space="preserve">in this instance </w:t>
      </w:r>
      <m:oMath>
        <m:sSub>
          <m:sSubPr>
            <m:ctrlPr>
              <w:rPr>
                <w:rFonts w:ascii="Cambria Math" w:hAnsi="Cambria Math"/>
                <w:i/>
              </w:rPr>
            </m:ctrlPr>
          </m:sSubPr>
          <m:e>
            <m:r>
              <w:rPr>
                <w:rFonts w:ascii="Cambria Math" w:hAnsi="Cambria Math"/>
              </w:rPr>
              <m:t>t</m:t>
            </m:r>
          </m:e>
          <m:sub>
            <m:r>
              <w:rPr>
                <w:rFonts w:ascii="Cambria Math" w:hAnsi="Cambria Math"/>
              </w:rPr>
              <m:t>0</m:t>
            </m:r>
          </m:sub>
        </m:sSub>
      </m:oMath>
      <w:r w:rsidR="0037424D">
        <w:rPr>
          <w:rFonts w:eastAsiaTheme="minorEastAsia"/>
        </w:rPr>
        <w:t xml:space="preserve">is the initial time step and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f</m:t>
            </m:r>
          </m:sub>
        </m:sSub>
      </m:oMath>
      <w:r w:rsidR="00D6662A">
        <w:rPr>
          <w:rFonts w:eastAsiaTheme="minorEastAsia"/>
        </w:rPr>
        <w:t xml:space="preserve"> is the end or final one.</w:t>
      </w:r>
    </w:p>
    <w:p w14:paraId="3C0D2B5A" w14:textId="3D368A31" w:rsidR="005D75A6" w:rsidRDefault="00A10D48" w:rsidP="0068264F">
      <w:pPr>
        <w:rPr>
          <w:rFonts w:eastAsiaTheme="minorEastAsia"/>
        </w:rPr>
      </w:pPr>
      <w:r>
        <w:rPr>
          <w:rFonts w:eastAsiaTheme="minorEastAsia"/>
        </w:rPr>
        <w:t>What is needed then is choosing an appropriate time step</w:t>
      </w:r>
      <w:r w:rsidR="008B2142">
        <w:rPr>
          <w:rFonts w:eastAsiaTheme="minorEastAsia"/>
        </w:rPr>
        <w:t>, choosing a size small enough that the solution is numerically stable</w:t>
      </w:r>
      <w:r w:rsidR="002242B7">
        <w:rPr>
          <w:rFonts w:eastAsiaTheme="minorEastAsia"/>
        </w:rPr>
        <w:t xml:space="preserve">. </w:t>
      </w:r>
      <w:r w:rsidR="003A4637">
        <w:rPr>
          <w:rFonts w:eastAsiaTheme="minorEastAsia"/>
        </w:rPr>
        <w:t xml:space="preserve">While choosing the timestep, </w:t>
      </w:r>
      <w:r w:rsidR="001B0D05">
        <w:rPr>
          <w:rFonts w:eastAsiaTheme="minorEastAsia"/>
        </w:rPr>
        <w:t xml:space="preserve">stability considerations need to be </w:t>
      </w:r>
      <w:r w:rsidR="00D7563D">
        <w:rPr>
          <w:rFonts w:eastAsiaTheme="minorEastAsia"/>
        </w:rPr>
        <w:t>considered</w:t>
      </w:r>
      <w:r w:rsidR="001B0D05">
        <w:rPr>
          <w:rFonts w:eastAsiaTheme="minorEastAsia"/>
        </w:rPr>
        <w:t xml:space="preserve"> </w:t>
      </w:r>
      <w:r w:rsidR="001D0369">
        <w:rPr>
          <w:rFonts w:eastAsiaTheme="minorEastAsia"/>
        </w:rPr>
        <w:t xml:space="preserve">which means </w:t>
      </w:r>
      <w:r w:rsidR="00C904DC">
        <w:rPr>
          <w:rFonts w:eastAsiaTheme="minorEastAsia"/>
        </w:rPr>
        <w:t>that for a differential equation to be stabl</w:t>
      </w:r>
      <w:r w:rsidR="00700D5A">
        <w:rPr>
          <w:rFonts w:eastAsiaTheme="minorEastAsia"/>
        </w:rPr>
        <w:t>e the solution to the equations</w:t>
      </w:r>
      <w:r w:rsidR="005D75A6">
        <w:rPr>
          <w:rFonts w:eastAsiaTheme="minorEastAsia"/>
        </w:rPr>
        <w:t>,</w:t>
      </w:r>
      <w:r w:rsidR="00362400">
        <w:rPr>
          <w:rFonts w:eastAsiaTheme="minorEastAsia"/>
        </w:rPr>
        <w:t xml:space="preserve"> or the output</w:t>
      </w:r>
      <w:r w:rsidR="00700D5A">
        <w:rPr>
          <w:rFonts w:eastAsiaTheme="minorEastAsia"/>
        </w:rPr>
        <w:t xml:space="preserve"> must </w:t>
      </w:r>
      <w:r w:rsidR="00E27E37">
        <w:rPr>
          <w:rFonts w:eastAsiaTheme="minorEastAsia"/>
        </w:rPr>
        <w:t>be under control</w:t>
      </w:r>
      <w:r w:rsidR="005D75A6">
        <w:rPr>
          <w:rFonts w:eastAsiaTheme="minorEastAsia"/>
        </w:rPr>
        <w:t>.</w:t>
      </w:r>
      <w:r w:rsidR="00164746">
        <w:rPr>
          <w:rFonts w:eastAsiaTheme="minorEastAsia"/>
        </w:rPr>
        <w:t xml:space="preserve"> This ensures that the information that the simulation</w:t>
      </w:r>
      <w:r w:rsidR="00600D93">
        <w:rPr>
          <w:rFonts w:eastAsiaTheme="minorEastAsia"/>
        </w:rPr>
        <w:t xml:space="preserve"> creates is as accurate as possible</w:t>
      </w:r>
      <w:r w:rsidR="00E0112B">
        <w:rPr>
          <w:rFonts w:eastAsiaTheme="minorEastAsia"/>
        </w:rPr>
        <w:t>.</w:t>
      </w:r>
    </w:p>
    <w:p w14:paraId="4E4E9256" w14:textId="657E9EDF" w:rsidR="00E0112B" w:rsidRDefault="00E0112B" w:rsidP="0068264F">
      <w:pPr>
        <w:rPr>
          <w:rFonts w:eastAsiaTheme="minorEastAsia"/>
        </w:rPr>
      </w:pPr>
      <w:r>
        <w:rPr>
          <w:rFonts w:eastAsiaTheme="minorEastAsia"/>
        </w:rPr>
        <w:t xml:space="preserve">Initialization of the time step </w:t>
      </w:r>
      <w:r w:rsidR="00373EC1">
        <w:rPr>
          <w:rFonts w:eastAsiaTheme="minorEastAsia"/>
        </w:rPr>
        <w:t xml:space="preserve"> </w:t>
      </w:r>
      <m:oMath>
        <m:r>
          <w:rPr>
            <w:rFonts w:ascii="Cambria Math" w:eastAsiaTheme="minorEastAsia" w:hAnsi="Cambria Math"/>
          </w:rPr>
          <m:t>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0</m:t>
            </m:r>
          </m:sub>
        </m:sSub>
      </m:oMath>
      <w:r w:rsidR="00772C4D">
        <w:rPr>
          <w:rFonts w:eastAsiaTheme="minorEastAsia"/>
        </w:rPr>
        <w:t xml:space="preserve"> this is the start time </w:t>
      </w:r>
      <w:r w:rsidR="009E5FB0">
        <w:rPr>
          <w:rFonts w:eastAsiaTheme="minorEastAsia"/>
        </w:rPr>
        <w:t xml:space="preserve">and then at each time step of </w:t>
      </w:r>
      <m:oMath>
        <m:r>
          <w:rPr>
            <w:rFonts w:ascii="Cambria Math" w:eastAsiaTheme="minorEastAsia" w:hAnsi="Cambria Math"/>
          </w:rPr>
          <m:t>t</m:t>
        </m:r>
      </m:oMath>
      <w:r w:rsidR="00B82C27">
        <w:rPr>
          <w:rFonts w:eastAsiaTheme="minorEastAsia"/>
        </w:rPr>
        <w:t xml:space="preserve"> the spatial derivatives </w:t>
      </w:r>
      <w:r w:rsidR="004B771F">
        <w:rPr>
          <w:rFonts w:eastAsiaTheme="minorEastAsia"/>
        </w:rPr>
        <w:t xml:space="preserve">are then </w:t>
      </w:r>
      <w:r w:rsidR="00274003">
        <w:rPr>
          <w:rFonts w:eastAsiaTheme="minorEastAsia"/>
        </w:rPr>
        <w:t>computed using</w:t>
      </w:r>
      <w:r w:rsidR="004B771F">
        <w:rPr>
          <w:rFonts w:eastAsiaTheme="minorEastAsia"/>
        </w:rPr>
        <w:t xml:space="preserve"> the central difference method mentioned above </w:t>
      </w:r>
      <w:r w:rsidR="00475F3F">
        <w:rPr>
          <w:rFonts w:eastAsiaTheme="minorEastAsia"/>
        </w:rPr>
        <w:t xml:space="preserve">then the temperature is updated at each node in </w:t>
      </w:r>
      <w:r w:rsidR="00811FD9">
        <w:rPr>
          <w:rFonts w:eastAsiaTheme="minorEastAsia"/>
        </w:rPr>
        <w:t xml:space="preserve">the grid using the explicit finite difference </w:t>
      </w:r>
      <w:r w:rsidR="006B4397">
        <w:rPr>
          <w:rFonts w:eastAsiaTheme="minorEastAsia"/>
        </w:rPr>
        <w:t>method.</w:t>
      </w:r>
      <w:r w:rsidR="00E05770">
        <w:rPr>
          <w:rFonts w:eastAsiaTheme="minorEastAsia"/>
        </w:rPr>
        <w:t xml:space="preserve"> Following this it is necessary to move onto the next time step and repeat the process until </w:t>
      </w:r>
      <w:r w:rsidR="00D8159A">
        <w:rPr>
          <w:rFonts w:eastAsiaTheme="minorEastAsia"/>
        </w:rPr>
        <w:t xml:space="preserve">reaching the final time of </w:t>
      </w:r>
      <w:r w:rsidR="00B456F8">
        <w:rPr>
          <w:rFonts w:eastAsiaTheme="minorEastAsia"/>
        </w:rPr>
        <w:t>“</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f</m:t>
            </m:r>
          </m:sub>
        </m:sSub>
      </m:oMath>
      <w:r w:rsidR="00B456F8">
        <w:rPr>
          <w:rFonts w:eastAsiaTheme="minorEastAsia"/>
        </w:rPr>
        <w:t>”</w:t>
      </w:r>
      <w:r w:rsidR="00B9241F">
        <w:rPr>
          <w:rFonts w:eastAsiaTheme="minorEastAsia"/>
        </w:rPr>
        <w:t>.</w:t>
      </w:r>
    </w:p>
    <w:p w14:paraId="17024964" w14:textId="3663793F" w:rsidR="00CF6A86" w:rsidRDefault="00CB338C" w:rsidP="0068264F">
      <w:pPr>
        <w:rPr>
          <w:rFonts w:eastAsiaTheme="minorEastAsia"/>
        </w:rPr>
      </w:pPr>
      <w:r>
        <w:rPr>
          <w:rFonts w:eastAsiaTheme="minorEastAsia"/>
        </w:rPr>
        <w:t>To calculate the Fourier number</w:t>
      </w:r>
      <w:r w:rsidR="00867709">
        <w:rPr>
          <w:rFonts w:eastAsiaTheme="minorEastAsia"/>
        </w:rPr>
        <w:t>: -</w:t>
      </w:r>
    </w:p>
    <w:p w14:paraId="5186C86C" w14:textId="03192E33" w:rsidR="00CF6A86" w:rsidRPr="00C063E2" w:rsidRDefault="00000000" w:rsidP="0068264F">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aΔt</m:t>
              </m:r>
            </m:num>
            <m:den>
              <m:r>
                <w:rPr>
                  <w:rFonts w:ascii="Cambria Math" w:eastAsiaTheme="minorEastAsia" w:hAnsi="Cambria Math"/>
                </w:rPr>
                <m:t>(Δx</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den>
          </m:f>
        </m:oMath>
      </m:oMathPara>
    </w:p>
    <w:p w14:paraId="6E5108D1" w14:textId="77777777" w:rsidR="00C063E2" w:rsidRDefault="00C063E2" w:rsidP="0068264F">
      <w:pPr>
        <w:rPr>
          <w:rFonts w:eastAsiaTheme="minorEastAsia"/>
        </w:rPr>
      </w:pPr>
    </w:p>
    <w:p w14:paraId="2D554015" w14:textId="77777777" w:rsidR="008D088A" w:rsidRDefault="008D088A">
      <w:pPr>
        <w:spacing w:line="278" w:lineRule="auto"/>
        <w:rPr>
          <w:rFonts w:eastAsiaTheme="minorEastAsia"/>
        </w:rPr>
      </w:pPr>
      <w:r>
        <w:rPr>
          <w:rFonts w:eastAsiaTheme="minorEastAsia"/>
        </w:rPr>
        <w:br w:type="page"/>
      </w:r>
    </w:p>
    <w:p w14:paraId="6A2043C0" w14:textId="5A971E3D" w:rsidR="00BA2E1D" w:rsidRDefault="009B62AD" w:rsidP="00BA2E1D">
      <w:pPr>
        <w:pStyle w:val="Heading1"/>
      </w:pPr>
      <w:bookmarkStart w:id="3" w:name="_Toc166449062"/>
      <w:r>
        <w:lastRenderedPageBreak/>
        <w:t>The initial, boundary conditions and analytical solution</w:t>
      </w:r>
      <w:bookmarkEnd w:id="3"/>
    </w:p>
    <w:p w14:paraId="5FC12F8E" w14:textId="7579D9BE" w:rsidR="00246B30" w:rsidRDefault="00C72AE3" w:rsidP="00C72AE3">
      <w:r>
        <w:t xml:space="preserve">The initial boundary conditions </w:t>
      </w:r>
      <w:r w:rsidR="00051EB4">
        <w:t xml:space="preserve">are set up as </w:t>
      </w:r>
      <w:r w:rsidR="0097556C">
        <w:t>follows: -</w:t>
      </w:r>
    </w:p>
    <w:p w14:paraId="6FA921CF" w14:textId="77777777" w:rsidR="0083109B" w:rsidRDefault="00246B30" w:rsidP="00C72AE3">
      <w:r>
        <w:t xml:space="preserve">Initial domain condition: </w:t>
      </w:r>
      <w:r>
        <w:rPr>
          <w:rFonts w:ascii="Cambria Math" w:hAnsi="Cambria Math" w:cs="Cambria Math"/>
        </w:rPr>
        <w:t>𝑇</w:t>
      </w:r>
      <w:r>
        <w:t>(</w:t>
      </w:r>
      <w:r>
        <w:rPr>
          <w:rFonts w:ascii="Cambria Math" w:hAnsi="Cambria Math" w:cs="Cambria Math"/>
        </w:rPr>
        <w:t>𝑥</w:t>
      </w:r>
      <w:r>
        <w:t xml:space="preserve">, </w:t>
      </w:r>
      <w:r>
        <w:rPr>
          <w:rFonts w:ascii="Cambria Math" w:hAnsi="Cambria Math" w:cs="Cambria Math"/>
        </w:rPr>
        <w:t>𝑦</w:t>
      </w:r>
      <w:r>
        <w:t xml:space="preserve">, 0) = 0 0 &lt; </w:t>
      </w:r>
      <w:r>
        <w:rPr>
          <w:rFonts w:ascii="Cambria Math" w:hAnsi="Cambria Math" w:cs="Cambria Math"/>
        </w:rPr>
        <w:t>𝑥</w:t>
      </w:r>
      <w:r>
        <w:t xml:space="preserve"> &lt; 6 0 &lt; </w:t>
      </w:r>
      <w:r>
        <w:rPr>
          <w:rFonts w:ascii="Cambria Math" w:hAnsi="Cambria Math" w:cs="Cambria Math"/>
        </w:rPr>
        <w:t>𝑦</w:t>
      </w:r>
      <w:r>
        <w:t xml:space="preserve"> &lt; 6 </w:t>
      </w:r>
    </w:p>
    <w:p w14:paraId="10A7F6A3" w14:textId="77777777" w:rsidR="0083109B" w:rsidRDefault="00246B30" w:rsidP="00C72AE3">
      <w:r>
        <w:t xml:space="preserve">Constant boundary conditions: </w:t>
      </w:r>
    </w:p>
    <w:p w14:paraId="18F91CF1" w14:textId="46D9CFFA" w:rsidR="0083109B" w:rsidRDefault="00246B30" w:rsidP="00B5349A">
      <w:pPr>
        <w:pStyle w:val="ListParagraph"/>
        <w:numPr>
          <w:ilvl w:val="0"/>
          <w:numId w:val="6"/>
        </w:numPr>
      </w:pPr>
      <w:r w:rsidRPr="00B5349A">
        <w:rPr>
          <w:rFonts w:ascii="Cambria Math" w:hAnsi="Cambria Math" w:cs="Cambria Math"/>
        </w:rPr>
        <w:t>𝑇</w:t>
      </w:r>
      <w:r>
        <w:t xml:space="preserve">(0, </w:t>
      </w:r>
      <w:r w:rsidRPr="00B5349A">
        <w:rPr>
          <w:rFonts w:ascii="Cambria Math" w:hAnsi="Cambria Math" w:cs="Cambria Math"/>
        </w:rPr>
        <w:t>𝑦</w:t>
      </w:r>
      <w:r>
        <w:t>,</w:t>
      </w:r>
      <w:r w:rsidRPr="00B5349A">
        <w:rPr>
          <w:rFonts w:ascii="Cambria Math" w:hAnsi="Cambria Math" w:cs="Cambria Math"/>
        </w:rPr>
        <w:t>𝑡</w:t>
      </w:r>
      <w:r>
        <w:t xml:space="preserve">) = 0 </w:t>
      </w:r>
    </w:p>
    <w:p w14:paraId="6BA9F71F" w14:textId="2FBC206F" w:rsidR="00615D22" w:rsidRDefault="00246B30" w:rsidP="00B5349A">
      <w:pPr>
        <w:pStyle w:val="ListParagraph"/>
        <w:numPr>
          <w:ilvl w:val="0"/>
          <w:numId w:val="6"/>
        </w:numPr>
      </w:pPr>
      <w:r w:rsidRPr="00B5349A">
        <w:rPr>
          <w:rFonts w:ascii="Cambria Math" w:hAnsi="Cambria Math" w:cs="Cambria Math"/>
        </w:rPr>
        <w:t>𝑇</w:t>
      </w:r>
      <w:r>
        <w:t xml:space="preserve">(6, </w:t>
      </w:r>
      <w:r w:rsidRPr="00B5349A">
        <w:rPr>
          <w:rFonts w:ascii="Cambria Math" w:hAnsi="Cambria Math" w:cs="Cambria Math"/>
        </w:rPr>
        <w:t>𝑦</w:t>
      </w:r>
      <w:r>
        <w:t>,</w:t>
      </w:r>
      <w:r w:rsidRPr="00B5349A">
        <w:rPr>
          <w:rFonts w:ascii="Cambria Math" w:hAnsi="Cambria Math" w:cs="Cambria Math"/>
        </w:rPr>
        <w:t>𝑡</w:t>
      </w:r>
      <w:r>
        <w:t xml:space="preserve">) = 0 </w:t>
      </w:r>
    </w:p>
    <w:p w14:paraId="422DB78A" w14:textId="77777777" w:rsidR="004F7B68" w:rsidRDefault="00246B30" w:rsidP="00C72AE3">
      <w:r>
        <w:t xml:space="preserve"> </w:t>
      </w:r>
      <w:r w:rsidR="00B5349A">
        <w:t xml:space="preserve">(a,b) for </w:t>
      </w:r>
      <w:r>
        <w:t xml:space="preserve">0 ≤ </w:t>
      </w:r>
      <w:r>
        <w:rPr>
          <w:rFonts w:ascii="Cambria Math" w:hAnsi="Cambria Math" w:cs="Cambria Math"/>
        </w:rPr>
        <w:t>𝑦</w:t>
      </w:r>
      <w:r>
        <w:t xml:space="preserve"> ≤ 6 </w:t>
      </w:r>
      <w:r>
        <w:rPr>
          <w:rFonts w:ascii="Cambria Math" w:hAnsi="Cambria Math" w:cs="Cambria Math"/>
        </w:rPr>
        <w:t>𝑎𝑛𝑑</w:t>
      </w:r>
      <w:r>
        <w:t xml:space="preserve"> 0 ≤ </w:t>
      </w:r>
      <w:r>
        <w:rPr>
          <w:rFonts w:ascii="Cambria Math" w:hAnsi="Cambria Math" w:cs="Cambria Math"/>
        </w:rPr>
        <w:t>𝑡</w:t>
      </w:r>
      <w:r>
        <w:t xml:space="preserve"> ≤ </w:t>
      </w:r>
      <w:r>
        <w:rPr>
          <w:rFonts w:ascii="Cambria Math" w:hAnsi="Cambria Math" w:cs="Cambria Math"/>
        </w:rPr>
        <w:t>𝑡ℎ𝑒𝑟𝑚𝑎𝑙</w:t>
      </w:r>
      <w:r>
        <w:t xml:space="preserve"> </w:t>
      </w:r>
      <w:r>
        <w:rPr>
          <w:rFonts w:ascii="Cambria Math" w:hAnsi="Cambria Math" w:cs="Cambria Math"/>
        </w:rPr>
        <w:t>𝑒𝑞𝑢𝑖𝑙𝑖𝑏𝑟𝑖𝑢𝑚</w:t>
      </w:r>
      <w:r>
        <w:t xml:space="preserve"> </w:t>
      </w:r>
    </w:p>
    <w:p w14:paraId="5F6AC42E" w14:textId="77777777" w:rsidR="004F26CA" w:rsidRDefault="00246B30" w:rsidP="004F7B68">
      <w:pPr>
        <w:pStyle w:val="ListParagraph"/>
        <w:numPr>
          <w:ilvl w:val="0"/>
          <w:numId w:val="6"/>
        </w:numPr>
      </w:pPr>
      <w:r w:rsidRPr="004F7B68">
        <w:rPr>
          <w:rFonts w:ascii="Cambria Math" w:hAnsi="Cambria Math" w:cs="Cambria Math"/>
        </w:rPr>
        <w:t>𝑇</w:t>
      </w:r>
      <w:r>
        <w:t>(</w:t>
      </w:r>
      <w:r w:rsidRPr="004F7B68">
        <w:rPr>
          <w:rFonts w:ascii="Cambria Math" w:hAnsi="Cambria Math" w:cs="Cambria Math"/>
        </w:rPr>
        <w:t>𝑥</w:t>
      </w:r>
      <w:r>
        <w:t>, 0,</w:t>
      </w:r>
      <w:r w:rsidRPr="004F7B68">
        <w:rPr>
          <w:rFonts w:ascii="Cambria Math" w:hAnsi="Cambria Math" w:cs="Cambria Math"/>
        </w:rPr>
        <w:t>𝑡</w:t>
      </w:r>
      <w:r>
        <w:t xml:space="preserve">) = </w:t>
      </w:r>
      <w:r w:rsidRPr="004F7B68">
        <w:rPr>
          <w:rFonts w:ascii="Cambria Math" w:hAnsi="Cambria Math" w:cs="Cambria Math"/>
        </w:rPr>
        <w:t>𝑓</w:t>
      </w:r>
      <w:r>
        <w:t>(</w:t>
      </w:r>
      <w:r w:rsidRPr="004F7B68">
        <w:rPr>
          <w:rFonts w:ascii="Cambria Math" w:hAnsi="Cambria Math" w:cs="Cambria Math"/>
        </w:rPr>
        <w:t>𝑥</w:t>
      </w:r>
      <w:r>
        <w:t xml:space="preserve">) </w:t>
      </w:r>
    </w:p>
    <w:p w14:paraId="03C13CF3" w14:textId="77777777" w:rsidR="004F26CA" w:rsidRDefault="00246B30" w:rsidP="004F7B68">
      <w:pPr>
        <w:pStyle w:val="ListParagraph"/>
        <w:numPr>
          <w:ilvl w:val="0"/>
          <w:numId w:val="6"/>
        </w:numPr>
      </w:pPr>
      <w:r w:rsidRPr="004F7B68">
        <w:rPr>
          <w:rFonts w:ascii="Cambria Math" w:hAnsi="Cambria Math" w:cs="Cambria Math"/>
        </w:rPr>
        <w:t>𝑇</w:t>
      </w:r>
      <w:r>
        <w:t>(</w:t>
      </w:r>
      <w:r w:rsidRPr="004F7B68">
        <w:rPr>
          <w:rFonts w:ascii="Cambria Math" w:hAnsi="Cambria Math" w:cs="Cambria Math"/>
        </w:rPr>
        <w:t>𝑥</w:t>
      </w:r>
      <w:r>
        <w:t>, 6,</w:t>
      </w:r>
      <w:r w:rsidRPr="004F7B68">
        <w:rPr>
          <w:rFonts w:ascii="Cambria Math" w:hAnsi="Cambria Math" w:cs="Cambria Math"/>
        </w:rPr>
        <w:t>𝑡</w:t>
      </w:r>
      <w:r>
        <w:t xml:space="preserve">) = 0  </w:t>
      </w:r>
    </w:p>
    <w:p w14:paraId="4BE36AA4" w14:textId="7AC4DFD7" w:rsidR="00C72AE3" w:rsidRDefault="004F26CA" w:rsidP="004F26CA">
      <w:r>
        <w:t>(c,d) for</w:t>
      </w:r>
      <w:r w:rsidR="00246B30">
        <w:t xml:space="preserve"> 0 ≤ </w:t>
      </w:r>
      <w:r w:rsidR="00246B30" w:rsidRPr="004F26CA">
        <w:rPr>
          <w:rFonts w:ascii="Cambria Math" w:hAnsi="Cambria Math" w:cs="Cambria Math"/>
        </w:rPr>
        <w:t>𝑥</w:t>
      </w:r>
      <w:r w:rsidR="00246B30">
        <w:t xml:space="preserve"> ≤ 6 </w:t>
      </w:r>
      <w:r w:rsidR="00246B30" w:rsidRPr="004F26CA">
        <w:rPr>
          <w:rFonts w:ascii="Cambria Math" w:hAnsi="Cambria Math" w:cs="Cambria Math"/>
        </w:rPr>
        <w:t>𝑎𝑛𝑑</w:t>
      </w:r>
      <w:r w:rsidR="00246B30">
        <w:t xml:space="preserve"> 0 ≤ </w:t>
      </w:r>
      <w:r w:rsidR="00246B30" w:rsidRPr="004F26CA">
        <w:rPr>
          <w:rFonts w:ascii="Cambria Math" w:hAnsi="Cambria Math" w:cs="Cambria Math"/>
        </w:rPr>
        <w:t>𝑡</w:t>
      </w:r>
      <w:r w:rsidR="00246B30">
        <w:t xml:space="preserve"> ≤ </w:t>
      </w:r>
      <w:r w:rsidR="00246B30" w:rsidRPr="004F26CA">
        <w:rPr>
          <w:rFonts w:ascii="Cambria Math" w:hAnsi="Cambria Math" w:cs="Cambria Math"/>
        </w:rPr>
        <w:t>𝑡ℎ𝑒𝑟𝑚𝑎𝑙</w:t>
      </w:r>
      <w:r w:rsidR="00246B30">
        <w:t xml:space="preserve"> </w:t>
      </w:r>
      <w:r w:rsidR="00246B30" w:rsidRPr="004F26CA">
        <w:rPr>
          <w:rFonts w:ascii="Cambria Math" w:hAnsi="Cambria Math" w:cs="Cambria Math"/>
        </w:rPr>
        <w:t>𝑒𝑞𝑢𝑖𝑙𝑖𝑏𝑟𝑖𝑢𝑚</w:t>
      </w:r>
    </w:p>
    <w:p w14:paraId="3E97E1B7" w14:textId="3A766FD7" w:rsidR="003B5D6C" w:rsidRDefault="003B5D6C" w:rsidP="004F26CA">
      <w:r>
        <w:t>Below is a</w:t>
      </w:r>
      <w:r w:rsidR="00EE37C8">
        <w:t xml:space="preserve"> figure displaying these boundary </w:t>
      </w:r>
      <w:r w:rsidR="0097556C">
        <w:t>conditions: -</w:t>
      </w:r>
    </w:p>
    <w:p w14:paraId="2F5BBA0B" w14:textId="77777777" w:rsidR="00B01FFF" w:rsidRDefault="00B01FFF" w:rsidP="00B01FFF">
      <w:pPr>
        <w:keepNext/>
        <w:ind w:firstLine="720"/>
      </w:pPr>
      <w:r>
        <w:rPr>
          <w:noProof/>
        </w:rPr>
        <w:drawing>
          <wp:inline distT="0" distB="0" distL="0" distR="0" wp14:anchorId="681EF6E5" wp14:editId="1641E406">
            <wp:extent cx="4914900" cy="2638425"/>
            <wp:effectExtent l="0" t="0" r="0" b="9525"/>
            <wp:docPr id="46220121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4900" cy="2638425"/>
                    </a:xfrm>
                    <a:prstGeom prst="rect">
                      <a:avLst/>
                    </a:prstGeom>
                    <a:noFill/>
                    <a:ln>
                      <a:noFill/>
                    </a:ln>
                  </pic:spPr>
                </pic:pic>
              </a:graphicData>
            </a:graphic>
          </wp:inline>
        </w:drawing>
      </w:r>
    </w:p>
    <w:p w14:paraId="6529833C" w14:textId="481E6537" w:rsidR="00386AB2" w:rsidRPr="00C72AE3" w:rsidRDefault="00B01FFF" w:rsidP="0097556C">
      <w:pPr>
        <w:pStyle w:val="Caption"/>
        <w:ind w:firstLine="720"/>
        <w:jc w:val="center"/>
      </w:pPr>
      <w:bookmarkStart w:id="4" w:name="_Toc166496805"/>
      <w:r>
        <w:t xml:space="preserve">Figure </w:t>
      </w:r>
      <w:r>
        <w:fldChar w:fldCharType="begin"/>
      </w:r>
      <w:r>
        <w:instrText xml:space="preserve"> SEQ Figure \* ARABIC </w:instrText>
      </w:r>
      <w:r>
        <w:fldChar w:fldCharType="separate"/>
      </w:r>
      <w:r w:rsidR="00276DDD">
        <w:rPr>
          <w:noProof/>
        </w:rPr>
        <w:t>1</w:t>
      </w:r>
      <w:r>
        <w:fldChar w:fldCharType="end"/>
      </w:r>
      <w:r>
        <w:t xml:space="preserve"> Summary of boundary </w:t>
      </w:r>
      <w:bookmarkEnd w:id="4"/>
      <w:r w:rsidR="0097556C">
        <w:t>conditions.</w:t>
      </w:r>
    </w:p>
    <w:p w14:paraId="7303E91C" w14:textId="7F8E1490" w:rsidR="00221167" w:rsidRDefault="00221167">
      <w:pPr>
        <w:spacing w:line="278" w:lineRule="auto"/>
      </w:pPr>
      <w:r>
        <w:t>Below</w:t>
      </w:r>
      <w:r w:rsidR="000C4403">
        <w:t xml:space="preserve"> is the analytical code that will be used for</w:t>
      </w:r>
      <w:r>
        <w:t xml:space="preserve"> the analytical section of the code</w:t>
      </w:r>
      <w:r w:rsidR="00266EAB">
        <w:t xml:space="preserve"> given in the assignment brief</w:t>
      </w:r>
      <w:r w:rsidR="0071668F">
        <w:t xml:space="preserve"> </w:t>
      </w:r>
      <w:r w:rsidR="003519DF">
        <w:fldChar w:fldCharType="begin"/>
      </w:r>
      <w:r w:rsidR="003519DF">
        <w:instrText xml:space="preserve"> ADDIN ZOTERO_ITEM CSL_CITATION {"citationID":"RHVArNkW","properties":{"formattedCitation":"(Daileda, 2012)","plainCitation":"(Daileda, 2012)","noteIndex":0},"citationItems":[{"id":283,"uris":["http://zotero.org/users/13183857/items/UFXCDUBX"],"itemData":{"id":283,"type":"article-journal","container-title":"UWTSD","language":"en","source":"Zotero","title":"The two dimensional heat equation","author":[{"family":"Daileda","given":"Ryan C"}],"issued":{"date-parts":[["2012"]]}}}],"schema":"https://github.com/citation-style-language/schema/raw/master/csl-citation.json"} </w:instrText>
      </w:r>
      <w:r w:rsidR="003519DF">
        <w:fldChar w:fldCharType="separate"/>
      </w:r>
      <w:r w:rsidR="003519DF" w:rsidRPr="003519DF">
        <w:rPr>
          <w:rFonts w:ascii="Aptos" w:hAnsi="Aptos"/>
        </w:rPr>
        <w:t>(Daileda, 2012)</w:t>
      </w:r>
      <w:r w:rsidR="003519DF">
        <w:fldChar w:fldCharType="end"/>
      </w:r>
      <w:r w:rsidR="00266EAB">
        <w:t>:-</w:t>
      </w:r>
    </w:p>
    <w:p w14:paraId="31B8FB3D" w14:textId="203BBE85" w:rsidR="009B62AD" w:rsidRPr="004220A5" w:rsidRDefault="00CC5EB9" w:rsidP="00266EAB">
      <w:pPr>
        <w:spacing w:line="278" w:lineRule="auto"/>
        <w:ind w:firstLine="720"/>
        <w:rPr>
          <w:sz w:val="32"/>
          <w:szCs w:val="32"/>
        </w:rPr>
      </w:pPr>
      <m:oMath>
        <m:r>
          <w:rPr>
            <w:rFonts w:ascii="Cambria Math" w:hAnsi="Cambria Math"/>
            <w:sz w:val="32"/>
            <w:szCs w:val="32"/>
          </w:rPr>
          <m:t>T</m:t>
        </m:r>
        <m:d>
          <m:dPr>
            <m:ctrlPr>
              <w:rPr>
                <w:rFonts w:ascii="Cambria Math" w:hAnsi="Cambria Math"/>
                <w:i/>
                <w:sz w:val="32"/>
                <w:szCs w:val="32"/>
              </w:rPr>
            </m:ctrlPr>
          </m:dPr>
          <m:e>
            <m:r>
              <w:rPr>
                <w:rFonts w:ascii="Cambria Math" w:hAnsi="Cambria Math"/>
                <w:sz w:val="32"/>
                <w:szCs w:val="32"/>
              </w:rPr>
              <m:t>x,y</m:t>
            </m:r>
          </m:e>
        </m:d>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450</m:t>
            </m:r>
          </m:num>
          <m:den>
            <m:sSup>
              <m:sSupPr>
                <m:ctrlPr>
                  <w:rPr>
                    <w:rFonts w:ascii="Cambria Math" w:hAnsi="Cambria Math"/>
                    <w:i/>
                    <w:sz w:val="32"/>
                    <w:szCs w:val="32"/>
                  </w:rPr>
                </m:ctrlPr>
              </m:sSupPr>
              <m:e>
                <m:r>
                  <w:rPr>
                    <w:rFonts w:ascii="Cambria Math" w:hAnsi="Cambria Math"/>
                    <w:sz w:val="32"/>
                    <w:szCs w:val="32"/>
                  </w:rPr>
                  <m:t>π</m:t>
                </m:r>
              </m:e>
              <m:sup>
                <m:r>
                  <w:rPr>
                    <w:rFonts w:ascii="Cambria Math" w:hAnsi="Cambria Math"/>
                    <w:sz w:val="32"/>
                    <w:szCs w:val="32"/>
                  </w:rPr>
                  <m:t>2</m:t>
                </m:r>
              </m:sup>
            </m:sSup>
          </m:den>
        </m:f>
        <m:r>
          <w:rPr>
            <w:rFonts w:ascii="Cambria Math" w:hAnsi="Cambria Math"/>
            <w:sz w:val="32"/>
            <w:szCs w:val="32"/>
          </w:rPr>
          <m:t>∙</m:t>
        </m:r>
        <m:nary>
          <m:naryPr>
            <m:chr m:val="∑"/>
            <m:limLoc m:val="undOvr"/>
            <m:ctrlPr>
              <w:rPr>
                <w:rFonts w:ascii="Cambria Math" w:hAnsi="Cambria Math"/>
                <w:i/>
                <w:sz w:val="32"/>
                <w:szCs w:val="32"/>
              </w:rPr>
            </m:ctrlPr>
          </m:naryPr>
          <m:sub>
            <m:r>
              <w:rPr>
                <w:rFonts w:ascii="Cambria Math" w:hAnsi="Cambria Math"/>
                <w:sz w:val="32"/>
                <w:szCs w:val="32"/>
              </w:rPr>
              <m:t>n=1</m:t>
            </m:r>
          </m:sub>
          <m:sup>
            <m:r>
              <w:rPr>
                <w:rFonts w:ascii="Cambria Math" w:hAnsi="Cambria Math" w:cs="Calibri"/>
                <w:sz w:val="32"/>
                <w:szCs w:val="32"/>
              </w:rPr>
              <m:t>∞</m:t>
            </m:r>
          </m:sup>
          <m:e>
            <m:r>
              <w:rPr>
                <w:rFonts w:ascii="Cambria Math" w:hAnsi="Cambria Math"/>
                <w:sz w:val="32"/>
                <w:szCs w:val="32"/>
              </w:rPr>
              <m:t>(</m:t>
            </m:r>
          </m:e>
        </m:nary>
        <m:f>
          <m:fPr>
            <m:ctrlPr>
              <w:rPr>
                <w:rFonts w:ascii="Cambria Math" w:hAnsi="Cambria Math"/>
                <w:i/>
                <w:sz w:val="32"/>
                <w:szCs w:val="32"/>
              </w:rPr>
            </m:ctrlPr>
          </m:fPr>
          <m:num>
            <m:func>
              <m:funcPr>
                <m:ctrlPr>
                  <w:rPr>
                    <w:rFonts w:ascii="Cambria Math" w:hAnsi="Cambria Math"/>
                    <w:sz w:val="32"/>
                    <w:szCs w:val="32"/>
                  </w:rPr>
                </m:ctrlPr>
              </m:funcPr>
              <m:fName>
                <m:r>
                  <m:rPr>
                    <m:sty m:val="p"/>
                  </m:rPr>
                  <w:rPr>
                    <w:rFonts w:ascii="Cambria Math" w:hAnsi="Cambria Math"/>
                    <w:sz w:val="32"/>
                    <w:szCs w:val="32"/>
                  </w:rPr>
                  <m:t>sin</m:t>
                </m:r>
              </m:fName>
              <m:e>
                <m:d>
                  <m:dPr>
                    <m:ctrlPr>
                      <w:rPr>
                        <w:rFonts w:ascii="Cambria Math" w:hAnsi="Cambria Math"/>
                        <w:i/>
                        <w:sz w:val="32"/>
                        <w:szCs w:val="32"/>
                      </w:rPr>
                    </m:ctrlPr>
                  </m:dPr>
                  <m:e>
                    <m:f>
                      <m:fPr>
                        <m:ctrlPr>
                          <w:rPr>
                            <w:rFonts w:ascii="Cambria Math" w:hAnsi="Cambria Math"/>
                            <w:i/>
                            <w:sz w:val="32"/>
                            <w:szCs w:val="32"/>
                          </w:rPr>
                        </m:ctrlPr>
                      </m:fPr>
                      <m:num>
                        <m:r>
                          <w:rPr>
                            <w:rFonts w:ascii="Cambria Math" w:hAnsi="Cambria Math"/>
                            <w:sz w:val="32"/>
                            <w:szCs w:val="32"/>
                          </w:rPr>
                          <m:t>2∙n∙π</m:t>
                        </m:r>
                      </m:num>
                      <m:den>
                        <m:r>
                          <w:rPr>
                            <w:rFonts w:ascii="Cambria Math" w:hAnsi="Cambria Math"/>
                            <w:sz w:val="32"/>
                            <w:szCs w:val="32"/>
                          </w:rPr>
                          <m:t>3</m:t>
                        </m:r>
                      </m:den>
                    </m:f>
                  </m:e>
                </m:d>
              </m:e>
            </m:func>
          </m:num>
          <m:den>
            <m:sSup>
              <m:sSupPr>
                <m:ctrlPr>
                  <w:rPr>
                    <w:rFonts w:ascii="Cambria Math" w:hAnsi="Cambria Math"/>
                    <w:i/>
                    <w:sz w:val="32"/>
                    <w:szCs w:val="32"/>
                  </w:rPr>
                </m:ctrlPr>
              </m:sSupPr>
              <m:e>
                <m:r>
                  <w:rPr>
                    <w:rFonts w:ascii="Cambria Math" w:hAnsi="Cambria Math"/>
                    <w:sz w:val="32"/>
                    <w:szCs w:val="32"/>
                  </w:rPr>
                  <m:t>n</m:t>
                </m:r>
              </m:e>
              <m:sup>
                <m:r>
                  <w:rPr>
                    <w:rFonts w:ascii="Cambria Math" w:hAnsi="Cambria Math"/>
                    <w:sz w:val="32"/>
                    <w:szCs w:val="32"/>
                  </w:rPr>
                  <m:t>2</m:t>
                </m:r>
              </m:sup>
            </m:sSup>
            <m:r>
              <w:rPr>
                <w:rFonts w:ascii="Cambria Math" w:hAnsi="Cambria Math"/>
                <w:sz w:val="32"/>
                <w:szCs w:val="32"/>
              </w:rPr>
              <m:t>∙</m:t>
            </m:r>
            <m:func>
              <m:funcPr>
                <m:ctrlPr>
                  <w:rPr>
                    <w:rFonts w:ascii="Cambria Math" w:hAnsi="Cambria Math"/>
                    <w:sz w:val="32"/>
                    <w:szCs w:val="32"/>
                  </w:rPr>
                </m:ctrlPr>
              </m:funcPr>
              <m:fName>
                <m:r>
                  <m:rPr>
                    <m:sty m:val="p"/>
                  </m:rPr>
                  <w:rPr>
                    <w:rFonts w:ascii="Cambria Math" w:hAnsi="Cambria Math"/>
                    <w:sz w:val="32"/>
                    <w:szCs w:val="32"/>
                  </w:rPr>
                  <m:t>sinh</m:t>
                </m:r>
                <m:ctrlPr>
                  <w:rPr>
                    <w:rFonts w:ascii="Cambria Math" w:hAnsi="Cambria Math"/>
                    <w:i/>
                    <w:sz w:val="32"/>
                    <w:szCs w:val="32"/>
                  </w:rPr>
                </m:ctrlPr>
              </m:fName>
              <m:e>
                <m:d>
                  <m:dPr>
                    <m:ctrlPr>
                      <w:rPr>
                        <w:rFonts w:ascii="Cambria Math" w:hAnsi="Cambria Math"/>
                        <w:i/>
                        <w:sz w:val="32"/>
                        <w:szCs w:val="32"/>
                      </w:rPr>
                    </m:ctrlPr>
                  </m:dPr>
                  <m:e>
                    <m:r>
                      <w:rPr>
                        <w:rFonts w:ascii="Cambria Math" w:hAnsi="Cambria Math"/>
                        <w:sz w:val="32"/>
                        <w:szCs w:val="32"/>
                      </w:rPr>
                      <m:t>n∙π</m:t>
                    </m:r>
                  </m:e>
                </m:d>
              </m:e>
            </m:func>
          </m:den>
        </m:f>
        <m:r>
          <w:rPr>
            <w:rFonts w:ascii="Cambria Math" w:hAnsi="Cambria Math"/>
            <w:sz w:val="32"/>
            <w:szCs w:val="32"/>
          </w:rPr>
          <m:t>∙</m:t>
        </m:r>
        <m:r>
          <m:rPr>
            <m:sty m:val="p"/>
          </m:rPr>
          <w:rPr>
            <w:rFonts w:ascii="Cambria Math" w:hAnsi="Cambria Math"/>
            <w:sz w:val="32"/>
            <w:szCs w:val="32"/>
          </w:rPr>
          <m:t>sin⁡</m:t>
        </m:r>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n∙π∙x</m:t>
            </m:r>
          </m:num>
          <m:den>
            <m:r>
              <w:rPr>
                <w:rFonts w:ascii="Cambria Math" w:hAnsi="Cambria Math"/>
                <w:sz w:val="32"/>
                <w:szCs w:val="32"/>
              </w:rPr>
              <m:t>6</m:t>
            </m:r>
          </m:den>
        </m:f>
        <m:r>
          <w:rPr>
            <w:rFonts w:ascii="Cambria Math" w:hAnsi="Cambria Math"/>
            <w:sz w:val="32"/>
            <w:szCs w:val="32"/>
          </w:rPr>
          <m:t>)∙</m:t>
        </m:r>
        <m:r>
          <m:rPr>
            <m:sty m:val="p"/>
          </m:rPr>
          <w:rPr>
            <w:rFonts w:ascii="Cambria Math" w:hAnsi="Cambria Math"/>
            <w:sz w:val="32"/>
            <w:szCs w:val="32"/>
          </w:rPr>
          <m:t>sinh⁡</m:t>
        </m:r>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n∙π∙y</m:t>
            </m:r>
          </m:num>
          <m:den>
            <m:r>
              <w:rPr>
                <w:rFonts w:ascii="Cambria Math" w:hAnsi="Cambria Math"/>
                <w:sz w:val="32"/>
                <w:szCs w:val="32"/>
              </w:rPr>
              <m:t>6</m:t>
            </m:r>
          </m:den>
        </m:f>
        <m:r>
          <w:rPr>
            <w:rFonts w:ascii="Cambria Math" w:hAnsi="Cambria Math"/>
            <w:sz w:val="32"/>
            <w:szCs w:val="32"/>
          </w:rPr>
          <m:t>)</m:t>
        </m:r>
      </m:oMath>
      <w:r w:rsidR="00B8043C" w:rsidRPr="004220A5">
        <w:rPr>
          <w:rFonts w:eastAsiaTheme="minorEastAsia"/>
          <w:sz w:val="32"/>
          <w:szCs w:val="32"/>
        </w:rPr>
        <w:t>)</w:t>
      </w:r>
      <w:r w:rsidR="009B62AD" w:rsidRPr="004220A5">
        <w:rPr>
          <w:sz w:val="32"/>
          <w:szCs w:val="32"/>
        </w:rPr>
        <w:br w:type="page"/>
      </w:r>
    </w:p>
    <w:p w14:paraId="3DDE5646" w14:textId="53798F80" w:rsidR="009B62AD" w:rsidRDefault="009B62AD" w:rsidP="009B62AD">
      <w:pPr>
        <w:pStyle w:val="Heading1"/>
      </w:pPr>
      <w:bookmarkStart w:id="5" w:name="_Toc166449063"/>
      <w:r>
        <w:lastRenderedPageBreak/>
        <w:t>Codes’ details and explanations</w:t>
      </w:r>
      <w:bookmarkEnd w:id="5"/>
    </w:p>
    <w:p w14:paraId="17CF08AB" w14:textId="777793B5" w:rsidR="00FE095C" w:rsidRDefault="00FE095C" w:rsidP="00FE095C">
      <w:r>
        <w:t>This part should provide snapshots of each section of the codes with some explanations underneath.</w:t>
      </w:r>
    </w:p>
    <w:p w14:paraId="29A5A953" w14:textId="6E1AF111" w:rsidR="009A1E83" w:rsidRDefault="00D05FF6" w:rsidP="00FE095C">
      <w:r>
        <w:t>In this section there will be a snapshot of each section of the code and a brief explanation oof what each part of the code does.</w:t>
      </w:r>
    </w:p>
    <w:p w14:paraId="2C6D4275" w14:textId="77777777" w:rsidR="00203E21" w:rsidRDefault="00D05FF6" w:rsidP="00203E21">
      <w:pPr>
        <w:keepNext/>
        <w:jc w:val="center"/>
      </w:pPr>
      <w:r>
        <w:rPr>
          <w:noProof/>
        </w:rPr>
        <w:drawing>
          <wp:inline distT="0" distB="0" distL="0" distR="0" wp14:anchorId="1DD056EA" wp14:editId="1CD73452">
            <wp:extent cx="2562225" cy="1885950"/>
            <wp:effectExtent l="0" t="0" r="9525" b="0"/>
            <wp:docPr id="3338085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2225" cy="1885950"/>
                    </a:xfrm>
                    <a:prstGeom prst="rect">
                      <a:avLst/>
                    </a:prstGeom>
                    <a:noFill/>
                    <a:ln>
                      <a:noFill/>
                    </a:ln>
                  </pic:spPr>
                </pic:pic>
              </a:graphicData>
            </a:graphic>
          </wp:inline>
        </w:drawing>
      </w:r>
    </w:p>
    <w:p w14:paraId="21CF2FDC" w14:textId="60F0C7AA" w:rsidR="00D05FF6" w:rsidRDefault="00203E21" w:rsidP="00203E21">
      <w:pPr>
        <w:pStyle w:val="Caption"/>
        <w:jc w:val="center"/>
      </w:pPr>
      <w:bookmarkStart w:id="6" w:name="_Toc166496806"/>
      <w:r>
        <w:t xml:space="preserve">Figure </w:t>
      </w:r>
      <w:r>
        <w:fldChar w:fldCharType="begin"/>
      </w:r>
      <w:r>
        <w:instrText xml:space="preserve"> SEQ Figure \* ARABIC </w:instrText>
      </w:r>
      <w:r>
        <w:fldChar w:fldCharType="separate"/>
      </w:r>
      <w:r w:rsidR="00276DDD">
        <w:rPr>
          <w:noProof/>
        </w:rPr>
        <w:t>2</w:t>
      </w:r>
      <w:r>
        <w:fldChar w:fldCharType="end"/>
      </w:r>
      <w:r>
        <w:t xml:space="preserve"> First part of the </w:t>
      </w:r>
      <w:bookmarkEnd w:id="6"/>
      <w:r w:rsidR="0097556C">
        <w:t>code.</w:t>
      </w:r>
    </w:p>
    <w:p w14:paraId="2BAFDC20" w14:textId="0DE9A2A3" w:rsidR="00D05FF6" w:rsidRDefault="00D05FF6" w:rsidP="00D05FF6">
      <w:r>
        <w:t>The first three lines</w:t>
      </w:r>
      <w:r w:rsidR="00C33DBE">
        <w:t xml:space="preserve"> (figure 1),</w:t>
      </w:r>
      <w:r>
        <w:t xml:space="preserve"> (clc,</w:t>
      </w:r>
      <w:r w:rsidR="00BA4C25">
        <w:t xml:space="preserve"> </w:t>
      </w:r>
      <w:r>
        <w:t>clear and close all</w:t>
      </w:r>
      <w:r w:rsidR="00BA4C25">
        <w:t xml:space="preserve">) ensures that the workspace is clear of any conflicting variables that may otherwise cause issues with the script like unwanted side effects etc. It also clears any output messages from previous scripts allowing anything from the current script to be easily viewed without any </w:t>
      </w:r>
      <w:r w:rsidR="005126C0">
        <w:t xml:space="preserve">confusion or clutter. </w:t>
      </w:r>
      <w:r w:rsidR="0097556C">
        <w:t>Finally,</w:t>
      </w:r>
      <w:r w:rsidR="005126C0">
        <w:t xml:space="preserve"> “close all” ensures that any open image windows are closed, this ensures that there aren’t any conflicts with current windows when a new one opens, as well as resource management within the computer</w:t>
      </w:r>
      <w:r w:rsidR="0034032E">
        <w:t xml:space="preserve">, the greater amount </w:t>
      </w:r>
      <w:r w:rsidR="005126C0">
        <w:t>of windows are open could cause the computer to run slower.</w:t>
      </w:r>
    </w:p>
    <w:p w14:paraId="56BB2935" w14:textId="4E458BD4" w:rsidR="00D05FF6" w:rsidRDefault="005126C0" w:rsidP="00D05FF6">
      <w:r>
        <w:t xml:space="preserve">The first section of the actual code </w:t>
      </w:r>
      <w:r w:rsidR="004055DD">
        <w:t>where the constants required for the simulation are set up, including the thermal conductivity (k), density (p), and the specific heat capacity (c). These are specific to the material in use for the simulation</w:t>
      </w:r>
      <w:r w:rsidR="008723B7">
        <w:t xml:space="preserve"> which is aluminium and was given as part of the assignment brief. </w:t>
      </w:r>
    </w:p>
    <w:p w14:paraId="191922DD" w14:textId="13082FB6" w:rsidR="008723B7" w:rsidRDefault="008723B7" w:rsidP="00D05FF6">
      <w:r>
        <w:t xml:space="preserve">Using these constants the thermal diffusivity (a) is </w:t>
      </w:r>
      <w:r w:rsidR="0097556C">
        <w:t>calculated.</w:t>
      </w:r>
    </w:p>
    <w:p w14:paraId="31045478" w14:textId="77777777" w:rsidR="00C33DBE" w:rsidRDefault="008723B7" w:rsidP="00C33DBE">
      <w:pPr>
        <w:keepNext/>
        <w:spacing w:line="278" w:lineRule="auto"/>
        <w:jc w:val="center"/>
      </w:pPr>
      <w:r>
        <w:rPr>
          <w:noProof/>
        </w:rPr>
        <w:drawing>
          <wp:inline distT="0" distB="0" distL="0" distR="0" wp14:anchorId="1537C267" wp14:editId="1B457821">
            <wp:extent cx="2400300" cy="590550"/>
            <wp:effectExtent l="0" t="0" r="0" b="0"/>
            <wp:docPr id="13407742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300" cy="590550"/>
                    </a:xfrm>
                    <a:prstGeom prst="rect">
                      <a:avLst/>
                    </a:prstGeom>
                    <a:noFill/>
                    <a:ln>
                      <a:noFill/>
                    </a:ln>
                  </pic:spPr>
                </pic:pic>
              </a:graphicData>
            </a:graphic>
          </wp:inline>
        </w:drawing>
      </w:r>
    </w:p>
    <w:p w14:paraId="5AF56DB2" w14:textId="657AE86D" w:rsidR="008723B7" w:rsidRDefault="00C33DBE" w:rsidP="00C33DBE">
      <w:pPr>
        <w:pStyle w:val="Caption"/>
        <w:jc w:val="center"/>
      </w:pPr>
      <w:bookmarkStart w:id="7" w:name="_Toc166496807"/>
      <w:r>
        <w:t xml:space="preserve">Figure </w:t>
      </w:r>
      <w:r>
        <w:fldChar w:fldCharType="begin"/>
      </w:r>
      <w:r>
        <w:instrText xml:space="preserve"> SEQ Figure \* ARABIC </w:instrText>
      </w:r>
      <w:r>
        <w:fldChar w:fldCharType="separate"/>
      </w:r>
      <w:r w:rsidR="00276DDD">
        <w:rPr>
          <w:noProof/>
        </w:rPr>
        <w:t>3</w:t>
      </w:r>
      <w:r>
        <w:fldChar w:fldCharType="end"/>
      </w:r>
      <w:r>
        <w:t xml:space="preserve"> Setting the dimensions of the </w:t>
      </w:r>
      <w:bookmarkEnd w:id="7"/>
      <w:r w:rsidR="0034032E">
        <w:t>plate.</w:t>
      </w:r>
    </w:p>
    <w:p w14:paraId="25037E89" w14:textId="20B17FCC" w:rsidR="008723B7" w:rsidRDefault="00C33DBE" w:rsidP="008723B7">
      <w:pPr>
        <w:spacing w:line="278" w:lineRule="auto"/>
      </w:pPr>
      <w:r>
        <w:t>This section of the code (figure 2)</w:t>
      </w:r>
      <w:r w:rsidR="008723B7">
        <w:t xml:space="preserve"> sets the dimensions of the plate with the “Xdim” being the dimensions of the aluminium plate in the horizontal axis and “Ydim” being the dimensions in the vertical axis.</w:t>
      </w:r>
    </w:p>
    <w:p w14:paraId="7AD5FE29" w14:textId="77777777" w:rsidR="002C224C" w:rsidRDefault="002C224C">
      <w:pPr>
        <w:spacing w:line="278" w:lineRule="auto"/>
      </w:pPr>
      <w:r>
        <w:br w:type="page"/>
      </w:r>
    </w:p>
    <w:p w14:paraId="2B450596" w14:textId="77777777" w:rsidR="00897A45" w:rsidRDefault="00897A45" w:rsidP="002C224C">
      <w:pPr>
        <w:spacing w:line="278" w:lineRule="auto"/>
        <w:jc w:val="center"/>
      </w:pPr>
    </w:p>
    <w:p w14:paraId="5C775480" w14:textId="77777777" w:rsidR="00897A45" w:rsidRDefault="00897A45" w:rsidP="002C224C">
      <w:pPr>
        <w:spacing w:line="278" w:lineRule="auto"/>
        <w:jc w:val="center"/>
      </w:pPr>
    </w:p>
    <w:p w14:paraId="5CB51660" w14:textId="77777777" w:rsidR="00C33DBE" w:rsidRDefault="002C224C" w:rsidP="00C33DBE">
      <w:pPr>
        <w:keepNext/>
        <w:spacing w:line="278" w:lineRule="auto"/>
        <w:jc w:val="center"/>
      </w:pPr>
      <w:r>
        <w:rPr>
          <w:noProof/>
        </w:rPr>
        <w:drawing>
          <wp:inline distT="0" distB="0" distL="0" distR="0" wp14:anchorId="30D99535" wp14:editId="7CC51CEF">
            <wp:extent cx="5257800" cy="923925"/>
            <wp:effectExtent l="0" t="0" r="0" b="9525"/>
            <wp:docPr id="13312218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7800" cy="923925"/>
                    </a:xfrm>
                    <a:prstGeom prst="rect">
                      <a:avLst/>
                    </a:prstGeom>
                    <a:noFill/>
                    <a:ln>
                      <a:noFill/>
                    </a:ln>
                  </pic:spPr>
                </pic:pic>
              </a:graphicData>
            </a:graphic>
          </wp:inline>
        </w:drawing>
      </w:r>
    </w:p>
    <w:p w14:paraId="0A1F7A2C" w14:textId="580DA46B" w:rsidR="002C224C" w:rsidRDefault="00C33DBE" w:rsidP="00C33DBE">
      <w:pPr>
        <w:pStyle w:val="Caption"/>
        <w:jc w:val="center"/>
      </w:pPr>
      <w:bookmarkStart w:id="8" w:name="_Toc166496808"/>
      <w:r>
        <w:t xml:space="preserve">Figure </w:t>
      </w:r>
      <w:r>
        <w:fldChar w:fldCharType="begin"/>
      </w:r>
      <w:r>
        <w:instrText xml:space="preserve"> SEQ Figure \* ARABIC </w:instrText>
      </w:r>
      <w:r>
        <w:fldChar w:fldCharType="separate"/>
      </w:r>
      <w:r w:rsidR="00276DDD">
        <w:rPr>
          <w:noProof/>
        </w:rPr>
        <w:t>4</w:t>
      </w:r>
      <w:r>
        <w:fldChar w:fldCharType="end"/>
      </w:r>
      <w:r>
        <w:t xml:space="preserve"> User defines spacing </w:t>
      </w:r>
      <w:bookmarkEnd w:id="8"/>
      <w:r w:rsidR="005C064E">
        <w:t>dimension.</w:t>
      </w:r>
    </w:p>
    <w:p w14:paraId="55CEABCA" w14:textId="30CB98AB" w:rsidR="00F7159A" w:rsidRDefault="002C224C" w:rsidP="002C224C">
      <w:pPr>
        <w:spacing w:line="278" w:lineRule="auto"/>
      </w:pPr>
      <w:r>
        <w:t xml:space="preserve">Here the user defined spacing dimension is set, it also does not allow the user to </w:t>
      </w:r>
      <w:r w:rsidR="00F7159A">
        <w:t>input</w:t>
      </w:r>
      <w:r>
        <w:t xml:space="preserve"> a number that </w:t>
      </w:r>
      <w:r w:rsidR="00D47C2F">
        <w:t>cannot</w:t>
      </w:r>
      <w:r>
        <w:t xml:space="preserve"> be accommodated by the code (must be greater than zero, less than six and wholly divisible by six), if the number does not meet these requirements the code asks the user to </w:t>
      </w:r>
      <w:r w:rsidR="00F7159A">
        <w:t>input</w:t>
      </w:r>
      <w:r>
        <w:t xml:space="preserve"> another number following these parameters.</w:t>
      </w:r>
    </w:p>
    <w:p w14:paraId="58EA7BC4" w14:textId="77777777" w:rsidR="00C33DBE" w:rsidRDefault="00F7159A" w:rsidP="00C33DBE">
      <w:pPr>
        <w:keepNext/>
        <w:spacing w:line="278" w:lineRule="auto"/>
        <w:jc w:val="center"/>
      </w:pPr>
      <w:r>
        <w:rPr>
          <w:noProof/>
        </w:rPr>
        <w:drawing>
          <wp:inline distT="0" distB="0" distL="0" distR="0" wp14:anchorId="62916CDC" wp14:editId="2F59C5AE">
            <wp:extent cx="2667000" cy="1009650"/>
            <wp:effectExtent l="0" t="0" r="0" b="0"/>
            <wp:docPr id="7312698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0" cy="1009650"/>
                    </a:xfrm>
                    <a:prstGeom prst="rect">
                      <a:avLst/>
                    </a:prstGeom>
                    <a:noFill/>
                    <a:ln>
                      <a:noFill/>
                    </a:ln>
                  </pic:spPr>
                </pic:pic>
              </a:graphicData>
            </a:graphic>
          </wp:inline>
        </w:drawing>
      </w:r>
    </w:p>
    <w:p w14:paraId="3B31ED4A" w14:textId="1D2C6A38" w:rsidR="00F7159A" w:rsidRDefault="00C33DBE" w:rsidP="00C33DBE">
      <w:pPr>
        <w:pStyle w:val="Caption"/>
        <w:jc w:val="center"/>
      </w:pPr>
      <w:bookmarkStart w:id="9" w:name="_Toc166496809"/>
      <w:r>
        <w:t xml:space="preserve">Figure </w:t>
      </w:r>
      <w:r>
        <w:fldChar w:fldCharType="begin"/>
      </w:r>
      <w:r>
        <w:instrText xml:space="preserve"> SEQ Figure \* ARABIC </w:instrText>
      </w:r>
      <w:r>
        <w:fldChar w:fldCharType="separate"/>
      </w:r>
      <w:r w:rsidR="00276DDD">
        <w:rPr>
          <w:noProof/>
        </w:rPr>
        <w:t>5</w:t>
      </w:r>
      <w:r>
        <w:fldChar w:fldCharType="end"/>
      </w:r>
      <w:r>
        <w:t xml:space="preserve"> Setting up the time </w:t>
      </w:r>
      <w:bookmarkEnd w:id="9"/>
      <w:r w:rsidR="005C064E">
        <w:t>step.</w:t>
      </w:r>
    </w:p>
    <w:p w14:paraId="10FB74D5" w14:textId="42B42D46" w:rsidR="00F7159A" w:rsidRDefault="00F7159A" w:rsidP="00F7159A">
      <w:pPr>
        <w:spacing w:line="278" w:lineRule="auto"/>
      </w:pPr>
      <w:r>
        <w:t>The time step for the analysis is also user defined and in the above figure the part of the code is shown that controls this.</w:t>
      </w:r>
    </w:p>
    <w:p w14:paraId="6F5942B4" w14:textId="77777777" w:rsidR="00C33DBE" w:rsidRDefault="00897A45" w:rsidP="00C33DBE">
      <w:pPr>
        <w:keepNext/>
        <w:spacing w:line="278" w:lineRule="auto"/>
        <w:jc w:val="center"/>
      </w:pPr>
      <w:r>
        <w:rPr>
          <w:noProof/>
        </w:rPr>
        <w:drawing>
          <wp:inline distT="0" distB="0" distL="0" distR="0" wp14:anchorId="24AA8440" wp14:editId="74B1D248">
            <wp:extent cx="3314700" cy="2085975"/>
            <wp:effectExtent l="0" t="0" r="0" b="9525"/>
            <wp:docPr id="5720406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4700" cy="2085975"/>
                    </a:xfrm>
                    <a:prstGeom prst="rect">
                      <a:avLst/>
                    </a:prstGeom>
                    <a:noFill/>
                    <a:ln>
                      <a:noFill/>
                    </a:ln>
                  </pic:spPr>
                </pic:pic>
              </a:graphicData>
            </a:graphic>
          </wp:inline>
        </w:drawing>
      </w:r>
    </w:p>
    <w:p w14:paraId="70EB0055" w14:textId="26D02BB0" w:rsidR="00897A45" w:rsidRDefault="00C33DBE" w:rsidP="00C33DBE">
      <w:pPr>
        <w:pStyle w:val="Caption"/>
        <w:jc w:val="center"/>
      </w:pPr>
      <w:bookmarkStart w:id="10" w:name="_Toc166496810"/>
      <w:r>
        <w:t xml:space="preserve">Figure </w:t>
      </w:r>
      <w:r>
        <w:fldChar w:fldCharType="begin"/>
      </w:r>
      <w:r>
        <w:instrText xml:space="preserve"> SEQ Figure \* ARABIC </w:instrText>
      </w:r>
      <w:r>
        <w:fldChar w:fldCharType="separate"/>
      </w:r>
      <w:r w:rsidR="00276DDD">
        <w:rPr>
          <w:noProof/>
        </w:rPr>
        <w:t>6</w:t>
      </w:r>
      <w:r>
        <w:fldChar w:fldCharType="end"/>
      </w:r>
      <w:r>
        <w:t xml:space="preserve"> Initializing the conditions of the </w:t>
      </w:r>
      <w:bookmarkEnd w:id="10"/>
      <w:r w:rsidR="005C064E">
        <w:t>plate.</w:t>
      </w:r>
    </w:p>
    <w:p w14:paraId="4B670774" w14:textId="319C585E" w:rsidR="00897A45" w:rsidRDefault="00897A45" w:rsidP="00897A45">
      <w:pPr>
        <w:spacing w:line="278" w:lineRule="auto"/>
      </w:pPr>
      <w:r>
        <w:t xml:space="preserve">This section essentially initiates the conditions of the </w:t>
      </w:r>
      <w:r w:rsidR="005C064E">
        <w:t>plate’s</w:t>
      </w:r>
      <w:r>
        <w:t xml:space="preserve"> coordinates (x and y) as well as the setting up of variables for the initial domain conditions, iteration count, convergence criterion as well as other variables.</w:t>
      </w:r>
    </w:p>
    <w:p w14:paraId="55668272" w14:textId="2333F7CB" w:rsidR="009B62AD" w:rsidRDefault="009B62AD" w:rsidP="00897A45">
      <w:pPr>
        <w:spacing w:line="278" w:lineRule="auto"/>
      </w:pPr>
      <w:r>
        <w:br w:type="page"/>
      </w:r>
    </w:p>
    <w:p w14:paraId="42ED60F6" w14:textId="77777777" w:rsidR="008D488D" w:rsidRDefault="008D488D" w:rsidP="008D488D">
      <w:pPr>
        <w:spacing w:line="278" w:lineRule="auto"/>
        <w:jc w:val="center"/>
      </w:pPr>
    </w:p>
    <w:p w14:paraId="69A2F1B4" w14:textId="77777777" w:rsidR="00C33DBE" w:rsidRDefault="008D488D" w:rsidP="00C33DBE">
      <w:pPr>
        <w:keepNext/>
        <w:spacing w:line="278" w:lineRule="auto"/>
        <w:jc w:val="center"/>
      </w:pPr>
      <w:r>
        <w:rPr>
          <w:noProof/>
        </w:rPr>
        <w:drawing>
          <wp:inline distT="0" distB="0" distL="0" distR="0" wp14:anchorId="6C57CDA8" wp14:editId="19CD094D">
            <wp:extent cx="3276600" cy="1533525"/>
            <wp:effectExtent l="0" t="0" r="0" b="9525"/>
            <wp:docPr id="148702614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6600" cy="1533525"/>
                    </a:xfrm>
                    <a:prstGeom prst="rect">
                      <a:avLst/>
                    </a:prstGeom>
                    <a:noFill/>
                    <a:ln>
                      <a:noFill/>
                    </a:ln>
                  </pic:spPr>
                </pic:pic>
              </a:graphicData>
            </a:graphic>
          </wp:inline>
        </w:drawing>
      </w:r>
    </w:p>
    <w:p w14:paraId="3D93547D" w14:textId="32E383B7" w:rsidR="008D488D" w:rsidRDefault="00C33DBE" w:rsidP="00C33DBE">
      <w:pPr>
        <w:pStyle w:val="Caption"/>
        <w:jc w:val="center"/>
      </w:pPr>
      <w:bookmarkStart w:id="11" w:name="_Toc166496811"/>
      <w:r>
        <w:t xml:space="preserve">Figure </w:t>
      </w:r>
      <w:r>
        <w:fldChar w:fldCharType="begin"/>
      </w:r>
      <w:r>
        <w:instrText xml:space="preserve"> SEQ Figure \* ARABIC </w:instrText>
      </w:r>
      <w:r>
        <w:fldChar w:fldCharType="separate"/>
      </w:r>
      <w:r w:rsidR="00276DDD">
        <w:rPr>
          <w:noProof/>
        </w:rPr>
        <w:t>7</w:t>
      </w:r>
      <w:r>
        <w:fldChar w:fldCharType="end"/>
      </w:r>
      <w:r>
        <w:t xml:space="preserve"> Initial temperature </w:t>
      </w:r>
      <w:bookmarkEnd w:id="11"/>
      <w:r w:rsidR="005C064E">
        <w:t>distribution.</w:t>
      </w:r>
    </w:p>
    <w:p w14:paraId="17E09D6A" w14:textId="4CC1779A" w:rsidR="00897A45" w:rsidRDefault="008D488D" w:rsidP="00A30BF4">
      <w:pPr>
        <w:spacing w:line="278" w:lineRule="auto"/>
      </w:pPr>
      <w:r>
        <w:t xml:space="preserve">In this part of the code the initial temperature distribution </w:t>
      </w:r>
      <w:r w:rsidR="00B231A5">
        <w:t>across the plate is created. At each point</w:t>
      </w:r>
      <w:r w:rsidR="00A30BF4">
        <w:t xml:space="preserve"> </w:t>
      </w:r>
      <w:r w:rsidR="00B231A5">
        <w:t>across the plate</w:t>
      </w:r>
      <w:r w:rsidR="00A30BF4">
        <w:t>,</w:t>
      </w:r>
      <w:r w:rsidR="00A30BF4" w:rsidRPr="00A30BF4">
        <w:t xml:space="preserve"> </w:t>
      </w:r>
      <w:r w:rsidR="00A30BF4">
        <w:t>defined by the code above,</w:t>
      </w:r>
      <w:r w:rsidR="00B231A5">
        <w:t xml:space="preserve"> the temperature is calculated</w:t>
      </w:r>
      <w:r w:rsidR="00A30BF4">
        <w:t xml:space="preserve"> on the surface of the plate and a temperature matrix (T) is initialized.</w:t>
      </w:r>
    </w:p>
    <w:p w14:paraId="6BDC99DA" w14:textId="32A2B79B" w:rsidR="00A30BF4" w:rsidRDefault="00A30BF4">
      <w:pPr>
        <w:spacing w:line="278" w:lineRule="auto"/>
      </w:pPr>
      <w:r>
        <w:br w:type="page"/>
      </w:r>
    </w:p>
    <w:p w14:paraId="276A809D" w14:textId="77777777" w:rsidR="00897A45" w:rsidRDefault="00897A45" w:rsidP="00897A45">
      <w:pPr>
        <w:spacing w:line="278" w:lineRule="auto"/>
      </w:pPr>
    </w:p>
    <w:p w14:paraId="4393AC7B" w14:textId="77777777" w:rsidR="00C33DBE" w:rsidRDefault="00A30BF4" w:rsidP="00C33DBE">
      <w:pPr>
        <w:keepNext/>
        <w:spacing w:line="278" w:lineRule="auto"/>
      </w:pPr>
      <w:r>
        <w:rPr>
          <w:noProof/>
        </w:rPr>
        <w:drawing>
          <wp:inline distT="0" distB="0" distL="0" distR="0" wp14:anchorId="43FD5718" wp14:editId="3775B871">
            <wp:extent cx="5731510" cy="1990090"/>
            <wp:effectExtent l="0" t="0" r="2540" b="0"/>
            <wp:docPr id="15113451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990090"/>
                    </a:xfrm>
                    <a:prstGeom prst="rect">
                      <a:avLst/>
                    </a:prstGeom>
                    <a:noFill/>
                    <a:ln>
                      <a:noFill/>
                    </a:ln>
                  </pic:spPr>
                </pic:pic>
              </a:graphicData>
            </a:graphic>
          </wp:inline>
        </w:drawing>
      </w:r>
    </w:p>
    <w:p w14:paraId="22E163D0" w14:textId="025B1589" w:rsidR="00A30BF4" w:rsidRDefault="00C33DBE" w:rsidP="00C33DBE">
      <w:pPr>
        <w:pStyle w:val="Caption"/>
        <w:jc w:val="center"/>
      </w:pPr>
      <w:bookmarkStart w:id="12" w:name="_Toc166496812"/>
      <w:r>
        <w:t xml:space="preserve">Figure </w:t>
      </w:r>
      <w:r>
        <w:fldChar w:fldCharType="begin"/>
      </w:r>
      <w:r>
        <w:instrText xml:space="preserve"> SEQ Figure \* ARABIC </w:instrText>
      </w:r>
      <w:r>
        <w:fldChar w:fldCharType="separate"/>
      </w:r>
      <w:r w:rsidR="00276DDD">
        <w:rPr>
          <w:noProof/>
        </w:rPr>
        <w:t>8</w:t>
      </w:r>
      <w:r>
        <w:fldChar w:fldCharType="end"/>
      </w:r>
      <w:r>
        <w:t xml:space="preserve"> Main iteration part of the </w:t>
      </w:r>
      <w:bookmarkEnd w:id="12"/>
      <w:r w:rsidR="00306146">
        <w:t>simulation.</w:t>
      </w:r>
    </w:p>
    <w:p w14:paraId="2A77FAD9" w14:textId="77777777" w:rsidR="00A30BF4" w:rsidRDefault="00A30BF4" w:rsidP="00897A45">
      <w:pPr>
        <w:spacing w:line="278" w:lineRule="auto"/>
      </w:pPr>
    </w:p>
    <w:p w14:paraId="4F54ACF9" w14:textId="77777777" w:rsidR="00C33DBE" w:rsidRDefault="00A30BF4" w:rsidP="00C33DBE">
      <w:pPr>
        <w:keepNext/>
        <w:spacing w:line="278" w:lineRule="auto"/>
      </w:pPr>
      <w:r>
        <w:rPr>
          <w:noProof/>
        </w:rPr>
        <w:drawing>
          <wp:inline distT="0" distB="0" distL="0" distR="0" wp14:anchorId="7FE0F919" wp14:editId="69AA095F">
            <wp:extent cx="5731510" cy="2522855"/>
            <wp:effectExtent l="0" t="0" r="2540" b="0"/>
            <wp:docPr id="13538087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522855"/>
                    </a:xfrm>
                    <a:prstGeom prst="rect">
                      <a:avLst/>
                    </a:prstGeom>
                    <a:noFill/>
                    <a:ln>
                      <a:noFill/>
                    </a:ln>
                  </pic:spPr>
                </pic:pic>
              </a:graphicData>
            </a:graphic>
          </wp:inline>
        </w:drawing>
      </w:r>
    </w:p>
    <w:p w14:paraId="03D7F57F" w14:textId="690AA968" w:rsidR="00A30BF4" w:rsidRDefault="00C33DBE" w:rsidP="00C33DBE">
      <w:pPr>
        <w:pStyle w:val="Caption"/>
        <w:jc w:val="center"/>
      </w:pPr>
      <w:bookmarkStart w:id="13" w:name="_Toc166496813"/>
      <w:r>
        <w:t xml:space="preserve">Figure </w:t>
      </w:r>
      <w:r>
        <w:fldChar w:fldCharType="begin"/>
      </w:r>
      <w:r>
        <w:instrText xml:space="preserve"> SEQ Figure \* ARABIC </w:instrText>
      </w:r>
      <w:r>
        <w:fldChar w:fldCharType="separate"/>
      </w:r>
      <w:r w:rsidR="00276DDD">
        <w:rPr>
          <w:noProof/>
        </w:rPr>
        <w:t>9</w:t>
      </w:r>
      <w:r>
        <w:fldChar w:fldCharType="end"/>
      </w:r>
      <w:r>
        <w:t xml:space="preserve"> Visualization of the main part of the </w:t>
      </w:r>
      <w:bookmarkEnd w:id="13"/>
      <w:r w:rsidR="00306146">
        <w:t>simulation.</w:t>
      </w:r>
    </w:p>
    <w:p w14:paraId="7328791B" w14:textId="19A08E25" w:rsidR="00A30BF4" w:rsidRDefault="00A30BF4" w:rsidP="00897A45">
      <w:pPr>
        <w:spacing w:line="278" w:lineRule="auto"/>
      </w:pPr>
      <w:r>
        <w:t xml:space="preserve">This is what may be considered the main part of the simulation. This </w:t>
      </w:r>
      <w:r w:rsidR="009C6B81">
        <w:t xml:space="preserve">part of the code repeats until </w:t>
      </w:r>
      <w:r w:rsidR="00D04F9E">
        <w:t xml:space="preserve">the temperature distribution </w:t>
      </w:r>
      <w:r w:rsidR="00B85F9B">
        <w:t>throughout the plate aligns</w:t>
      </w:r>
      <w:r w:rsidR="00D04F9E">
        <w:t xml:space="preserve"> </w:t>
      </w:r>
      <w:r w:rsidR="009C6B81">
        <w:t>to what is defined as thermal equilibrium (tri&lt;0.01).</w:t>
      </w:r>
    </w:p>
    <w:p w14:paraId="173992F3" w14:textId="3F79D72A" w:rsidR="009C6B81" w:rsidRDefault="009C6B81" w:rsidP="00897A45">
      <w:pPr>
        <w:spacing w:line="278" w:lineRule="auto"/>
      </w:pPr>
      <w:r>
        <w:t>The temperature matrix (T), initialized in the previous section, is updated in each iteration using the heat equation and forward differencing to calculate the temperatures at each coordinate in the matrix</w:t>
      </w:r>
      <w:r w:rsidR="00B85F9B">
        <w:t>.</w:t>
      </w:r>
    </w:p>
    <w:p w14:paraId="7D43A11A" w14:textId="77777777" w:rsidR="00B85F9B" w:rsidRDefault="00B85F9B" w:rsidP="00897A45">
      <w:pPr>
        <w:spacing w:line="278" w:lineRule="auto"/>
      </w:pPr>
    </w:p>
    <w:p w14:paraId="5F146973" w14:textId="35340430" w:rsidR="00B85F9B" w:rsidRDefault="00B85F9B">
      <w:pPr>
        <w:spacing w:line="278" w:lineRule="auto"/>
      </w:pPr>
      <w:r>
        <w:br w:type="page"/>
      </w:r>
    </w:p>
    <w:p w14:paraId="279163EE" w14:textId="77777777" w:rsidR="00B85F9B" w:rsidRDefault="00B85F9B" w:rsidP="00897A45">
      <w:pPr>
        <w:spacing w:line="278" w:lineRule="auto"/>
      </w:pPr>
    </w:p>
    <w:p w14:paraId="036D6984" w14:textId="77777777" w:rsidR="00C33DBE" w:rsidRDefault="00B85F9B" w:rsidP="00C33DBE">
      <w:pPr>
        <w:keepNext/>
        <w:spacing w:line="278" w:lineRule="auto"/>
      </w:pPr>
      <w:r>
        <w:rPr>
          <w:noProof/>
        </w:rPr>
        <w:drawing>
          <wp:inline distT="0" distB="0" distL="0" distR="0" wp14:anchorId="31E163BE" wp14:editId="627A3D84">
            <wp:extent cx="5724525" cy="2314575"/>
            <wp:effectExtent l="0" t="0" r="9525" b="9525"/>
            <wp:docPr id="31334921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2314575"/>
                    </a:xfrm>
                    <a:prstGeom prst="rect">
                      <a:avLst/>
                    </a:prstGeom>
                    <a:noFill/>
                    <a:ln>
                      <a:noFill/>
                    </a:ln>
                  </pic:spPr>
                </pic:pic>
              </a:graphicData>
            </a:graphic>
          </wp:inline>
        </w:drawing>
      </w:r>
    </w:p>
    <w:p w14:paraId="1A848C2A" w14:textId="76876FBE" w:rsidR="00B85F9B" w:rsidRDefault="00C33DBE" w:rsidP="00C33DBE">
      <w:pPr>
        <w:pStyle w:val="Caption"/>
        <w:jc w:val="center"/>
      </w:pPr>
      <w:bookmarkStart w:id="14" w:name="_Toc166496814"/>
      <w:r>
        <w:t xml:space="preserve">Figure </w:t>
      </w:r>
      <w:r>
        <w:fldChar w:fldCharType="begin"/>
      </w:r>
      <w:r>
        <w:instrText xml:space="preserve"> SEQ Figure \* ARABIC </w:instrText>
      </w:r>
      <w:r>
        <w:fldChar w:fldCharType="separate"/>
      </w:r>
      <w:r w:rsidR="00276DDD">
        <w:rPr>
          <w:noProof/>
        </w:rPr>
        <w:t>10</w:t>
      </w:r>
      <w:r>
        <w:fldChar w:fldCharType="end"/>
      </w:r>
      <w:r>
        <w:t xml:space="preserve"> How long the simulation took with conditional statements showing seconds, minutes, </w:t>
      </w:r>
      <w:r w:rsidR="00306146">
        <w:t>hours,</w:t>
      </w:r>
      <w:r>
        <w:t xml:space="preserve"> and days accordingly.</w:t>
      </w:r>
      <w:bookmarkEnd w:id="14"/>
    </w:p>
    <w:p w14:paraId="46A32349" w14:textId="6D597C68" w:rsidR="00B85F9B" w:rsidRDefault="00B85F9B" w:rsidP="00897A45">
      <w:pPr>
        <w:spacing w:line="278" w:lineRule="auto"/>
      </w:pPr>
      <w:r>
        <w:t xml:space="preserve">The code shown above is set up to display the length of time it took the simulation to reach thermal equilibrium. It is set up to display the timeframe suitable for the length it took as well as </w:t>
      </w:r>
      <w:r w:rsidR="00D21220">
        <w:t>in seconds.</w:t>
      </w:r>
    </w:p>
    <w:p w14:paraId="1F99D5C2" w14:textId="77777777" w:rsidR="00D21220" w:rsidRDefault="00D21220" w:rsidP="00897A45">
      <w:pPr>
        <w:spacing w:line="278" w:lineRule="auto"/>
      </w:pPr>
    </w:p>
    <w:p w14:paraId="00C2E492" w14:textId="77777777" w:rsidR="00C33DBE" w:rsidRDefault="00D21220" w:rsidP="00C33DBE">
      <w:pPr>
        <w:keepNext/>
        <w:spacing w:line="278" w:lineRule="auto"/>
      </w:pPr>
      <w:r>
        <w:rPr>
          <w:noProof/>
        </w:rPr>
        <w:drawing>
          <wp:inline distT="0" distB="0" distL="0" distR="0" wp14:anchorId="2AB112CA" wp14:editId="2645F333">
            <wp:extent cx="5724525" cy="2209800"/>
            <wp:effectExtent l="0" t="0" r="9525" b="0"/>
            <wp:docPr id="371316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2209800"/>
                    </a:xfrm>
                    <a:prstGeom prst="rect">
                      <a:avLst/>
                    </a:prstGeom>
                    <a:noFill/>
                    <a:ln>
                      <a:noFill/>
                    </a:ln>
                  </pic:spPr>
                </pic:pic>
              </a:graphicData>
            </a:graphic>
          </wp:inline>
        </w:drawing>
      </w:r>
    </w:p>
    <w:p w14:paraId="7C87EF13" w14:textId="7314264E" w:rsidR="00D21220" w:rsidRDefault="00C33DBE" w:rsidP="00C33DBE">
      <w:pPr>
        <w:pStyle w:val="Caption"/>
        <w:jc w:val="center"/>
      </w:pPr>
      <w:bookmarkStart w:id="15" w:name="_Toc166496815"/>
      <w:r>
        <w:t xml:space="preserve">Figure </w:t>
      </w:r>
      <w:r>
        <w:fldChar w:fldCharType="begin"/>
      </w:r>
      <w:r>
        <w:instrText xml:space="preserve"> SEQ Figure \* ARABIC </w:instrText>
      </w:r>
      <w:r>
        <w:fldChar w:fldCharType="separate"/>
      </w:r>
      <w:r w:rsidR="00276DDD">
        <w:rPr>
          <w:noProof/>
        </w:rPr>
        <w:t>11</w:t>
      </w:r>
      <w:r>
        <w:fldChar w:fldCharType="end"/>
      </w:r>
      <w:r>
        <w:t xml:space="preserve"> The analytical </w:t>
      </w:r>
      <w:bookmarkEnd w:id="15"/>
      <w:r w:rsidR="00306146">
        <w:t>solution.</w:t>
      </w:r>
    </w:p>
    <w:p w14:paraId="67C89A52" w14:textId="172F2236" w:rsidR="00D21220" w:rsidRDefault="00D21220" w:rsidP="00897A45">
      <w:pPr>
        <w:spacing w:line="278" w:lineRule="auto"/>
      </w:pPr>
      <w:r>
        <w:t xml:space="preserve">Here is where a mathematical formula for the Explicit Finite Difference Method is </w:t>
      </w:r>
      <w:r w:rsidR="00E961CB">
        <w:t>us</w:t>
      </w:r>
      <w:r>
        <w:t xml:space="preserve">ed to calculate the analytical solution </w:t>
      </w:r>
      <w:r w:rsidR="00E961CB">
        <w:t xml:space="preserve">for the temperature distribution through the plate. </w:t>
      </w:r>
      <w:r w:rsidR="00306146">
        <w:t>It’s</w:t>
      </w:r>
      <w:r w:rsidR="00E961CB">
        <w:t xml:space="preserve"> calculated at each point across the plate (the same as in section 7). Using the analytical expression the temperature is computed across the plate.</w:t>
      </w:r>
    </w:p>
    <w:p w14:paraId="040304F8" w14:textId="50121CE7" w:rsidR="00E961CB" w:rsidRDefault="00E961CB">
      <w:pPr>
        <w:spacing w:line="278" w:lineRule="auto"/>
      </w:pPr>
      <w:r>
        <w:br w:type="page"/>
      </w:r>
    </w:p>
    <w:p w14:paraId="61EB96F1" w14:textId="77777777" w:rsidR="00D21220" w:rsidRDefault="00D21220" w:rsidP="00897A45">
      <w:pPr>
        <w:spacing w:line="278" w:lineRule="auto"/>
      </w:pPr>
    </w:p>
    <w:p w14:paraId="6511CD2D" w14:textId="77777777" w:rsidR="00C33DBE" w:rsidRDefault="00E961CB" w:rsidP="00C33DBE">
      <w:pPr>
        <w:keepNext/>
        <w:spacing w:line="278" w:lineRule="auto"/>
      </w:pPr>
      <w:r>
        <w:rPr>
          <w:noProof/>
        </w:rPr>
        <w:drawing>
          <wp:inline distT="0" distB="0" distL="0" distR="0" wp14:anchorId="0EE8DB74" wp14:editId="05EC5374">
            <wp:extent cx="5724525" cy="1943100"/>
            <wp:effectExtent l="0" t="0" r="9525" b="0"/>
            <wp:docPr id="194268745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1943100"/>
                    </a:xfrm>
                    <a:prstGeom prst="rect">
                      <a:avLst/>
                    </a:prstGeom>
                    <a:noFill/>
                    <a:ln>
                      <a:noFill/>
                    </a:ln>
                  </pic:spPr>
                </pic:pic>
              </a:graphicData>
            </a:graphic>
          </wp:inline>
        </w:drawing>
      </w:r>
    </w:p>
    <w:p w14:paraId="7E739EE3" w14:textId="51658D7A" w:rsidR="00E961CB" w:rsidRDefault="00C33DBE" w:rsidP="00C33DBE">
      <w:pPr>
        <w:pStyle w:val="Caption"/>
        <w:jc w:val="center"/>
      </w:pPr>
      <w:bookmarkStart w:id="16" w:name="_Toc166496816"/>
      <w:r>
        <w:t xml:space="preserve">Figure </w:t>
      </w:r>
      <w:r>
        <w:fldChar w:fldCharType="begin"/>
      </w:r>
      <w:r>
        <w:instrText xml:space="preserve"> SEQ Figure \* ARABIC </w:instrText>
      </w:r>
      <w:r>
        <w:fldChar w:fldCharType="separate"/>
      </w:r>
      <w:r w:rsidR="00276DDD">
        <w:rPr>
          <w:noProof/>
        </w:rPr>
        <w:t>12</w:t>
      </w:r>
      <w:r>
        <w:fldChar w:fldCharType="end"/>
      </w:r>
      <w:r>
        <w:t xml:space="preserve"> Visualization of the analytical </w:t>
      </w:r>
      <w:bookmarkEnd w:id="16"/>
      <w:r w:rsidR="00B77971">
        <w:t>solution.</w:t>
      </w:r>
    </w:p>
    <w:p w14:paraId="2B590B7D" w14:textId="6804730F" w:rsidR="00E961CB" w:rsidRDefault="00E961CB" w:rsidP="00897A45">
      <w:pPr>
        <w:spacing w:line="278" w:lineRule="auto"/>
      </w:pPr>
      <w:r>
        <w:t xml:space="preserve">Here is where the visualisation of the analytical solution </w:t>
      </w:r>
      <w:r w:rsidR="00F049E1">
        <w:t xml:space="preserve">is created this can then be used as a comparison between the analytical solution and the simulation code as both </w:t>
      </w:r>
      <w:r w:rsidR="00B77971">
        <w:t>images’</w:t>
      </w:r>
      <w:r w:rsidR="00F049E1">
        <w:t xml:space="preserve"> windows will appear next to each other.</w:t>
      </w:r>
    </w:p>
    <w:p w14:paraId="5609E826" w14:textId="77777777" w:rsidR="00C33DBE" w:rsidRDefault="00F049E1" w:rsidP="00C33DBE">
      <w:pPr>
        <w:keepNext/>
        <w:spacing w:line="278" w:lineRule="auto"/>
        <w:jc w:val="center"/>
      </w:pPr>
      <w:r>
        <w:rPr>
          <w:noProof/>
        </w:rPr>
        <w:drawing>
          <wp:inline distT="0" distB="0" distL="0" distR="0" wp14:anchorId="509BA1BB" wp14:editId="106DD2BC">
            <wp:extent cx="4448175" cy="2628900"/>
            <wp:effectExtent l="0" t="0" r="9525" b="0"/>
            <wp:docPr id="53546675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48175" cy="2628900"/>
                    </a:xfrm>
                    <a:prstGeom prst="rect">
                      <a:avLst/>
                    </a:prstGeom>
                    <a:noFill/>
                    <a:ln>
                      <a:noFill/>
                    </a:ln>
                  </pic:spPr>
                </pic:pic>
              </a:graphicData>
            </a:graphic>
          </wp:inline>
        </w:drawing>
      </w:r>
    </w:p>
    <w:p w14:paraId="6C04DFC5" w14:textId="201D7EBE" w:rsidR="00F049E1" w:rsidRDefault="00C33DBE" w:rsidP="00C33DBE">
      <w:pPr>
        <w:pStyle w:val="Caption"/>
        <w:jc w:val="center"/>
      </w:pPr>
      <w:bookmarkStart w:id="17" w:name="_Toc166496817"/>
      <w:r>
        <w:t xml:space="preserve">Figure </w:t>
      </w:r>
      <w:r>
        <w:fldChar w:fldCharType="begin"/>
      </w:r>
      <w:r>
        <w:instrText xml:space="preserve"> SEQ Figure \* ARABIC </w:instrText>
      </w:r>
      <w:r>
        <w:fldChar w:fldCharType="separate"/>
      </w:r>
      <w:r w:rsidR="00276DDD">
        <w:rPr>
          <w:noProof/>
        </w:rPr>
        <w:t>13</w:t>
      </w:r>
      <w:r>
        <w:fldChar w:fldCharType="end"/>
      </w:r>
      <w:r>
        <w:t xml:space="preserve"> </w:t>
      </w:r>
      <w:r w:rsidR="00CF7625">
        <w:t>Calculating</w:t>
      </w:r>
      <w:r>
        <w:t xml:space="preserve"> and displaying the difference between the </w:t>
      </w:r>
      <w:r w:rsidR="00CF7625">
        <w:t>simulation and</w:t>
      </w:r>
      <w:r>
        <w:t xml:space="preserve"> the analytical </w:t>
      </w:r>
      <w:bookmarkEnd w:id="17"/>
      <w:r w:rsidR="00B77971">
        <w:t>code.</w:t>
      </w:r>
    </w:p>
    <w:p w14:paraId="62A00DF4" w14:textId="0C02DF48" w:rsidR="00F049E1" w:rsidRDefault="00F049E1" w:rsidP="00F049E1">
      <w:pPr>
        <w:spacing w:line="278" w:lineRule="auto"/>
      </w:pPr>
      <w:r>
        <w:t>The final section of code helps evaluate how accurate the simulation is versus the analytical solution. It does this by calculating and visualising the difference between the two temperature distributions.</w:t>
      </w:r>
    </w:p>
    <w:p w14:paraId="5C9B5E79" w14:textId="4F841F19" w:rsidR="00F049E1" w:rsidRDefault="00F049E1">
      <w:pPr>
        <w:spacing w:line="278" w:lineRule="auto"/>
      </w:pPr>
      <w:r>
        <w:br w:type="page"/>
      </w:r>
    </w:p>
    <w:p w14:paraId="1AA9E571" w14:textId="77777777" w:rsidR="00F049E1" w:rsidRDefault="00F049E1" w:rsidP="00F049E1">
      <w:pPr>
        <w:spacing w:line="278" w:lineRule="auto"/>
      </w:pPr>
    </w:p>
    <w:p w14:paraId="301C53D9" w14:textId="169151D2" w:rsidR="009B62AD" w:rsidRDefault="009B62AD" w:rsidP="009B62AD">
      <w:pPr>
        <w:pStyle w:val="Heading1"/>
      </w:pPr>
      <w:bookmarkStart w:id="18" w:name="_Toc166449064"/>
      <w:r>
        <w:t>Analysis of the code results.</w:t>
      </w:r>
      <w:bookmarkEnd w:id="18"/>
    </w:p>
    <w:p w14:paraId="66DE5854" w14:textId="298784A8" w:rsidR="005011A1" w:rsidRDefault="00D95591" w:rsidP="00FE095C">
      <w:r>
        <w:t>Initially running the code</w:t>
      </w:r>
      <w:r w:rsidR="0049789A">
        <w:t xml:space="preserve"> created through MATLAB</w:t>
      </w:r>
      <w:r w:rsidR="00D710BE">
        <w:t xml:space="preserve"> with a </w:t>
      </w:r>
      <w:r w:rsidR="0075234D">
        <w:t xml:space="preserve">spatial dimension of 1 and a time step of </w:t>
      </w:r>
      <w:r w:rsidR="00917CA3">
        <w:t>3600 seconds</w:t>
      </w:r>
      <w:r w:rsidR="0049789A">
        <w:t xml:space="preserve"> gives results as follows</w:t>
      </w:r>
      <w:r w:rsidR="00563D1E">
        <w:t>: -</w:t>
      </w:r>
    </w:p>
    <w:p w14:paraId="5F17C14A" w14:textId="77777777" w:rsidR="005668F3" w:rsidRDefault="005668F3" w:rsidP="005668F3">
      <w:pPr>
        <w:keepNext/>
        <w:ind w:firstLine="720"/>
      </w:pPr>
      <w:r>
        <w:rPr>
          <w:noProof/>
        </w:rPr>
        <w:drawing>
          <wp:inline distT="0" distB="0" distL="0" distR="0" wp14:anchorId="26E6E793" wp14:editId="00C7F53D">
            <wp:extent cx="4371975" cy="3733800"/>
            <wp:effectExtent l="0" t="0" r="9525" b="0"/>
            <wp:docPr id="45183205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71975" cy="3733800"/>
                    </a:xfrm>
                    <a:prstGeom prst="rect">
                      <a:avLst/>
                    </a:prstGeom>
                    <a:noFill/>
                    <a:ln>
                      <a:noFill/>
                    </a:ln>
                  </pic:spPr>
                </pic:pic>
              </a:graphicData>
            </a:graphic>
          </wp:inline>
        </w:drawing>
      </w:r>
    </w:p>
    <w:p w14:paraId="3F3948B6" w14:textId="57E85E28" w:rsidR="005668F3" w:rsidRDefault="005668F3" w:rsidP="00635054">
      <w:pPr>
        <w:pStyle w:val="Caption"/>
        <w:ind w:firstLine="720"/>
        <w:rPr>
          <w:noProof/>
        </w:rPr>
      </w:pPr>
      <w:bookmarkStart w:id="19" w:name="_Toc166496818"/>
      <w:r>
        <w:t xml:space="preserve">Figure </w:t>
      </w:r>
      <w:r>
        <w:fldChar w:fldCharType="begin"/>
      </w:r>
      <w:r>
        <w:instrText xml:space="preserve"> SEQ Figure \* ARABIC </w:instrText>
      </w:r>
      <w:r>
        <w:fldChar w:fldCharType="separate"/>
      </w:r>
      <w:r w:rsidR="00276DDD">
        <w:rPr>
          <w:noProof/>
        </w:rPr>
        <w:t>14</w:t>
      </w:r>
      <w:r>
        <w:fldChar w:fldCharType="end"/>
      </w:r>
      <w:r>
        <w:rPr>
          <w:noProof/>
        </w:rPr>
        <w:t xml:space="preserve"> Temperature map of the heat equation on the aluminium plate</w:t>
      </w:r>
      <w:r w:rsidR="00635054">
        <w:rPr>
          <w:noProof/>
        </w:rPr>
        <w:t>.</w:t>
      </w:r>
      <w:bookmarkEnd w:id="19"/>
    </w:p>
    <w:p w14:paraId="70F86E0F" w14:textId="0E06899E" w:rsidR="00335143" w:rsidRDefault="00EC18DE" w:rsidP="00EC18DE">
      <w:r>
        <w:t>These initial results show the simi</w:t>
      </w:r>
      <w:r w:rsidR="003357DB">
        <w:t>larities between the MATLAB code and the analytical solution</w:t>
      </w:r>
      <w:r w:rsidR="00335143">
        <w:t xml:space="preserve"> the code on the left and the analytical solution on the right</w:t>
      </w:r>
      <w:r w:rsidR="005F4CE3">
        <w:t xml:space="preserve"> the MATLAB code reaching thermal equilibrium </w:t>
      </w:r>
      <w:r w:rsidR="007021DC">
        <w:t>in 1.7 days (144,000 seconds).</w:t>
      </w:r>
    </w:p>
    <w:p w14:paraId="1BAB037B" w14:textId="77777777" w:rsidR="002C56EE" w:rsidRDefault="002C56EE">
      <w:pPr>
        <w:spacing w:line="278" w:lineRule="auto"/>
      </w:pPr>
      <w:r>
        <w:br w:type="page"/>
      </w:r>
    </w:p>
    <w:p w14:paraId="4FECDD65" w14:textId="77777777" w:rsidR="002C56EE" w:rsidRDefault="002C56EE" w:rsidP="00EC18DE"/>
    <w:p w14:paraId="1E56F016" w14:textId="6B84FC6E" w:rsidR="002A0A74" w:rsidRDefault="003C5597" w:rsidP="00EC18DE">
      <w:r>
        <w:t>Firstly changing</w:t>
      </w:r>
      <w:r w:rsidR="004C038E">
        <w:t xml:space="preserve"> only</w:t>
      </w:r>
      <w:r>
        <w:t xml:space="preserve"> the </w:t>
      </w:r>
      <w:r w:rsidR="002A0A74">
        <w:t>grid spacing the result is a follows: -</w:t>
      </w:r>
    </w:p>
    <w:tbl>
      <w:tblPr>
        <w:tblW w:w="7140" w:type="dxa"/>
        <w:tblInd w:w="950" w:type="dxa"/>
        <w:tblLook w:val="04A0" w:firstRow="1" w:lastRow="0" w:firstColumn="1" w:lastColumn="0" w:noHBand="0" w:noVBand="1"/>
      </w:tblPr>
      <w:tblGrid>
        <w:gridCol w:w="1360"/>
        <w:gridCol w:w="1760"/>
        <w:gridCol w:w="1760"/>
        <w:gridCol w:w="2260"/>
      </w:tblGrid>
      <w:tr w:rsidR="004B4ACF" w:rsidRPr="004B4ACF" w14:paraId="0253D24C" w14:textId="77777777" w:rsidTr="004B4ACF">
        <w:trPr>
          <w:trHeight w:val="600"/>
        </w:trPr>
        <w:tc>
          <w:tcPr>
            <w:tcW w:w="1360" w:type="dxa"/>
            <w:tcBorders>
              <w:top w:val="nil"/>
              <w:left w:val="nil"/>
              <w:bottom w:val="nil"/>
              <w:right w:val="nil"/>
            </w:tcBorders>
            <w:shd w:val="clear" w:color="000000" w:fill="002060"/>
            <w:noWrap/>
            <w:vAlign w:val="bottom"/>
            <w:hideMark/>
          </w:tcPr>
          <w:p w14:paraId="63699112" w14:textId="77777777" w:rsidR="004B4ACF" w:rsidRPr="004B4ACF" w:rsidRDefault="004B4ACF" w:rsidP="004B4ACF">
            <w:pPr>
              <w:spacing w:after="0" w:line="240" w:lineRule="auto"/>
              <w:rPr>
                <w:rFonts w:ascii="Aptos Narrow" w:eastAsia="Times New Roman" w:hAnsi="Aptos Narrow" w:cs="Times New Roman"/>
                <w:color w:val="F2F2F2"/>
                <w:lang w:eastAsia="en-GB"/>
              </w:rPr>
            </w:pPr>
            <w:r w:rsidRPr="004B4ACF">
              <w:rPr>
                <w:rFonts w:ascii="Aptos Narrow" w:eastAsia="Times New Roman" w:hAnsi="Aptos Narrow" w:cs="Times New Roman"/>
                <w:color w:val="F2F2F2"/>
                <w:lang w:eastAsia="en-GB"/>
              </w:rPr>
              <w:t>Grid Spacing</w:t>
            </w:r>
          </w:p>
        </w:tc>
        <w:tc>
          <w:tcPr>
            <w:tcW w:w="1760" w:type="dxa"/>
            <w:tcBorders>
              <w:top w:val="nil"/>
              <w:left w:val="nil"/>
              <w:bottom w:val="nil"/>
              <w:right w:val="nil"/>
            </w:tcBorders>
            <w:shd w:val="clear" w:color="000000" w:fill="002060"/>
            <w:noWrap/>
            <w:vAlign w:val="bottom"/>
            <w:hideMark/>
          </w:tcPr>
          <w:p w14:paraId="63EF394D" w14:textId="77777777" w:rsidR="004B4ACF" w:rsidRPr="004B4ACF" w:rsidRDefault="004B4ACF" w:rsidP="004B4ACF">
            <w:pPr>
              <w:spacing w:after="0" w:line="240" w:lineRule="auto"/>
              <w:rPr>
                <w:rFonts w:ascii="Aptos Narrow" w:eastAsia="Times New Roman" w:hAnsi="Aptos Narrow" w:cs="Times New Roman"/>
                <w:color w:val="F2F2F2"/>
                <w:lang w:eastAsia="en-GB"/>
              </w:rPr>
            </w:pPr>
            <w:r w:rsidRPr="004B4ACF">
              <w:rPr>
                <w:rFonts w:ascii="Aptos Narrow" w:eastAsia="Times New Roman" w:hAnsi="Aptos Narrow" w:cs="Times New Roman"/>
                <w:color w:val="F2F2F2"/>
                <w:lang w:eastAsia="en-GB"/>
              </w:rPr>
              <w:t>Time Step</w:t>
            </w:r>
          </w:p>
        </w:tc>
        <w:tc>
          <w:tcPr>
            <w:tcW w:w="1760" w:type="dxa"/>
            <w:tcBorders>
              <w:top w:val="nil"/>
              <w:left w:val="nil"/>
              <w:bottom w:val="nil"/>
              <w:right w:val="nil"/>
            </w:tcBorders>
            <w:shd w:val="clear" w:color="000000" w:fill="002060"/>
            <w:noWrap/>
            <w:vAlign w:val="bottom"/>
            <w:hideMark/>
          </w:tcPr>
          <w:p w14:paraId="6B76300A" w14:textId="77777777" w:rsidR="004B4ACF" w:rsidRPr="004B4ACF" w:rsidRDefault="004B4ACF" w:rsidP="004B4ACF">
            <w:pPr>
              <w:spacing w:after="0" w:line="240" w:lineRule="auto"/>
              <w:rPr>
                <w:rFonts w:ascii="Aptos Narrow" w:eastAsia="Times New Roman" w:hAnsi="Aptos Narrow" w:cs="Times New Roman"/>
                <w:color w:val="F2F2F2"/>
                <w:lang w:eastAsia="en-GB"/>
              </w:rPr>
            </w:pPr>
            <w:r w:rsidRPr="004B4ACF">
              <w:rPr>
                <w:rFonts w:ascii="Aptos Narrow" w:eastAsia="Times New Roman" w:hAnsi="Aptos Narrow" w:cs="Times New Roman"/>
                <w:color w:val="F2F2F2"/>
                <w:lang w:eastAsia="en-GB"/>
              </w:rPr>
              <w:t>Tolerance</w:t>
            </w:r>
          </w:p>
        </w:tc>
        <w:tc>
          <w:tcPr>
            <w:tcW w:w="2260" w:type="dxa"/>
            <w:tcBorders>
              <w:top w:val="nil"/>
              <w:left w:val="nil"/>
              <w:bottom w:val="nil"/>
              <w:right w:val="nil"/>
            </w:tcBorders>
            <w:shd w:val="clear" w:color="000000" w:fill="002060"/>
            <w:vAlign w:val="bottom"/>
            <w:hideMark/>
          </w:tcPr>
          <w:p w14:paraId="301DCD25" w14:textId="77777777" w:rsidR="004B4ACF" w:rsidRPr="004B4ACF" w:rsidRDefault="004B4ACF" w:rsidP="004B4ACF">
            <w:pPr>
              <w:spacing w:after="0" w:line="240" w:lineRule="auto"/>
              <w:rPr>
                <w:rFonts w:ascii="Aptos Narrow" w:eastAsia="Times New Roman" w:hAnsi="Aptos Narrow" w:cs="Times New Roman"/>
                <w:color w:val="F2F2F2"/>
                <w:lang w:eastAsia="en-GB"/>
              </w:rPr>
            </w:pPr>
            <w:r w:rsidRPr="004B4ACF">
              <w:rPr>
                <w:rFonts w:ascii="Aptos Narrow" w:eastAsia="Times New Roman" w:hAnsi="Aptos Narrow" w:cs="Times New Roman"/>
                <w:color w:val="F2F2F2"/>
                <w:lang w:eastAsia="en-GB"/>
              </w:rPr>
              <w:t>Thermal Equilibrium Time in Seconds</w:t>
            </w:r>
          </w:p>
        </w:tc>
      </w:tr>
      <w:tr w:rsidR="004B4ACF" w:rsidRPr="004B4ACF" w14:paraId="77B4C936" w14:textId="77777777" w:rsidTr="004B4ACF">
        <w:trPr>
          <w:trHeight w:val="300"/>
        </w:trPr>
        <w:tc>
          <w:tcPr>
            <w:tcW w:w="1360" w:type="dxa"/>
            <w:tcBorders>
              <w:top w:val="nil"/>
              <w:left w:val="nil"/>
              <w:bottom w:val="nil"/>
              <w:right w:val="nil"/>
            </w:tcBorders>
            <w:shd w:val="clear" w:color="auto" w:fill="auto"/>
            <w:noWrap/>
            <w:vAlign w:val="bottom"/>
            <w:hideMark/>
          </w:tcPr>
          <w:p w14:paraId="64B75685"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3</w:t>
            </w:r>
          </w:p>
        </w:tc>
        <w:tc>
          <w:tcPr>
            <w:tcW w:w="1760" w:type="dxa"/>
            <w:tcBorders>
              <w:top w:val="nil"/>
              <w:left w:val="nil"/>
              <w:bottom w:val="nil"/>
              <w:right w:val="nil"/>
            </w:tcBorders>
            <w:shd w:val="clear" w:color="auto" w:fill="auto"/>
            <w:noWrap/>
            <w:vAlign w:val="bottom"/>
            <w:hideMark/>
          </w:tcPr>
          <w:p w14:paraId="687F0CE6"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150</w:t>
            </w:r>
          </w:p>
        </w:tc>
        <w:tc>
          <w:tcPr>
            <w:tcW w:w="1760" w:type="dxa"/>
            <w:tcBorders>
              <w:top w:val="nil"/>
              <w:left w:val="nil"/>
              <w:bottom w:val="nil"/>
              <w:right w:val="nil"/>
            </w:tcBorders>
            <w:shd w:val="clear" w:color="auto" w:fill="auto"/>
            <w:noWrap/>
            <w:vAlign w:val="bottom"/>
            <w:hideMark/>
          </w:tcPr>
          <w:p w14:paraId="6D1EC990"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51279CBC"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48750</w:t>
            </w:r>
          </w:p>
        </w:tc>
      </w:tr>
      <w:tr w:rsidR="004B4ACF" w:rsidRPr="004B4ACF" w14:paraId="692AFCC1" w14:textId="77777777" w:rsidTr="004B4ACF">
        <w:trPr>
          <w:trHeight w:val="300"/>
        </w:trPr>
        <w:tc>
          <w:tcPr>
            <w:tcW w:w="1360" w:type="dxa"/>
            <w:tcBorders>
              <w:top w:val="nil"/>
              <w:left w:val="nil"/>
              <w:bottom w:val="nil"/>
              <w:right w:val="nil"/>
            </w:tcBorders>
            <w:shd w:val="clear" w:color="auto" w:fill="auto"/>
            <w:noWrap/>
            <w:vAlign w:val="bottom"/>
            <w:hideMark/>
          </w:tcPr>
          <w:p w14:paraId="6D98128D"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2</w:t>
            </w:r>
          </w:p>
        </w:tc>
        <w:tc>
          <w:tcPr>
            <w:tcW w:w="1760" w:type="dxa"/>
            <w:tcBorders>
              <w:top w:val="nil"/>
              <w:left w:val="nil"/>
              <w:bottom w:val="nil"/>
              <w:right w:val="nil"/>
            </w:tcBorders>
            <w:shd w:val="clear" w:color="auto" w:fill="auto"/>
            <w:noWrap/>
            <w:vAlign w:val="bottom"/>
            <w:hideMark/>
          </w:tcPr>
          <w:p w14:paraId="7E0CA7D3"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150</w:t>
            </w:r>
          </w:p>
        </w:tc>
        <w:tc>
          <w:tcPr>
            <w:tcW w:w="1760" w:type="dxa"/>
            <w:tcBorders>
              <w:top w:val="nil"/>
              <w:left w:val="nil"/>
              <w:bottom w:val="nil"/>
              <w:right w:val="nil"/>
            </w:tcBorders>
            <w:shd w:val="clear" w:color="auto" w:fill="auto"/>
            <w:noWrap/>
            <w:vAlign w:val="bottom"/>
            <w:hideMark/>
          </w:tcPr>
          <w:p w14:paraId="468F4C8D"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0278A3A7"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53850</w:t>
            </w:r>
          </w:p>
        </w:tc>
      </w:tr>
      <w:tr w:rsidR="004B4ACF" w:rsidRPr="004B4ACF" w14:paraId="59C91114" w14:textId="77777777" w:rsidTr="004B4ACF">
        <w:trPr>
          <w:trHeight w:val="300"/>
        </w:trPr>
        <w:tc>
          <w:tcPr>
            <w:tcW w:w="1360" w:type="dxa"/>
            <w:tcBorders>
              <w:top w:val="nil"/>
              <w:left w:val="nil"/>
              <w:bottom w:val="nil"/>
              <w:right w:val="nil"/>
            </w:tcBorders>
            <w:shd w:val="clear" w:color="auto" w:fill="auto"/>
            <w:noWrap/>
            <w:vAlign w:val="bottom"/>
            <w:hideMark/>
          </w:tcPr>
          <w:p w14:paraId="312F7612"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1.5</w:t>
            </w:r>
          </w:p>
        </w:tc>
        <w:tc>
          <w:tcPr>
            <w:tcW w:w="1760" w:type="dxa"/>
            <w:tcBorders>
              <w:top w:val="nil"/>
              <w:left w:val="nil"/>
              <w:bottom w:val="nil"/>
              <w:right w:val="nil"/>
            </w:tcBorders>
            <w:shd w:val="clear" w:color="auto" w:fill="auto"/>
            <w:noWrap/>
            <w:vAlign w:val="bottom"/>
            <w:hideMark/>
          </w:tcPr>
          <w:p w14:paraId="04D167FC"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150</w:t>
            </w:r>
          </w:p>
        </w:tc>
        <w:tc>
          <w:tcPr>
            <w:tcW w:w="1760" w:type="dxa"/>
            <w:tcBorders>
              <w:top w:val="nil"/>
              <w:left w:val="nil"/>
              <w:bottom w:val="nil"/>
              <w:right w:val="nil"/>
            </w:tcBorders>
            <w:shd w:val="clear" w:color="auto" w:fill="auto"/>
            <w:noWrap/>
            <w:vAlign w:val="bottom"/>
            <w:hideMark/>
          </w:tcPr>
          <w:p w14:paraId="708EE10C"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345C7389"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52500</w:t>
            </w:r>
          </w:p>
        </w:tc>
      </w:tr>
      <w:tr w:rsidR="004B4ACF" w:rsidRPr="004B4ACF" w14:paraId="1F08CC9F" w14:textId="77777777" w:rsidTr="004B4ACF">
        <w:trPr>
          <w:trHeight w:val="300"/>
        </w:trPr>
        <w:tc>
          <w:tcPr>
            <w:tcW w:w="1360" w:type="dxa"/>
            <w:tcBorders>
              <w:top w:val="nil"/>
              <w:left w:val="nil"/>
              <w:bottom w:val="nil"/>
              <w:right w:val="nil"/>
            </w:tcBorders>
            <w:shd w:val="clear" w:color="auto" w:fill="auto"/>
            <w:noWrap/>
            <w:vAlign w:val="bottom"/>
            <w:hideMark/>
          </w:tcPr>
          <w:p w14:paraId="11A122F5"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1.2</w:t>
            </w:r>
          </w:p>
        </w:tc>
        <w:tc>
          <w:tcPr>
            <w:tcW w:w="1760" w:type="dxa"/>
            <w:tcBorders>
              <w:top w:val="nil"/>
              <w:left w:val="nil"/>
              <w:bottom w:val="nil"/>
              <w:right w:val="nil"/>
            </w:tcBorders>
            <w:shd w:val="clear" w:color="auto" w:fill="auto"/>
            <w:noWrap/>
            <w:vAlign w:val="bottom"/>
            <w:hideMark/>
          </w:tcPr>
          <w:p w14:paraId="6DC6B9B0"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150</w:t>
            </w:r>
          </w:p>
        </w:tc>
        <w:tc>
          <w:tcPr>
            <w:tcW w:w="1760" w:type="dxa"/>
            <w:tcBorders>
              <w:top w:val="nil"/>
              <w:left w:val="nil"/>
              <w:bottom w:val="nil"/>
              <w:right w:val="nil"/>
            </w:tcBorders>
            <w:shd w:val="clear" w:color="auto" w:fill="auto"/>
            <w:noWrap/>
            <w:vAlign w:val="bottom"/>
            <w:hideMark/>
          </w:tcPr>
          <w:p w14:paraId="7BCE86FA"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3D1D1058"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53250</w:t>
            </w:r>
          </w:p>
        </w:tc>
      </w:tr>
      <w:tr w:rsidR="004B4ACF" w:rsidRPr="004B4ACF" w14:paraId="6BE59E1B" w14:textId="77777777" w:rsidTr="004B4ACF">
        <w:trPr>
          <w:trHeight w:val="300"/>
        </w:trPr>
        <w:tc>
          <w:tcPr>
            <w:tcW w:w="1360" w:type="dxa"/>
            <w:tcBorders>
              <w:top w:val="nil"/>
              <w:left w:val="nil"/>
              <w:bottom w:val="nil"/>
              <w:right w:val="nil"/>
            </w:tcBorders>
            <w:shd w:val="clear" w:color="auto" w:fill="auto"/>
            <w:noWrap/>
            <w:vAlign w:val="bottom"/>
            <w:hideMark/>
          </w:tcPr>
          <w:p w14:paraId="2F9EC2A2"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1</w:t>
            </w:r>
          </w:p>
        </w:tc>
        <w:tc>
          <w:tcPr>
            <w:tcW w:w="1760" w:type="dxa"/>
            <w:tcBorders>
              <w:top w:val="nil"/>
              <w:left w:val="nil"/>
              <w:bottom w:val="nil"/>
              <w:right w:val="nil"/>
            </w:tcBorders>
            <w:shd w:val="clear" w:color="auto" w:fill="auto"/>
            <w:noWrap/>
            <w:vAlign w:val="bottom"/>
            <w:hideMark/>
          </w:tcPr>
          <w:p w14:paraId="789D96A4"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150</w:t>
            </w:r>
          </w:p>
        </w:tc>
        <w:tc>
          <w:tcPr>
            <w:tcW w:w="1760" w:type="dxa"/>
            <w:tcBorders>
              <w:top w:val="nil"/>
              <w:left w:val="nil"/>
              <w:bottom w:val="nil"/>
              <w:right w:val="nil"/>
            </w:tcBorders>
            <w:shd w:val="clear" w:color="auto" w:fill="auto"/>
            <w:noWrap/>
            <w:vAlign w:val="bottom"/>
            <w:hideMark/>
          </w:tcPr>
          <w:p w14:paraId="50A910F5"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00FC58C1"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54300</w:t>
            </w:r>
          </w:p>
        </w:tc>
      </w:tr>
      <w:tr w:rsidR="004B4ACF" w:rsidRPr="004B4ACF" w14:paraId="55D37C29" w14:textId="77777777" w:rsidTr="004B4ACF">
        <w:trPr>
          <w:trHeight w:val="300"/>
        </w:trPr>
        <w:tc>
          <w:tcPr>
            <w:tcW w:w="1360" w:type="dxa"/>
            <w:tcBorders>
              <w:top w:val="nil"/>
              <w:left w:val="nil"/>
              <w:bottom w:val="nil"/>
              <w:right w:val="nil"/>
            </w:tcBorders>
            <w:shd w:val="clear" w:color="auto" w:fill="auto"/>
            <w:noWrap/>
            <w:vAlign w:val="bottom"/>
            <w:hideMark/>
          </w:tcPr>
          <w:p w14:paraId="62EF6246"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0.75</w:t>
            </w:r>
          </w:p>
        </w:tc>
        <w:tc>
          <w:tcPr>
            <w:tcW w:w="1760" w:type="dxa"/>
            <w:tcBorders>
              <w:top w:val="nil"/>
              <w:left w:val="nil"/>
              <w:bottom w:val="nil"/>
              <w:right w:val="nil"/>
            </w:tcBorders>
            <w:shd w:val="clear" w:color="auto" w:fill="auto"/>
            <w:noWrap/>
            <w:vAlign w:val="bottom"/>
            <w:hideMark/>
          </w:tcPr>
          <w:p w14:paraId="149A1589"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150</w:t>
            </w:r>
          </w:p>
        </w:tc>
        <w:tc>
          <w:tcPr>
            <w:tcW w:w="1760" w:type="dxa"/>
            <w:tcBorders>
              <w:top w:val="nil"/>
              <w:left w:val="nil"/>
              <w:bottom w:val="nil"/>
              <w:right w:val="nil"/>
            </w:tcBorders>
            <w:shd w:val="clear" w:color="auto" w:fill="auto"/>
            <w:noWrap/>
            <w:vAlign w:val="bottom"/>
            <w:hideMark/>
          </w:tcPr>
          <w:p w14:paraId="7638F724"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026E2022"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54000</w:t>
            </w:r>
          </w:p>
        </w:tc>
      </w:tr>
      <w:tr w:rsidR="004B4ACF" w:rsidRPr="004B4ACF" w14:paraId="4EF7A01F" w14:textId="77777777" w:rsidTr="004B4ACF">
        <w:trPr>
          <w:trHeight w:val="300"/>
        </w:trPr>
        <w:tc>
          <w:tcPr>
            <w:tcW w:w="1360" w:type="dxa"/>
            <w:tcBorders>
              <w:top w:val="nil"/>
              <w:left w:val="nil"/>
              <w:bottom w:val="nil"/>
              <w:right w:val="nil"/>
            </w:tcBorders>
            <w:shd w:val="clear" w:color="auto" w:fill="auto"/>
            <w:noWrap/>
            <w:vAlign w:val="bottom"/>
            <w:hideMark/>
          </w:tcPr>
          <w:p w14:paraId="2D4F1980"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0.5</w:t>
            </w:r>
          </w:p>
        </w:tc>
        <w:tc>
          <w:tcPr>
            <w:tcW w:w="1760" w:type="dxa"/>
            <w:tcBorders>
              <w:top w:val="nil"/>
              <w:left w:val="nil"/>
              <w:bottom w:val="nil"/>
              <w:right w:val="nil"/>
            </w:tcBorders>
            <w:shd w:val="clear" w:color="auto" w:fill="auto"/>
            <w:noWrap/>
            <w:vAlign w:val="bottom"/>
            <w:hideMark/>
          </w:tcPr>
          <w:p w14:paraId="4E91FD7E"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150</w:t>
            </w:r>
          </w:p>
        </w:tc>
        <w:tc>
          <w:tcPr>
            <w:tcW w:w="1760" w:type="dxa"/>
            <w:tcBorders>
              <w:top w:val="nil"/>
              <w:left w:val="nil"/>
              <w:bottom w:val="nil"/>
              <w:right w:val="nil"/>
            </w:tcBorders>
            <w:shd w:val="clear" w:color="auto" w:fill="auto"/>
            <w:noWrap/>
            <w:vAlign w:val="bottom"/>
            <w:hideMark/>
          </w:tcPr>
          <w:p w14:paraId="51B6BB3D"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6A3A05A6"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54600</w:t>
            </w:r>
          </w:p>
        </w:tc>
      </w:tr>
      <w:tr w:rsidR="004B4ACF" w:rsidRPr="004B4ACF" w14:paraId="6AB6200F" w14:textId="77777777" w:rsidTr="004B4ACF">
        <w:trPr>
          <w:trHeight w:val="300"/>
        </w:trPr>
        <w:tc>
          <w:tcPr>
            <w:tcW w:w="1360" w:type="dxa"/>
            <w:tcBorders>
              <w:top w:val="nil"/>
              <w:left w:val="nil"/>
              <w:bottom w:val="nil"/>
              <w:right w:val="nil"/>
            </w:tcBorders>
            <w:shd w:val="clear" w:color="auto" w:fill="auto"/>
            <w:noWrap/>
            <w:vAlign w:val="bottom"/>
            <w:hideMark/>
          </w:tcPr>
          <w:p w14:paraId="0CC6B7E8"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0.25</w:t>
            </w:r>
          </w:p>
        </w:tc>
        <w:tc>
          <w:tcPr>
            <w:tcW w:w="1760" w:type="dxa"/>
            <w:tcBorders>
              <w:top w:val="nil"/>
              <w:left w:val="nil"/>
              <w:bottom w:val="nil"/>
              <w:right w:val="nil"/>
            </w:tcBorders>
            <w:shd w:val="clear" w:color="auto" w:fill="auto"/>
            <w:noWrap/>
            <w:vAlign w:val="bottom"/>
            <w:hideMark/>
          </w:tcPr>
          <w:p w14:paraId="3E89EF50"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150</w:t>
            </w:r>
          </w:p>
        </w:tc>
        <w:tc>
          <w:tcPr>
            <w:tcW w:w="1760" w:type="dxa"/>
            <w:tcBorders>
              <w:top w:val="nil"/>
              <w:left w:val="nil"/>
              <w:bottom w:val="nil"/>
              <w:right w:val="nil"/>
            </w:tcBorders>
            <w:shd w:val="clear" w:color="auto" w:fill="auto"/>
            <w:noWrap/>
            <w:vAlign w:val="bottom"/>
            <w:hideMark/>
          </w:tcPr>
          <w:p w14:paraId="4CAE9419"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60745A39"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54450</w:t>
            </w:r>
          </w:p>
        </w:tc>
      </w:tr>
      <w:tr w:rsidR="004B4ACF" w:rsidRPr="004B4ACF" w14:paraId="2A60D5E2" w14:textId="77777777" w:rsidTr="004B4ACF">
        <w:trPr>
          <w:trHeight w:val="300"/>
        </w:trPr>
        <w:tc>
          <w:tcPr>
            <w:tcW w:w="1360" w:type="dxa"/>
            <w:tcBorders>
              <w:top w:val="nil"/>
              <w:left w:val="nil"/>
              <w:bottom w:val="nil"/>
              <w:right w:val="nil"/>
            </w:tcBorders>
            <w:shd w:val="clear" w:color="auto" w:fill="auto"/>
            <w:noWrap/>
            <w:vAlign w:val="bottom"/>
            <w:hideMark/>
          </w:tcPr>
          <w:p w14:paraId="67F8DA1B"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0.2</w:t>
            </w:r>
          </w:p>
        </w:tc>
        <w:tc>
          <w:tcPr>
            <w:tcW w:w="1760" w:type="dxa"/>
            <w:tcBorders>
              <w:top w:val="nil"/>
              <w:left w:val="nil"/>
              <w:bottom w:val="nil"/>
              <w:right w:val="nil"/>
            </w:tcBorders>
            <w:shd w:val="clear" w:color="auto" w:fill="auto"/>
            <w:noWrap/>
            <w:vAlign w:val="bottom"/>
            <w:hideMark/>
          </w:tcPr>
          <w:p w14:paraId="50D424E9"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150</w:t>
            </w:r>
          </w:p>
        </w:tc>
        <w:tc>
          <w:tcPr>
            <w:tcW w:w="1760" w:type="dxa"/>
            <w:tcBorders>
              <w:top w:val="nil"/>
              <w:left w:val="nil"/>
              <w:bottom w:val="nil"/>
              <w:right w:val="nil"/>
            </w:tcBorders>
            <w:shd w:val="clear" w:color="auto" w:fill="auto"/>
            <w:noWrap/>
            <w:vAlign w:val="bottom"/>
            <w:hideMark/>
          </w:tcPr>
          <w:p w14:paraId="7598D615" w14:textId="77777777" w:rsidR="004B4ACF" w:rsidRPr="004B4ACF" w:rsidRDefault="004B4ACF" w:rsidP="004B4ACF">
            <w:pPr>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0359E2DC" w14:textId="77777777" w:rsidR="004B4ACF" w:rsidRPr="004B4ACF" w:rsidRDefault="004B4ACF" w:rsidP="00A93E8F">
            <w:pPr>
              <w:keepNext/>
              <w:spacing w:after="0" w:line="240" w:lineRule="auto"/>
              <w:jc w:val="right"/>
              <w:rPr>
                <w:rFonts w:ascii="Aptos Narrow" w:eastAsia="Times New Roman" w:hAnsi="Aptos Narrow" w:cs="Times New Roman"/>
                <w:color w:val="000000"/>
                <w:lang w:eastAsia="en-GB"/>
              </w:rPr>
            </w:pPr>
            <w:r w:rsidRPr="004B4ACF">
              <w:rPr>
                <w:rFonts w:ascii="Aptos Narrow" w:eastAsia="Times New Roman" w:hAnsi="Aptos Narrow" w:cs="Times New Roman"/>
                <w:color w:val="000000"/>
                <w:lang w:eastAsia="en-GB"/>
              </w:rPr>
              <w:t>54450</w:t>
            </w:r>
          </w:p>
        </w:tc>
      </w:tr>
    </w:tbl>
    <w:p w14:paraId="062BF39E" w14:textId="06713812" w:rsidR="005668F3" w:rsidRDefault="00A93E8F" w:rsidP="00A93E8F">
      <w:pPr>
        <w:pStyle w:val="Caption"/>
        <w:jc w:val="center"/>
      </w:pPr>
      <w:bookmarkStart w:id="20" w:name="_Toc166541568"/>
      <w:r>
        <w:t xml:space="preserve">Table </w:t>
      </w:r>
      <w:r>
        <w:fldChar w:fldCharType="begin"/>
      </w:r>
      <w:r>
        <w:instrText xml:space="preserve"> SEQ Table \* ARABIC </w:instrText>
      </w:r>
      <w:r>
        <w:fldChar w:fldCharType="separate"/>
      </w:r>
      <w:r w:rsidR="008F6234">
        <w:rPr>
          <w:noProof/>
        </w:rPr>
        <w:t>1</w:t>
      </w:r>
      <w:r>
        <w:fldChar w:fldCharType="end"/>
      </w:r>
      <w:r>
        <w:t xml:space="preserve"> Thermal Equilibrium </w:t>
      </w:r>
      <w:r>
        <w:rPr>
          <w:noProof/>
        </w:rPr>
        <w:t>Versus Grid Spacing</w:t>
      </w:r>
      <w:bookmarkEnd w:id="20"/>
    </w:p>
    <w:p w14:paraId="3433635B" w14:textId="77777777" w:rsidR="00CD403D" w:rsidRDefault="005117DA" w:rsidP="00CD403D">
      <w:pPr>
        <w:keepNext/>
      </w:pPr>
      <w:r>
        <w:t xml:space="preserve">    </w:t>
      </w:r>
      <w:r>
        <w:tab/>
        <w:t xml:space="preserve">    </w:t>
      </w:r>
      <w:r>
        <w:rPr>
          <w:noProof/>
          <w14:ligatures w14:val="standardContextual"/>
        </w:rPr>
        <w:drawing>
          <wp:inline distT="0" distB="0" distL="0" distR="0" wp14:anchorId="02F7E247" wp14:editId="7AB06C18">
            <wp:extent cx="4572000" cy="2743200"/>
            <wp:effectExtent l="0" t="0" r="0" b="0"/>
            <wp:docPr id="1900710036" name="Chart 1">
              <a:extLst xmlns:a="http://schemas.openxmlformats.org/drawingml/2006/main">
                <a:ext uri="{FF2B5EF4-FFF2-40B4-BE49-F238E27FC236}">
                  <a16:creationId xmlns:a16="http://schemas.microsoft.com/office/drawing/2014/main" id="{3908AF40-8344-8229-240F-B3AA8A4E44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072F343" w14:textId="31062C48" w:rsidR="002C56EE" w:rsidRDefault="00A04FF9" w:rsidP="00A04FF9">
      <w:pPr>
        <w:pStyle w:val="Caption"/>
        <w:ind w:firstLine="720"/>
      </w:pPr>
      <w:r>
        <w:t xml:space="preserve">    </w:t>
      </w:r>
      <w:bookmarkStart w:id="21" w:name="_Toc166496819"/>
      <w:r w:rsidR="00CD403D">
        <w:t xml:space="preserve">Figure </w:t>
      </w:r>
      <w:r w:rsidR="00CD403D">
        <w:fldChar w:fldCharType="begin"/>
      </w:r>
      <w:r w:rsidR="00CD403D">
        <w:instrText xml:space="preserve"> SEQ Figure \* ARABIC </w:instrText>
      </w:r>
      <w:r w:rsidR="00CD403D">
        <w:fldChar w:fldCharType="separate"/>
      </w:r>
      <w:r w:rsidR="00276DDD">
        <w:rPr>
          <w:noProof/>
        </w:rPr>
        <w:t>15</w:t>
      </w:r>
      <w:r w:rsidR="00CD403D">
        <w:fldChar w:fldCharType="end"/>
      </w:r>
      <w:r w:rsidR="00CD403D">
        <w:t xml:space="preserve"> Graph displaying gri</w:t>
      </w:r>
      <w:r>
        <w:t>d</w:t>
      </w:r>
      <w:r w:rsidR="00CD403D">
        <w:t xml:space="preserve"> spacing versus t</w:t>
      </w:r>
      <w:r>
        <w:t>he</w:t>
      </w:r>
      <w:r w:rsidR="00CD403D">
        <w:t xml:space="preserve">rmal </w:t>
      </w:r>
      <w:bookmarkEnd w:id="21"/>
      <w:r w:rsidR="00B77971">
        <w:t>equilibrium.</w:t>
      </w:r>
    </w:p>
    <w:p w14:paraId="35B658DE" w14:textId="5E10C0F2" w:rsidR="00EE7B2F" w:rsidRDefault="004419E0" w:rsidP="00FE095C">
      <w:r>
        <w:t>This graph shows that with the decrease in spatial dimensions</w:t>
      </w:r>
      <w:r w:rsidR="00E269E8">
        <w:t xml:space="preserve"> increasing the resolution there is an increase </w:t>
      </w:r>
      <w:r w:rsidR="00915ADC">
        <w:t>in accuracy for the solution</w:t>
      </w:r>
      <w:r w:rsidR="00E61DCE">
        <w:t xml:space="preserve"> </w:t>
      </w:r>
      <w:r w:rsidR="00E61DCE">
        <w:fldChar w:fldCharType="begin"/>
      </w:r>
      <w:r w:rsidR="00E61DCE">
        <w:instrText xml:space="preserve"> ADDIN ZOTERO_ITEM CSL_CITATION {"citationID":"qKyEXK8j","properties":{"formattedCitation":"(Farag\\uc0\\u243{} and Horv\\uc0\\u225{}th, 1999)","plainCitation":"(Faragó and Horváth, 1999)","noteIndex":0},"citationItems":[{"id":263,"uris":["http://zotero.org/users/13183857/items/TWABQCR2"],"itemData":{"id":263,"type":"article-journal","abstract":"Weconsider the one-dimensional heat conduction equation [i].The so-callede-method willbe applied to the numerical solutionof the problem [2,3].Here, the question isthe suitablechoice of the mesh on which the continuous problem is discretized,that is,the choice of the stepsize of the diseretizationin both variables. The basic condition comes from the condition of the convergence [2,3[. Moreover, itisreasonable to choose such a convergent numerical method which isoptimal in a certain sense [4,5].For any given implicitfinitedifferencemethod with fixed number of arithmetic operations, we introduce an optimal parameter choice and define the optimal mesh in this sense of values of the stepsizes. W e compare our resultswith the bounds obtained for the preservation of basic qualitative properties. As a result,we obtain the parameter choice for any convergent method being both optimal and preserving the main qualitativeproperties. Finally,a numerical example is given. © 1999 Elsevier Science Ltd. All rights reserved.","container-title":"Computers &amp; Mathematics with Applications","DOI":"10.1016/S0898-1221(99)00263-1","ISSN":"08981221","issue":"9-10","journalAbbreviation":"Computers &amp; Mathematics with Applications","language":"en","license":"https://www.elsevier.com/tdm/userlicense/1.0/","page":"79-85","source":"DOI.org (Crossref)","title":"An optimal mesh choice in the numerical solution of the heat equation","volume":"38","author":[{"family":"Faragó","given":"I."},{"family":"Horváth","given":"R."}],"issued":{"date-parts":[["1999",11]]}}}],"schema":"https://github.com/citation-style-language/schema/raw/master/csl-citation.json"} </w:instrText>
      </w:r>
      <w:r w:rsidR="00E61DCE">
        <w:fldChar w:fldCharType="separate"/>
      </w:r>
      <w:r w:rsidR="00E61DCE" w:rsidRPr="00E61DCE">
        <w:rPr>
          <w:rFonts w:ascii="Aptos" w:hAnsi="Aptos" w:cs="Times New Roman"/>
        </w:rPr>
        <w:t>(Faragó and Horváth, 1999)</w:t>
      </w:r>
      <w:r w:rsidR="00E61DCE">
        <w:fldChar w:fldCharType="end"/>
      </w:r>
      <w:r w:rsidR="00357E66">
        <w:t>.</w:t>
      </w:r>
      <w:r w:rsidR="00915ADC">
        <w:t xml:space="preserve"> </w:t>
      </w:r>
      <w:r w:rsidR="00357E66">
        <w:t>T</w:t>
      </w:r>
      <w:r w:rsidR="00915ADC">
        <w:t xml:space="preserve">his does directly affect the computational </w:t>
      </w:r>
      <w:r w:rsidR="004A5569">
        <w:t>strain as there are more nodes or grid points that need to be analysed taking up more computing power</w:t>
      </w:r>
      <w:r w:rsidR="00E61DCE">
        <w:t xml:space="preserve"> </w:t>
      </w:r>
      <w:r w:rsidR="00BF37A9">
        <w:fldChar w:fldCharType="begin"/>
      </w:r>
      <w:r w:rsidR="00BF37A9">
        <w:instrText xml:space="preserve"> ADDIN ZOTERO_ITEM CSL_CITATION {"citationID":"3cdUU8Jf","properties":{"formattedCitation":"(Huang {\\i{}et al.}, 2012)","plainCitation":"(Huang et al., 2012)","noteIndex":0},"citationItems":[{"id":264,"uris":["http://zotero.org/users/13183857/items/25EJ9F3M"],"itemData":{"id":264,"type":"chapter","abstract":"Appropriate discretization is a key point of simultaneous strategies for dynamic optimization. Inappropriate discretization mesh may cause slow convergence, or even failure in the solution of the resulting NLP problem. Based on the observation that the level of power change of HTR-PM and mesh configuration is related to each another, the current paper proposes a simplified MFE strategy to discretize and solve efficiently the dynamic optimization problems arising from frequent HTR-PM load transition. The strategy develops offline and online phases to generate at low cost the appropriate discretization meshes for problems corresponding to any level of power change. The example of online optimal operation of HTR-PM demonstrates that the performance for real-time applications is significantly improved.","collection-title":"11 International Symposium on Process Systems Engineering","container-title":"Computer Aided Chemical Engineering","note":"DOI: 10.1016/B978-0-444-59506-5.50091-2","page":"1301-1305","publisher":"Elsevier","source":"ScienceDirect","title":"Simplified MFE with power-change adaption strategy for the dynamic optimization of HTR-PM *","URL":"https://www.sciencedirect.com/science/article/pii/B9780444595065500912","volume":"31","author":[{"family":"Huang","given":"Sen"},{"family":"Wang","given":"Kexin"},{"family":"Chen","given":"Weifeng"},{"family":"You","given":"Jianghong"},{"family":"Chen","given":"Xi"},{"family":"Qian","given":"Jixin"},{"family":"Shao","given":"Zhijiang"},{"family":"Biegler","given":"Lorenz T."}],"editor":[{"family":"Karimi","given":"Iftekhar A."},{"family":"Srinivasan","given":"Rajagopalan"}],"accessed":{"date-parts":[["2024",5,13]]},"issued":{"date-parts":[["2012",1,1]]}}}],"schema":"https://github.com/citation-style-language/schema/raw/master/csl-citation.json"} </w:instrText>
      </w:r>
      <w:r w:rsidR="00BF37A9">
        <w:fldChar w:fldCharType="separate"/>
      </w:r>
      <w:r w:rsidR="00BF37A9" w:rsidRPr="00BF37A9">
        <w:rPr>
          <w:rFonts w:ascii="Aptos" w:hAnsi="Aptos" w:cs="Times New Roman"/>
        </w:rPr>
        <w:t xml:space="preserve">(Huang </w:t>
      </w:r>
      <w:r w:rsidR="00BF37A9" w:rsidRPr="00BF37A9">
        <w:rPr>
          <w:rFonts w:ascii="Aptos" w:hAnsi="Aptos" w:cs="Times New Roman"/>
          <w:i/>
          <w:iCs/>
        </w:rPr>
        <w:t>et al.</w:t>
      </w:r>
      <w:r w:rsidR="00BF37A9" w:rsidRPr="00BF37A9">
        <w:rPr>
          <w:rFonts w:ascii="Aptos" w:hAnsi="Aptos" w:cs="Times New Roman"/>
        </w:rPr>
        <w:t>, 2012)</w:t>
      </w:r>
      <w:r w:rsidR="00BF37A9">
        <w:fldChar w:fldCharType="end"/>
      </w:r>
      <w:r w:rsidR="00FC54BB">
        <w:t xml:space="preserve">. Conversely increasing the grid spacing </w:t>
      </w:r>
      <w:r w:rsidR="00B4701A">
        <w:t xml:space="preserve">decreases the resolution and gives a less accurate solution </w:t>
      </w:r>
      <w:r w:rsidR="009138B1">
        <w:t>as an output although it does cause less strain on computational resources</w:t>
      </w:r>
      <w:r w:rsidR="00E15388">
        <w:t xml:space="preserve"> </w:t>
      </w:r>
      <w:r w:rsidR="00305CA4">
        <w:t xml:space="preserve">but can lead to </w:t>
      </w:r>
      <w:r w:rsidR="00554030">
        <w:t xml:space="preserve">large inaccuracies </w:t>
      </w:r>
      <w:r w:rsidR="00E3209E">
        <w:t xml:space="preserve">especially when considering how quickly the temperature can change in certain areas </w:t>
      </w:r>
      <w:r w:rsidR="009B54BF">
        <w:fldChar w:fldCharType="begin"/>
      </w:r>
      <w:r w:rsidR="009B54BF">
        <w:instrText xml:space="preserve"> ADDIN ZOTERO_ITEM CSL_CITATION {"citationID":"MAjpqF3t","properties":{"formattedCitation":"(Wei, Jian and Guangxuan, no date)","plainCitation":"(Wei, Jian and Guangxuan, no date)","noteIndex":0},"citationItems":[{"id":267,"uris":["http://zotero.org/users/13183857/items/IE8SNM66"],"itemData":{"id":267,"type":"article-journal","abstract":"Grid independent is associated with the accuracy or even rationality of numerical results. This paper takes two-dimensional steady heat transfer for example to reveal the effect of grid resolution on numerical results. The law of grid dependence is obtained and a simple mathematical formula is presented. The production acquired here can be used as the guidance in choosing grid density in numerical simulation and get exact grid independent value without using infinite fine grid. Through analyzing grid independent, we can find the minimum number of grid cells that is needed to get grid-independent results. Such strategy can save computational resource while ensure a rational computational result.","language":"en","source":"Zotero","title":"Grid-independent Issue in Numerical Heat Transfer","author":[{"family":"Wei","given":"Yao"},{"family":"Jian","given":"Wang"},{"family":"Guangxuan","given":"Liao"}]}}],"schema":"https://github.com/citation-style-language/schema/raw/master/csl-citation.json"} </w:instrText>
      </w:r>
      <w:r w:rsidR="009B54BF">
        <w:fldChar w:fldCharType="separate"/>
      </w:r>
      <w:r w:rsidR="009B54BF" w:rsidRPr="009B54BF">
        <w:rPr>
          <w:rFonts w:ascii="Aptos" w:hAnsi="Aptos"/>
        </w:rPr>
        <w:t xml:space="preserve">(Wei, Jian and Guangxuan, </w:t>
      </w:r>
      <w:r w:rsidR="005A10D6">
        <w:rPr>
          <w:rFonts w:ascii="Aptos" w:hAnsi="Aptos"/>
        </w:rPr>
        <w:t>2006</w:t>
      </w:r>
      <w:r w:rsidR="009B54BF" w:rsidRPr="009B54BF">
        <w:rPr>
          <w:rFonts w:ascii="Aptos" w:hAnsi="Aptos"/>
        </w:rPr>
        <w:t>)</w:t>
      </w:r>
      <w:r w:rsidR="009B54BF">
        <w:fldChar w:fldCharType="end"/>
      </w:r>
      <w:r w:rsidR="009138B1">
        <w:t>.</w:t>
      </w:r>
      <w:r w:rsidR="00040D76">
        <w:t xml:space="preserve"> </w:t>
      </w:r>
      <w:r w:rsidR="009C5022">
        <w:t xml:space="preserve">In this numerical model that uses the finite difference method there is also </w:t>
      </w:r>
      <w:r w:rsidR="008627CB">
        <w:t xml:space="preserve">the ability of having too coarse of a </w:t>
      </w:r>
      <w:r w:rsidR="00BC472B">
        <w:t xml:space="preserve">“mesh” or grid spacing resulting in dissipation or </w:t>
      </w:r>
      <w:r w:rsidR="009B2C30">
        <w:t>dispersion which may lead to inaccuracies</w:t>
      </w:r>
      <w:r w:rsidR="00714F5F">
        <w:t xml:space="preserve"> although refining the mesh would minimise any issues that may arise in this instance</w:t>
      </w:r>
      <w:r w:rsidR="00D532F5">
        <w:t xml:space="preserve"> </w:t>
      </w:r>
      <w:r w:rsidR="00266A62">
        <w:fldChar w:fldCharType="begin"/>
      </w:r>
      <w:r w:rsidR="00266A62">
        <w:instrText xml:space="preserve"> ADDIN ZOTERO_ITEM CSL_CITATION {"citationID":"QcVvkmww","properties":{"formattedCitation":"(Stolk, 2016)","plainCitation":"(Stolk, 2016)","noteIndex":0},"citationItems":[{"id":279,"uris":["http://zotero.org/users/13183857/items/NRVTJG8G"],"itemData":{"id":279,"type":"article-journal","abstract":"We develop a new dispersion minimizing compact finite difference scheme for the Helmholtz equation in 2 and 3 dimensions. The scheme is based on a newly developed ray theory for difference equations. A discrete Helmholtz operator and a discrete operator to be applied to the source and the wavefields are constructed. Their coefficients are piecewise polynomial functions of hk, chosen such that phase and amplitude errors are minimal. The phase errors of the scheme are very small, approximately as small as those of the 2-D quasi-stabilized FEM method and substantially smaller than those of alternatives in 3-D, assuming the same number of gridpoints per wavelength is used. In numerical experiments, accurate solutions are obtained in constant and smoothly varying media using meshes with only five to six points per wavelength and wave propagation over hundreds of wavelengths. When used as a coarse level discretization in a multigrid method the scheme can even be used with down to three points per wavelength. Tests on 3-D examples with up to 108 degrees of freedom show that with a recently developed hybrid solver, the use of coarser meshes can lead to corresponding savings in computation time, resulting in good simulation times compared to the literature.","container-title":"Journal of Computational Physics","DOI":"10.1016/j.jcp.2016.03.023","ISSN":"0021-9991","journalAbbreviation":"Journal of Computational Physics","page":"618-646","source":"ScienceDirect","title":"A dispersion minimizing scheme for the 3-D Helmholtz equation based on ray theory","volume":"314","author":[{"family":"Stolk","given":"Christiaan C."}],"issued":{"date-parts":[["2016",6,1]]}}}],"schema":"https://github.com/citation-style-language/schema/raw/master/csl-citation.json"} </w:instrText>
      </w:r>
      <w:r w:rsidR="00266A62">
        <w:fldChar w:fldCharType="separate"/>
      </w:r>
      <w:r w:rsidR="00266A62" w:rsidRPr="00266A62">
        <w:rPr>
          <w:rFonts w:ascii="Aptos" w:hAnsi="Aptos"/>
        </w:rPr>
        <w:t>(Stolk, 2016)</w:t>
      </w:r>
      <w:r w:rsidR="00266A62">
        <w:fldChar w:fldCharType="end"/>
      </w:r>
      <w:r w:rsidR="00D532F5">
        <w:t>.</w:t>
      </w:r>
    </w:p>
    <w:p w14:paraId="45F630E7" w14:textId="77777777" w:rsidR="00EE7B2F" w:rsidRDefault="00EE7B2F" w:rsidP="00FE095C"/>
    <w:p w14:paraId="05C83AEC" w14:textId="77777777" w:rsidR="00EE7B2F" w:rsidRDefault="00EE7B2F" w:rsidP="00FE095C"/>
    <w:p w14:paraId="3FBCCFF0" w14:textId="77777777" w:rsidR="00EE7B2F" w:rsidRDefault="00EE7B2F" w:rsidP="00FE095C"/>
    <w:p w14:paraId="5BA6B3C9" w14:textId="77777777" w:rsidR="00EF225C" w:rsidRDefault="00EF225C" w:rsidP="00FE095C"/>
    <w:p w14:paraId="0D130CA0" w14:textId="08C4CE80" w:rsidR="00234754" w:rsidRDefault="004C038E" w:rsidP="00FE095C">
      <w:r>
        <w:t>Secondly changing only the time step</w:t>
      </w:r>
      <w:r w:rsidR="00234754">
        <w:t xml:space="preserve"> results as </w:t>
      </w:r>
      <w:r w:rsidR="00B77971">
        <w:t>follows: -</w:t>
      </w:r>
    </w:p>
    <w:tbl>
      <w:tblPr>
        <w:tblW w:w="7140" w:type="dxa"/>
        <w:tblInd w:w="950" w:type="dxa"/>
        <w:tblLook w:val="04A0" w:firstRow="1" w:lastRow="0" w:firstColumn="1" w:lastColumn="0" w:noHBand="0" w:noVBand="1"/>
      </w:tblPr>
      <w:tblGrid>
        <w:gridCol w:w="1360"/>
        <w:gridCol w:w="1760"/>
        <w:gridCol w:w="1760"/>
        <w:gridCol w:w="2260"/>
      </w:tblGrid>
      <w:tr w:rsidR="005B33A8" w:rsidRPr="005B33A8" w14:paraId="1070C84F" w14:textId="77777777" w:rsidTr="005B33A8">
        <w:trPr>
          <w:trHeight w:val="945"/>
        </w:trPr>
        <w:tc>
          <w:tcPr>
            <w:tcW w:w="1360" w:type="dxa"/>
            <w:tcBorders>
              <w:top w:val="nil"/>
              <w:left w:val="nil"/>
              <w:bottom w:val="nil"/>
              <w:right w:val="nil"/>
            </w:tcBorders>
            <w:shd w:val="clear" w:color="000000" w:fill="002060"/>
            <w:noWrap/>
            <w:vAlign w:val="bottom"/>
            <w:hideMark/>
          </w:tcPr>
          <w:p w14:paraId="0E7E0EBE" w14:textId="77777777" w:rsidR="005B33A8" w:rsidRPr="005B33A8" w:rsidRDefault="005B33A8" w:rsidP="005B33A8">
            <w:pPr>
              <w:spacing w:after="0" w:line="240" w:lineRule="auto"/>
              <w:rPr>
                <w:rFonts w:ascii="Aptos Narrow" w:eastAsia="Times New Roman" w:hAnsi="Aptos Narrow" w:cs="Times New Roman"/>
                <w:color w:val="F2F2F2"/>
                <w:lang w:eastAsia="en-GB"/>
              </w:rPr>
            </w:pPr>
            <w:r w:rsidRPr="005B33A8">
              <w:rPr>
                <w:rFonts w:ascii="Aptos Narrow" w:eastAsia="Times New Roman" w:hAnsi="Aptos Narrow" w:cs="Times New Roman"/>
                <w:color w:val="F2F2F2"/>
                <w:lang w:eastAsia="en-GB"/>
              </w:rPr>
              <w:t>Grid Spacing</w:t>
            </w:r>
          </w:p>
        </w:tc>
        <w:tc>
          <w:tcPr>
            <w:tcW w:w="1760" w:type="dxa"/>
            <w:tcBorders>
              <w:top w:val="nil"/>
              <w:left w:val="nil"/>
              <w:bottom w:val="nil"/>
              <w:right w:val="nil"/>
            </w:tcBorders>
            <w:shd w:val="clear" w:color="000000" w:fill="002060"/>
            <w:noWrap/>
            <w:vAlign w:val="bottom"/>
            <w:hideMark/>
          </w:tcPr>
          <w:p w14:paraId="15085443" w14:textId="77777777" w:rsidR="005B33A8" w:rsidRPr="005B33A8" w:rsidRDefault="005B33A8" w:rsidP="005B33A8">
            <w:pPr>
              <w:spacing w:after="0" w:line="240" w:lineRule="auto"/>
              <w:rPr>
                <w:rFonts w:ascii="Aptos Narrow" w:eastAsia="Times New Roman" w:hAnsi="Aptos Narrow" w:cs="Times New Roman"/>
                <w:color w:val="F2F2F2"/>
                <w:lang w:eastAsia="en-GB"/>
              </w:rPr>
            </w:pPr>
            <w:r w:rsidRPr="005B33A8">
              <w:rPr>
                <w:rFonts w:ascii="Aptos Narrow" w:eastAsia="Times New Roman" w:hAnsi="Aptos Narrow" w:cs="Times New Roman"/>
                <w:color w:val="F2F2F2"/>
                <w:lang w:eastAsia="en-GB"/>
              </w:rPr>
              <w:t>Time Step</w:t>
            </w:r>
          </w:p>
        </w:tc>
        <w:tc>
          <w:tcPr>
            <w:tcW w:w="1760" w:type="dxa"/>
            <w:tcBorders>
              <w:top w:val="nil"/>
              <w:left w:val="nil"/>
              <w:bottom w:val="nil"/>
              <w:right w:val="nil"/>
            </w:tcBorders>
            <w:shd w:val="clear" w:color="000000" w:fill="002060"/>
            <w:noWrap/>
            <w:vAlign w:val="bottom"/>
            <w:hideMark/>
          </w:tcPr>
          <w:p w14:paraId="7B953B85" w14:textId="77777777" w:rsidR="005B33A8" w:rsidRPr="005B33A8" w:rsidRDefault="005B33A8" w:rsidP="005B33A8">
            <w:pPr>
              <w:spacing w:after="0" w:line="240" w:lineRule="auto"/>
              <w:rPr>
                <w:rFonts w:ascii="Aptos Narrow" w:eastAsia="Times New Roman" w:hAnsi="Aptos Narrow" w:cs="Times New Roman"/>
                <w:color w:val="F2F2F2"/>
                <w:lang w:eastAsia="en-GB"/>
              </w:rPr>
            </w:pPr>
            <w:r w:rsidRPr="005B33A8">
              <w:rPr>
                <w:rFonts w:ascii="Aptos Narrow" w:eastAsia="Times New Roman" w:hAnsi="Aptos Narrow" w:cs="Times New Roman"/>
                <w:color w:val="F2F2F2"/>
                <w:lang w:eastAsia="en-GB"/>
              </w:rPr>
              <w:t>Tolerance</w:t>
            </w:r>
          </w:p>
        </w:tc>
        <w:tc>
          <w:tcPr>
            <w:tcW w:w="2260" w:type="dxa"/>
            <w:tcBorders>
              <w:top w:val="nil"/>
              <w:left w:val="nil"/>
              <w:bottom w:val="nil"/>
              <w:right w:val="nil"/>
            </w:tcBorders>
            <w:shd w:val="clear" w:color="000000" w:fill="002060"/>
            <w:vAlign w:val="bottom"/>
            <w:hideMark/>
          </w:tcPr>
          <w:p w14:paraId="27194B76" w14:textId="77777777" w:rsidR="005B33A8" w:rsidRPr="005B33A8" w:rsidRDefault="005B33A8" w:rsidP="005B33A8">
            <w:pPr>
              <w:spacing w:after="0" w:line="240" w:lineRule="auto"/>
              <w:rPr>
                <w:rFonts w:ascii="Aptos Narrow" w:eastAsia="Times New Roman" w:hAnsi="Aptos Narrow" w:cs="Times New Roman"/>
                <w:color w:val="F2F2F2"/>
                <w:lang w:eastAsia="en-GB"/>
              </w:rPr>
            </w:pPr>
            <w:r w:rsidRPr="005B33A8">
              <w:rPr>
                <w:rFonts w:ascii="Aptos Narrow" w:eastAsia="Times New Roman" w:hAnsi="Aptos Narrow" w:cs="Times New Roman"/>
                <w:color w:val="F2F2F2"/>
                <w:lang w:eastAsia="en-GB"/>
              </w:rPr>
              <w:t>Thermal Equilibrium Time in Seconds</w:t>
            </w:r>
          </w:p>
        </w:tc>
      </w:tr>
      <w:tr w:rsidR="005B33A8" w:rsidRPr="005B33A8" w14:paraId="5DA5DAE5" w14:textId="77777777" w:rsidTr="005B33A8">
        <w:trPr>
          <w:trHeight w:val="300"/>
        </w:trPr>
        <w:tc>
          <w:tcPr>
            <w:tcW w:w="1360" w:type="dxa"/>
            <w:tcBorders>
              <w:top w:val="nil"/>
              <w:left w:val="nil"/>
              <w:bottom w:val="nil"/>
              <w:right w:val="nil"/>
            </w:tcBorders>
            <w:shd w:val="clear" w:color="auto" w:fill="auto"/>
            <w:noWrap/>
            <w:vAlign w:val="bottom"/>
            <w:hideMark/>
          </w:tcPr>
          <w:p w14:paraId="51C13B64"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0.75</w:t>
            </w:r>
          </w:p>
        </w:tc>
        <w:tc>
          <w:tcPr>
            <w:tcW w:w="1760" w:type="dxa"/>
            <w:tcBorders>
              <w:top w:val="nil"/>
              <w:left w:val="nil"/>
              <w:bottom w:val="nil"/>
              <w:right w:val="nil"/>
            </w:tcBorders>
            <w:shd w:val="clear" w:color="auto" w:fill="auto"/>
            <w:noWrap/>
            <w:vAlign w:val="bottom"/>
            <w:hideMark/>
          </w:tcPr>
          <w:p w14:paraId="7D104A1C"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2000</w:t>
            </w:r>
          </w:p>
        </w:tc>
        <w:tc>
          <w:tcPr>
            <w:tcW w:w="1760" w:type="dxa"/>
            <w:tcBorders>
              <w:top w:val="nil"/>
              <w:left w:val="nil"/>
              <w:bottom w:val="nil"/>
              <w:right w:val="nil"/>
            </w:tcBorders>
            <w:shd w:val="clear" w:color="auto" w:fill="auto"/>
            <w:noWrap/>
            <w:vAlign w:val="bottom"/>
            <w:hideMark/>
          </w:tcPr>
          <w:p w14:paraId="74F80BC1"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6AE7E76B"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126000</w:t>
            </w:r>
          </w:p>
        </w:tc>
      </w:tr>
      <w:tr w:rsidR="005B33A8" w:rsidRPr="005B33A8" w14:paraId="278FE567" w14:textId="77777777" w:rsidTr="005B33A8">
        <w:trPr>
          <w:trHeight w:val="300"/>
        </w:trPr>
        <w:tc>
          <w:tcPr>
            <w:tcW w:w="1360" w:type="dxa"/>
            <w:tcBorders>
              <w:top w:val="nil"/>
              <w:left w:val="nil"/>
              <w:bottom w:val="nil"/>
              <w:right w:val="nil"/>
            </w:tcBorders>
            <w:shd w:val="clear" w:color="auto" w:fill="auto"/>
            <w:noWrap/>
            <w:vAlign w:val="bottom"/>
            <w:hideMark/>
          </w:tcPr>
          <w:p w14:paraId="3ECB7A1A"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0.75</w:t>
            </w:r>
          </w:p>
        </w:tc>
        <w:tc>
          <w:tcPr>
            <w:tcW w:w="1760" w:type="dxa"/>
            <w:tcBorders>
              <w:top w:val="nil"/>
              <w:left w:val="nil"/>
              <w:bottom w:val="nil"/>
              <w:right w:val="nil"/>
            </w:tcBorders>
            <w:shd w:val="clear" w:color="auto" w:fill="auto"/>
            <w:noWrap/>
            <w:vAlign w:val="bottom"/>
            <w:hideMark/>
          </w:tcPr>
          <w:p w14:paraId="1F181B67"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1500</w:t>
            </w:r>
          </w:p>
        </w:tc>
        <w:tc>
          <w:tcPr>
            <w:tcW w:w="1760" w:type="dxa"/>
            <w:tcBorders>
              <w:top w:val="nil"/>
              <w:left w:val="nil"/>
              <w:bottom w:val="nil"/>
              <w:right w:val="nil"/>
            </w:tcBorders>
            <w:shd w:val="clear" w:color="auto" w:fill="auto"/>
            <w:noWrap/>
            <w:vAlign w:val="bottom"/>
            <w:hideMark/>
          </w:tcPr>
          <w:p w14:paraId="7ADFFDBB"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7E15DB6D"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118500</w:t>
            </w:r>
          </w:p>
        </w:tc>
      </w:tr>
      <w:tr w:rsidR="005B33A8" w:rsidRPr="005B33A8" w14:paraId="03C2416A" w14:textId="77777777" w:rsidTr="005B33A8">
        <w:trPr>
          <w:trHeight w:val="300"/>
        </w:trPr>
        <w:tc>
          <w:tcPr>
            <w:tcW w:w="1360" w:type="dxa"/>
            <w:tcBorders>
              <w:top w:val="nil"/>
              <w:left w:val="nil"/>
              <w:bottom w:val="nil"/>
              <w:right w:val="nil"/>
            </w:tcBorders>
            <w:shd w:val="clear" w:color="auto" w:fill="auto"/>
            <w:noWrap/>
            <w:vAlign w:val="bottom"/>
            <w:hideMark/>
          </w:tcPr>
          <w:p w14:paraId="56605D2F"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0.75</w:t>
            </w:r>
          </w:p>
        </w:tc>
        <w:tc>
          <w:tcPr>
            <w:tcW w:w="1760" w:type="dxa"/>
            <w:tcBorders>
              <w:top w:val="nil"/>
              <w:left w:val="nil"/>
              <w:bottom w:val="nil"/>
              <w:right w:val="nil"/>
            </w:tcBorders>
            <w:shd w:val="clear" w:color="auto" w:fill="auto"/>
            <w:noWrap/>
            <w:vAlign w:val="bottom"/>
            <w:hideMark/>
          </w:tcPr>
          <w:p w14:paraId="49E3B9D4"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1000</w:t>
            </w:r>
          </w:p>
        </w:tc>
        <w:tc>
          <w:tcPr>
            <w:tcW w:w="1760" w:type="dxa"/>
            <w:tcBorders>
              <w:top w:val="nil"/>
              <w:left w:val="nil"/>
              <w:bottom w:val="nil"/>
              <w:right w:val="nil"/>
            </w:tcBorders>
            <w:shd w:val="clear" w:color="auto" w:fill="auto"/>
            <w:noWrap/>
            <w:vAlign w:val="bottom"/>
            <w:hideMark/>
          </w:tcPr>
          <w:p w14:paraId="405CC71E"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424FA037"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108000</w:t>
            </w:r>
          </w:p>
        </w:tc>
      </w:tr>
      <w:tr w:rsidR="005B33A8" w:rsidRPr="005B33A8" w14:paraId="6F054E71" w14:textId="77777777" w:rsidTr="005B33A8">
        <w:trPr>
          <w:trHeight w:val="300"/>
        </w:trPr>
        <w:tc>
          <w:tcPr>
            <w:tcW w:w="1360" w:type="dxa"/>
            <w:tcBorders>
              <w:top w:val="nil"/>
              <w:left w:val="nil"/>
              <w:bottom w:val="nil"/>
              <w:right w:val="nil"/>
            </w:tcBorders>
            <w:shd w:val="clear" w:color="auto" w:fill="auto"/>
            <w:noWrap/>
            <w:vAlign w:val="bottom"/>
            <w:hideMark/>
          </w:tcPr>
          <w:p w14:paraId="4E543468"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0.75</w:t>
            </w:r>
          </w:p>
        </w:tc>
        <w:tc>
          <w:tcPr>
            <w:tcW w:w="1760" w:type="dxa"/>
            <w:tcBorders>
              <w:top w:val="nil"/>
              <w:left w:val="nil"/>
              <w:bottom w:val="nil"/>
              <w:right w:val="nil"/>
            </w:tcBorders>
            <w:shd w:val="clear" w:color="auto" w:fill="auto"/>
            <w:noWrap/>
            <w:vAlign w:val="bottom"/>
            <w:hideMark/>
          </w:tcPr>
          <w:p w14:paraId="0F6B5CC4"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800</w:t>
            </w:r>
          </w:p>
        </w:tc>
        <w:tc>
          <w:tcPr>
            <w:tcW w:w="1760" w:type="dxa"/>
            <w:tcBorders>
              <w:top w:val="nil"/>
              <w:left w:val="nil"/>
              <w:bottom w:val="nil"/>
              <w:right w:val="nil"/>
            </w:tcBorders>
            <w:shd w:val="clear" w:color="auto" w:fill="auto"/>
            <w:noWrap/>
            <w:vAlign w:val="bottom"/>
            <w:hideMark/>
          </w:tcPr>
          <w:p w14:paraId="24D27CA8"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3A050E60"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101600</w:t>
            </w:r>
          </w:p>
        </w:tc>
      </w:tr>
      <w:tr w:rsidR="005B33A8" w:rsidRPr="005B33A8" w14:paraId="21F156F6" w14:textId="77777777" w:rsidTr="005B33A8">
        <w:trPr>
          <w:trHeight w:val="300"/>
        </w:trPr>
        <w:tc>
          <w:tcPr>
            <w:tcW w:w="1360" w:type="dxa"/>
            <w:tcBorders>
              <w:top w:val="nil"/>
              <w:left w:val="nil"/>
              <w:bottom w:val="nil"/>
              <w:right w:val="nil"/>
            </w:tcBorders>
            <w:shd w:val="clear" w:color="auto" w:fill="auto"/>
            <w:noWrap/>
            <w:vAlign w:val="bottom"/>
            <w:hideMark/>
          </w:tcPr>
          <w:p w14:paraId="399F2F86"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0.75</w:t>
            </w:r>
          </w:p>
        </w:tc>
        <w:tc>
          <w:tcPr>
            <w:tcW w:w="1760" w:type="dxa"/>
            <w:tcBorders>
              <w:top w:val="nil"/>
              <w:left w:val="nil"/>
              <w:bottom w:val="nil"/>
              <w:right w:val="nil"/>
            </w:tcBorders>
            <w:shd w:val="clear" w:color="auto" w:fill="auto"/>
            <w:noWrap/>
            <w:vAlign w:val="bottom"/>
            <w:hideMark/>
          </w:tcPr>
          <w:p w14:paraId="2AEF05DE"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600</w:t>
            </w:r>
          </w:p>
        </w:tc>
        <w:tc>
          <w:tcPr>
            <w:tcW w:w="1760" w:type="dxa"/>
            <w:tcBorders>
              <w:top w:val="nil"/>
              <w:left w:val="nil"/>
              <w:bottom w:val="nil"/>
              <w:right w:val="nil"/>
            </w:tcBorders>
            <w:shd w:val="clear" w:color="auto" w:fill="auto"/>
            <w:noWrap/>
            <w:vAlign w:val="bottom"/>
            <w:hideMark/>
          </w:tcPr>
          <w:p w14:paraId="2EC0D57D"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36CAECF5"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93600</w:t>
            </w:r>
          </w:p>
        </w:tc>
      </w:tr>
      <w:tr w:rsidR="005B33A8" w:rsidRPr="005B33A8" w14:paraId="3EEC0158" w14:textId="77777777" w:rsidTr="005B33A8">
        <w:trPr>
          <w:trHeight w:val="300"/>
        </w:trPr>
        <w:tc>
          <w:tcPr>
            <w:tcW w:w="1360" w:type="dxa"/>
            <w:tcBorders>
              <w:top w:val="nil"/>
              <w:left w:val="nil"/>
              <w:bottom w:val="nil"/>
              <w:right w:val="nil"/>
            </w:tcBorders>
            <w:shd w:val="clear" w:color="auto" w:fill="auto"/>
            <w:noWrap/>
            <w:vAlign w:val="bottom"/>
            <w:hideMark/>
          </w:tcPr>
          <w:p w14:paraId="42A1DAAF"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0.75</w:t>
            </w:r>
          </w:p>
        </w:tc>
        <w:tc>
          <w:tcPr>
            <w:tcW w:w="1760" w:type="dxa"/>
            <w:tcBorders>
              <w:top w:val="nil"/>
              <w:left w:val="nil"/>
              <w:bottom w:val="nil"/>
              <w:right w:val="nil"/>
            </w:tcBorders>
            <w:shd w:val="clear" w:color="auto" w:fill="auto"/>
            <w:noWrap/>
            <w:vAlign w:val="bottom"/>
            <w:hideMark/>
          </w:tcPr>
          <w:p w14:paraId="564F31B5"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400</w:t>
            </w:r>
          </w:p>
        </w:tc>
        <w:tc>
          <w:tcPr>
            <w:tcW w:w="1760" w:type="dxa"/>
            <w:tcBorders>
              <w:top w:val="nil"/>
              <w:left w:val="nil"/>
              <w:bottom w:val="nil"/>
              <w:right w:val="nil"/>
            </w:tcBorders>
            <w:shd w:val="clear" w:color="auto" w:fill="auto"/>
            <w:noWrap/>
            <w:vAlign w:val="bottom"/>
            <w:hideMark/>
          </w:tcPr>
          <w:p w14:paraId="3732C731"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321085DB"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82000</w:t>
            </w:r>
          </w:p>
        </w:tc>
      </w:tr>
      <w:tr w:rsidR="005B33A8" w:rsidRPr="005B33A8" w14:paraId="77273126" w14:textId="77777777" w:rsidTr="005B33A8">
        <w:trPr>
          <w:trHeight w:val="300"/>
        </w:trPr>
        <w:tc>
          <w:tcPr>
            <w:tcW w:w="1360" w:type="dxa"/>
            <w:tcBorders>
              <w:top w:val="nil"/>
              <w:left w:val="nil"/>
              <w:bottom w:val="nil"/>
              <w:right w:val="nil"/>
            </w:tcBorders>
            <w:shd w:val="clear" w:color="auto" w:fill="auto"/>
            <w:noWrap/>
            <w:vAlign w:val="bottom"/>
            <w:hideMark/>
          </w:tcPr>
          <w:p w14:paraId="7EFC5E30"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0.75</w:t>
            </w:r>
          </w:p>
        </w:tc>
        <w:tc>
          <w:tcPr>
            <w:tcW w:w="1760" w:type="dxa"/>
            <w:tcBorders>
              <w:top w:val="nil"/>
              <w:left w:val="nil"/>
              <w:bottom w:val="nil"/>
              <w:right w:val="nil"/>
            </w:tcBorders>
            <w:shd w:val="clear" w:color="auto" w:fill="auto"/>
            <w:noWrap/>
            <w:vAlign w:val="bottom"/>
            <w:hideMark/>
          </w:tcPr>
          <w:p w14:paraId="32B653BF"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200</w:t>
            </w:r>
          </w:p>
        </w:tc>
        <w:tc>
          <w:tcPr>
            <w:tcW w:w="1760" w:type="dxa"/>
            <w:tcBorders>
              <w:top w:val="nil"/>
              <w:left w:val="nil"/>
              <w:bottom w:val="nil"/>
              <w:right w:val="nil"/>
            </w:tcBorders>
            <w:shd w:val="clear" w:color="auto" w:fill="auto"/>
            <w:noWrap/>
            <w:vAlign w:val="bottom"/>
            <w:hideMark/>
          </w:tcPr>
          <w:p w14:paraId="17B7870D"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76C4CE31"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62000</w:t>
            </w:r>
          </w:p>
        </w:tc>
      </w:tr>
      <w:tr w:rsidR="005B33A8" w:rsidRPr="005B33A8" w14:paraId="62CC6992" w14:textId="77777777" w:rsidTr="005B33A8">
        <w:trPr>
          <w:trHeight w:val="300"/>
        </w:trPr>
        <w:tc>
          <w:tcPr>
            <w:tcW w:w="1360" w:type="dxa"/>
            <w:tcBorders>
              <w:top w:val="nil"/>
              <w:left w:val="nil"/>
              <w:bottom w:val="nil"/>
              <w:right w:val="nil"/>
            </w:tcBorders>
            <w:shd w:val="clear" w:color="auto" w:fill="auto"/>
            <w:noWrap/>
            <w:vAlign w:val="bottom"/>
            <w:hideMark/>
          </w:tcPr>
          <w:p w14:paraId="359568AE"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0.75</w:t>
            </w:r>
          </w:p>
        </w:tc>
        <w:tc>
          <w:tcPr>
            <w:tcW w:w="1760" w:type="dxa"/>
            <w:tcBorders>
              <w:top w:val="nil"/>
              <w:left w:val="nil"/>
              <w:bottom w:val="nil"/>
              <w:right w:val="nil"/>
            </w:tcBorders>
            <w:shd w:val="clear" w:color="auto" w:fill="auto"/>
            <w:noWrap/>
            <w:vAlign w:val="bottom"/>
            <w:hideMark/>
          </w:tcPr>
          <w:p w14:paraId="3FDDA803"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100</w:t>
            </w:r>
          </w:p>
        </w:tc>
        <w:tc>
          <w:tcPr>
            <w:tcW w:w="1760" w:type="dxa"/>
            <w:tcBorders>
              <w:top w:val="nil"/>
              <w:left w:val="nil"/>
              <w:bottom w:val="nil"/>
              <w:right w:val="nil"/>
            </w:tcBorders>
            <w:shd w:val="clear" w:color="auto" w:fill="auto"/>
            <w:noWrap/>
            <w:vAlign w:val="bottom"/>
            <w:hideMark/>
          </w:tcPr>
          <w:p w14:paraId="35835BE6"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0B69541C"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43900</w:t>
            </w:r>
          </w:p>
        </w:tc>
      </w:tr>
      <w:tr w:rsidR="005B33A8" w:rsidRPr="005B33A8" w14:paraId="1EA048A7" w14:textId="77777777" w:rsidTr="005B33A8">
        <w:trPr>
          <w:trHeight w:val="300"/>
        </w:trPr>
        <w:tc>
          <w:tcPr>
            <w:tcW w:w="1360" w:type="dxa"/>
            <w:tcBorders>
              <w:top w:val="nil"/>
              <w:left w:val="nil"/>
              <w:bottom w:val="nil"/>
              <w:right w:val="nil"/>
            </w:tcBorders>
            <w:shd w:val="clear" w:color="auto" w:fill="auto"/>
            <w:noWrap/>
            <w:vAlign w:val="bottom"/>
            <w:hideMark/>
          </w:tcPr>
          <w:p w14:paraId="56FAF71B"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0.75</w:t>
            </w:r>
          </w:p>
        </w:tc>
        <w:tc>
          <w:tcPr>
            <w:tcW w:w="1760" w:type="dxa"/>
            <w:tcBorders>
              <w:top w:val="nil"/>
              <w:left w:val="nil"/>
              <w:bottom w:val="nil"/>
              <w:right w:val="nil"/>
            </w:tcBorders>
            <w:shd w:val="clear" w:color="auto" w:fill="auto"/>
            <w:noWrap/>
            <w:vAlign w:val="bottom"/>
            <w:hideMark/>
          </w:tcPr>
          <w:p w14:paraId="74E6A451"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50</w:t>
            </w:r>
          </w:p>
        </w:tc>
        <w:tc>
          <w:tcPr>
            <w:tcW w:w="1760" w:type="dxa"/>
            <w:tcBorders>
              <w:top w:val="nil"/>
              <w:left w:val="nil"/>
              <w:bottom w:val="nil"/>
              <w:right w:val="nil"/>
            </w:tcBorders>
            <w:shd w:val="clear" w:color="auto" w:fill="auto"/>
            <w:noWrap/>
            <w:vAlign w:val="bottom"/>
            <w:hideMark/>
          </w:tcPr>
          <w:p w14:paraId="4F3AABA4"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18D781EE"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27900</w:t>
            </w:r>
          </w:p>
        </w:tc>
      </w:tr>
      <w:tr w:rsidR="005B33A8" w:rsidRPr="005B33A8" w14:paraId="23349913" w14:textId="77777777" w:rsidTr="005B33A8">
        <w:trPr>
          <w:trHeight w:val="300"/>
        </w:trPr>
        <w:tc>
          <w:tcPr>
            <w:tcW w:w="1360" w:type="dxa"/>
            <w:tcBorders>
              <w:top w:val="nil"/>
              <w:left w:val="nil"/>
              <w:bottom w:val="nil"/>
              <w:right w:val="nil"/>
            </w:tcBorders>
            <w:shd w:val="clear" w:color="auto" w:fill="auto"/>
            <w:noWrap/>
            <w:vAlign w:val="bottom"/>
            <w:hideMark/>
          </w:tcPr>
          <w:p w14:paraId="060FE332"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0.75</w:t>
            </w:r>
          </w:p>
        </w:tc>
        <w:tc>
          <w:tcPr>
            <w:tcW w:w="1760" w:type="dxa"/>
            <w:tcBorders>
              <w:top w:val="nil"/>
              <w:left w:val="nil"/>
              <w:bottom w:val="nil"/>
              <w:right w:val="nil"/>
            </w:tcBorders>
            <w:shd w:val="clear" w:color="auto" w:fill="auto"/>
            <w:noWrap/>
            <w:vAlign w:val="bottom"/>
            <w:hideMark/>
          </w:tcPr>
          <w:p w14:paraId="2A8BB54E"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25</w:t>
            </w:r>
          </w:p>
        </w:tc>
        <w:tc>
          <w:tcPr>
            <w:tcW w:w="1760" w:type="dxa"/>
            <w:tcBorders>
              <w:top w:val="nil"/>
              <w:left w:val="nil"/>
              <w:bottom w:val="nil"/>
              <w:right w:val="nil"/>
            </w:tcBorders>
            <w:shd w:val="clear" w:color="auto" w:fill="auto"/>
            <w:noWrap/>
            <w:vAlign w:val="bottom"/>
            <w:hideMark/>
          </w:tcPr>
          <w:p w14:paraId="4CB73765" w14:textId="77777777" w:rsidR="005B33A8" w:rsidRPr="005B33A8" w:rsidRDefault="005B33A8" w:rsidP="005B33A8">
            <w:pPr>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2BD4F12A" w14:textId="77777777" w:rsidR="005B33A8" w:rsidRPr="005B33A8" w:rsidRDefault="005B33A8" w:rsidP="008F6234">
            <w:pPr>
              <w:keepNext/>
              <w:spacing w:after="0" w:line="240" w:lineRule="auto"/>
              <w:jc w:val="right"/>
              <w:rPr>
                <w:rFonts w:ascii="Aptos Narrow" w:eastAsia="Times New Roman" w:hAnsi="Aptos Narrow" w:cs="Times New Roman"/>
                <w:color w:val="000000"/>
                <w:lang w:eastAsia="en-GB"/>
              </w:rPr>
            </w:pPr>
            <w:r w:rsidRPr="005B33A8">
              <w:rPr>
                <w:rFonts w:ascii="Aptos Narrow" w:eastAsia="Times New Roman" w:hAnsi="Aptos Narrow" w:cs="Times New Roman"/>
                <w:color w:val="000000"/>
                <w:lang w:eastAsia="en-GB"/>
              </w:rPr>
              <w:t>17150</w:t>
            </w:r>
          </w:p>
        </w:tc>
      </w:tr>
    </w:tbl>
    <w:p w14:paraId="3A633078" w14:textId="275C04B4" w:rsidR="00234754" w:rsidRDefault="008F6234" w:rsidP="008F6234">
      <w:pPr>
        <w:pStyle w:val="Caption"/>
        <w:jc w:val="center"/>
      </w:pPr>
      <w:bookmarkStart w:id="22" w:name="_Toc166541569"/>
      <w:r>
        <w:t xml:space="preserve">Table </w:t>
      </w:r>
      <w:r>
        <w:fldChar w:fldCharType="begin"/>
      </w:r>
      <w:r>
        <w:instrText xml:space="preserve"> SEQ Table \* ARABIC </w:instrText>
      </w:r>
      <w:r>
        <w:fldChar w:fldCharType="separate"/>
      </w:r>
      <w:r>
        <w:rPr>
          <w:noProof/>
        </w:rPr>
        <w:t>2</w:t>
      </w:r>
      <w:r>
        <w:fldChar w:fldCharType="end"/>
      </w:r>
      <w:r>
        <w:t xml:space="preserve"> Thermal Equilibrium Versus Time Step Change</w:t>
      </w:r>
      <w:bookmarkEnd w:id="22"/>
    </w:p>
    <w:p w14:paraId="12E72519" w14:textId="77777777" w:rsidR="005256CF" w:rsidRDefault="00495A5E" w:rsidP="005256CF">
      <w:pPr>
        <w:keepNext/>
        <w:ind w:firstLine="720"/>
      </w:pPr>
      <w:r>
        <w:t xml:space="preserve">    </w:t>
      </w:r>
      <w:r>
        <w:rPr>
          <w:noProof/>
          <w14:ligatures w14:val="standardContextual"/>
        </w:rPr>
        <w:drawing>
          <wp:inline distT="0" distB="0" distL="0" distR="0" wp14:anchorId="0F0F626C" wp14:editId="5C3F78AA">
            <wp:extent cx="4572000" cy="2743200"/>
            <wp:effectExtent l="0" t="0" r="0" b="0"/>
            <wp:docPr id="694976523" name="Chart 1">
              <a:extLst xmlns:a="http://schemas.openxmlformats.org/drawingml/2006/main">
                <a:ext uri="{FF2B5EF4-FFF2-40B4-BE49-F238E27FC236}">
                  <a16:creationId xmlns:a16="http://schemas.microsoft.com/office/drawing/2014/main" id="{3F469954-78DA-87DA-821B-45135C5291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27E4294" w14:textId="2BA68E3B" w:rsidR="00495A5E" w:rsidRDefault="005256CF" w:rsidP="00A312C4">
      <w:pPr>
        <w:pStyle w:val="Caption"/>
        <w:ind w:firstLine="720"/>
        <w:jc w:val="center"/>
      </w:pPr>
      <w:bookmarkStart w:id="23" w:name="_Toc166496820"/>
      <w:r>
        <w:t xml:space="preserve">Figure </w:t>
      </w:r>
      <w:r>
        <w:fldChar w:fldCharType="begin"/>
      </w:r>
      <w:r>
        <w:instrText xml:space="preserve"> SEQ Figure \* ARABIC </w:instrText>
      </w:r>
      <w:r>
        <w:fldChar w:fldCharType="separate"/>
      </w:r>
      <w:r w:rsidR="00276DDD">
        <w:rPr>
          <w:noProof/>
        </w:rPr>
        <w:t>16</w:t>
      </w:r>
      <w:r>
        <w:fldChar w:fldCharType="end"/>
      </w:r>
      <w:r>
        <w:t xml:space="preserve"> Thermal Equilibrium Versus Time Step</w:t>
      </w:r>
      <w:r w:rsidR="009E1268">
        <w:t>.</w:t>
      </w:r>
      <w:bookmarkEnd w:id="23"/>
    </w:p>
    <w:p w14:paraId="5AFE9690" w14:textId="5EF02BB0" w:rsidR="007D329C" w:rsidRDefault="00AF7E4D">
      <w:pPr>
        <w:spacing w:line="278" w:lineRule="auto"/>
      </w:pPr>
      <w:r>
        <w:t xml:space="preserve">Starting at a time step of 2000 seconds it can be seen </w:t>
      </w:r>
      <w:r w:rsidR="00837A66">
        <w:t xml:space="preserve">that the thermal equilibrium has a much shorter time frame </w:t>
      </w:r>
      <w:r w:rsidR="00191304">
        <w:t>as the time step decreases</w:t>
      </w:r>
      <w:r w:rsidR="009567B4">
        <w:t xml:space="preserve"> </w:t>
      </w:r>
      <w:r w:rsidR="009567B4">
        <w:fldChar w:fldCharType="begin"/>
      </w:r>
      <w:r w:rsidR="009567B4">
        <w:instrText xml:space="preserve"> ADDIN ZOTERO_ITEM CSL_CITATION {"citationID":"Isx66v1V","properties":{"formattedCitation":"(Salama, Ali and Ali, 2022)","plainCitation":"(Salama, Ali and Ali, 2022)","noteIndex":0},"citationItems":[{"id":272,"uris":["http://zotero.org/users/13183857/items/34RD7ALS"],"itemData":{"id":272,"type":"article-journal","abstract":"In this paper, we shall present the development of two explicit group schemes, namely, fractional explicit group (FEG) and modiﬁed fractional explicit group (MFEG) methods for solving the time fractional mobile/immobile equation in two space dimensions. The presented methods are formulated based on two Crank-Nicolson (C-N) ﬁnite difference schemes established at two different grid spacings. The stability and convergence of order O(τ 2−α + h2) are rigorously proven using Fourier analysis. Several numerical experiments are conducted to verify the efﬁciency of the proposed methods. Meanwhile, numerical results show that the FEG and MFEG algorithms are able to reduce the computational times and iterations effectively while preserving good accuracy in comparison to the C-N ﬁnite difference method.","container-title":"International Journal of Applied and Computational Mathematics","DOI":"10.1007/s40819-022-01408-z","ISSN":"2349-5103, 2199-5796","issue":"4","journalAbbreviation":"Int. J. Appl. Comput. Math","language":"en","page":"188","source":"DOI.org (Crossref)","title":"Numerical Solution of Two-Dimensional Time Fractional Mobile/Immobile Equation Using Explicit Group Methods","volume":"8","author":[{"family":"Salama","given":"Fouad Mohammad"},{"family":"Ali","given":"Umair"},{"family":"Ali","given":"Ajmal"}],"issued":{"date-parts":[["2022",8]]}}}],"schema":"https://github.com/citation-style-language/schema/raw/master/csl-citation.json"} </w:instrText>
      </w:r>
      <w:r w:rsidR="009567B4">
        <w:fldChar w:fldCharType="separate"/>
      </w:r>
      <w:r w:rsidR="009567B4" w:rsidRPr="009567B4">
        <w:rPr>
          <w:rFonts w:ascii="Aptos" w:hAnsi="Aptos"/>
        </w:rPr>
        <w:t>(Salama, Ali and Ali, 2022)</w:t>
      </w:r>
      <w:r w:rsidR="009567B4">
        <w:fldChar w:fldCharType="end"/>
      </w:r>
      <w:r w:rsidR="00191304">
        <w:t>. This is because there is less of a time between each calculation thus allowing for a more accurate</w:t>
      </w:r>
      <w:r w:rsidR="009A33A9">
        <w:t xml:space="preserve"> calculation of the temperature at a given time step</w:t>
      </w:r>
      <w:r w:rsidR="007C51A3">
        <w:t>. Th</w:t>
      </w:r>
      <w:r w:rsidR="0090136F">
        <w:t xml:space="preserve">e smaller the time step </w:t>
      </w:r>
      <w:r w:rsidR="006A4CBF">
        <w:t>the greater the drain on computational resources</w:t>
      </w:r>
      <w:r w:rsidR="00BF18D2">
        <w:t xml:space="preserve"> </w:t>
      </w:r>
      <w:r w:rsidR="006C4DAA">
        <w:t>as more calculations would need to be completed</w:t>
      </w:r>
      <w:r w:rsidR="00E02CD4">
        <w:t xml:space="preserve"> </w:t>
      </w:r>
      <w:r w:rsidR="00E02CD4">
        <w:fldChar w:fldCharType="begin"/>
      </w:r>
      <w:r w:rsidR="00E02CD4">
        <w:instrText xml:space="preserve"> ADDIN ZOTERO_ITEM CSL_CITATION {"citationID":"KVriylg5","properties":{"formattedCitation":"(Salama and Ali, 2020)","plainCitation":"(Salama and Ali, 2020)","noteIndex":0},"citationItems":[{"id":274,"uris":["http://zotero.org/users/13183857/items/ES7LLNBX"],"itemData":{"id":274,"type":"article-journal","abstract":"In this paper, a hybrid method based on the Laplace transform and implicit finite difference scheme is applied to obtain the numerical solution of the two-dimensional time fractional advection-diffusion equation (2D-TFADE). Some of the major limitations in computing the numerical solution for fractional differential equations (FDEs) in multi-dimensional space are the huge computational cost and storage requirement, which are </w:instrText>
      </w:r>
      <w:r w:rsidR="00E02CD4">
        <w:rPr>
          <w:rFonts w:ascii="Cambria Math" w:hAnsi="Cambria Math" w:cs="Cambria Math"/>
        </w:rPr>
        <w:instrText>𝑂</w:instrText>
      </w:r>
      <w:r w:rsidR="00E02CD4">
        <w:instrText>(</w:instrText>
      </w:r>
      <w:r w:rsidR="00E02CD4">
        <w:rPr>
          <w:rFonts w:ascii="Cambria Math" w:hAnsi="Cambria Math" w:cs="Cambria Math"/>
        </w:rPr>
        <w:instrText>𝑁</w:instrText>
      </w:r>
      <w:r w:rsidR="00E02CD4">
        <w:instrText xml:space="preserve">2) cost and </w:instrText>
      </w:r>
      <w:r w:rsidR="00E02CD4">
        <w:rPr>
          <w:rFonts w:ascii="Cambria Math" w:hAnsi="Cambria Math" w:cs="Cambria Math"/>
        </w:rPr>
        <w:instrText>𝑂</w:instrText>
      </w:r>
      <w:r w:rsidR="00E02CD4">
        <w:instrText>(</w:instrText>
      </w:r>
      <w:r w:rsidR="00E02CD4">
        <w:rPr>
          <w:rFonts w:ascii="Cambria Math" w:hAnsi="Cambria Math" w:cs="Cambria Math"/>
        </w:rPr>
        <w:instrText>𝑀𝑁</w:instrText>
      </w:r>
      <w:r w:rsidR="00E02CD4">
        <w:instrText xml:space="preserve">) storage, </w:instrText>
      </w:r>
      <w:r w:rsidR="00E02CD4">
        <w:rPr>
          <w:rFonts w:ascii="Cambria Math" w:hAnsi="Cambria Math" w:cs="Cambria Math"/>
        </w:rPr>
        <w:instrText>𝑁</w:instrText>
      </w:r>
      <w:r w:rsidR="00E02CD4">
        <w:instrText xml:space="preserve"> and </w:instrText>
      </w:r>
      <w:r w:rsidR="00E02CD4">
        <w:rPr>
          <w:rFonts w:ascii="Cambria Math" w:hAnsi="Cambria Math" w:cs="Cambria Math"/>
        </w:rPr>
        <w:instrText>𝑀</w:instrText>
      </w:r>
      <w:r w:rsidR="00E02CD4">
        <w:instrText xml:space="preserve"> are the total number of time levels and space grid points, respectively. The proposed method reduced the computational complexity efficiently as it requires only </w:instrText>
      </w:r>
      <w:r w:rsidR="00E02CD4">
        <w:rPr>
          <w:rFonts w:ascii="Cambria Math" w:hAnsi="Cambria Math" w:cs="Cambria Math"/>
        </w:rPr>
        <w:instrText>𝑂</w:instrText>
      </w:r>
      <w:r w:rsidR="00E02CD4">
        <w:instrText>(</w:instrText>
      </w:r>
      <w:r w:rsidR="00E02CD4">
        <w:rPr>
          <w:rFonts w:ascii="Cambria Math" w:hAnsi="Cambria Math" w:cs="Cambria Math"/>
        </w:rPr>
        <w:instrText>𝑁</w:instrText>
      </w:r>
      <w:r w:rsidR="00E02CD4">
        <w:instrText xml:space="preserve">) computational cost and </w:instrText>
      </w:r>
      <w:r w:rsidR="00E02CD4">
        <w:rPr>
          <w:rFonts w:ascii="Cambria Math" w:hAnsi="Cambria Math" w:cs="Cambria Math"/>
        </w:rPr>
        <w:instrText>𝑂</w:instrText>
      </w:r>
      <w:r w:rsidR="00E02CD4">
        <w:instrText>(</w:instrText>
      </w:r>
      <w:r w:rsidR="00E02CD4">
        <w:rPr>
          <w:rFonts w:ascii="Cambria Math" w:hAnsi="Cambria Math" w:cs="Cambria Math"/>
        </w:rPr>
        <w:instrText>𝑀</w:instrText>
      </w:r>
      <w:r w:rsidR="00E02CD4">
        <w:instrText xml:space="preserve">) storage with reasonable accuracy when numerically solving the TFADE. The method’s stability and convergence are also investigated. The Results of numerical experiments of the proposed method are obtained and found to compare well with the results of existing standard finite difference scheme.","container-title":"International Journal of Mathematical, Engineering and Management Sciences","DOI":"10.33889/IJMEMS.2020.5.3.036","ISSN":"2455-7749","issue":"3","journalAbbreviation":"Int J Math, Eng, Manag Sci","language":"en","page":"432-446","source":"DOI.org (Crossref)","title":"Computationally Efficient Hybrid Method for the Numerical Solution of the 2D Time Fractional Advection-Diffusion Equation","volume":"5","author":[{"family":"Salama","given":"Fouad Mohammad"},{"family":"Ali","given":"Norhashidah Hj. Mohd"}],"issued":{"date-parts":[["2020",6,1]]}}}],"schema":"https://github.com/citation-style-language/schema/raw/master/csl-citation.json"} </w:instrText>
      </w:r>
      <w:r w:rsidR="00E02CD4">
        <w:fldChar w:fldCharType="separate"/>
      </w:r>
      <w:r w:rsidR="00E02CD4" w:rsidRPr="00E02CD4">
        <w:rPr>
          <w:rFonts w:ascii="Aptos" w:hAnsi="Aptos"/>
        </w:rPr>
        <w:t>(Salama and Ali, 2020)</w:t>
      </w:r>
      <w:r w:rsidR="00E02CD4">
        <w:fldChar w:fldCharType="end"/>
      </w:r>
      <w:r w:rsidR="006C4DAA">
        <w:t xml:space="preserve">. The larger the time step the less drain on resources </w:t>
      </w:r>
      <w:r w:rsidR="004C6C21">
        <w:t xml:space="preserve">although this does mean a sacrifice to accuracy </w:t>
      </w:r>
      <w:r w:rsidR="007B67A7">
        <w:t>and possibly cause destabilising</w:t>
      </w:r>
      <w:r w:rsidR="009816E4">
        <w:t xml:space="preserve"> of</w:t>
      </w:r>
      <w:r w:rsidR="007B67A7">
        <w:t xml:space="preserve"> the calculations.</w:t>
      </w:r>
      <w:r w:rsidR="00837A66">
        <w:t xml:space="preserve"> </w:t>
      </w:r>
      <w:r w:rsidR="007D329C">
        <w:br w:type="page"/>
      </w:r>
    </w:p>
    <w:p w14:paraId="31204F3B" w14:textId="77777777" w:rsidR="00644771" w:rsidRDefault="00644771" w:rsidP="00FE095C"/>
    <w:p w14:paraId="4F3B8A78" w14:textId="6DFD7FE4" w:rsidR="009C7DF2" w:rsidRDefault="009C7DF2" w:rsidP="00FE095C">
      <w:r>
        <w:t xml:space="preserve">Finally changing </w:t>
      </w:r>
      <w:r w:rsidR="009E3FEA">
        <w:t>only the tolerance</w:t>
      </w:r>
      <w:r w:rsidR="00F111AA">
        <w:t xml:space="preserve"> gives these results: -</w:t>
      </w:r>
    </w:p>
    <w:tbl>
      <w:tblPr>
        <w:tblW w:w="7140" w:type="dxa"/>
        <w:tblInd w:w="950" w:type="dxa"/>
        <w:tblLook w:val="04A0" w:firstRow="1" w:lastRow="0" w:firstColumn="1" w:lastColumn="0" w:noHBand="0" w:noVBand="1"/>
      </w:tblPr>
      <w:tblGrid>
        <w:gridCol w:w="1360"/>
        <w:gridCol w:w="1760"/>
        <w:gridCol w:w="1760"/>
        <w:gridCol w:w="2260"/>
      </w:tblGrid>
      <w:tr w:rsidR="00F111AA" w:rsidRPr="00F111AA" w14:paraId="43EAD5DA" w14:textId="77777777" w:rsidTr="00F111AA">
        <w:trPr>
          <w:trHeight w:val="600"/>
        </w:trPr>
        <w:tc>
          <w:tcPr>
            <w:tcW w:w="1360" w:type="dxa"/>
            <w:tcBorders>
              <w:top w:val="nil"/>
              <w:left w:val="nil"/>
              <w:bottom w:val="nil"/>
              <w:right w:val="nil"/>
            </w:tcBorders>
            <w:shd w:val="clear" w:color="000000" w:fill="002060"/>
            <w:noWrap/>
            <w:vAlign w:val="bottom"/>
            <w:hideMark/>
          </w:tcPr>
          <w:p w14:paraId="5FBF6A3F" w14:textId="77777777" w:rsidR="00F111AA" w:rsidRPr="00F111AA" w:rsidRDefault="00F111AA" w:rsidP="00F111AA">
            <w:pPr>
              <w:spacing w:after="0" w:line="240" w:lineRule="auto"/>
              <w:rPr>
                <w:rFonts w:ascii="Aptos Narrow" w:eastAsia="Times New Roman" w:hAnsi="Aptos Narrow" w:cs="Times New Roman"/>
                <w:color w:val="F2F2F2"/>
                <w:lang w:eastAsia="en-GB"/>
              </w:rPr>
            </w:pPr>
            <w:r w:rsidRPr="00F111AA">
              <w:rPr>
                <w:rFonts w:ascii="Aptos Narrow" w:eastAsia="Times New Roman" w:hAnsi="Aptos Narrow" w:cs="Times New Roman"/>
                <w:color w:val="F2F2F2"/>
                <w:lang w:eastAsia="en-GB"/>
              </w:rPr>
              <w:t>Grid spacing</w:t>
            </w:r>
          </w:p>
        </w:tc>
        <w:tc>
          <w:tcPr>
            <w:tcW w:w="1760" w:type="dxa"/>
            <w:tcBorders>
              <w:top w:val="nil"/>
              <w:left w:val="nil"/>
              <w:bottom w:val="nil"/>
              <w:right w:val="nil"/>
            </w:tcBorders>
            <w:shd w:val="clear" w:color="000000" w:fill="002060"/>
            <w:noWrap/>
            <w:vAlign w:val="bottom"/>
            <w:hideMark/>
          </w:tcPr>
          <w:p w14:paraId="4D5BE84D" w14:textId="77777777" w:rsidR="00F111AA" w:rsidRPr="00F111AA" w:rsidRDefault="00F111AA" w:rsidP="00F111AA">
            <w:pPr>
              <w:spacing w:after="0" w:line="240" w:lineRule="auto"/>
              <w:rPr>
                <w:rFonts w:ascii="Aptos Narrow" w:eastAsia="Times New Roman" w:hAnsi="Aptos Narrow" w:cs="Times New Roman"/>
                <w:color w:val="F2F2F2"/>
                <w:lang w:eastAsia="en-GB"/>
              </w:rPr>
            </w:pPr>
            <w:r w:rsidRPr="00F111AA">
              <w:rPr>
                <w:rFonts w:ascii="Aptos Narrow" w:eastAsia="Times New Roman" w:hAnsi="Aptos Narrow" w:cs="Times New Roman"/>
                <w:color w:val="F2F2F2"/>
                <w:lang w:eastAsia="en-GB"/>
              </w:rPr>
              <w:t>Time Step</w:t>
            </w:r>
          </w:p>
        </w:tc>
        <w:tc>
          <w:tcPr>
            <w:tcW w:w="1760" w:type="dxa"/>
            <w:tcBorders>
              <w:top w:val="nil"/>
              <w:left w:val="nil"/>
              <w:bottom w:val="nil"/>
              <w:right w:val="nil"/>
            </w:tcBorders>
            <w:shd w:val="clear" w:color="000000" w:fill="002060"/>
            <w:noWrap/>
            <w:vAlign w:val="bottom"/>
            <w:hideMark/>
          </w:tcPr>
          <w:p w14:paraId="59EB9DA6" w14:textId="77777777" w:rsidR="00F111AA" w:rsidRPr="00F111AA" w:rsidRDefault="00F111AA" w:rsidP="00F111AA">
            <w:pPr>
              <w:spacing w:after="0" w:line="240" w:lineRule="auto"/>
              <w:rPr>
                <w:rFonts w:ascii="Aptos Narrow" w:eastAsia="Times New Roman" w:hAnsi="Aptos Narrow" w:cs="Times New Roman"/>
                <w:color w:val="F2F2F2"/>
                <w:lang w:eastAsia="en-GB"/>
              </w:rPr>
            </w:pPr>
            <w:r w:rsidRPr="00F111AA">
              <w:rPr>
                <w:rFonts w:ascii="Aptos Narrow" w:eastAsia="Times New Roman" w:hAnsi="Aptos Narrow" w:cs="Times New Roman"/>
                <w:color w:val="F2F2F2"/>
                <w:lang w:eastAsia="en-GB"/>
              </w:rPr>
              <w:t>Tolerance</w:t>
            </w:r>
          </w:p>
        </w:tc>
        <w:tc>
          <w:tcPr>
            <w:tcW w:w="2260" w:type="dxa"/>
            <w:tcBorders>
              <w:top w:val="nil"/>
              <w:left w:val="nil"/>
              <w:bottom w:val="nil"/>
              <w:right w:val="nil"/>
            </w:tcBorders>
            <w:shd w:val="clear" w:color="000000" w:fill="002060"/>
            <w:vAlign w:val="bottom"/>
            <w:hideMark/>
          </w:tcPr>
          <w:p w14:paraId="3F0BD4AD" w14:textId="77777777" w:rsidR="00F111AA" w:rsidRPr="00F111AA" w:rsidRDefault="00F111AA" w:rsidP="00F111AA">
            <w:pPr>
              <w:spacing w:after="0" w:line="240" w:lineRule="auto"/>
              <w:rPr>
                <w:rFonts w:ascii="Aptos Narrow" w:eastAsia="Times New Roman" w:hAnsi="Aptos Narrow" w:cs="Times New Roman"/>
                <w:color w:val="F2F2F2"/>
                <w:lang w:eastAsia="en-GB"/>
              </w:rPr>
            </w:pPr>
            <w:r w:rsidRPr="00F111AA">
              <w:rPr>
                <w:rFonts w:ascii="Aptos Narrow" w:eastAsia="Times New Roman" w:hAnsi="Aptos Narrow" w:cs="Times New Roman"/>
                <w:color w:val="F2F2F2"/>
                <w:lang w:eastAsia="en-GB"/>
              </w:rPr>
              <w:t>Thermal Equilibrium Time in Seconds</w:t>
            </w:r>
          </w:p>
        </w:tc>
      </w:tr>
      <w:tr w:rsidR="00F111AA" w:rsidRPr="00F111AA" w14:paraId="41B7CB01" w14:textId="77777777" w:rsidTr="00F111AA">
        <w:trPr>
          <w:trHeight w:val="300"/>
        </w:trPr>
        <w:tc>
          <w:tcPr>
            <w:tcW w:w="1360" w:type="dxa"/>
            <w:tcBorders>
              <w:top w:val="nil"/>
              <w:left w:val="nil"/>
              <w:bottom w:val="nil"/>
              <w:right w:val="nil"/>
            </w:tcBorders>
            <w:shd w:val="clear" w:color="auto" w:fill="auto"/>
            <w:noWrap/>
            <w:vAlign w:val="bottom"/>
            <w:hideMark/>
          </w:tcPr>
          <w:p w14:paraId="231AE058"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1</w:t>
            </w:r>
          </w:p>
        </w:tc>
        <w:tc>
          <w:tcPr>
            <w:tcW w:w="1760" w:type="dxa"/>
            <w:tcBorders>
              <w:top w:val="nil"/>
              <w:left w:val="nil"/>
              <w:bottom w:val="nil"/>
              <w:right w:val="nil"/>
            </w:tcBorders>
            <w:shd w:val="clear" w:color="auto" w:fill="auto"/>
            <w:noWrap/>
            <w:vAlign w:val="bottom"/>
            <w:hideMark/>
          </w:tcPr>
          <w:p w14:paraId="591D42C5"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500</w:t>
            </w:r>
          </w:p>
        </w:tc>
        <w:tc>
          <w:tcPr>
            <w:tcW w:w="1760" w:type="dxa"/>
            <w:tcBorders>
              <w:top w:val="nil"/>
              <w:left w:val="nil"/>
              <w:bottom w:val="nil"/>
              <w:right w:val="nil"/>
            </w:tcBorders>
            <w:shd w:val="clear" w:color="auto" w:fill="auto"/>
            <w:noWrap/>
            <w:vAlign w:val="bottom"/>
            <w:hideMark/>
          </w:tcPr>
          <w:p w14:paraId="52975F40"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0.1</w:t>
            </w:r>
          </w:p>
        </w:tc>
        <w:tc>
          <w:tcPr>
            <w:tcW w:w="2260" w:type="dxa"/>
            <w:tcBorders>
              <w:top w:val="nil"/>
              <w:left w:val="nil"/>
              <w:bottom w:val="nil"/>
              <w:right w:val="nil"/>
            </w:tcBorders>
            <w:shd w:val="clear" w:color="auto" w:fill="auto"/>
            <w:noWrap/>
            <w:vAlign w:val="bottom"/>
            <w:hideMark/>
          </w:tcPr>
          <w:p w14:paraId="142DF25E"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29000</w:t>
            </w:r>
          </w:p>
        </w:tc>
      </w:tr>
      <w:tr w:rsidR="00F111AA" w:rsidRPr="00F111AA" w14:paraId="0FB84AF1" w14:textId="77777777" w:rsidTr="00F111AA">
        <w:trPr>
          <w:trHeight w:val="300"/>
        </w:trPr>
        <w:tc>
          <w:tcPr>
            <w:tcW w:w="1360" w:type="dxa"/>
            <w:tcBorders>
              <w:top w:val="nil"/>
              <w:left w:val="nil"/>
              <w:bottom w:val="nil"/>
              <w:right w:val="nil"/>
            </w:tcBorders>
            <w:shd w:val="clear" w:color="auto" w:fill="auto"/>
            <w:noWrap/>
            <w:vAlign w:val="bottom"/>
            <w:hideMark/>
          </w:tcPr>
          <w:p w14:paraId="42F3AA73"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1</w:t>
            </w:r>
          </w:p>
        </w:tc>
        <w:tc>
          <w:tcPr>
            <w:tcW w:w="1760" w:type="dxa"/>
            <w:tcBorders>
              <w:top w:val="nil"/>
              <w:left w:val="nil"/>
              <w:bottom w:val="nil"/>
              <w:right w:val="nil"/>
            </w:tcBorders>
            <w:shd w:val="clear" w:color="auto" w:fill="auto"/>
            <w:noWrap/>
            <w:vAlign w:val="bottom"/>
            <w:hideMark/>
          </w:tcPr>
          <w:p w14:paraId="18DEC363"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500</w:t>
            </w:r>
          </w:p>
        </w:tc>
        <w:tc>
          <w:tcPr>
            <w:tcW w:w="1760" w:type="dxa"/>
            <w:tcBorders>
              <w:top w:val="nil"/>
              <w:left w:val="nil"/>
              <w:bottom w:val="nil"/>
              <w:right w:val="nil"/>
            </w:tcBorders>
            <w:shd w:val="clear" w:color="auto" w:fill="auto"/>
            <w:noWrap/>
            <w:vAlign w:val="bottom"/>
            <w:hideMark/>
          </w:tcPr>
          <w:p w14:paraId="34FA7CFD"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0.01</w:t>
            </w:r>
          </w:p>
        </w:tc>
        <w:tc>
          <w:tcPr>
            <w:tcW w:w="2260" w:type="dxa"/>
            <w:tcBorders>
              <w:top w:val="nil"/>
              <w:left w:val="nil"/>
              <w:bottom w:val="nil"/>
              <w:right w:val="nil"/>
            </w:tcBorders>
            <w:shd w:val="clear" w:color="auto" w:fill="auto"/>
            <w:noWrap/>
            <w:vAlign w:val="bottom"/>
            <w:hideMark/>
          </w:tcPr>
          <w:p w14:paraId="0899CF74"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89500</w:t>
            </w:r>
          </w:p>
        </w:tc>
      </w:tr>
      <w:tr w:rsidR="00F111AA" w:rsidRPr="00F111AA" w14:paraId="7E115160" w14:textId="77777777" w:rsidTr="00F111AA">
        <w:trPr>
          <w:trHeight w:val="300"/>
        </w:trPr>
        <w:tc>
          <w:tcPr>
            <w:tcW w:w="1360" w:type="dxa"/>
            <w:tcBorders>
              <w:top w:val="nil"/>
              <w:left w:val="nil"/>
              <w:bottom w:val="nil"/>
              <w:right w:val="nil"/>
            </w:tcBorders>
            <w:shd w:val="clear" w:color="auto" w:fill="auto"/>
            <w:noWrap/>
            <w:vAlign w:val="bottom"/>
            <w:hideMark/>
          </w:tcPr>
          <w:p w14:paraId="2C1FC310"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1</w:t>
            </w:r>
          </w:p>
        </w:tc>
        <w:tc>
          <w:tcPr>
            <w:tcW w:w="1760" w:type="dxa"/>
            <w:tcBorders>
              <w:top w:val="nil"/>
              <w:left w:val="nil"/>
              <w:bottom w:val="nil"/>
              <w:right w:val="nil"/>
            </w:tcBorders>
            <w:shd w:val="clear" w:color="auto" w:fill="auto"/>
            <w:noWrap/>
            <w:vAlign w:val="bottom"/>
            <w:hideMark/>
          </w:tcPr>
          <w:p w14:paraId="598B098A"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500</w:t>
            </w:r>
          </w:p>
        </w:tc>
        <w:tc>
          <w:tcPr>
            <w:tcW w:w="1760" w:type="dxa"/>
            <w:tcBorders>
              <w:top w:val="nil"/>
              <w:left w:val="nil"/>
              <w:bottom w:val="nil"/>
              <w:right w:val="nil"/>
            </w:tcBorders>
            <w:shd w:val="clear" w:color="auto" w:fill="auto"/>
            <w:noWrap/>
            <w:vAlign w:val="bottom"/>
            <w:hideMark/>
          </w:tcPr>
          <w:p w14:paraId="45F9CCF9"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0.001</w:t>
            </w:r>
          </w:p>
        </w:tc>
        <w:tc>
          <w:tcPr>
            <w:tcW w:w="2260" w:type="dxa"/>
            <w:tcBorders>
              <w:top w:val="nil"/>
              <w:left w:val="nil"/>
              <w:bottom w:val="nil"/>
              <w:right w:val="nil"/>
            </w:tcBorders>
            <w:shd w:val="clear" w:color="auto" w:fill="auto"/>
            <w:noWrap/>
            <w:vAlign w:val="bottom"/>
            <w:hideMark/>
          </w:tcPr>
          <w:p w14:paraId="1B393E22"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155500</w:t>
            </w:r>
          </w:p>
        </w:tc>
      </w:tr>
      <w:tr w:rsidR="00F111AA" w:rsidRPr="00F111AA" w14:paraId="79753EB8" w14:textId="77777777" w:rsidTr="00F111AA">
        <w:trPr>
          <w:trHeight w:val="300"/>
        </w:trPr>
        <w:tc>
          <w:tcPr>
            <w:tcW w:w="1360" w:type="dxa"/>
            <w:tcBorders>
              <w:top w:val="nil"/>
              <w:left w:val="nil"/>
              <w:bottom w:val="nil"/>
              <w:right w:val="nil"/>
            </w:tcBorders>
            <w:shd w:val="clear" w:color="auto" w:fill="auto"/>
            <w:noWrap/>
            <w:vAlign w:val="bottom"/>
            <w:hideMark/>
          </w:tcPr>
          <w:p w14:paraId="796BC476"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1</w:t>
            </w:r>
          </w:p>
        </w:tc>
        <w:tc>
          <w:tcPr>
            <w:tcW w:w="1760" w:type="dxa"/>
            <w:tcBorders>
              <w:top w:val="nil"/>
              <w:left w:val="nil"/>
              <w:bottom w:val="nil"/>
              <w:right w:val="nil"/>
            </w:tcBorders>
            <w:shd w:val="clear" w:color="auto" w:fill="auto"/>
            <w:noWrap/>
            <w:vAlign w:val="bottom"/>
            <w:hideMark/>
          </w:tcPr>
          <w:p w14:paraId="365CD4FC"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500</w:t>
            </w:r>
          </w:p>
        </w:tc>
        <w:tc>
          <w:tcPr>
            <w:tcW w:w="1760" w:type="dxa"/>
            <w:tcBorders>
              <w:top w:val="nil"/>
              <w:left w:val="nil"/>
              <w:bottom w:val="nil"/>
              <w:right w:val="nil"/>
            </w:tcBorders>
            <w:shd w:val="clear" w:color="auto" w:fill="auto"/>
            <w:noWrap/>
            <w:vAlign w:val="bottom"/>
            <w:hideMark/>
          </w:tcPr>
          <w:p w14:paraId="2263939A"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0.0001</w:t>
            </w:r>
          </w:p>
        </w:tc>
        <w:tc>
          <w:tcPr>
            <w:tcW w:w="2260" w:type="dxa"/>
            <w:tcBorders>
              <w:top w:val="nil"/>
              <w:left w:val="nil"/>
              <w:bottom w:val="nil"/>
              <w:right w:val="nil"/>
            </w:tcBorders>
            <w:shd w:val="clear" w:color="auto" w:fill="auto"/>
            <w:noWrap/>
            <w:vAlign w:val="bottom"/>
            <w:hideMark/>
          </w:tcPr>
          <w:p w14:paraId="61223C6E"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222000</w:t>
            </w:r>
          </w:p>
        </w:tc>
      </w:tr>
      <w:tr w:rsidR="00F111AA" w:rsidRPr="00F111AA" w14:paraId="0425ADAE" w14:textId="77777777" w:rsidTr="00F111AA">
        <w:trPr>
          <w:trHeight w:val="300"/>
        </w:trPr>
        <w:tc>
          <w:tcPr>
            <w:tcW w:w="1360" w:type="dxa"/>
            <w:tcBorders>
              <w:top w:val="nil"/>
              <w:left w:val="nil"/>
              <w:bottom w:val="nil"/>
              <w:right w:val="nil"/>
            </w:tcBorders>
            <w:shd w:val="clear" w:color="auto" w:fill="auto"/>
            <w:noWrap/>
            <w:vAlign w:val="bottom"/>
            <w:hideMark/>
          </w:tcPr>
          <w:p w14:paraId="21F4153A"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1</w:t>
            </w:r>
          </w:p>
        </w:tc>
        <w:tc>
          <w:tcPr>
            <w:tcW w:w="1760" w:type="dxa"/>
            <w:tcBorders>
              <w:top w:val="nil"/>
              <w:left w:val="nil"/>
              <w:bottom w:val="nil"/>
              <w:right w:val="nil"/>
            </w:tcBorders>
            <w:shd w:val="clear" w:color="auto" w:fill="auto"/>
            <w:noWrap/>
            <w:vAlign w:val="bottom"/>
            <w:hideMark/>
          </w:tcPr>
          <w:p w14:paraId="2BDF19A1"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500</w:t>
            </w:r>
          </w:p>
        </w:tc>
        <w:tc>
          <w:tcPr>
            <w:tcW w:w="1760" w:type="dxa"/>
            <w:tcBorders>
              <w:top w:val="nil"/>
              <w:left w:val="nil"/>
              <w:bottom w:val="nil"/>
              <w:right w:val="nil"/>
            </w:tcBorders>
            <w:shd w:val="clear" w:color="auto" w:fill="auto"/>
            <w:noWrap/>
            <w:vAlign w:val="bottom"/>
            <w:hideMark/>
          </w:tcPr>
          <w:p w14:paraId="28E6FAE0"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0.00001</w:t>
            </w:r>
          </w:p>
        </w:tc>
        <w:tc>
          <w:tcPr>
            <w:tcW w:w="2260" w:type="dxa"/>
            <w:tcBorders>
              <w:top w:val="nil"/>
              <w:left w:val="nil"/>
              <w:bottom w:val="nil"/>
              <w:right w:val="nil"/>
            </w:tcBorders>
            <w:shd w:val="clear" w:color="auto" w:fill="auto"/>
            <w:noWrap/>
            <w:vAlign w:val="bottom"/>
            <w:hideMark/>
          </w:tcPr>
          <w:p w14:paraId="40331E7E"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288000</w:t>
            </w:r>
          </w:p>
        </w:tc>
      </w:tr>
      <w:tr w:rsidR="00F111AA" w:rsidRPr="00F111AA" w14:paraId="14E7F34B" w14:textId="77777777" w:rsidTr="00F111AA">
        <w:trPr>
          <w:trHeight w:val="300"/>
        </w:trPr>
        <w:tc>
          <w:tcPr>
            <w:tcW w:w="1360" w:type="dxa"/>
            <w:tcBorders>
              <w:top w:val="nil"/>
              <w:left w:val="nil"/>
              <w:bottom w:val="nil"/>
              <w:right w:val="nil"/>
            </w:tcBorders>
            <w:shd w:val="clear" w:color="auto" w:fill="auto"/>
            <w:noWrap/>
            <w:vAlign w:val="bottom"/>
            <w:hideMark/>
          </w:tcPr>
          <w:p w14:paraId="3484A0E3"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1</w:t>
            </w:r>
          </w:p>
        </w:tc>
        <w:tc>
          <w:tcPr>
            <w:tcW w:w="1760" w:type="dxa"/>
            <w:tcBorders>
              <w:top w:val="nil"/>
              <w:left w:val="nil"/>
              <w:bottom w:val="nil"/>
              <w:right w:val="nil"/>
            </w:tcBorders>
            <w:shd w:val="clear" w:color="auto" w:fill="auto"/>
            <w:noWrap/>
            <w:vAlign w:val="bottom"/>
            <w:hideMark/>
          </w:tcPr>
          <w:p w14:paraId="5F1CF28A"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500</w:t>
            </w:r>
          </w:p>
        </w:tc>
        <w:tc>
          <w:tcPr>
            <w:tcW w:w="1760" w:type="dxa"/>
            <w:tcBorders>
              <w:top w:val="nil"/>
              <w:left w:val="nil"/>
              <w:bottom w:val="nil"/>
              <w:right w:val="nil"/>
            </w:tcBorders>
            <w:shd w:val="clear" w:color="auto" w:fill="auto"/>
            <w:noWrap/>
            <w:vAlign w:val="bottom"/>
            <w:hideMark/>
          </w:tcPr>
          <w:p w14:paraId="74917C4F" w14:textId="77777777" w:rsidR="00F111AA" w:rsidRPr="00F111AA" w:rsidRDefault="00F111AA" w:rsidP="00F111AA">
            <w:pPr>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0.000001</w:t>
            </w:r>
          </w:p>
        </w:tc>
        <w:tc>
          <w:tcPr>
            <w:tcW w:w="2260" w:type="dxa"/>
            <w:tcBorders>
              <w:top w:val="nil"/>
              <w:left w:val="nil"/>
              <w:bottom w:val="nil"/>
              <w:right w:val="nil"/>
            </w:tcBorders>
            <w:shd w:val="clear" w:color="auto" w:fill="auto"/>
            <w:noWrap/>
            <w:vAlign w:val="bottom"/>
            <w:hideMark/>
          </w:tcPr>
          <w:p w14:paraId="0C5ADD49" w14:textId="77777777" w:rsidR="00F111AA" w:rsidRPr="00F111AA" w:rsidRDefault="00F111AA" w:rsidP="00111DB1">
            <w:pPr>
              <w:keepNext/>
              <w:spacing w:after="0" w:line="240" w:lineRule="auto"/>
              <w:jc w:val="right"/>
              <w:rPr>
                <w:rFonts w:ascii="Aptos Narrow" w:eastAsia="Times New Roman" w:hAnsi="Aptos Narrow" w:cs="Times New Roman"/>
                <w:color w:val="000000"/>
                <w:lang w:eastAsia="en-GB"/>
              </w:rPr>
            </w:pPr>
            <w:r w:rsidRPr="00F111AA">
              <w:rPr>
                <w:rFonts w:ascii="Aptos Narrow" w:eastAsia="Times New Roman" w:hAnsi="Aptos Narrow" w:cs="Times New Roman"/>
                <w:color w:val="000000"/>
                <w:lang w:eastAsia="en-GB"/>
              </w:rPr>
              <w:t>354500</w:t>
            </w:r>
          </w:p>
        </w:tc>
      </w:tr>
    </w:tbl>
    <w:p w14:paraId="57553226" w14:textId="4137C4A8" w:rsidR="00F111AA" w:rsidRDefault="00111DB1" w:rsidP="004B0344">
      <w:pPr>
        <w:pStyle w:val="Caption"/>
        <w:jc w:val="center"/>
      </w:pPr>
      <w:bookmarkStart w:id="24" w:name="_Toc166541570"/>
      <w:r>
        <w:t xml:space="preserve">Table </w:t>
      </w:r>
      <w:r>
        <w:fldChar w:fldCharType="begin"/>
      </w:r>
      <w:r>
        <w:instrText xml:space="preserve"> SEQ Table \* ARABIC </w:instrText>
      </w:r>
      <w:r>
        <w:fldChar w:fldCharType="separate"/>
      </w:r>
      <w:r w:rsidR="008F6234">
        <w:rPr>
          <w:noProof/>
        </w:rPr>
        <w:t>3</w:t>
      </w:r>
      <w:r>
        <w:fldChar w:fldCharType="end"/>
      </w:r>
      <w:r>
        <w:t xml:space="preserve"> Tolerance versus Therma Equilibium</w:t>
      </w:r>
      <w:bookmarkEnd w:id="24"/>
    </w:p>
    <w:p w14:paraId="220C26A8" w14:textId="77777777" w:rsidR="00276DDD" w:rsidRDefault="00644771" w:rsidP="00276DDD">
      <w:pPr>
        <w:keepNext/>
        <w:ind w:firstLine="720"/>
      </w:pPr>
      <w:r>
        <w:t xml:space="preserve">    </w:t>
      </w:r>
      <w:r>
        <w:rPr>
          <w:noProof/>
          <w14:ligatures w14:val="standardContextual"/>
        </w:rPr>
        <w:drawing>
          <wp:inline distT="0" distB="0" distL="0" distR="0" wp14:anchorId="790C1EDE" wp14:editId="5271F4CA">
            <wp:extent cx="4572000" cy="2743200"/>
            <wp:effectExtent l="0" t="0" r="0" b="0"/>
            <wp:docPr id="2055502164" name="Chart 1">
              <a:extLst xmlns:a="http://schemas.openxmlformats.org/drawingml/2006/main">
                <a:ext uri="{FF2B5EF4-FFF2-40B4-BE49-F238E27FC236}">
                  <a16:creationId xmlns:a16="http://schemas.microsoft.com/office/drawing/2014/main" id="{91FA957A-7726-7E11-0ABB-3DB95610AF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62F3748" w14:textId="56EAE29C" w:rsidR="00644771" w:rsidRDefault="00276DDD" w:rsidP="00B97737">
      <w:pPr>
        <w:pStyle w:val="Caption"/>
        <w:jc w:val="center"/>
      </w:pPr>
      <w:bookmarkStart w:id="25" w:name="_Toc166496821"/>
      <w:r>
        <w:t xml:space="preserve">Figure </w:t>
      </w:r>
      <w:r>
        <w:fldChar w:fldCharType="begin"/>
      </w:r>
      <w:r>
        <w:instrText xml:space="preserve"> SEQ Figure \* ARABIC </w:instrText>
      </w:r>
      <w:r>
        <w:fldChar w:fldCharType="separate"/>
      </w:r>
      <w:r>
        <w:rPr>
          <w:noProof/>
        </w:rPr>
        <w:t>17</w:t>
      </w:r>
      <w:r>
        <w:fldChar w:fldCharType="end"/>
      </w:r>
      <w:r>
        <w:t xml:space="preserve"> Thermal Equilibrium versus Tolerance</w:t>
      </w:r>
      <w:bookmarkEnd w:id="25"/>
    </w:p>
    <w:p w14:paraId="03661E8B" w14:textId="77777777" w:rsidR="00F629F5" w:rsidRDefault="00F629F5" w:rsidP="00FE095C"/>
    <w:p w14:paraId="35319999" w14:textId="24B03A91" w:rsidR="00C06B63" w:rsidRDefault="00170708" w:rsidP="00FE095C">
      <w:r>
        <w:t xml:space="preserve">As it shows in the graph above lowering the tolerance increases the </w:t>
      </w:r>
      <w:r w:rsidR="00ED61CA">
        <w:t>precision of the solution</w:t>
      </w:r>
      <w:r w:rsidR="00251AC4">
        <w:t xml:space="preserve"> which may be ideal in certain uses and may be required</w:t>
      </w:r>
      <w:r w:rsidR="00C92AAF">
        <w:t xml:space="preserve">. </w:t>
      </w:r>
      <w:r w:rsidR="0011181D">
        <w:t xml:space="preserve">Adjusting the tolerance </w:t>
      </w:r>
      <w:r w:rsidR="00665952">
        <w:t xml:space="preserve">also gives the ability to monitor the convergence criterion which is what controls the </w:t>
      </w:r>
      <w:r w:rsidR="00047217">
        <w:t xml:space="preserve">speed at which the solver </w:t>
      </w:r>
      <w:r w:rsidR="009A34AD">
        <w:t xml:space="preserve">completes. </w:t>
      </w:r>
      <w:r w:rsidR="00D91A44">
        <w:t xml:space="preserve">A </w:t>
      </w:r>
      <w:r w:rsidR="0013568C">
        <w:t xml:space="preserve">smaller tolerance </w:t>
      </w:r>
      <w:r w:rsidR="0009392B">
        <w:t xml:space="preserve">gives the ability to have a more accurate solution </w:t>
      </w:r>
      <w:r w:rsidR="00952096">
        <w:t xml:space="preserve">and a larger tolerance would give a </w:t>
      </w:r>
      <w:r w:rsidR="008F0F3A">
        <w:t>slow</w:t>
      </w:r>
      <w:r w:rsidR="005437C1">
        <w:t>er converging solution therefore giving a potentially less accurate solution</w:t>
      </w:r>
      <w:r w:rsidR="008043EF">
        <w:t xml:space="preserve">. By monitoring the variations in the </w:t>
      </w:r>
      <w:r w:rsidR="00F47D6F">
        <w:t xml:space="preserve">tolerance in different iterations it is possible to </w:t>
      </w:r>
      <w:r w:rsidR="000147A9">
        <w:t>see any numerical errors that may occur</w:t>
      </w:r>
      <w:r w:rsidR="00BF2CCF">
        <w:t xml:space="preserve"> </w:t>
      </w:r>
      <w:r w:rsidR="00B03645">
        <w:fldChar w:fldCharType="begin"/>
      </w:r>
      <w:r w:rsidR="00B03645">
        <w:instrText xml:space="preserve"> ADDIN ZOTERO_ITEM CSL_CITATION {"citationID":"6K0vZ86W","properties":{"formattedCitation":"(Salama {\\i{}et al.}, 2022)","plainCitation":"(Salama et al., 2022)","noteIndex":0},"citationItems":[{"id":278,"uris":["http://zotero.org/users/13183857/items/82EEFILG"],"itemData":{"id":278,"type":"article-journal","abstract":"In this paper, a new modiﬁed hybrid explicit group (MHEG) iterative method is presented for the e</w:instrText>
      </w:r>
      <w:r w:rsidR="00B03645">
        <w:rPr>
          <w:rFonts w:ascii="Arial" w:hAnsi="Arial" w:cs="Arial"/>
        </w:rPr>
        <w:instrText>ﬃ</w:instrText>
      </w:r>
      <w:r w:rsidR="00B03645">
        <w:instrText>cient and accurate numerical solution of a time-fractional di</w:instrText>
      </w:r>
      <w:r w:rsidR="00B03645">
        <w:rPr>
          <w:rFonts w:ascii="Arial" w:hAnsi="Arial" w:cs="Arial"/>
        </w:rPr>
        <w:instrText>ﬀ</w:instrText>
      </w:r>
      <w:r w:rsidR="00B03645">
        <w:instrText>usion equation in two space dimensions. The time fractional derivative is deﬁned in the Caputo sense. In the proposed method, a Laplace transformation is used in the temporal domain, and, for the spatial discretization, a new ﬁnite di</w:instrText>
      </w:r>
      <w:r w:rsidR="00B03645">
        <w:rPr>
          <w:rFonts w:ascii="Arial" w:hAnsi="Arial" w:cs="Arial"/>
        </w:rPr>
        <w:instrText>ﬀ</w:instrText>
      </w:r>
      <w:r w:rsidR="00B03645">
        <w:instrText>erence scheme based on grouping strategy is considered. The unique solvability, unconditional stability and convergence are thoroughly proved by the matrix analysis method. Comparison of numerical results with analytical and other approximate solutions indicates the viability and e</w:instrText>
      </w:r>
      <w:r w:rsidR="00B03645">
        <w:rPr>
          <w:rFonts w:ascii="Arial" w:hAnsi="Arial" w:cs="Arial"/>
        </w:rPr>
        <w:instrText>ﬃ</w:instrText>
      </w:r>
      <w:r w:rsidR="00B03645">
        <w:instrText xml:space="preserve">ciency of the proposed algorithm.","container-title":"AIMS Mathematics","DOI":"10.3934/math.2022134","ISSN":"2473-6988","issue":"2","journalAbbreviation":"MATH","language":"en","page":"2370-2392","source":"DOI.org (Crossref)","title":"An efficient modified hybrid explicit group iterative method for the time-fractional diffusion equation in two space dimensions","volume":"7","author":[{"family":"Salama","given":"Fouad Mohammad"},{"family":"Hamid","given":"Nur Nadiah Abd"},{"family":"Ali","given":"Norhashidah Hj. Mohd"},{"family":"Ali","given":"Umair"},{"literal":"School of Mathematical Sciences, Universiti Sains Malaysia, Penang 11800, Malaysia"},{"literal":"Department of Applied Mathematics and Statistics, Institute of Space Technology, P. O. Box 2750, Islamabad 44000, Pakistan"}],"issued":{"date-parts":[["2022"]]}}}],"schema":"https://github.com/citation-style-language/schema/raw/master/csl-citation.json"} </w:instrText>
      </w:r>
      <w:r w:rsidR="00B03645">
        <w:fldChar w:fldCharType="separate"/>
      </w:r>
      <w:r w:rsidR="00B03645" w:rsidRPr="00B03645">
        <w:rPr>
          <w:rFonts w:ascii="Aptos" w:hAnsi="Aptos" w:cs="Times New Roman"/>
        </w:rPr>
        <w:t xml:space="preserve">(Salama </w:t>
      </w:r>
      <w:r w:rsidR="00B03645" w:rsidRPr="00B03645">
        <w:rPr>
          <w:rFonts w:ascii="Aptos" w:hAnsi="Aptos" w:cs="Times New Roman"/>
          <w:i/>
          <w:iCs/>
        </w:rPr>
        <w:t>et al.</w:t>
      </w:r>
      <w:r w:rsidR="00B03645" w:rsidRPr="00B03645">
        <w:rPr>
          <w:rFonts w:ascii="Aptos" w:hAnsi="Aptos" w:cs="Times New Roman"/>
        </w:rPr>
        <w:t>, 2022)</w:t>
      </w:r>
      <w:r w:rsidR="00B03645">
        <w:fldChar w:fldCharType="end"/>
      </w:r>
      <w:r w:rsidR="0028745D">
        <w:t>.</w:t>
      </w:r>
    </w:p>
    <w:p w14:paraId="2600A0A3" w14:textId="4AA3AB09" w:rsidR="0018728D" w:rsidRDefault="0018728D" w:rsidP="00FE095C">
      <w:r>
        <w:t xml:space="preserve">The </w:t>
      </w:r>
      <w:r w:rsidR="00B96305">
        <w:t xml:space="preserve">alteration of the grid spacing, time step and tolerance of </w:t>
      </w:r>
      <w:r w:rsidR="001A6FD6">
        <w:t>model can lead to the computa</w:t>
      </w:r>
      <w:r w:rsidR="007E17E3">
        <w:t>tions being very intensive</w:t>
      </w:r>
      <w:r w:rsidR="00C90E32">
        <w:t xml:space="preserve"> and </w:t>
      </w:r>
      <w:r w:rsidR="00F5296F">
        <w:t xml:space="preserve">may need a computer with a high processing capability </w:t>
      </w:r>
      <w:r w:rsidR="00F245BB">
        <w:t xml:space="preserve">to ensure the </w:t>
      </w:r>
      <w:r w:rsidR="007750F6">
        <w:t xml:space="preserve">accuracy of the solution </w:t>
      </w:r>
      <w:r w:rsidR="007750F6">
        <w:fldChar w:fldCharType="begin"/>
      </w:r>
      <w:r w:rsidR="007750F6">
        <w:instrText xml:space="preserve"> ADDIN ZOTERO_ITEM CSL_CITATION {"citationID":"1SZAd3oZ","properties":{"formattedCitation":"(Troy, Dutta and Stroscio, 2021)","plainCitation":"(Troy, Dutta and Stroscio, 2021)","noteIndex":0},"citationItems":[{"id":270,"uris":["http://zotero.org/users/13183857/items/I5JTDE72"],"itemData":{"id":270,"type":"article-journal","abstract":"In this paper, we discuss flaws with static heating models as well as flaws with diffusive transport models such as the Fourier-Biot equation, the Cattaneo-Vernotte thermal wave model, and the hyperbolic heat equation and how the Dual-Phase-Lag (DPL) heat transfer model corrects for these flaws. We present novel numerical solutions and coding methodology in detail for solutions of the DPL heat equations, which take into account nanoscale heating effects such as phonon and electron interactions, for both organic and inorganic media for the laser heating of various structures and boundary conditions. We then use the models presented to validate our results against the experimental and theoretical results of various others for time scales ranging from 100 fs to 100 s and from spatial scales all the way from macroscale down to nanometers in both organic and inorganic media and systems of different kinds to show the validity of not only the DPL equation but also our solution methodology to a wide variety of problems.","container-title":"Thermal Science and Engineering Progress","DOI":"10.1016/j.tsep.2021.101136","ISSN":"2451-9049","journalAbbreviation":"Thermal Science and Engineering Progress","page":"101136","source":"ScienceDirect","title":"Numerical modeling of laser photothermal heating in organic and inorganic structures","volume":"26","author":[{"family":"Troy","given":"William"},{"family":"Dutta","given":"Mitra"},{"family":"Stroscio","given":"Michael"}],"issued":{"date-parts":[["2021",12,1]]}}}],"schema":"https://github.com/citation-style-language/schema/raw/master/csl-citation.json"} </w:instrText>
      </w:r>
      <w:r w:rsidR="007750F6">
        <w:fldChar w:fldCharType="separate"/>
      </w:r>
      <w:r w:rsidR="007750F6" w:rsidRPr="007750F6">
        <w:rPr>
          <w:rFonts w:ascii="Aptos" w:hAnsi="Aptos"/>
        </w:rPr>
        <w:t>(Troy, Dutta and Stroscio, 2021)</w:t>
      </w:r>
      <w:r w:rsidR="007750F6">
        <w:fldChar w:fldCharType="end"/>
      </w:r>
      <w:r w:rsidR="007750F6">
        <w:t>.</w:t>
      </w:r>
    </w:p>
    <w:p w14:paraId="03CF7599" w14:textId="211F9BC1" w:rsidR="009B62AD" w:rsidRDefault="009B62AD">
      <w:pPr>
        <w:spacing w:line="278" w:lineRule="auto"/>
      </w:pPr>
      <w:r>
        <w:br w:type="page"/>
      </w:r>
    </w:p>
    <w:p w14:paraId="62054A80" w14:textId="3541D983" w:rsidR="009B62AD" w:rsidRDefault="00C073F1" w:rsidP="009B62AD">
      <w:pPr>
        <w:pStyle w:val="Heading1"/>
      </w:pPr>
      <w:bookmarkStart w:id="26" w:name="_Toc166449065"/>
      <w:r>
        <w:lastRenderedPageBreak/>
        <w:t xml:space="preserve"> </w:t>
      </w:r>
      <w:r w:rsidR="009B62AD">
        <w:t>A discussion as to the limitations of the model.</w:t>
      </w:r>
      <w:bookmarkEnd w:id="26"/>
    </w:p>
    <w:p w14:paraId="6FE3A9D5" w14:textId="1F8BA299" w:rsidR="00650615" w:rsidRDefault="00650615" w:rsidP="00FE095C">
      <w:r>
        <w:t>There are limitations to this model when considering</w:t>
      </w:r>
      <w:r w:rsidR="004F20FA">
        <w:t xml:space="preserve"> the numerical method with regards to several things</w:t>
      </w:r>
      <w:r w:rsidR="006C17BA">
        <w:t xml:space="preserve"> for instance round off error</w:t>
      </w:r>
      <w:r w:rsidR="00326D4F">
        <w:t xml:space="preserve">. Due to limitations of computer </w:t>
      </w:r>
      <w:r w:rsidR="00F22157">
        <w:t>models,</w:t>
      </w:r>
      <w:r w:rsidR="00326D4F">
        <w:t xml:space="preserve"> </w:t>
      </w:r>
      <w:r w:rsidR="00DB1235">
        <w:t xml:space="preserve">there is a </w:t>
      </w:r>
      <w:r w:rsidR="00796E7F">
        <w:t xml:space="preserve">rounding error </w:t>
      </w:r>
      <w:r w:rsidR="009562BE">
        <w:t xml:space="preserve">that can occur in the </w:t>
      </w:r>
      <w:r w:rsidR="00696972">
        <w:t xml:space="preserve">calculations that computers can do </w:t>
      </w:r>
      <w:r w:rsidR="00796E7F">
        <w:t xml:space="preserve">that accumulates </w:t>
      </w:r>
      <w:r w:rsidR="00696972">
        <w:t xml:space="preserve">and can cause </w:t>
      </w:r>
      <w:r w:rsidR="002D14C7">
        <w:t>severe degradation the accuracy of the solution</w:t>
      </w:r>
      <w:r w:rsidR="00D5636C">
        <w:t xml:space="preserve"> </w:t>
      </w:r>
      <w:r w:rsidR="00D40B4D">
        <w:fldChar w:fldCharType="begin"/>
      </w:r>
      <w:r w:rsidR="00D40B4D">
        <w:instrText xml:space="preserve"> ADDIN ZOTERO_ITEM CSL_CITATION {"citationID":"9M9kndZC","properties":{"formattedCitation":"(Karris, 2008)","plainCitation":"(Karris, 2008)","noteIndex":0},"citationItems":[{"id":287,"uris":["http://zotero.org/users/13183857/items/PHP2V6YQ"],"itemData":{"id":287,"type":"article-journal","abstract":"Butt (King Saud Univ., Saudi Arabia) focuses on some fundamental mathematical concepts in numerical analysis with MATLAB applications. The book consists of seven chapters on number systems and errors, solutions of nonlinear equations, systems of linear equations, approximating functions, differentiation and integration, ordinary differential equations, and eigenvalues and eigenvectors.","container-title":"Choice","ISSN":"00094978","issue":"8","language":"English","license":"Copyright American Library Association dba CHOICE Apr 2008","note":"number-of-pages: 2\npublisher-place: Middletown, United States\npublisher: American Library Association dba CHOICE\nsection: Science &amp; Technology","page":"1373-1374","source":"ProQuest","title":"Introduction to numerical analysis using MATLAB","volume":"45","author":[{"family":"Karris","given":"S. T."}],"issued":{"date-parts":[["2008",4]]}}}],"schema":"https://github.com/citation-style-language/schema/raw/master/csl-citation.json"} </w:instrText>
      </w:r>
      <w:r w:rsidR="00D40B4D">
        <w:fldChar w:fldCharType="separate"/>
      </w:r>
      <w:r w:rsidR="00D40B4D" w:rsidRPr="00D40B4D">
        <w:rPr>
          <w:rFonts w:ascii="Aptos" w:hAnsi="Aptos"/>
        </w:rPr>
        <w:t>(Karris, 2008)</w:t>
      </w:r>
      <w:r w:rsidR="00D40B4D">
        <w:fldChar w:fldCharType="end"/>
      </w:r>
      <w:r w:rsidR="00B10CC6">
        <w:t>.</w:t>
      </w:r>
    </w:p>
    <w:p w14:paraId="050F126D" w14:textId="69F4C146" w:rsidR="008A057E" w:rsidRDefault="00B10CC6" w:rsidP="00FE095C">
      <w:r>
        <w:t>Truncation</w:t>
      </w:r>
      <w:r w:rsidR="00781253">
        <w:t xml:space="preserve"> errors could be </w:t>
      </w:r>
      <w:r w:rsidR="007A226F">
        <w:t>commonplace</w:t>
      </w:r>
      <w:r w:rsidR="00781253">
        <w:t xml:space="preserve"> in a coarser</w:t>
      </w:r>
      <w:r w:rsidR="00FB496C">
        <w:t xml:space="preserve"> mesh size due to the approximation of derivatives through the finite difference method</w:t>
      </w:r>
      <w:r w:rsidR="00E243B3">
        <w:t xml:space="preserve">. </w:t>
      </w:r>
      <w:r w:rsidR="007A226F">
        <w:t xml:space="preserve">This can be mitigated but not eliminated completely by using </w:t>
      </w:r>
      <w:r w:rsidR="00C66EA2">
        <w:t>a much finer degree of precis</w:t>
      </w:r>
      <w:r w:rsidR="00FD00BC">
        <w:t>ion for instance a finer mesh size or shorter time step</w:t>
      </w:r>
      <w:r w:rsidR="00F571D2">
        <w:t xml:space="preserve"> </w:t>
      </w:r>
      <w:r w:rsidR="00F571D2">
        <w:fldChar w:fldCharType="begin"/>
      </w:r>
      <w:r w:rsidR="00F571D2">
        <w:instrText xml:space="preserve"> ADDIN ZOTERO_ITEM CSL_CITATION {"citationID":"yd5M7Xca","properties":{"formattedCitation":"(Abdul Hamid {\\i{}et al.}, 2019)","plainCitation":"(Abdul Hamid et al., 2019)","noteIndex":0},"citationItems":[{"id":289,"uris":["http://zotero.org/users/13183857/items/6YYHQWNU"],"itemData":{"id":289,"type":"article-journal","abstract":"The truncation error associated with different numerical schemes (first order finite volume, second order finite difference, control volume finite element) and meshes (fixed Cartesian, fixed structured triangular, fixed unstructured triangular and dynamically adapting unstructured triangular) is quantified in terms of apparent longitudinal and transverse diffusivity in tracer displacements and in terms of the early time growth rate of immiscible viscous fingers. The change in apparent numerical longitudinal diffusivity with element size agrees well with the predictions of Taylor series analysis of truncation error but the apparent, numerical transverse diffusivity is much lower than the longitudinal diffusivity in all cases. Truncation error reduces the growth rate of immiscible viscous fingers for wavenumbers greater than 1 in all cases but does not affect the growth rate of higher wavenumber fingers as much as would be seen if capillary pressure were present. The dynamically adapting mesh in the control volume finite element model gave similar levels of truncation error to much more computationally intensive fine resolution fixed meshes, confirming that these approaches have the potential to significantly reduce the computational effort required to model viscous fingering.","container-title":"International Journal for Numerical Methods in Fluids","DOI":"10.1002/fld.4680","ISSN":"1097-0363","issue":"1-2","language":"en","license":"© 2018 The Authors. International Journal for Numerical Methods in Fluids published by John Wiley &amp; Sons Ltd","note":"_eprint: https://onlinelibrary.wiley.com/doi/pdf/10.1002/fld.4680","page":"1-15","source":"Wiley Online Library","title":"Impact of truncation error and numerical scheme on the simulation of the early time growth of viscous fingering","volume":"89","author":[{"family":"Abdul Hamid","given":"S.a."},{"family":"Adam","given":"A."},{"family":"Jackson","given":"M.d."},{"family":"Muggeridge","given":"A.h."}],"issued":{"date-parts":[["2019"]]}}}],"schema":"https://github.com/citation-style-language/schema/raw/master/csl-citation.json"} </w:instrText>
      </w:r>
      <w:r w:rsidR="00F571D2">
        <w:fldChar w:fldCharType="separate"/>
      </w:r>
      <w:r w:rsidR="00F571D2" w:rsidRPr="00F571D2">
        <w:rPr>
          <w:rFonts w:ascii="Aptos" w:hAnsi="Aptos" w:cs="Times New Roman"/>
        </w:rPr>
        <w:t xml:space="preserve">(Abdul Hamid </w:t>
      </w:r>
      <w:r w:rsidR="00F571D2" w:rsidRPr="00F571D2">
        <w:rPr>
          <w:rFonts w:ascii="Aptos" w:hAnsi="Aptos" w:cs="Times New Roman"/>
          <w:i/>
          <w:iCs/>
        </w:rPr>
        <w:t>et al.</w:t>
      </w:r>
      <w:r w:rsidR="00F571D2" w:rsidRPr="00F571D2">
        <w:rPr>
          <w:rFonts w:ascii="Aptos" w:hAnsi="Aptos" w:cs="Times New Roman"/>
        </w:rPr>
        <w:t>, 2019)</w:t>
      </w:r>
      <w:r w:rsidR="00F571D2">
        <w:fldChar w:fldCharType="end"/>
      </w:r>
      <w:r w:rsidR="00FD00BC">
        <w:t>.</w:t>
      </w:r>
    </w:p>
    <w:p w14:paraId="5FD6B6F5" w14:textId="5E4DDBAD" w:rsidR="00381A0D" w:rsidRDefault="00F82C9A" w:rsidP="00FE095C">
      <w:r>
        <w:t xml:space="preserve">The use of this model with more complex geometries </w:t>
      </w:r>
      <w:r w:rsidR="00321C24">
        <w:t>can be much more complex to represent</w:t>
      </w:r>
      <w:r w:rsidR="009A7831">
        <w:t xml:space="preserve">, as there may be issues with irregular boundaries like corners </w:t>
      </w:r>
      <w:r w:rsidR="00313645">
        <w:t>or sharp edges. This can</w:t>
      </w:r>
      <w:r w:rsidR="000A27A6">
        <w:t xml:space="preserve"> be combatted somewhat with a finer </w:t>
      </w:r>
      <w:r w:rsidR="001065CF">
        <w:t>mesh and time step however th</w:t>
      </w:r>
      <w:r w:rsidR="008D02AA">
        <w:t xml:space="preserve">is may lead to excessive computational modelling </w:t>
      </w:r>
      <w:r w:rsidR="002563DD">
        <w:t>and difficulties in having the appropriate mesh around the difficult geometry</w:t>
      </w:r>
      <w:r w:rsidR="00DB1F36">
        <w:t xml:space="preserve"> </w:t>
      </w:r>
      <w:r w:rsidR="00DB1F36">
        <w:fldChar w:fldCharType="begin"/>
      </w:r>
      <w:r w:rsidR="00DB1F36">
        <w:instrText xml:space="preserve"> ADDIN ZOTERO_ITEM CSL_CITATION {"citationID":"8favDEYw","properties":{"formattedCitation":"(Wang, Jiang and Wang, 2019)","plainCitation":"(Wang, Jiang and Wang, 2019)","noteIndex":0},"citationItems":[{"id":292,"uris":["http://zotero.org/users/13183857/items/4JSSIMNG"],"itemData":{"id":292,"type":"article-journal","abstract":"Efficient high-order integral equation methods have been developed for solving boundary value problems of the heat equation in complex geometry in two dimensions. First, the classical heat potential theory is applied to convert such problems to Volterra integral equations of the second kind via the heat layer potentials, where the unknowns are only on the space–time boundary. However, the heat layer potentials contain convolution integrals in both space and time whose direct evaluation requires $$O(N_S^2N_T^2)$$work and $$O(N_SN_T)$$storage, where $$N_S$$is the total number of discretization points on the spatial boundary and $$N_T$$is the total number of time steps. In order to evaluate the heat layer potentials accurately and efficiently, they are split into two parts—the local part containing the temporal integration from $$t-\\delta $$to t and the history part containing the temporal integration from 0 to $$t-\\delta $$. The local part can be dealt with efficiently using conventional fast multipole type algorithms. For problems with complex stationary geometry, efficient separated sum-of-exponentials approximations are constructed for the heat kernel and used for the evaluation of the history part. Here all local and history kernels are compressed only once. The resulting algorithm is very efficient with quasilinear complexity in both space and time for both interior and exterior problems. For problems with complex moving geometry, the spectral Fourier approximation is applied for the heat kernel and nonuniform FFT is used to speed up the evaluation of the history part of heat layer potentials. The performance of both algorithms is demonstrated with several numerical examples.","container-title":"Journal of Scientific Computing","DOI":"10.1007/s10915-018-0872-x","ISSN":"1573-7691","issue":"2","journalAbbreviation":"J Sci Comput","language":"en","page":"787-808","source":"Springer Link","title":"Fast High-Order Integral Equation Methods for Solving Boundary Value Problems of Two Dimensional Heat Equation in Complex Geometry","volume":"79","author":[{"family":"Wang","given":"Shaobo"},{"family":"Jiang","given":"Shidong"},{"family":"Wang","given":"Jing"}],"issued":{"date-parts":[["2019",5,1]]}}}],"schema":"https://github.com/citation-style-language/schema/raw/master/csl-citation.json"} </w:instrText>
      </w:r>
      <w:r w:rsidR="00DB1F36">
        <w:fldChar w:fldCharType="separate"/>
      </w:r>
      <w:r w:rsidR="00DB1F36" w:rsidRPr="00DB1F36">
        <w:rPr>
          <w:rFonts w:ascii="Aptos" w:hAnsi="Aptos"/>
        </w:rPr>
        <w:t>(Wang, Jiang and Wang, 2019)</w:t>
      </w:r>
      <w:r w:rsidR="00DB1F36">
        <w:fldChar w:fldCharType="end"/>
      </w:r>
      <w:r w:rsidR="002563DD">
        <w:t>.</w:t>
      </w:r>
      <w:r w:rsidR="00FB496C">
        <w:t xml:space="preserve"> </w:t>
      </w:r>
    </w:p>
    <w:p w14:paraId="5F04647C" w14:textId="351F28A5" w:rsidR="00E56F45" w:rsidRDefault="00E56F45" w:rsidP="00FE095C">
      <w:r>
        <w:t xml:space="preserve">Stability issues may arise </w:t>
      </w:r>
      <w:r w:rsidR="00E85B48">
        <w:t xml:space="preserve">if the numerical method is unstable </w:t>
      </w:r>
      <w:r w:rsidR="00DF4001">
        <w:t xml:space="preserve">that could cause divergence </w:t>
      </w:r>
      <w:r w:rsidR="00BC4BE4">
        <w:t>issues. With these issues there may be limitation</w:t>
      </w:r>
      <w:r w:rsidR="001F3777">
        <w:t xml:space="preserve">s on what stepping could be used for the </w:t>
      </w:r>
      <w:r w:rsidR="00B70931">
        <w:t>discretisation of the model</w:t>
      </w:r>
      <w:r w:rsidR="00C91EB5">
        <w:t xml:space="preserve"> </w:t>
      </w:r>
      <w:r w:rsidR="00C91EB5">
        <w:fldChar w:fldCharType="begin"/>
      </w:r>
      <w:r w:rsidR="00C91EB5">
        <w:instrText xml:space="preserve"> ADDIN ZOTERO_ITEM CSL_CITATION {"citationID":"57TRmc0M","properties":{"formattedCitation":"(Lemari\\uc0\\u233{} {\\i{}et al.}, 2015)","plainCitation":"(Lemarié et al., 2015)","noteIndex":0},"citationItems":[{"id":294,"uris":["http://zotero.org/users/13183857/items/NICWEZDP"],"itemData":{"id":294,"type":"article-journal","abstract":"Except for vertical diffusion (and possibly the external mode and bottom drag), oceanic models usually rely on explicit time-stepping algorithms subject to Courant–Friedrichs–Lewy (CFL) stability criteria. Implicit methods could be unconditionally stable, but an algebraic system must be solved at each time step and other considerations such as accuracy and efficiency are less straightforward to achieve. Depending on the target application, the process limiting the maximum allowed time-step is generally different. In this paper, we introduce offline diagnostics to predict stability limits associated with internal gravity waves, advection, diffusion, and rotation. This suite of diagnostics is applied to a set of global, regional and coastal numerical simulations with several horizontal/vertical resolutions and different numerical models. We show that, for resolutions finer that 1/2°, models with an Eulerian vertical coordinate are generally constrained by vertical advection in a few hot spots and that numerics must be extremely robust to changes in Courant number. Based on those results, we review the stability and accuracy of existing numerical kernels in vogue in primitive equations oceanic models with a focus on advective processes and the dynamics of internal waves. We emphasize the additional value of studying the numerical kernel of oceanic models in the light of coupled space–time approaches instead of studying the time schemes independently from spatial discretizations. From this study, we suggest some guidelines for the development of temporal schemes in future generation multi-purpose oceanic models.","container-title":"Ocean Modelling","DOI":"10.1016/j.ocemod.2015.06.006","ISSN":"1463-5003","journalAbbreviation":"Ocean Modelling","page":"124-148","source":"ScienceDirect","title":"Stability constraints for oceanic numerical models: implications for the formulation of time and space discretizations","title-short":"Stability constraints for oceanic numerical models","volume":"92","author":[{"family":"Lemarié","given":"F."},{"family":"Debreu","given":"L."},{"family":"Madec","given":"G."},{"family":"Demange","given":"J."},{"family":"Molines","given":"J. M."},{"family":"Honnorat","given":"M."}],"issued":{"date-parts":[["2015",8,1]]}}}],"schema":"https://github.com/citation-style-language/schema/raw/master/csl-citation.json"} </w:instrText>
      </w:r>
      <w:r w:rsidR="00C91EB5">
        <w:fldChar w:fldCharType="separate"/>
      </w:r>
      <w:r w:rsidR="00C91EB5" w:rsidRPr="00C91EB5">
        <w:rPr>
          <w:rFonts w:ascii="Aptos" w:hAnsi="Aptos" w:cs="Times New Roman"/>
        </w:rPr>
        <w:t xml:space="preserve">(Lemarié </w:t>
      </w:r>
      <w:r w:rsidR="00C91EB5" w:rsidRPr="00C91EB5">
        <w:rPr>
          <w:rFonts w:ascii="Aptos" w:hAnsi="Aptos" w:cs="Times New Roman"/>
          <w:i/>
          <w:iCs/>
        </w:rPr>
        <w:t>et al.</w:t>
      </w:r>
      <w:r w:rsidR="00C91EB5" w:rsidRPr="00C91EB5">
        <w:rPr>
          <w:rFonts w:ascii="Aptos" w:hAnsi="Aptos" w:cs="Times New Roman"/>
        </w:rPr>
        <w:t>, 2015)</w:t>
      </w:r>
      <w:r w:rsidR="00C91EB5">
        <w:fldChar w:fldCharType="end"/>
      </w:r>
      <w:r w:rsidR="00B70931">
        <w:t>.</w:t>
      </w:r>
    </w:p>
    <w:p w14:paraId="2D553B0E" w14:textId="39C75EEE" w:rsidR="009B62AD" w:rsidRDefault="009B62AD">
      <w:pPr>
        <w:spacing w:line="278" w:lineRule="auto"/>
      </w:pPr>
      <w:r>
        <w:br w:type="page"/>
      </w:r>
    </w:p>
    <w:p w14:paraId="297950E1" w14:textId="6E081086" w:rsidR="009B62AD" w:rsidRDefault="009B62AD" w:rsidP="009B62AD">
      <w:pPr>
        <w:pStyle w:val="Heading1"/>
      </w:pPr>
      <w:bookmarkStart w:id="27" w:name="_Toc166449066"/>
      <w:r>
        <w:lastRenderedPageBreak/>
        <w:t>Suggested improvements to the model and future developments</w:t>
      </w:r>
      <w:bookmarkEnd w:id="27"/>
    </w:p>
    <w:p w14:paraId="555E0DC3" w14:textId="5A54AD1B" w:rsidR="00FE095C" w:rsidRPr="00FE095C" w:rsidRDefault="00FA744B" w:rsidP="00E50AE1">
      <w:r>
        <w:t xml:space="preserve">As an alternative to the </w:t>
      </w:r>
      <w:r w:rsidR="008A10A4">
        <w:t xml:space="preserve">EFDM there is </w:t>
      </w:r>
      <w:r w:rsidR="009067EA">
        <w:t xml:space="preserve">the Implicit Finite Difference Method </w:t>
      </w:r>
      <w:r w:rsidR="006103AF">
        <w:t xml:space="preserve">which </w:t>
      </w:r>
      <w:r w:rsidR="00185884">
        <w:t xml:space="preserve">is able to compute complex geometries </w:t>
      </w:r>
      <w:r w:rsidR="00D475CE">
        <w:t>and as a direct comparison</w:t>
      </w:r>
      <w:r w:rsidR="00490F6F">
        <w:t>, better accuracy than the EFDM</w:t>
      </w:r>
      <w:r w:rsidR="003E0377">
        <w:t xml:space="preserve"> </w:t>
      </w:r>
      <w:r w:rsidR="000F7B9F">
        <w:fldChar w:fldCharType="begin"/>
      </w:r>
      <w:r w:rsidR="000F7B9F">
        <w:instrText xml:space="preserve"> ADDIN ZOTERO_ITEM CSL_CITATION {"citationID":"8gl63nN5","properties":{"formattedCitation":"(Liu and Sen, 2009)","plainCitation":"(Liu and Sen, 2009)","noteIndex":0},"citationItems":[{"id":297,"uris":["http://zotero.org/users/13183857/items/KGMUL8HN"],"itemData":{"id":297,"type":"article-journal","abstract":"We derive explicit and new implicit finite-difference formulae for derivatives of arbitrary order with any order of accuracy by the plane wave theory where the finite-difference coefficients are obtained from the Taylor series expansion. The implicit finite-difference formulae are derived from fractional expansion of derivatives which form tridiagonal matrix equations. Our results demonstrate that the accuracy of a (2N + 2)th-order implicit formula is nearly equivalent to that of a (6N + 2)th-order explicit formula for the first-order derivative, and (2N + 2)th-order implicit formula is nearly equivalent to (4N + 2)th-order explicit formula for the second-order derivative. In general, an implicit method is computationally more expensive than an explicit method, due to the requirement of solving large matrix equations. However, the new implicit method only involves solving tridiagonal matrix equations, which is fairly inexpensive. Furthermore, taking advantage of the fact that many repeated calculations of derivatives are performed by the same difference formula, several parts can be precomputed resulting in a fast algorithm. We further demonstrate that a (2N + 2)th-order implicit formulation requires nearly the same memory and computation as a (2N + 4)th-order explicit formulation but attains the accuracy achieved by a (6N + 2)th-order explicit formulation for the first-order derivative and that of a (4N + 2)th-order explicit method for the second-order derivative when additional cost of visiting arrays is not considered. This means that a high-order explicit method may be replaced by an implicit method of the same order resulting in a much improved performance. Our analysis of efficiency and numerical modelling results for acoustic and elastic wave propagation validates the effectiveness and practicality of the implicit finite-difference method.","container-title":"Journal of Geophysics and Engineering","DOI":"10.1088/1742-2132/6/3/003","ISSN":"1742-2132","issue":"3","journalAbbreviation":"Journal of Geophysics and Engineering","page":"231-249","source":"Silverchair","title":"A practical implicit finite-difference method: examples from seismic modelling","title-short":"A practical implicit finite-difference method","volume":"6","author":[{"family":"Liu","given":"Yang"},{"family":"Sen","given":"Mrinal K"}],"issued":{"date-parts":[["2009",9,1]]}}}],"schema":"https://github.com/citation-style-language/schema/raw/master/csl-citation.json"} </w:instrText>
      </w:r>
      <w:r w:rsidR="000F7B9F">
        <w:fldChar w:fldCharType="separate"/>
      </w:r>
      <w:r w:rsidR="000F7B9F" w:rsidRPr="000F7B9F">
        <w:rPr>
          <w:rFonts w:ascii="Aptos" w:hAnsi="Aptos"/>
        </w:rPr>
        <w:t>(Liu and Sen, 2009)</w:t>
      </w:r>
      <w:r w:rsidR="000F7B9F">
        <w:fldChar w:fldCharType="end"/>
      </w:r>
      <w:r w:rsidR="00490F6F">
        <w:t>.</w:t>
      </w:r>
      <w:r w:rsidR="00D92142">
        <w:t xml:space="preserve"> The same can be said for the </w:t>
      </w:r>
      <w:r w:rsidR="00A57BA6">
        <w:t>Finite Element Method (FEM) and Finite Volume Method</w:t>
      </w:r>
      <w:r w:rsidR="006163E4">
        <w:t xml:space="preserve"> (FVM)</w:t>
      </w:r>
      <w:r w:rsidR="007A2165">
        <w:t xml:space="preserve"> which offer </w:t>
      </w:r>
      <w:r w:rsidR="00C55F04">
        <w:t>increases in accuracy and the ability to handle complex geometries</w:t>
      </w:r>
      <w:r w:rsidR="00CD2053">
        <w:t xml:space="preserve"> </w:t>
      </w:r>
      <w:r w:rsidR="00CD2053">
        <w:fldChar w:fldCharType="begin"/>
      </w:r>
      <w:r w:rsidR="00CD2053">
        <w:instrText xml:space="preserve"> ADDIN ZOTERO_ITEM CSL_CITATION {"citationID":"wUfxFDln","properties":{"formattedCitation":"(Wang {\\i{}et al.}, 2011)","plainCitation":"(Wang et al., 2011)","noteIndex":0},"citationItems":[{"id":300,"uris":["http://zotero.org/users/13183857/items/RKK5DBYQ"],"itemData":{"id":300,"type":"article-journal","abstract":"Thermoplastic elastomers (TPE) and ethylene-propylene-diene monomers (EPDM) may be used in place of thermoplastic rubbers in extrusion and injection processes because they are eco-friendly and recyclable. One of the best examples of such usage is in automotive weatherstripping. The nonlinear properties of the TPE and EPDM components are important parameters for evaluating the behavior of weatherstripping. Uniaxial and equi-biaxial tension tests were performed to obtain material constants and stress-strain curves. The TPE and EPDM components used in weatherstripping were then analyzed with a commercial nonlinear finite element software package. The results demonstrated that this method can be used to predict the behavior of TPE and EPDM components in weatherstripping.","container-title":"International Journal of Precision Engineering and Manufacturing","DOI":"10.1007/s12541-011-0012-0","ISSN":"2005-4602","issue":"1","journalAbbreviation":"Int. J. Precis. Eng. Manuf.","language":"en","page":"97-104","source":"Springer Link","title":"An experimental study and finite element analysis of weatherstrip","volume":"12","author":[{"family":"Wang","given":"Jin Jang"},{"family":"Lee","given":"Jayone"},{"family":"Woo","given":"Chang Su"},{"family":"Kim","given":"Beom Keun"},{"family":"Lee","given":"Seong Beom"}],"issued":{"date-parts":[["2011",2,1]]}}}],"schema":"https://github.com/citation-style-language/schema/raw/master/csl-citation.json"} </w:instrText>
      </w:r>
      <w:r w:rsidR="00CD2053">
        <w:fldChar w:fldCharType="separate"/>
      </w:r>
      <w:r w:rsidR="00CD2053" w:rsidRPr="00CD2053">
        <w:rPr>
          <w:rFonts w:ascii="Aptos" w:hAnsi="Aptos" w:cs="Times New Roman"/>
        </w:rPr>
        <w:t xml:space="preserve">(Wang </w:t>
      </w:r>
      <w:r w:rsidR="00CD2053" w:rsidRPr="00CD2053">
        <w:rPr>
          <w:rFonts w:ascii="Aptos" w:hAnsi="Aptos" w:cs="Times New Roman"/>
          <w:i/>
          <w:iCs/>
        </w:rPr>
        <w:t>et al.</w:t>
      </w:r>
      <w:r w:rsidR="00CD2053" w:rsidRPr="00CD2053">
        <w:rPr>
          <w:rFonts w:ascii="Aptos" w:hAnsi="Aptos" w:cs="Times New Roman"/>
        </w:rPr>
        <w:t>, 2011)</w:t>
      </w:r>
      <w:r w:rsidR="00CD2053">
        <w:fldChar w:fldCharType="end"/>
      </w:r>
      <w:r w:rsidR="00041F0C">
        <w:t xml:space="preserve">. There are even options for using </w:t>
      </w:r>
      <w:r w:rsidR="00615ADA">
        <w:t>a meshless method which would allow a lot of flexibility in mesh generation</w:t>
      </w:r>
      <w:r w:rsidR="00D73A8C">
        <w:t xml:space="preserve"> allowing </w:t>
      </w:r>
      <w:r w:rsidR="00112EE7">
        <w:t>more complex geometries to be handled in a more accurate</w:t>
      </w:r>
      <w:r w:rsidR="00B77961">
        <w:t xml:space="preserve"> manner</w:t>
      </w:r>
      <w:r w:rsidR="00E50AE1">
        <w:t xml:space="preserve"> </w:t>
      </w:r>
      <w:r w:rsidR="002B2E68">
        <w:fldChar w:fldCharType="begin"/>
      </w:r>
      <w:r w:rsidR="002B2E68">
        <w:instrText xml:space="preserve"> ADDIN ZOTERO_ITEM CSL_CITATION {"citationID":"HjtYsLnS","properties":{"formattedCitation":"(Ahmad {\\i{}et al.}, 2023)","plainCitation":"(Ahmad et al., 2023)","noteIndex":0},"citationItems":[{"id":302,"uris":["http://zotero.org/users/13183857/items/FRA5F3X6"],"itemData":{"id":302,"type":"article-journal","abstract":"The numerical solution of the time-fractional Black-Scholes model for European and American options is presented using a local meshless collocation approach based on hybrid Gaussian-cubic radial basis functions with polynomials is presented. The approach is then expanded to a nonlinear time-fractional model for an option with transaction costs in a market with low liquidity. The spatial derivatives of the models are discretized using the proposed meshless technique. Numerical experiments are carried out for the American option, European option, and nonlinear transaction cost option models. In order to evaluate the effectiveness and precision of the suggested meshless approach, L ∞ and L rel error norms are utilized. Both call and put option volatility is explored. A non-uniform grid customized around the strike price region is also used to determine the prices of European call and American put options. The methods described in literature are compared with the numerical results.","container-title":"AIMS Mathematics","DOI":"10.3934/math.20231003","journalAbbreviation":"AIMS Mathematics","page":"19677–19698","source":"ResearchGate","title":"A meshless method for numerical solutions of linear and nonlinear time-fractional Black-Scholes models","volume":"8","author":[{"family":"Ahmad","given":"Hijaz"},{"family":"Khan","given":"Muuhammad"},{"family":"Ahmad","given":"Imtiaz"},{"family":"Omri","given":"Mohamed"},{"family":"Alotaibi","given":"Maged"}],"issued":{"date-parts":[["2023",7,31]]}}}],"schema":"https://github.com/citation-style-language/schema/raw/master/csl-citation.json"} </w:instrText>
      </w:r>
      <w:r w:rsidR="002B2E68">
        <w:fldChar w:fldCharType="separate"/>
      </w:r>
      <w:r w:rsidR="002B2E68" w:rsidRPr="002B2E68">
        <w:rPr>
          <w:rFonts w:ascii="Aptos" w:hAnsi="Aptos" w:cs="Times New Roman"/>
        </w:rPr>
        <w:t xml:space="preserve">(Ahmad </w:t>
      </w:r>
      <w:r w:rsidR="002B2E68" w:rsidRPr="002B2E68">
        <w:rPr>
          <w:rFonts w:ascii="Aptos" w:hAnsi="Aptos" w:cs="Times New Roman"/>
          <w:i/>
          <w:iCs/>
        </w:rPr>
        <w:t>et al.</w:t>
      </w:r>
      <w:r w:rsidR="002B2E68" w:rsidRPr="002B2E68">
        <w:rPr>
          <w:rFonts w:ascii="Aptos" w:hAnsi="Aptos" w:cs="Times New Roman"/>
        </w:rPr>
        <w:t>, 2023)</w:t>
      </w:r>
      <w:r w:rsidR="002B2E68">
        <w:fldChar w:fldCharType="end"/>
      </w:r>
      <w:r w:rsidR="00B77961">
        <w:t>.</w:t>
      </w:r>
    </w:p>
    <w:p w14:paraId="09FDC51F" w14:textId="677FF56D" w:rsidR="009B62AD" w:rsidRDefault="009B62AD">
      <w:pPr>
        <w:spacing w:line="278" w:lineRule="auto"/>
      </w:pPr>
      <w:r>
        <w:br w:type="page"/>
      </w:r>
    </w:p>
    <w:p w14:paraId="52601E3F" w14:textId="4B3FD613" w:rsidR="009B62AD" w:rsidRDefault="00822043" w:rsidP="009B62AD">
      <w:pPr>
        <w:pStyle w:val="Heading1"/>
      </w:pPr>
      <w:bookmarkStart w:id="28" w:name="_Toc166449067"/>
      <w:r>
        <w:lastRenderedPageBreak/>
        <w:t>C</w:t>
      </w:r>
      <w:r w:rsidR="009B62AD">
        <w:t>onclusion.</w:t>
      </w:r>
      <w:bookmarkEnd w:id="28"/>
    </w:p>
    <w:p w14:paraId="4B4049A9" w14:textId="35AD6526" w:rsidR="00536F4B" w:rsidRDefault="005C33DD" w:rsidP="004A4160">
      <w:r>
        <w:t xml:space="preserve">This report has introduced and successfully explained </w:t>
      </w:r>
      <w:r w:rsidR="00C1270E">
        <w:t>the Fourier equation</w:t>
      </w:r>
      <w:r w:rsidR="00536F4B">
        <w:t xml:space="preserve"> and </w:t>
      </w:r>
      <w:r w:rsidR="009D7DB5">
        <w:t>the governing equation of the</w:t>
      </w:r>
      <w:r w:rsidR="000F5AFB">
        <w:t xml:space="preserve"> </w:t>
      </w:r>
      <w:r w:rsidR="009D7DB5">
        <w:t>problem</w:t>
      </w:r>
      <w:r w:rsidR="000F5AFB">
        <w:t xml:space="preserve">. The numerical </w:t>
      </w:r>
      <w:r w:rsidR="0012119A">
        <w:t xml:space="preserve">method chosen was fully described and all the initial boundary conditions were shown. </w:t>
      </w:r>
    </w:p>
    <w:p w14:paraId="34256408" w14:textId="191ADA87" w:rsidR="001A30D2" w:rsidRDefault="001A30D2" w:rsidP="004A4160">
      <w:r>
        <w:t xml:space="preserve">The code was broken down and explained in a way that would be easily understandable </w:t>
      </w:r>
      <w:r w:rsidR="0020459A">
        <w:t>and able to replicate if needed</w:t>
      </w:r>
      <w:r w:rsidR="002A3C46">
        <w:t>.</w:t>
      </w:r>
    </w:p>
    <w:p w14:paraId="08A05DEC" w14:textId="6937AFD5" w:rsidR="002A3C46" w:rsidRDefault="002A3C46" w:rsidP="004A4160">
      <w:r>
        <w:t>The section showing limitations of the model were researched from numerous sources</w:t>
      </w:r>
      <w:r w:rsidR="00A77D1E">
        <w:t xml:space="preserve"> as well as the suggested improvements and the sources show that they appear to </w:t>
      </w:r>
      <w:r w:rsidR="00957CE9">
        <w:t>be potentially viable options.</w:t>
      </w:r>
    </w:p>
    <w:p w14:paraId="2908F542" w14:textId="1DA71EE7" w:rsidR="004427AC" w:rsidRDefault="004427AC">
      <w:pPr>
        <w:spacing w:line="278" w:lineRule="auto"/>
      </w:pPr>
      <w:r>
        <w:br w:type="page"/>
      </w:r>
    </w:p>
    <w:p w14:paraId="2F5941CF" w14:textId="77777777" w:rsidR="004427AC" w:rsidRPr="004A4160" w:rsidRDefault="004427AC" w:rsidP="004A4160"/>
    <w:p w14:paraId="46E6EF41" w14:textId="0FC8B901" w:rsidR="009B62AD" w:rsidRDefault="00822043" w:rsidP="009B62AD">
      <w:pPr>
        <w:pStyle w:val="Heading1"/>
      </w:pPr>
      <w:bookmarkStart w:id="29" w:name="_Toc166449068"/>
      <w:r>
        <w:t xml:space="preserve"> </w:t>
      </w:r>
      <w:r w:rsidR="009B62AD">
        <w:t>References</w:t>
      </w:r>
      <w:bookmarkEnd w:id="29"/>
    </w:p>
    <w:p w14:paraId="16AA2A0C" w14:textId="77777777" w:rsidR="007750F6" w:rsidRPr="007750F6" w:rsidRDefault="00750984" w:rsidP="007750F6">
      <w:pPr>
        <w:pStyle w:val="Bibliography"/>
        <w:rPr>
          <w:rFonts w:ascii="Aptos" w:hAnsi="Aptos"/>
        </w:rPr>
      </w:pPr>
      <w:r>
        <w:fldChar w:fldCharType="begin"/>
      </w:r>
      <w:r>
        <w:instrText xml:space="preserve"> ADDIN ZOTERO_BIBL {"uncited":[],"omitted":[],"custom":[]} CSL_BIBLIOGRAPHY </w:instrText>
      </w:r>
      <w:r>
        <w:fldChar w:fldCharType="separate"/>
      </w:r>
      <w:r w:rsidR="007750F6" w:rsidRPr="007750F6">
        <w:rPr>
          <w:rFonts w:ascii="Aptos" w:hAnsi="Aptos"/>
        </w:rPr>
        <w:t xml:space="preserve">Abdul Hamid, S. a. </w:t>
      </w:r>
      <w:r w:rsidR="007750F6" w:rsidRPr="007750F6">
        <w:rPr>
          <w:rFonts w:ascii="Aptos" w:hAnsi="Aptos"/>
          <w:i/>
          <w:iCs/>
        </w:rPr>
        <w:t>et al.</w:t>
      </w:r>
      <w:r w:rsidR="007750F6" w:rsidRPr="007750F6">
        <w:rPr>
          <w:rFonts w:ascii="Aptos" w:hAnsi="Aptos"/>
        </w:rPr>
        <w:t xml:space="preserve"> (2019) ‘Impact of truncation error and numerical scheme on the simulation of the early time growth of viscous fingering’, </w:t>
      </w:r>
      <w:r w:rsidR="007750F6" w:rsidRPr="007750F6">
        <w:rPr>
          <w:rFonts w:ascii="Aptos" w:hAnsi="Aptos"/>
          <w:i/>
          <w:iCs/>
        </w:rPr>
        <w:t>International Journal for Numerical Methods in Fluids</w:t>
      </w:r>
      <w:r w:rsidR="007750F6" w:rsidRPr="007750F6">
        <w:rPr>
          <w:rFonts w:ascii="Aptos" w:hAnsi="Aptos"/>
        </w:rPr>
        <w:t>, 89(1–2), pp. 1–15. Available at: https://doi.org/10.1002/fld.4680.</w:t>
      </w:r>
    </w:p>
    <w:p w14:paraId="191BC762" w14:textId="77777777" w:rsidR="007750F6" w:rsidRPr="007750F6" w:rsidRDefault="007750F6" w:rsidP="007750F6">
      <w:pPr>
        <w:pStyle w:val="Bibliography"/>
        <w:rPr>
          <w:rFonts w:ascii="Aptos" w:hAnsi="Aptos"/>
        </w:rPr>
      </w:pPr>
      <w:r w:rsidRPr="007750F6">
        <w:rPr>
          <w:rFonts w:ascii="Aptos" w:hAnsi="Aptos"/>
        </w:rPr>
        <w:t xml:space="preserve">Ahmad, H. </w:t>
      </w:r>
      <w:r w:rsidRPr="007750F6">
        <w:rPr>
          <w:rFonts w:ascii="Aptos" w:hAnsi="Aptos"/>
          <w:i/>
          <w:iCs/>
        </w:rPr>
        <w:t>et al.</w:t>
      </w:r>
      <w:r w:rsidRPr="007750F6">
        <w:rPr>
          <w:rFonts w:ascii="Aptos" w:hAnsi="Aptos"/>
        </w:rPr>
        <w:t xml:space="preserve"> (2023) ‘A meshless method for numerical solutions of linear and nonlinear time-fractional Black-Scholes models’, </w:t>
      </w:r>
      <w:r w:rsidRPr="007750F6">
        <w:rPr>
          <w:rFonts w:ascii="Aptos" w:hAnsi="Aptos"/>
          <w:i/>
          <w:iCs/>
        </w:rPr>
        <w:t>AIMS Mathematics</w:t>
      </w:r>
      <w:r w:rsidRPr="007750F6">
        <w:rPr>
          <w:rFonts w:ascii="Aptos" w:hAnsi="Aptos"/>
        </w:rPr>
        <w:t>, 8, pp. 19677–19698. Available at: https://doi.org/10.3934/math.20231003.</w:t>
      </w:r>
    </w:p>
    <w:p w14:paraId="59BCB6D8" w14:textId="77777777" w:rsidR="007750F6" w:rsidRPr="007750F6" w:rsidRDefault="007750F6" w:rsidP="007750F6">
      <w:pPr>
        <w:pStyle w:val="Bibliography"/>
        <w:rPr>
          <w:rFonts w:ascii="Aptos" w:hAnsi="Aptos"/>
        </w:rPr>
      </w:pPr>
      <w:r w:rsidRPr="007750F6">
        <w:rPr>
          <w:rFonts w:ascii="Aptos" w:hAnsi="Aptos"/>
        </w:rPr>
        <w:t xml:space="preserve">Daileda, R.C. (2012) ‘The two dimensional heat equation’, </w:t>
      </w:r>
      <w:r w:rsidRPr="007750F6">
        <w:rPr>
          <w:rFonts w:ascii="Aptos" w:hAnsi="Aptos"/>
          <w:i/>
          <w:iCs/>
        </w:rPr>
        <w:t>UWTSD</w:t>
      </w:r>
      <w:r w:rsidRPr="007750F6">
        <w:rPr>
          <w:rFonts w:ascii="Aptos" w:hAnsi="Aptos"/>
        </w:rPr>
        <w:t xml:space="preserve"> [Preprint].</w:t>
      </w:r>
    </w:p>
    <w:p w14:paraId="37BF57CF" w14:textId="77777777" w:rsidR="007750F6" w:rsidRPr="007750F6" w:rsidRDefault="007750F6" w:rsidP="007750F6">
      <w:pPr>
        <w:pStyle w:val="Bibliography"/>
        <w:rPr>
          <w:rFonts w:ascii="Aptos" w:hAnsi="Aptos"/>
        </w:rPr>
      </w:pPr>
      <w:r w:rsidRPr="007750F6">
        <w:rPr>
          <w:rFonts w:ascii="Aptos" w:hAnsi="Aptos"/>
        </w:rPr>
        <w:t xml:space="preserve">Faragó, I. and Horváth, R. (1999) ‘An optimal mesh choice in the numerical solution of the heat equation’, </w:t>
      </w:r>
      <w:r w:rsidRPr="007750F6">
        <w:rPr>
          <w:rFonts w:ascii="Aptos" w:hAnsi="Aptos"/>
          <w:i/>
          <w:iCs/>
        </w:rPr>
        <w:t>Computers &amp; Mathematics with Applications</w:t>
      </w:r>
      <w:r w:rsidRPr="007750F6">
        <w:rPr>
          <w:rFonts w:ascii="Aptos" w:hAnsi="Aptos"/>
        </w:rPr>
        <w:t>, 38(9–10), pp. 79–85. Available at: https://doi.org/10.1016/S0898-1221(99)00263-1.</w:t>
      </w:r>
    </w:p>
    <w:p w14:paraId="429863C9" w14:textId="77777777" w:rsidR="007750F6" w:rsidRPr="007750F6" w:rsidRDefault="007750F6" w:rsidP="007750F6">
      <w:pPr>
        <w:pStyle w:val="Bibliography"/>
        <w:rPr>
          <w:rFonts w:ascii="Aptos" w:hAnsi="Aptos"/>
        </w:rPr>
      </w:pPr>
      <w:r w:rsidRPr="007750F6">
        <w:rPr>
          <w:rFonts w:ascii="Aptos" w:hAnsi="Aptos"/>
        </w:rPr>
        <w:t xml:space="preserve">da Fonseca Moraes Batista, R. and Silva, C.C. (2019) ‘When Things Go Wrong: Implementing Historical-Investigative Activities in the Classroom’, </w:t>
      </w:r>
      <w:r w:rsidRPr="007750F6">
        <w:rPr>
          <w:rFonts w:ascii="Aptos" w:hAnsi="Aptos"/>
          <w:i/>
          <w:iCs/>
        </w:rPr>
        <w:t>Science &amp; Education</w:t>
      </w:r>
      <w:r w:rsidRPr="007750F6">
        <w:rPr>
          <w:rFonts w:ascii="Aptos" w:hAnsi="Aptos"/>
        </w:rPr>
        <w:t>, 28(9/10), pp. 1135–1151. Available at: https://doi.org/10.1007/s11191-019-00071-z.</w:t>
      </w:r>
    </w:p>
    <w:p w14:paraId="6B38E9B6" w14:textId="77777777" w:rsidR="007750F6" w:rsidRPr="007750F6" w:rsidRDefault="007750F6" w:rsidP="007750F6">
      <w:pPr>
        <w:pStyle w:val="Bibliography"/>
        <w:rPr>
          <w:rFonts w:ascii="Aptos" w:hAnsi="Aptos"/>
        </w:rPr>
      </w:pPr>
      <w:r w:rsidRPr="007750F6">
        <w:rPr>
          <w:rFonts w:ascii="Aptos" w:hAnsi="Aptos"/>
        </w:rPr>
        <w:t xml:space="preserve">Helwig, J. </w:t>
      </w:r>
      <w:r w:rsidRPr="007750F6">
        <w:rPr>
          <w:rFonts w:ascii="Aptos" w:hAnsi="Aptos"/>
          <w:i/>
          <w:iCs/>
        </w:rPr>
        <w:t>et al.</w:t>
      </w:r>
      <w:r w:rsidRPr="007750F6">
        <w:rPr>
          <w:rFonts w:ascii="Aptos" w:hAnsi="Aptos"/>
        </w:rPr>
        <w:t xml:space="preserve"> (2023) ‘Group Equivariant Fourier Neural Operators for Partial Differential Equations’. arXiv. Available at: https://doi.org/10.48550/arXiv.2306.05697.</w:t>
      </w:r>
    </w:p>
    <w:p w14:paraId="016AE734" w14:textId="77777777" w:rsidR="007750F6" w:rsidRPr="007750F6" w:rsidRDefault="007750F6" w:rsidP="007750F6">
      <w:pPr>
        <w:pStyle w:val="Bibliography"/>
        <w:rPr>
          <w:rFonts w:ascii="Aptos" w:hAnsi="Aptos"/>
        </w:rPr>
      </w:pPr>
      <w:r w:rsidRPr="007750F6">
        <w:rPr>
          <w:rFonts w:ascii="Aptos" w:hAnsi="Aptos"/>
        </w:rPr>
        <w:t xml:space="preserve">Huang, S. </w:t>
      </w:r>
      <w:r w:rsidRPr="007750F6">
        <w:rPr>
          <w:rFonts w:ascii="Aptos" w:hAnsi="Aptos"/>
          <w:i/>
          <w:iCs/>
        </w:rPr>
        <w:t>et al.</w:t>
      </w:r>
      <w:r w:rsidRPr="007750F6">
        <w:rPr>
          <w:rFonts w:ascii="Aptos" w:hAnsi="Aptos"/>
        </w:rPr>
        <w:t xml:space="preserve"> (2012) ‘Simplified MFE with power-change adaption strategy for the dynamic optimization of HTR-PM *’, in I.A. Karimi and R. Srinivasan (eds) </w:t>
      </w:r>
      <w:r w:rsidRPr="007750F6">
        <w:rPr>
          <w:rFonts w:ascii="Aptos" w:hAnsi="Aptos"/>
          <w:i/>
          <w:iCs/>
        </w:rPr>
        <w:t>Computer Aided Chemical Engineering</w:t>
      </w:r>
      <w:r w:rsidRPr="007750F6">
        <w:rPr>
          <w:rFonts w:ascii="Aptos" w:hAnsi="Aptos"/>
        </w:rPr>
        <w:t>. Elsevier (11 International Symposium on Process Systems Engineering), pp. 1301–1305. Available at: https://doi.org/10.1016/B978-0-444-59506-5.50091-2.</w:t>
      </w:r>
    </w:p>
    <w:p w14:paraId="7D346192" w14:textId="77777777" w:rsidR="007750F6" w:rsidRPr="007750F6" w:rsidRDefault="007750F6" w:rsidP="007750F6">
      <w:pPr>
        <w:pStyle w:val="Bibliography"/>
        <w:rPr>
          <w:rFonts w:ascii="Aptos" w:hAnsi="Aptos"/>
        </w:rPr>
      </w:pPr>
      <w:r w:rsidRPr="007750F6">
        <w:rPr>
          <w:rFonts w:ascii="Aptos" w:hAnsi="Aptos"/>
        </w:rPr>
        <w:t xml:space="preserve">Karris, S.T. (2008) ‘Introduction to numerical analysis using MATLAB’, </w:t>
      </w:r>
      <w:r w:rsidRPr="007750F6">
        <w:rPr>
          <w:rFonts w:ascii="Aptos" w:hAnsi="Aptos"/>
          <w:i/>
          <w:iCs/>
        </w:rPr>
        <w:t>Choice</w:t>
      </w:r>
      <w:r w:rsidRPr="007750F6">
        <w:rPr>
          <w:rFonts w:ascii="Aptos" w:hAnsi="Aptos"/>
        </w:rPr>
        <w:t>, 45(8), pp. 1373–1374.</w:t>
      </w:r>
    </w:p>
    <w:p w14:paraId="5D901A45" w14:textId="77777777" w:rsidR="007750F6" w:rsidRPr="007750F6" w:rsidRDefault="007750F6" w:rsidP="007750F6">
      <w:pPr>
        <w:pStyle w:val="Bibliography"/>
        <w:rPr>
          <w:rFonts w:ascii="Aptos" w:hAnsi="Aptos"/>
        </w:rPr>
      </w:pPr>
      <w:r w:rsidRPr="007750F6">
        <w:rPr>
          <w:rFonts w:ascii="Aptos" w:hAnsi="Aptos"/>
        </w:rPr>
        <w:t xml:space="preserve">Lemarié, F. </w:t>
      </w:r>
      <w:r w:rsidRPr="007750F6">
        <w:rPr>
          <w:rFonts w:ascii="Aptos" w:hAnsi="Aptos"/>
          <w:i/>
          <w:iCs/>
        </w:rPr>
        <w:t>et al.</w:t>
      </w:r>
      <w:r w:rsidRPr="007750F6">
        <w:rPr>
          <w:rFonts w:ascii="Aptos" w:hAnsi="Aptos"/>
        </w:rPr>
        <w:t xml:space="preserve"> (2015) ‘Stability constraints for oceanic numerical models: implications for the formulation of time and space discretizations’, </w:t>
      </w:r>
      <w:r w:rsidRPr="007750F6">
        <w:rPr>
          <w:rFonts w:ascii="Aptos" w:hAnsi="Aptos"/>
          <w:i/>
          <w:iCs/>
        </w:rPr>
        <w:t>Ocean Modelling</w:t>
      </w:r>
      <w:r w:rsidRPr="007750F6">
        <w:rPr>
          <w:rFonts w:ascii="Aptos" w:hAnsi="Aptos"/>
        </w:rPr>
        <w:t>, 92, pp. 124–148. Available at: https://doi.org/10.1016/j.ocemod.2015.06.006.</w:t>
      </w:r>
    </w:p>
    <w:p w14:paraId="7C4CB496" w14:textId="77777777" w:rsidR="007750F6" w:rsidRPr="007750F6" w:rsidRDefault="007750F6" w:rsidP="007750F6">
      <w:pPr>
        <w:pStyle w:val="Bibliography"/>
        <w:rPr>
          <w:rFonts w:ascii="Aptos" w:hAnsi="Aptos"/>
        </w:rPr>
      </w:pPr>
      <w:r w:rsidRPr="007750F6">
        <w:rPr>
          <w:rFonts w:ascii="Aptos" w:hAnsi="Aptos"/>
        </w:rPr>
        <w:t xml:space="preserve">Liu, Y. and Sen, M.K. (2009) ‘A practical implicit finite-difference method: examples from seismic modelling’, </w:t>
      </w:r>
      <w:r w:rsidRPr="007750F6">
        <w:rPr>
          <w:rFonts w:ascii="Aptos" w:hAnsi="Aptos"/>
          <w:i/>
          <w:iCs/>
        </w:rPr>
        <w:t>Journal of Geophysics and Engineering</w:t>
      </w:r>
      <w:r w:rsidRPr="007750F6">
        <w:rPr>
          <w:rFonts w:ascii="Aptos" w:hAnsi="Aptos"/>
        </w:rPr>
        <w:t>, 6(3), pp. 231–249. Available at: https://doi.org/10.1088/1742-2132/6/3/003.</w:t>
      </w:r>
    </w:p>
    <w:p w14:paraId="25B8D16F" w14:textId="77777777" w:rsidR="007750F6" w:rsidRPr="007750F6" w:rsidRDefault="007750F6" w:rsidP="007750F6">
      <w:pPr>
        <w:pStyle w:val="Bibliography"/>
        <w:rPr>
          <w:rFonts w:ascii="Aptos" w:hAnsi="Aptos"/>
        </w:rPr>
      </w:pPr>
      <w:r w:rsidRPr="007750F6">
        <w:rPr>
          <w:rFonts w:ascii="Aptos" w:hAnsi="Aptos"/>
        </w:rPr>
        <w:t>Monks, K.M. (no date) ‘Fourier’s Heat Equation and the Birth of Fourier Series’.</w:t>
      </w:r>
    </w:p>
    <w:p w14:paraId="3E475B60" w14:textId="77777777" w:rsidR="007750F6" w:rsidRPr="007750F6" w:rsidRDefault="007750F6" w:rsidP="007750F6">
      <w:pPr>
        <w:pStyle w:val="Bibliography"/>
        <w:rPr>
          <w:rFonts w:ascii="Aptos" w:hAnsi="Aptos"/>
        </w:rPr>
      </w:pPr>
      <w:r w:rsidRPr="007750F6">
        <w:rPr>
          <w:rFonts w:ascii="Aptos" w:hAnsi="Aptos"/>
        </w:rPr>
        <w:t xml:space="preserve">Morales-Castillo, J. and Morales-Rodriguez, E.M. (2023) ‘A formula to solve Laplace and Fourier Transforms’, </w:t>
      </w:r>
      <w:r w:rsidRPr="007750F6">
        <w:rPr>
          <w:rFonts w:ascii="Aptos" w:hAnsi="Aptos"/>
          <w:i/>
          <w:iCs/>
        </w:rPr>
        <w:t>Journal of Computational and Applied Mathematics</w:t>
      </w:r>
      <w:r w:rsidRPr="007750F6">
        <w:rPr>
          <w:rFonts w:ascii="Aptos" w:hAnsi="Aptos"/>
        </w:rPr>
        <w:t>, 431, p. 115235. Available at: https://doi.org/10.1016/j.cam.2023.115235.</w:t>
      </w:r>
    </w:p>
    <w:p w14:paraId="528959BA" w14:textId="77777777" w:rsidR="007750F6" w:rsidRPr="007750F6" w:rsidRDefault="007750F6" w:rsidP="007750F6">
      <w:pPr>
        <w:pStyle w:val="Bibliography"/>
        <w:rPr>
          <w:rFonts w:ascii="Aptos" w:hAnsi="Aptos"/>
        </w:rPr>
      </w:pPr>
      <w:r w:rsidRPr="007750F6">
        <w:rPr>
          <w:rFonts w:ascii="Aptos" w:hAnsi="Aptos"/>
        </w:rPr>
        <w:t xml:space="preserve">Nakayama, W. (2014) ‘Heat in Computers: Applied Heat Transfer in Information Technology’, </w:t>
      </w:r>
      <w:r w:rsidRPr="007750F6">
        <w:rPr>
          <w:rFonts w:ascii="Aptos" w:hAnsi="Aptos"/>
          <w:i/>
          <w:iCs/>
        </w:rPr>
        <w:t>Journal of Heat Transfer</w:t>
      </w:r>
      <w:r w:rsidRPr="007750F6">
        <w:rPr>
          <w:rFonts w:ascii="Aptos" w:hAnsi="Aptos"/>
        </w:rPr>
        <w:t>, 136(1), p. 013001. Available at: https://doi.org/10.1115/1.4025377.</w:t>
      </w:r>
    </w:p>
    <w:p w14:paraId="7A4404F7" w14:textId="77777777" w:rsidR="007750F6" w:rsidRPr="007750F6" w:rsidRDefault="007750F6" w:rsidP="007750F6">
      <w:pPr>
        <w:pStyle w:val="Bibliography"/>
        <w:rPr>
          <w:rFonts w:ascii="Aptos" w:hAnsi="Aptos"/>
        </w:rPr>
      </w:pPr>
      <w:r w:rsidRPr="007750F6">
        <w:rPr>
          <w:rFonts w:ascii="Aptos" w:hAnsi="Aptos"/>
        </w:rPr>
        <w:t>Narasimhan, T.N. (no date) ‘Fourier’s Heat Conduction Equation: History, Influences and Connections’.</w:t>
      </w:r>
    </w:p>
    <w:p w14:paraId="1E7F741D" w14:textId="77777777" w:rsidR="007750F6" w:rsidRPr="007750F6" w:rsidRDefault="007750F6" w:rsidP="007750F6">
      <w:pPr>
        <w:pStyle w:val="Bibliography"/>
        <w:rPr>
          <w:rFonts w:ascii="Aptos" w:hAnsi="Aptos"/>
        </w:rPr>
      </w:pPr>
      <w:r w:rsidRPr="007750F6">
        <w:rPr>
          <w:rFonts w:ascii="Aptos" w:hAnsi="Aptos"/>
        </w:rPr>
        <w:lastRenderedPageBreak/>
        <w:t xml:space="preserve">Qiu, Y. </w:t>
      </w:r>
      <w:r w:rsidRPr="007750F6">
        <w:rPr>
          <w:rFonts w:ascii="Aptos" w:hAnsi="Aptos"/>
          <w:i/>
          <w:iCs/>
        </w:rPr>
        <w:t>et al.</w:t>
      </w:r>
      <w:r w:rsidRPr="007750F6">
        <w:rPr>
          <w:rFonts w:ascii="Aptos" w:hAnsi="Aptos"/>
        </w:rPr>
        <w:t xml:space="preserve"> (2023) ‘A systematic approach to optimization of ANN model parameters to predict flow boiling heat transfer coefficient in mini/micro-channel heatsinks’, </w:t>
      </w:r>
      <w:r w:rsidRPr="007750F6">
        <w:rPr>
          <w:rFonts w:ascii="Aptos" w:hAnsi="Aptos"/>
          <w:i/>
          <w:iCs/>
        </w:rPr>
        <w:t>International Journal of Heat and Mass Transfer</w:t>
      </w:r>
      <w:r w:rsidRPr="007750F6">
        <w:rPr>
          <w:rFonts w:ascii="Aptos" w:hAnsi="Aptos"/>
        </w:rPr>
        <w:t>, 202, p. 123728. Available at: https://doi.org/10.1016/j.ijheatmasstransfer.2022.123728.</w:t>
      </w:r>
    </w:p>
    <w:p w14:paraId="1A964418" w14:textId="77777777" w:rsidR="007750F6" w:rsidRPr="007750F6" w:rsidRDefault="007750F6" w:rsidP="007750F6">
      <w:pPr>
        <w:pStyle w:val="Bibliography"/>
        <w:rPr>
          <w:rFonts w:ascii="Aptos" w:hAnsi="Aptos"/>
        </w:rPr>
      </w:pPr>
      <w:r w:rsidRPr="007750F6">
        <w:rPr>
          <w:rFonts w:ascii="Aptos" w:hAnsi="Aptos"/>
        </w:rPr>
        <w:t xml:space="preserve">Salama, F.M. </w:t>
      </w:r>
      <w:r w:rsidRPr="007750F6">
        <w:rPr>
          <w:rFonts w:ascii="Aptos" w:hAnsi="Aptos"/>
          <w:i/>
          <w:iCs/>
        </w:rPr>
        <w:t>et al.</w:t>
      </w:r>
      <w:r w:rsidRPr="007750F6">
        <w:rPr>
          <w:rFonts w:ascii="Aptos" w:hAnsi="Aptos"/>
        </w:rPr>
        <w:t xml:space="preserve"> (2022) ‘An efficient modified hybrid explicit group iterative method for the time-fractional diffusion equation in two space dimensions’, </w:t>
      </w:r>
      <w:r w:rsidRPr="007750F6">
        <w:rPr>
          <w:rFonts w:ascii="Aptos" w:hAnsi="Aptos"/>
          <w:i/>
          <w:iCs/>
        </w:rPr>
        <w:t>AIMS Mathematics</w:t>
      </w:r>
      <w:r w:rsidRPr="007750F6">
        <w:rPr>
          <w:rFonts w:ascii="Aptos" w:hAnsi="Aptos"/>
        </w:rPr>
        <w:t>, 7(2), pp. 2370–2392. Available at: https://doi.org/10.3934/math.2022134.</w:t>
      </w:r>
    </w:p>
    <w:p w14:paraId="11BF121B" w14:textId="77777777" w:rsidR="007750F6" w:rsidRPr="007750F6" w:rsidRDefault="007750F6" w:rsidP="007750F6">
      <w:pPr>
        <w:pStyle w:val="Bibliography"/>
        <w:rPr>
          <w:rFonts w:ascii="Aptos" w:hAnsi="Aptos"/>
        </w:rPr>
      </w:pPr>
      <w:r w:rsidRPr="007750F6">
        <w:rPr>
          <w:rFonts w:ascii="Aptos" w:hAnsi="Aptos"/>
        </w:rPr>
        <w:t xml:space="preserve">Salama, F.M. and Ali, N.Hj.M. (2020) ‘Computationally Efficient Hybrid Method for the Numerical Solution of the 2D Time Fractional Advection-Diffusion Equation’, </w:t>
      </w:r>
      <w:r w:rsidRPr="007750F6">
        <w:rPr>
          <w:rFonts w:ascii="Aptos" w:hAnsi="Aptos"/>
          <w:i/>
          <w:iCs/>
        </w:rPr>
        <w:t>International Journal of Mathematical, Engineering and Management Sciences</w:t>
      </w:r>
      <w:r w:rsidRPr="007750F6">
        <w:rPr>
          <w:rFonts w:ascii="Aptos" w:hAnsi="Aptos"/>
        </w:rPr>
        <w:t>, 5(3), pp. 432–446. Available at: https://doi.org/10.33889/IJMEMS.2020.5.3.036.</w:t>
      </w:r>
    </w:p>
    <w:p w14:paraId="6A2650ED" w14:textId="77777777" w:rsidR="007750F6" w:rsidRPr="007750F6" w:rsidRDefault="007750F6" w:rsidP="007750F6">
      <w:pPr>
        <w:pStyle w:val="Bibliography"/>
        <w:rPr>
          <w:rFonts w:ascii="Aptos" w:hAnsi="Aptos"/>
        </w:rPr>
      </w:pPr>
      <w:r w:rsidRPr="007750F6">
        <w:rPr>
          <w:rFonts w:ascii="Aptos" w:hAnsi="Aptos"/>
        </w:rPr>
        <w:t xml:space="preserve">Salama, F.M., Ali, U. and Ali, A. (2022) ‘Numerical Solution of Two-Dimensional Time Fractional Mobile/Immobile Equation Using Explicit Group Methods’, </w:t>
      </w:r>
      <w:r w:rsidRPr="007750F6">
        <w:rPr>
          <w:rFonts w:ascii="Aptos" w:hAnsi="Aptos"/>
          <w:i/>
          <w:iCs/>
        </w:rPr>
        <w:t>International Journal of Applied and Computational Mathematics</w:t>
      </w:r>
      <w:r w:rsidRPr="007750F6">
        <w:rPr>
          <w:rFonts w:ascii="Aptos" w:hAnsi="Aptos"/>
        </w:rPr>
        <w:t>, 8(4), p. 188. Available at: https://doi.org/10.1007/s40819-022-01408-z.</w:t>
      </w:r>
    </w:p>
    <w:p w14:paraId="5AFB7A00" w14:textId="77777777" w:rsidR="007750F6" w:rsidRPr="007750F6" w:rsidRDefault="007750F6" w:rsidP="007750F6">
      <w:pPr>
        <w:pStyle w:val="Bibliography"/>
        <w:rPr>
          <w:rFonts w:ascii="Aptos" w:hAnsi="Aptos"/>
        </w:rPr>
      </w:pPr>
      <w:r w:rsidRPr="007750F6">
        <w:rPr>
          <w:rFonts w:ascii="Aptos" w:hAnsi="Aptos"/>
        </w:rPr>
        <w:t xml:space="preserve">Shah, R.K. and Sekulić, D.P. (2003) </w:t>
      </w:r>
      <w:r w:rsidRPr="007750F6">
        <w:rPr>
          <w:rFonts w:ascii="Aptos" w:hAnsi="Aptos"/>
          <w:i/>
          <w:iCs/>
        </w:rPr>
        <w:t>Fundamentals of heat exchanger design</w:t>
      </w:r>
      <w:r w:rsidRPr="007750F6">
        <w:rPr>
          <w:rFonts w:ascii="Aptos" w:hAnsi="Aptos"/>
        </w:rPr>
        <w:t>. Hoboken, NJ: Wiley.</w:t>
      </w:r>
    </w:p>
    <w:p w14:paraId="7C842D09" w14:textId="77777777" w:rsidR="007750F6" w:rsidRPr="007750F6" w:rsidRDefault="007750F6" w:rsidP="007750F6">
      <w:pPr>
        <w:pStyle w:val="Bibliography"/>
        <w:rPr>
          <w:rFonts w:ascii="Aptos" w:hAnsi="Aptos"/>
        </w:rPr>
      </w:pPr>
      <w:r w:rsidRPr="007750F6">
        <w:rPr>
          <w:rFonts w:ascii="Aptos" w:hAnsi="Aptos"/>
        </w:rPr>
        <w:t xml:space="preserve">Stolk, C.C. (2016) ‘A dispersion minimizing scheme for the 3-D Helmholtz equation based on ray theory’, </w:t>
      </w:r>
      <w:r w:rsidRPr="007750F6">
        <w:rPr>
          <w:rFonts w:ascii="Aptos" w:hAnsi="Aptos"/>
          <w:i/>
          <w:iCs/>
        </w:rPr>
        <w:t>Journal of Computational Physics</w:t>
      </w:r>
      <w:r w:rsidRPr="007750F6">
        <w:rPr>
          <w:rFonts w:ascii="Aptos" w:hAnsi="Aptos"/>
        </w:rPr>
        <w:t>, 314, pp. 618–646. Available at: https://doi.org/10.1016/j.jcp.2016.03.023.</w:t>
      </w:r>
    </w:p>
    <w:p w14:paraId="75C0A6B5" w14:textId="77777777" w:rsidR="007750F6" w:rsidRPr="007750F6" w:rsidRDefault="007750F6" w:rsidP="007750F6">
      <w:pPr>
        <w:pStyle w:val="Bibliography"/>
        <w:rPr>
          <w:rFonts w:ascii="Aptos" w:hAnsi="Aptos"/>
        </w:rPr>
      </w:pPr>
      <w:r w:rsidRPr="007750F6">
        <w:rPr>
          <w:rFonts w:ascii="Aptos" w:hAnsi="Aptos"/>
        </w:rPr>
        <w:t xml:space="preserve">Troy, W., Dutta, M. and Stroscio, M. (2021) ‘Numerical modeling of laser photothermal heating in organic and inorganic structures’, </w:t>
      </w:r>
      <w:r w:rsidRPr="007750F6">
        <w:rPr>
          <w:rFonts w:ascii="Aptos" w:hAnsi="Aptos"/>
          <w:i/>
          <w:iCs/>
        </w:rPr>
        <w:t>Thermal Science and Engineering Progress</w:t>
      </w:r>
      <w:r w:rsidRPr="007750F6">
        <w:rPr>
          <w:rFonts w:ascii="Aptos" w:hAnsi="Aptos"/>
        </w:rPr>
        <w:t>, 26, p. 101136. Available at: https://doi.org/10.1016/j.tsep.2021.101136.</w:t>
      </w:r>
    </w:p>
    <w:p w14:paraId="7AC85214" w14:textId="77777777" w:rsidR="007750F6" w:rsidRPr="007750F6" w:rsidRDefault="007750F6" w:rsidP="007750F6">
      <w:pPr>
        <w:pStyle w:val="Bibliography"/>
        <w:rPr>
          <w:rFonts w:ascii="Aptos" w:hAnsi="Aptos"/>
        </w:rPr>
      </w:pPr>
      <w:r w:rsidRPr="007750F6">
        <w:rPr>
          <w:rFonts w:ascii="Aptos" w:hAnsi="Aptos"/>
        </w:rPr>
        <w:t xml:space="preserve">Wang, J.J. </w:t>
      </w:r>
      <w:r w:rsidRPr="007750F6">
        <w:rPr>
          <w:rFonts w:ascii="Aptos" w:hAnsi="Aptos"/>
          <w:i/>
          <w:iCs/>
        </w:rPr>
        <w:t>et al.</w:t>
      </w:r>
      <w:r w:rsidRPr="007750F6">
        <w:rPr>
          <w:rFonts w:ascii="Aptos" w:hAnsi="Aptos"/>
        </w:rPr>
        <w:t xml:space="preserve"> (2011) ‘An experimental study and finite element analysis of weatherstrip’, </w:t>
      </w:r>
      <w:r w:rsidRPr="007750F6">
        <w:rPr>
          <w:rFonts w:ascii="Aptos" w:hAnsi="Aptos"/>
          <w:i/>
          <w:iCs/>
        </w:rPr>
        <w:t>International Journal of Precision Engineering and Manufacturing</w:t>
      </w:r>
      <w:r w:rsidRPr="007750F6">
        <w:rPr>
          <w:rFonts w:ascii="Aptos" w:hAnsi="Aptos"/>
        </w:rPr>
        <w:t>, 12(1), pp. 97–104. Available at: https://doi.org/10.1007/s12541-011-0012-0.</w:t>
      </w:r>
    </w:p>
    <w:p w14:paraId="7201D1DB" w14:textId="77777777" w:rsidR="007750F6" w:rsidRPr="007750F6" w:rsidRDefault="007750F6" w:rsidP="007750F6">
      <w:pPr>
        <w:pStyle w:val="Bibliography"/>
        <w:rPr>
          <w:rFonts w:ascii="Aptos" w:hAnsi="Aptos"/>
        </w:rPr>
      </w:pPr>
      <w:r w:rsidRPr="007750F6">
        <w:rPr>
          <w:rFonts w:ascii="Aptos" w:hAnsi="Aptos"/>
        </w:rPr>
        <w:t xml:space="preserve">Wang, S., Jiang, S. and Wang, J. (2019) ‘Fast High-Order Integral Equation Methods for Solving Boundary Value Problems of Two Dimensional Heat Equation in Complex Geometry’, </w:t>
      </w:r>
      <w:r w:rsidRPr="007750F6">
        <w:rPr>
          <w:rFonts w:ascii="Aptos" w:hAnsi="Aptos"/>
          <w:i/>
          <w:iCs/>
        </w:rPr>
        <w:t>Journal of Scientific Computing</w:t>
      </w:r>
      <w:r w:rsidRPr="007750F6">
        <w:rPr>
          <w:rFonts w:ascii="Aptos" w:hAnsi="Aptos"/>
        </w:rPr>
        <w:t>, 79(2), pp. 787–808. Available at: https://doi.org/10.1007/s10915-018-0872-x.</w:t>
      </w:r>
    </w:p>
    <w:p w14:paraId="4ADCC3DB" w14:textId="77777777" w:rsidR="007750F6" w:rsidRPr="007750F6" w:rsidRDefault="007750F6" w:rsidP="007750F6">
      <w:pPr>
        <w:pStyle w:val="Bibliography"/>
        <w:rPr>
          <w:rFonts w:ascii="Aptos" w:hAnsi="Aptos"/>
        </w:rPr>
      </w:pPr>
      <w:r w:rsidRPr="007750F6">
        <w:rPr>
          <w:rFonts w:ascii="Aptos" w:hAnsi="Aptos"/>
        </w:rPr>
        <w:t>Wei, Y., Jian, W. and Guangxuan, L. (no date) ‘Grid-independent Issue in Numerical Heat Transfer’.</w:t>
      </w:r>
    </w:p>
    <w:p w14:paraId="31A2CCA8" w14:textId="6ECA0516" w:rsidR="009B62AD" w:rsidRDefault="00750984">
      <w:pPr>
        <w:spacing w:line="278" w:lineRule="auto"/>
      </w:pPr>
      <w:r>
        <w:fldChar w:fldCharType="end"/>
      </w:r>
      <w:r w:rsidR="009B62AD">
        <w:br w:type="page"/>
      </w:r>
    </w:p>
    <w:p w14:paraId="15FFE1A4" w14:textId="0FFA3CA0" w:rsidR="009B62AD" w:rsidRDefault="009B62AD" w:rsidP="009B62AD">
      <w:pPr>
        <w:pStyle w:val="Heading1"/>
      </w:pPr>
      <w:bookmarkStart w:id="30" w:name="_Toc166449069"/>
      <w:r>
        <w:lastRenderedPageBreak/>
        <w:t>Appendix</w:t>
      </w:r>
      <w:bookmarkEnd w:id="30"/>
    </w:p>
    <w:p w14:paraId="1B6E1240" w14:textId="59563D6A" w:rsidR="005B2F0A" w:rsidRPr="005B2F0A" w:rsidRDefault="005B2F0A" w:rsidP="005B2F0A">
      <w:r>
        <w:t>Below is a copy of the MATLAB script used to create the heat map of the aluminium plate.</w:t>
      </w:r>
    </w:p>
    <w:p w14:paraId="71979380"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clc</w:t>
      </w:r>
    </w:p>
    <w:p w14:paraId="5F02890A"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clear</w:t>
      </w:r>
    </w:p>
    <w:p w14:paraId="7F502211"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close </w:t>
      </w:r>
      <w:r>
        <w:rPr>
          <w:rFonts w:ascii="Courier New" w:hAnsi="Courier New" w:cs="Courier New"/>
          <w:color w:val="A020F0"/>
          <w:sz w:val="20"/>
          <w:szCs w:val="20"/>
          <w14:ligatures w14:val="standardContextual"/>
        </w:rPr>
        <w:t>all</w:t>
      </w:r>
    </w:p>
    <w:p w14:paraId="4037D36C"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A020F0"/>
          <w:sz w:val="20"/>
          <w:szCs w:val="20"/>
          <w14:ligatures w14:val="standardContextual"/>
        </w:rPr>
        <w:t xml:space="preserve"> </w:t>
      </w:r>
    </w:p>
    <w:p w14:paraId="38B6A9C8"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%constants</w:t>
      </w:r>
    </w:p>
    <w:p w14:paraId="529C2570"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k = 143;</w:t>
      </w:r>
    </w:p>
    <w:p w14:paraId="4B5513FA"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p = 2.8*10^3;</w:t>
      </w:r>
    </w:p>
    <w:p w14:paraId="19EC32F1"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c = 795;</w:t>
      </w:r>
    </w:p>
    <w:p w14:paraId="156B0838"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4626F674"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 Calculate thermal diffusivity</w:t>
      </w:r>
    </w:p>
    <w:p w14:paraId="5FC99D20"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a=k/(p*c);</w:t>
      </w:r>
    </w:p>
    <w:p w14:paraId="549DBE6C"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429F215B"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%Plate Dimensions</w:t>
      </w:r>
    </w:p>
    <w:p w14:paraId="6DCF7E04"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Xdim = 6;</w:t>
      </w:r>
    </w:p>
    <w:p w14:paraId="4C22571D"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Ydim = 6;</w:t>
      </w:r>
    </w:p>
    <w:p w14:paraId="5C74D085"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0870681E"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%User input for spacing dimension</w:t>
      </w:r>
    </w:p>
    <w:p w14:paraId="5B570CA8"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h = input(</w:t>
      </w:r>
      <w:r>
        <w:rPr>
          <w:rFonts w:ascii="Courier New" w:hAnsi="Courier New" w:cs="Courier New"/>
          <w:color w:val="A020F0"/>
          <w:sz w:val="20"/>
          <w:szCs w:val="20"/>
          <w14:ligatures w14:val="standardContextual"/>
        </w:rPr>
        <w:t>"Please enter a spacing dimension in Meters that should be smaller than the 6*6 Meter plate:- "</w:t>
      </w:r>
      <w:r>
        <w:rPr>
          <w:rFonts w:ascii="Courier New" w:hAnsi="Courier New" w:cs="Courier New"/>
          <w:color w:val="000000"/>
          <w:sz w:val="20"/>
          <w:szCs w:val="20"/>
          <w14:ligatures w14:val="standardContextual"/>
        </w:rPr>
        <w:t>);</w:t>
      </w:r>
    </w:p>
    <w:p w14:paraId="358D66FE"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while</w:t>
      </w:r>
      <w:r>
        <w:rPr>
          <w:rFonts w:ascii="Courier New" w:hAnsi="Courier New" w:cs="Courier New"/>
          <w:color w:val="000000"/>
          <w:sz w:val="20"/>
          <w:szCs w:val="20"/>
          <w14:ligatures w14:val="standardContextual"/>
        </w:rPr>
        <w:t xml:space="preserve"> (rem(Xdim,h)~=0 || rem(Ydim,h)~=0) ||h&gt;=6 || h&lt;=0</w:t>
      </w:r>
    </w:p>
    <w:p w14:paraId="0CB4EF93"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h = input (</w:t>
      </w:r>
      <w:r>
        <w:rPr>
          <w:rFonts w:ascii="Courier New" w:hAnsi="Courier New" w:cs="Courier New"/>
          <w:color w:val="A020F0"/>
          <w:sz w:val="20"/>
          <w:szCs w:val="20"/>
          <w14:ligatures w14:val="standardContextual"/>
        </w:rPr>
        <w:t>"Please enter a spacing dimension that is divisible by six and should be smaller than the plate:- "</w:t>
      </w:r>
      <w:r>
        <w:rPr>
          <w:rFonts w:ascii="Courier New" w:hAnsi="Courier New" w:cs="Courier New"/>
          <w:color w:val="000000"/>
          <w:sz w:val="20"/>
          <w:szCs w:val="20"/>
          <w14:ligatures w14:val="standardContextual"/>
        </w:rPr>
        <w:t>);</w:t>
      </w:r>
    </w:p>
    <w:p w14:paraId="145790F4"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end</w:t>
      </w:r>
    </w:p>
    <w:p w14:paraId="7E609D1B"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 xml:space="preserve"> </w:t>
      </w:r>
    </w:p>
    <w:p w14:paraId="5B78050D"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%user input for time step</w:t>
      </w:r>
    </w:p>
    <w:p w14:paraId="2666A176"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dt = input(</w:t>
      </w:r>
      <w:r>
        <w:rPr>
          <w:rFonts w:ascii="Courier New" w:hAnsi="Courier New" w:cs="Courier New"/>
          <w:color w:val="A020F0"/>
          <w:sz w:val="20"/>
          <w:szCs w:val="20"/>
          <w14:ligatures w14:val="standardContextual"/>
        </w:rPr>
        <w:t>"please enter a time step for analysis in seconds:- "</w:t>
      </w:r>
      <w:r>
        <w:rPr>
          <w:rFonts w:ascii="Courier New" w:hAnsi="Courier New" w:cs="Courier New"/>
          <w:color w:val="000000"/>
          <w:sz w:val="20"/>
          <w:szCs w:val="20"/>
          <w14:ligatures w14:val="standardContextual"/>
        </w:rPr>
        <w:t>);</w:t>
      </w:r>
    </w:p>
    <w:p w14:paraId="4A4CE842"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while</w:t>
      </w:r>
      <w:r>
        <w:rPr>
          <w:rFonts w:ascii="Courier New" w:hAnsi="Courier New" w:cs="Courier New"/>
          <w:color w:val="000000"/>
          <w:sz w:val="20"/>
          <w:szCs w:val="20"/>
          <w14:ligatures w14:val="standardContextual"/>
        </w:rPr>
        <w:t xml:space="preserve"> dt&gt; h^2/(4*a) || dt&lt;=0</w:t>
      </w:r>
    </w:p>
    <w:p w14:paraId="03771541"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fprintf(</w:t>
      </w:r>
      <w:r>
        <w:rPr>
          <w:rFonts w:ascii="Courier New" w:hAnsi="Courier New" w:cs="Courier New"/>
          <w:color w:val="A020F0"/>
          <w:sz w:val="20"/>
          <w:szCs w:val="20"/>
          <w14:ligatures w14:val="standardContextual"/>
        </w:rPr>
        <w:t>'Please enter another time step larger than 0 and smaller than %.0f seconds \n'</w:t>
      </w:r>
      <w:r>
        <w:rPr>
          <w:rFonts w:ascii="Courier New" w:hAnsi="Courier New" w:cs="Courier New"/>
          <w:color w:val="000000"/>
          <w:sz w:val="20"/>
          <w:szCs w:val="20"/>
          <w14:ligatures w14:val="standardContextual"/>
        </w:rPr>
        <w:t>,h^2/(4*a))</w:t>
      </w:r>
    </w:p>
    <w:p w14:paraId="0A7719F6"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dt = input(</w:t>
      </w:r>
      <w:r>
        <w:rPr>
          <w:rFonts w:ascii="Courier New" w:hAnsi="Courier New" w:cs="Courier New"/>
          <w:color w:val="A020F0"/>
          <w:sz w:val="20"/>
          <w:szCs w:val="20"/>
          <w14:ligatures w14:val="standardContextual"/>
        </w:rPr>
        <w:t>"please enter an appropriate time step for analysis:- "</w:t>
      </w:r>
      <w:r>
        <w:rPr>
          <w:rFonts w:ascii="Courier New" w:hAnsi="Courier New" w:cs="Courier New"/>
          <w:color w:val="000000"/>
          <w:sz w:val="20"/>
          <w:szCs w:val="20"/>
          <w14:ligatures w14:val="standardContextual"/>
        </w:rPr>
        <w:t>);</w:t>
      </w:r>
    </w:p>
    <w:p w14:paraId="162BA073"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end</w:t>
      </w:r>
    </w:p>
    <w:p w14:paraId="22B72A74"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 Initialize plate coordinates</w:t>
      </w:r>
    </w:p>
    <w:p w14:paraId="67E47356"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x = 0:h:Xdim;</w:t>
      </w:r>
    </w:p>
    <w:p w14:paraId="4229AA38"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y = 0:h:Ydim;</w:t>
      </w:r>
    </w:p>
    <w:p w14:paraId="53740979"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259C4CB6"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NC=max(size(x));</w:t>
      </w:r>
    </w:p>
    <w:p w14:paraId="7837AF37"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NR=max(size(y));</w:t>
      </w:r>
    </w:p>
    <w:p w14:paraId="0B49CDAA"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2963AFD3"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 Initial conditions</w:t>
      </w:r>
    </w:p>
    <w:p w14:paraId="705D0CEA"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F0 = (a*dt)/h^2;</w:t>
      </w:r>
    </w:p>
    <w:p w14:paraId="3CC54FFD"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789A74CC"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IDC = 0;       </w:t>
      </w:r>
      <w:r>
        <w:rPr>
          <w:rFonts w:ascii="Courier New" w:hAnsi="Courier New" w:cs="Courier New"/>
          <w:color w:val="3C763D"/>
          <w:sz w:val="20"/>
          <w:szCs w:val="20"/>
          <w14:ligatures w14:val="standardContextual"/>
        </w:rPr>
        <w:t>%initial domain condition</w:t>
      </w:r>
    </w:p>
    <w:p w14:paraId="587FB8C8"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 xml:space="preserve"> </w:t>
      </w:r>
    </w:p>
    <w:p w14:paraId="36E0C878"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itr = 0;        </w:t>
      </w:r>
      <w:r>
        <w:rPr>
          <w:rFonts w:ascii="Courier New" w:hAnsi="Courier New" w:cs="Courier New"/>
          <w:color w:val="3C763D"/>
          <w:sz w:val="20"/>
          <w:szCs w:val="20"/>
          <w14:ligatures w14:val="standardContextual"/>
        </w:rPr>
        <w:t>%iteration</w:t>
      </w:r>
    </w:p>
    <w:p w14:paraId="68776813"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 xml:space="preserve"> </w:t>
      </w:r>
    </w:p>
    <w:p w14:paraId="47E0A1DB"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tri = 1;</w:t>
      </w:r>
    </w:p>
    <w:p w14:paraId="0FAE1931"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25091CFB"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T(1:NR,1:NC)=0;</w:t>
      </w:r>
    </w:p>
    <w:p w14:paraId="69A99B27"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2AB21C6F"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 Set initial temperature distribution</w:t>
      </w:r>
    </w:p>
    <w:p w14:paraId="0DF98C12"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for</w:t>
      </w:r>
      <w:r>
        <w:rPr>
          <w:rFonts w:ascii="Courier New" w:hAnsi="Courier New" w:cs="Courier New"/>
          <w:color w:val="000000"/>
          <w:sz w:val="20"/>
          <w:szCs w:val="20"/>
          <w14:ligatures w14:val="standardContextual"/>
        </w:rPr>
        <w:t xml:space="preserve"> j=1:NC</w:t>
      </w:r>
    </w:p>
    <w:p w14:paraId="397F356D"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xi=(j-1)*h;</w:t>
      </w:r>
    </w:p>
    <w:p w14:paraId="60317ADA"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r>
        <w:rPr>
          <w:rFonts w:ascii="Courier New" w:hAnsi="Courier New" w:cs="Courier New"/>
          <w:color w:val="0000FF"/>
          <w:sz w:val="20"/>
          <w:szCs w:val="20"/>
          <w14:ligatures w14:val="standardContextual"/>
        </w:rPr>
        <w:t>if</w:t>
      </w:r>
      <w:r>
        <w:rPr>
          <w:rFonts w:ascii="Courier New" w:hAnsi="Courier New" w:cs="Courier New"/>
          <w:color w:val="000000"/>
          <w:sz w:val="20"/>
          <w:szCs w:val="20"/>
          <w14:ligatures w14:val="standardContextual"/>
        </w:rPr>
        <w:t xml:space="preserve"> xi&lt;=((2/3)*6)</w:t>
      </w:r>
    </w:p>
    <w:p w14:paraId="6542D862"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T(1,j)= 12.5*xi;</w:t>
      </w:r>
    </w:p>
    <w:p w14:paraId="5074039D"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lastRenderedPageBreak/>
        <w:t xml:space="preserve">    </w:t>
      </w:r>
      <w:r>
        <w:rPr>
          <w:rFonts w:ascii="Courier New" w:hAnsi="Courier New" w:cs="Courier New"/>
          <w:color w:val="0000FF"/>
          <w:sz w:val="20"/>
          <w:szCs w:val="20"/>
          <w14:ligatures w14:val="standardContextual"/>
        </w:rPr>
        <w:t>else</w:t>
      </w:r>
    </w:p>
    <w:p w14:paraId="0DBB79FA"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T(1,j)=-25*xi+150;</w:t>
      </w:r>
    </w:p>
    <w:p w14:paraId="6C431A6C"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r>
        <w:rPr>
          <w:rFonts w:ascii="Courier New" w:hAnsi="Courier New" w:cs="Courier New"/>
          <w:color w:val="0000FF"/>
          <w:sz w:val="20"/>
          <w:szCs w:val="20"/>
          <w14:ligatures w14:val="standardContextual"/>
        </w:rPr>
        <w:t>end</w:t>
      </w:r>
    </w:p>
    <w:p w14:paraId="6559A0AF"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end</w:t>
      </w:r>
    </w:p>
    <w:p w14:paraId="3A7658BA"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 xml:space="preserve"> </w:t>
      </w:r>
    </w:p>
    <w:p w14:paraId="6936BAC6"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Tnext = T;</w:t>
      </w:r>
    </w:p>
    <w:p w14:paraId="73A82AA6"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figure(</w:t>
      </w:r>
      <w:r>
        <w:rPr>
          <w:rFonts w:ascii="Courier New" w:hAnsi="Courier New" w:cs="Courier New"/>
          <w:color w:val="A020F0"/>
          <w:sz w:val="20"/>
          <w:szCs w:val="20"/>
          <w14:ligatures w14:val="standardContextual"/>
        </w:rPr>
        <w:t>'Position'</w:t>
      </w:r>
      <w:r>
        <w:rPr>
          <w:rFonts w:ascii="Courier New" w:hAnsi="Courier New" w:cs="Courier New"/>
          <w:color w:val="000000"/>
          <w:sz w:val="20"/>
          <w:szCs w:val="20"/>
          <w14:ligatures w14:val="standardContextual"/>
        </w:rPr>
        <w:t>, [00, 25, 700, 550])</w:t>
      </w:r>
    </w:p>
    <w:p w14:paraId="157911A7"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60A6E425"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 Main iteration loop</w:t>
      </w:r>
    </w:p>
    <w:p w14:paraId="7D8B4D48"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while</w:t>
      </w:r>
      <w:r>
        <w:rPr>
          <w:rFonts w:ascii="Courier New" w:hAnsi="Courier New" w:cs="Courier New"/>
          <w:color w:val="000000"/>
          <w:sz w:val="20"/>
          <w:szCs w:val="20"/>
          <w14:ligatures w14:val="standardContextual"/>
        </w:rPr>
        <w:t xml:space="preserve"> tri&gt;=0.01</w:t>
      </w:r>
    </w:p>
    <w:p w14:paraId="6420CE4C"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r>
        <w:rPr>
          <w:rFonts w:ascii="Courier New" w:hAnsi="Courier New" w:cs="Courier New"/>
          <w:color w:val="0000FF"/>
          <w:sz w:val="20"/>
          <w:szCs w:val="20"/>
          <w14:ligatures w14:val="standardContextual"/>
        </w:rPr>
        <w:t>for</w:t>
      </w:r>
      <w:r>
        <w:rPr>
          <w:rFonts w:ascii="Courier New" w:hAnsi="Courier New" w:cs="Courier New"/>
          <w:color w:val="000000"/>
          <w:sz w:val="20"/>
          <w:szCs w:val="20"/>
          <w14:ligatures w14:val="standardContextual"/>
        </w:rPr>
        <w:t xml:space="preserve"> i=2:NR-1</w:t>
      </w:r>
    </w:p>
    <w:p w14:paraId="59971F49"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r>
        <w:rPr>
          <w:rFonts w:ascii="Courier New" w:hAnsi="Courier New" w:cs="Courier New"/>
          <w:color w:val="0000FF"/>
          <w:sz w:val="20"/>
          <w:szCs w:val="20"/>
          <w14:ligatures w14:val="standardContextual"/>
        </w:rPr>
        <w:t>for</w:t>
      </w:r>
      <w:r>
        <w:rPr>
          <w:rFonts w:ascii="Courier New" w:hAnsi="Courier New" w:cs="Courier New"/>
          <w:color w:val="000000"/>
          <w:sz w:val="20"/>
          <w:szCs w:val="20"/>
          <w14:ligatures w14:val="standardContextual"/>
        </w:rPr>
        <w:t xml:space="preserve"> j=2:NC-1</w:t>
      </w:r>
    </w:p>
    <w:p w14:paraId="15982005"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Tnext(i,j)= T(i,j) + F0*(T(i+1,j)+T(i-1,j)+T(i,j+1)+T(i,j-1)-4*T(i,j));</w:t>
      </w:r>
    </w:p>
    <w:p w14:paraId="081113E5"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r>
        <w:rPr>
          <w:rFonts w:ascii="Courier New" w:hAnsi="Courier New" w:cs="Courier New"/>
          <w:color w:val="0000FF"/>
          <w:sz w:val="20"/>
          <w:szCs w:val="20"/>
          <w14:ligatures w14:val="standardContextual"/>
        </w:rPr>
        <w:t>end</w:t>
      </w:r>
    </w:p>
    <w:p w14:paraId="1234F4E3"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r>
        <w:rPr>
          <w:rFonts w:ascii="Courier New" w:hAnsi="Courier New" w:cs="Courier New"/>
          <w:color w:val="0000FF"/>
          <w:sz w:val="20"/>
          <w:szCs w:val="20"/>
          <w14:ligatures w14:val="standardContextual"/>
        </w:rPr>
        <w:t>end</w:t>
      </w:r>
    </w:p>
    <w:p w14:paraId="14A360E4"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tri=max(max(abs(Tnext-T)));</w:t>
      </w:r>
    </w:p>
    <w:p w14:paraId="5AC8B5B0"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T=Tnext;</w:t>
      </w:r>
    </w:p>
    <w:p w14:paraId="60EEF6E1"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4A81FCB0"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itr=itr+1;</w:t>
      </w:r>
    </w:p>
    <w:p w14:paraId="77C7DBCD"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49484EF1"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Tnext </w:t>
      </w:r>
      <w:r>
        <w:rPr>
          <w:rFonts w:ascii="Courier New" w:hAnsi="Courier New" w:cs="Courier New"/>
          <w:color w:val="3C763D"/>
          <w:sz w:val="20"/>
          <w:szCs w:val="20"/>
          <w14:ligatures w14:val="standardContextual"/>
        </w:rPr>
        <w:t>% including this shows each iteration</w:t>
      </w:r>
    </w:p>
    <w:p w14:paraId="76095CF9"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 xml:space="preserve">%   </w:t>
      </w:r>
    </w:p>
    <w:p w14:paraId="6040AC19"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 end</w:t>
      </w:r>
    </w:p>
    <w:p w14:paraId="2C172DCC"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r>
        <w:rPr>
          <w:rFonts w:ascii="Courier New" w:hAnsi="Courier New" w:cs="Courier New"/>
          <w:color w:val="3C763D"/>
          <w:sz w:val="20"/>
          <w:szCs w:val="20"/>
          <w14:ligatures w14:val="standardContextual"/>
        </w:rPr>
        <w:t>% Visualization</w:t>
      </w:r>
    </w:p>
    <w:p w14:paraId="1044C879"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subplot(1,2,1);</w:t>
      </w:r>
    </w:p>
    <w:p w14:paraId="39CB89DF"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contourf(x, y, T,</w:t>
      </w:r>
      <w:r>
        <w:rPr>
          <w:rFonts w:ascii="Courier New" w:hAnsi="Courier New" w:cs="Courier New"/>
          <w:color w:val="A020F0"/>
          <w:sz w:val="20"/>
          <w:szCs w:val="20"/>
          <w14:ligatures w14:val="standardContextual"/>
        </w:rPr>
        <w:t>'levels'</w:t>
      </w:r>
      <w:r>
        <w:rPr>
          <w:rFonts w:ascii="Courier New" w:hAnsi="Courier New" w:cs="Courier New"/>
          <w:color w:val="000000"/>
          <w:sz w:val="20"/>
          <w:szCs w:val="20"/>
          <w14:ligatures w14:val="standardContextual"/>
        </w:rPr>
        <w:t>,0.1,</w:t>
      </w:r>
      <w:r>
        <w:rPr>
          <w:rFonts w:ascii="Courier New" w:hAnsi="Courier New" w:cs="Courier New"/>
          <w:color w:val="A020F0"/>
          <w:sz w:val="20"/>
          <w:szCs w:val="20"/>
          <w14:ligatures w14:val="standardContextual"/>
        </w:rPr>
        <w:t>'Linestyle'</w:t>
      </w:r>
      <w:r>
        <w:rPr>
          <w:rFonts w:ascii="Courier New" w:hAnsi="Courier New" w:cs="Courier New"/>
          <w:color w:val="000000"/>
          <w:sz w:val="20"/>
          <w:szCs w:val="20"/>
          <w14:ligatures w14:val="standardContextual"/>
        </w:rPr>
        <w:t>,</w:t>
      </w:r>
      <w:r>
        <w:rPr>
          <w:rFonts w:ascii="Courier New" w:hAnsi="Courier New" w:cs="Courier New"/>
          <w:color w:val="A020F0"/>
          <w:sz w:val="20"/>
          <w:szCs w:val="20"/>
          <w14:ligatures w14:val="standardContextual"/>
        </w:rPr>
        <w:t>'none'</w:t>
      </w:r>
      <w:r>
        <w:rPr>
          <w:rFonts w:ascii="Courier New" w:hAnsi="Courier New" w:cs="Courier New"/>
          <w:color w:val="000000"/>
          <w:sz w:val="20"/>
          <w:szCs w:val="20"/>
          <w14:ligatures w14:val="standardContextual"/>
        </w:rPr>
        <w:t xml:space="preserve">); </w:t>
      </w:r>
    </w:p>
    <w:p w14:paraId="50750787"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colorbar;</w:t>
      </w:r>
    </w:p>
    <w:p w14:paraId="34AEA5E1"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colormap(jet);</w:t>
      </w:r>
    </w:p>
    <w:p w14:paraId="2B1E686E"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48990692"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title([</w:t>
      </w:r>
      <w:r>
        <w:rPr>
          <w:rFonts w:ascii="Courier New" w:hAnsi="Courier New" w:cs="Courier New"/>
          <w:color w:val="A020F0"/>
          <w:sz w:val="20"/>
          <w:szCs w:val="20"/>
          <w14:ligatures w14:val="standardContextual"/>
        </w:rPr>
        <w:t>'Temperature Map After Each Iteration-'</w:t>
      </w:r>
      <w:r>
        <w:rPr>
          <w:rFonts w:ascii="Courier New" w:hAnsi="Courier New" w:cs="Courier New"/>
          <w:color w:val="000000"/>
          <w:sz w:val="20"/>
          <w:szCs w:val="20"/>
          <w14:ligatures w14:val="standardContextual"/>
        </w:rPr>
        <w:t>, num2str(itr)]);</w:t>
      </w:r>
    </w:p>
    <w:p w14:paraId="319DFB3D"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xlabel(</w:t>
      </w:r>
      <w:r>
        <w:rPr>
          <w:rFonts w:ascii="Courier New" w:hAnsi="Courier New" w:cs="Courier New"/>
          <w:color w:val="A020F0"/>
          <w:sz w:val="20"/>
          <w:szCs w:val="20"/>
          <w14:ligatures w14:val="standardContextual"/>
        </w:rPr>
        <w:t>'X-axis Of The Aluminium Plate'</w:t>
      </w:r>
      <w:r>
        <w:rPr>
          <w:rFonts w:ascii="Courier New" w:hAnsi="Courier New" w:cs="Courier New"/>
          <w:color w:val="000000"/>
          <w:sz w:val="20"/>
          <w:szCs w:val="20"/>
          <w14:ligatures w14:val="standardContextual"/>
        </w:rPr>
        <w:t>);</w:t>
      </w:r>
    </w:p>
    <w:p w14:paraId="14BC11BA"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set(gca, </w:t>
      </w:r>
      <w:r>
        <w:rPr>
          <w:rFonts w:ascii="Courier New" w:hAnsi="Courier New" w:cs="Courier New"/>
          <w:color w:val="A020F0"/>
          <w:sz w:val="20"/>
          <w:szCs w:val="20"/>
          <w14:ligatures w14:val="standardContextual"/>
        </w:rPr>
        <w:t>'Ydir'</w:t>
      </w:r>
      <w:r>
        <w:rPr>
          <w:rFonts w:ascii="Courier New" w:hAnsi="Courier New" w:cs="Courier New"/>
          <w:color w:val="000000"/>
          <w:sz w:val="20"/>
          <w:szCs w:val="20"/>
          <w14:ligatures w14:val="standardContextual"/>
        </w:rPr>
        <w:t xml:space="preserve">, </w:t>
      </w:r>
      <w:r>
        <w:rPr>
          <w:rFonts w:ascii="Courier New" w:hAnsi="Courier New" w:cs="Courier New"/>
          <w:color w:val="A020F0"/>
          <w:sz w:val="20"/>
          <w:szCs w:val="20"/>
          <w14:ligatures w14:val="standardContextual"/>
        </w:rPr>
        <w:t>'reverse'</w:t>
      </w:r>
      <w:r>
        <w:rPr>
          <w:rFonts w:ascii="Courier New" w:hAnsi="Courier New" w:cs="Courier New"/>
          <w:color w:val="000000"/>
          <w:sz w:val="20"/>
          <w:szCs w:val="20"/>
          <w14:ligatures w14:val="standardContextual"/>
        </w:rPr>
        <w:t>);</w:t>
      </w:r>
    </w:p>
    <w:p w14:paraId="0E00D9C0"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ylabel(</w:t>
      </w:r>
      <w:r>
        <w:rPr>
          <w:rFonts w:ascii="Courier New" w:hAnsi="Courier New" w:cs="Courier New"/>
          <w:color w:val="A020F0"/>
          <w:sz w:val="20"/>
          <w:szCs w:val="20"/>
          <w14:ligatures w14:val="standardContextual"/>
        </w:rPr>
        <w:t>'Y-axis Of The Aluminium Plate'</w:t>
      </w:r>
      <w:r>
        <w:rPr>
          <w:rFonts w:ascii="Courier New" w:hAnsi="Courier New" w:cs="Courier New"/>
          <w:color w:val="000000"/>
          <w:sz w:val="20"/>
          <w:szCs w:val="20"/>
          <w14:ligatures w14:val="standardContextual"/>
        </w:rPr>
        <w:t>);</w:t>
      </w:r>
    </w:p>
    <w:p w14:paraId="51AE51AC"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zlabel(</w:t>
      </w:r>
      <w:r>
        <w:rPr>
          <w:rFonts w:ascii="Courier New" w:hAnsi="Courier New" w:cs="Courier New"/>
          <w:color w:val="A020F0"/>
          <w:sz w:val="20"/>
          <w:szCs w:val="20"/>
          <w14:ligatures w14:val="standardContextual"/>
        </w:rPr>
        <w:t>'Temperature'</w:t>
      </w:r>
      <w:r>
        <w:rPr>
          <w:rFonts w:ascii="Courier New" w:hAnsi="Courier New" w:cs="Courier New"/>
          <w:color w:val="000000"/>
          <w:sz w:val="20"/>
          <w:szCs w:val="20"/>
          <w14:ligatures w14:val="standardContextual"/>
        </w:rPr>
        <w:t>);</w:t>
      </w:r>
    </w:p>
    <w:p w14:paraId="278012CC"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pause(0.001);  </w:t>
      </w:r>
      <w:r>
        <w:rPr>
          <w:rFonts w:ascii="Courier New" w:hAnsi="Courier New" w:cs="Courier New"/>
          <w:color w:val="3C763D"/>
          <w:sz w:val="20"/>
          <w:szCs w:val="20"/>
          <w14:ligatures w14:val="standardContextual"/>
        </w:rPr>
        <w:t>% Add a slight pause to allow for better visualization</w:t>
      </w:r>
    </w:p>
    <w:p w14:paraId="775DD161"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view (2);</w:t>
      </w:r>
    </w:p>
    <w:p w14:paraId="65367C0F"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refreshdata</w:t>
      </w:r>
    </w:p>
    <w:p w14:paraId="7642352C"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end</w:t>
      </w:r>
    </w:p>
    <w:p w14:paraId="64FEBE23"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 xml:space="preserve"> </w:t>
      </w:r>
    </w:p>
    <w:p w14:paraId="1BD126F3"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 xml:space="preserve"> </w:t>
      </w:r>
    </w:p>
    <w:p w14:paraId="41CFF0C6"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 xml:space="preserve"> </w:t>
      </w:r>
    </w:p>
    <w:p w14:paraId="6154B41E"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 Output thermal equilibrium time</w:t>
      </w:r>
    </w:p>
    <w:p w14:paraId="098EDB16"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p=itr*dt;</w:t>
      </w:r>
    </w:p>
    <w:p w14:paraId="48779BF4"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if</w:t>
      </w:r>
      <w:r>
        <w:rPr>
          <w:rFonts w:ascii="Courier New" w:hAnsi="Courier New" w:cs="Courier New"/>
          <w:color w:val="000000"/>
          <w:sz w:val="20"/>
          <w:szCs w:val="20"/>
          <w14:ligatures w14:val="standardContextual"/>
        </w:rPr>
        <w:t xml:space="preserve"> p &lt;120</w:t>
      </w:r>
    </w:p>
    <w:p w14:paraId="2FA6CBFD"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fprintf(</w:t>
      </w:r>
      <w:r>
        <w:rPr>
          <w:rFonts w:ascii="Courier New" w:hAnsi="Courier New" w:cs="Courier New"/>
          <w:color w:val="A020F0"/>
          <w:sz w:val="20"/>
          <w:szCs w:val="20"/>
          <w14:ligatures w14:val="standardContextual"/>
        </w:rPr>
        <w:t>'Thermal equilibrium reached after %.1f seconds \n'</w:t>
      </w:r>
      <w:r>
        <w:rPr>
          <w:rFonts w:ascii="Courier New" w:hAnsi="Courier New" w:cs="Courier New"/>
          <w:color w:val="000000"/>
          <w:sz w:val="20"/>
          <w:szCs w:val="20"/>
          <w14:ligatures w14:val="standardContextual"/>
        </w:rPr>
        <w:t>, itr*dt);</w:t>
      </w:r>
    </w:p>
    <w:p w14:paraId="2CEC756A"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fprintf(</w:t>
      </w:r>
      <w:r>
        <w:rPr>
          <w:rFonts w:ascii="Courier New" w:hAnsi="Courier New" w:cs="Courier New"/>
          <w:color w:val="A020F0"/>
          <w:sz w:val="20"/>
          <w:szCs w:val="20"/>
          <w14:ligatures w14:val="standardContextual"/>
        </w:rPr>
        <w:t>'(%.0f Seconds) \n'</w:t>
      </w:r>
      <w:r>
        <w:rPr>
          <w:rFonts w:ascii="Courier New" w:hAnsi="Courier New" w:cs="Courier New"/>
          <w:color w:val="000000"/>
          <w:sz w:val="20"/>
          <w:szCs w:val="20"/>
          <w14:ligatures w14:val="standardContextual"/>
        </w:rPr>
        <w:t>, p)</w:t>
      </w:r>
    </w:p>
    <w:p w14:paraId="06612872"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elseif</w:t>
      </w:r>
      <w:r>
        <w:rPr>
          <w:rFonts w:ascii="Courier New" w:hAnsi="Courier New" w:cs="Courier New"/>
          <w:color w:val="000000"/>
          <w:sz w:val="20"/>
          <w:szCs w:val="20"/>
          <w14:ligatures w14:val="standardContextual"/>
        </w:rPr>
        <w:t xml:space="preserve"> p&gt;120&amp;&amp;p&lt;3600</w:t>
      </w:r>
    </w:p>
    <w:p w14:paraId="58595516"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fprintf(</w:t>
      </w:r>
      <w:r>
        <w:rPr>
          <w:rFonts w:ascii="Courier New" w:hAnsi="Courier New" w:cs="Courier New"/>
          <w:color w:val="A020F0"/>
          <w:sz w:val="20"/>
          <w:szCs w:val="20"/>
          <w14:ligatures w14:val="standardContextual"/>
        </w:rPr>
        <w:t>'Thermal equilibrium reached after %.1f Minutes \n'</w:t>
      </w:r>
      <w:r>
        <w:rPr>
          <w:rFonts w:ascii="Courier New" w:hAnsi="Courier New" w:cs="Courier New"/>
          <w:color w:val="000000"/>
          <w:sz w:val="20"/>
          <w:szCs w:val="20"/>
          <w14:ligatures w14:val="standardContextual"/>
        </w:rPr>
        <w:t>, itr*dt/60);</w:t>
      </w:r>
    </w:p>
    <w:p w14:paraId="76220541"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fprintf(</w:t>
      </w:r>
      <w:r>
        <w:rPr>
          <w:rFonts w:ascii="Courier New" w:hAnsi="Courier New" w:cs="Courier New"/>
          <w:color w:val="A020F0"/>
          <w:sz w:val="20"/>
          <w:szCs w:val="20"/>
          <w14:ligatures w14:val="standardContextual"/>
        </w:rPr>
        <w:t>'(%.0f Seconds) \n'</w:t>
      </w:r>
      <w:r>
        <w:rPr>
          <w:rFonts w:ascii="Courier New" w:hAnsi="Courier New" w:cs="Courier New"/>
          <w:color w:val="000000"/>
          <w:sz w:val="20"/>
          <w:szCs w:val="20"/>
          <w14:ligatures w14:val="standardContextual"/>
        </w:rPr>
        <w:t>, p)</w:t>
      </w:r>
    </w:p>
    <w:p w14:paraId="12308DC5"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elseif</w:t>
      </w:r>
      <w:r>
        <w:rPr>
          <w:rFonts w:ascii="Courier New" w:hAnsi="Courier New" w:cs="Courier New"/>
          <w:color w:val="000000"/>
          <w:sz w:val="20"/>
          <w:szCs w:val="20"/>
          <w14:ligatures w14:val="standardContextual"/>
        </w:rPr>
        <w:t xml:space="preserve"> p&gt;3600&amp;&amp;p&lt;86400 </w:t>
      </w:r>
    </w:p>
    <w:p w14:paraId="6BBB7B7B"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fprintf(</w:t>
      </w:r>
      <w:r>
        <w:rPr>
          <w:rFonts w:ascii="Courier New" w:hAnsi="Courier New" w:cs="Courier New"/>
          <w:color w:val="A020F0"/>
          <w:sz w:val="20"/>
          <w:szCs w:val="20"/>
          <w14:ligatures w14:val="standardContextual"/>
        </w:rPr>
        <w:t>'Thermal equilibrium reached after %.1f Hours \n'</w:t>
      </w:r>
      <w:r>
        <w:rPr>
          <w:rFonts w:ascii="Courier New" w:hAnsi="Courier New" w:cs="Courier New"/>
          <w:color w:val="000000"/>
          <w:sz w:val="20"/>
          <w:szCs w:val="20"/>
          <w14:ligatures w14:val="standardContextual"/>
        </w:rPr>
        <w:t>, itr*dt/3600);</w:t>
      </w:r>
    </w:p>
    <w:p w14:paraId="127D1160"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fprintf(</w:t>
      </w:r>
      <w:r>
        <w:rPr>
          <w:rFonts w:ascii="Courier New" w:hAnsi="Courier New" w:cs="Courier New"/>
          <w:color w:val="A020F0"/>
          <w:sz w:val="20"/>
          <w:szCs w:val="20"/>
          <w14:ligatures w14:val="standardContextual"/>
        </w:rPr>
        <w:t>'(%.0f Seconds) \n'</w:t>
      </w:r>
      <w:r>
        <w:rPr>
          <w:rFonts w:ascii="Courier New" w:hAnsi="Courier New" w:cs="Courier New"/>
          <w:color w:val="000000"/>
          <w:sz w:val="20"/>
          <w:szCs w:val="20"/>
          <w14:ligatures w14:val="standardContextual"/>
        </w:rPr>
        <w:t>, p)</w:t>
      </w:r>
    </w:p>
    <w:p w14:paraId="631054BB"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elseif</w:t>
      </w:r>
      <w:r>
        <w:rPr>
          <w:rFonts w:ascii="Courier New" w:hAnsi="Courier New" w:cs="Courier New"/>
          <w:color w:val="000000"/>
          <w:sz w:val="20"/>
          <w:szCs w:val="20"/>
          <w14:ligatures w14:val="standardContextual"/>
        </w:rPr>
        <w:t xml:space="preserve"> p&gt;86400</w:t>
      </w:r>
    </w:p>
    <w:p w14:paraId="048F875E"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fprintf(</w:t>
      </w:r>
      <w:r>
        <w:rPr>
          <w:rFonts w:ascii="Courier New" w:hAnsi="Courier New" w:cs="Courier New"/>
          <w:color w:val="A020F0"/>
          <w:sz w:val="20"/>
          <w:szCs w:val="20"/>
          <w14:ligatures w14:val="standardContextual"/>
        </w:rPr>
        <w:t>'Thermal equilibrium reached after %.1f Days \n'</w:t>
      </w:r>
      <w:r>
        <w:rPr>
          <w:rFonts w:ascii="Courier New" w:hAnsi="Courier New" w:cs="Courier New"/>
          <w:color w:val="000000"/>
          <w:sz w:val="20"/>
          <w:szCs w:val="20"/>
          <w14:ligatures w14:val="standardContextual"/>
        </w:rPr>
        <w:t>, itr*dt/86400);</w:t>
      </w:r>
    </w:p>
    <w:p w14:paraId="1148D72D"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fprintf(</w:t>
      </w:r>
      <w:r>
        <w:rPr>
          <w:rFonts w:ascii="Courier New" w:hAnsi="Courier New" w:cs="Courier New"/>
          <w:color w:val="A020F0"/>
          <w:sz w:val="20"/>
          <w:szCs w:val="20"/>
          <w14:ligatures w14:val="standardContextual"/>
        </w:rPr>
        <w:t>'(%.0f Seconds) \n'</w:t>
      </w:r>
      <w:r>
        <w:rPr>
          <w:rFonts w:ascii="Courier New" w:hAnsi="Courier New" w:cs="Courier New"/>
          <w:color w:val="000000"/>
          <w:sz w:val="20"/>
          <w:szCs w:val="20"/>
          <w14:ligatures w14:val="standardContextual"/>
        </w:rPr>
        <w:t>, p)</w:t>
      </w:r>
    </w:p>
    <w:p w14:paraId="32738B67"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end</w:t>
      </w:r>
    </w:p>
    <w:p w14:paraId="15B7AEC9"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lastRenderedPageBreak/>
        <w:t xml:space="preserve"> </w:t>
      </w:r>
    </w:p>
    <w:p w14:paraId="42B9099F"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 xml:space="preserve"> </w:t>
      </w:r>
    </w:p>
    <w:p w14:paraId="4FB2DFDE"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 Analytical solution</w:t>
      </w:r>
    </w:p>
    <w:p w14:paraId="1C432FF3"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Ta(NR,NC)=0;</w:t>
      </w:r>
    </w:p>
    <w:p w14:paraId="5893511F"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for</w:t>
      </w:r>
      <w:r>
        <w:rPr>
          <w:rFonts w:ascii="Courier New" w:hAnsi="Courier New" w:cs="Courier New"/>
          <w:color w:val="000000"/>
          <w:sz w:val="20"/>
          <w:szCs w:val="20"/>
          <w14:ligatures w14:val="standardContextual"/>
        </w:rPr>
        <w:t xml:space="preserve"> i=1:NR</w:t>
      </w:r>
    </w:p>
    <w:p w14:paraId="269BF5EB"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r>
        <w:rPr>
          <w:rFonts w:ascii="Courier New" w:hAnsi="Courier New" w:cs="Courier New"/>
          <w:color w:val="0000FF"/>
          <w:sz w:val="20"/>
          <w:szCs w:val="20"/>
          <w14:ligatures w14:val="standardContextual"/>
        </w:rPr>
        <w:t>for</w:t>
      </w:r>
      <w:r>
        <w:rPr>
          <w:rFonts w:ascii="Courier New" w:hAnsi="Courier New" w:cs="Courier New"/>
          <w:color w:val="000000"/>
          <w:sz w:val="20"/>
          <w:szCs w:val="20"/>
          <w14:ligatures w14:val="standardContextual"/>
        </w:rPr>
        <w:t xml:space="preserve"> j=1:NC</w:t>
      </w:r>
    </w:p>
    <w:p w14:paraId="4836022D"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xi=(j-1)*h;</w:t>
      </w:r>
    </w:p>
    <w:p w14:paraId="5AFE4EF7"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yi=(i-1)*h;</w:t>
      </w:r>
    </w:p>
    <w:p w14:paraId="692832AB"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r>
        <w:rPr>
          <w:rFonts w:ascii="Courier New" w:hAnsi="Courier New" w:cs="Courier New"/>
          <w:color w:val="0000FF"/>
          <w:sz w:val="20"/>
          <w:szCs w:val="20"/>
          <w14:ligatures w14:val="standardContextual"/>
        </w:rPr>
        <w:t>for</w:t>
      </w:r>
      <w:r>
        <w:rPr>
          <w:rFonts w:ascii="Courier New" w:hAnsi="Courier New" w:cs="Courier New"/>
          <w:color w:val="000000"/>
          <w:sz w:val="20"/>
          <w:szCs w:val="20"/>
          <w14:ligatures w14:val="standardContextual"/>
        </w:rPr>
        <w:t xml:space="preserve"> n=1:200</w:t>
      </w:r>
    </w:p>
    <w:p w14:paraId="462CBB43"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Ta(i,j)= Ta(i,j)+(sin((2*n*pi)/3)/(n^2*sinh(n*pi))*sin((n*pi*xi)/6)*sinh((n*pi*yi)/6));</w:t>
      </w:r>
    </w:p>
    <w:p w14:paraId="3D18DDD2"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7E028B04"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r>
        <w:rPr>
          <w:rFonts w:ascii="Courier New" w:hAnsi="Courier New" w:cs="Courier New"/>
          <w:color w:val="0000FF"/>
          <w:sz w:val="20"/>
          <w:szCs w:val="20"/>
          <w14:ligatures w14:val="standardContextual"/>
        </w:rPr>
        <w:t>end</w:t>
      </w:r>
    </w:p>
    <w:p w14:paraId="429C0E77"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Ta(i,j)=(450/pi^2)*Ta(i,j);</w:t>
      </w:r>
    </w:p>
    <w:p w14:paraId="77E3C85D"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r>
        <w:rPr>
          <w:rFonts w:ascii="Courier New" w:hAnsi="Courier New" w:cs="Courier New"/>
          <w:color w:val="0000FF"/>
          <w:sz w:val="20"/>
          <w:szCs w:val="20"/>
          <w14:ligatures w14:val="standardContextual"/>
        </w:rPr>
        <w:t>end</w:t>
      </w:r>
    </w:p>
    <w:p w14:paraId="788A8F84"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76B0C558"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end</w:t>
      </w:r>
    </w:p>
    <w:p w14:paraId="768FADB0"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FF"/>
          <w:sz w:val="20"/>
          <w:szCs w:val="20"/>
          <w14:ligatures w14:val="standardContextual"/>
        </w:rPr>
        <w:t xml:space="preserve"> </w:t>
      </w:r>
    </w:p>
    <w:p w14:paraId="0107285C"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Ta = flip(Ta)</w:t>
      </w:r>
    </w:p>
    <w:p w14:paraId="0AA408CC"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51F23681"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5421C146"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 Initialize Ta matrix for analytical solution</w:t>
      </w:r>
    </w:p>
    <w:p w14:paraId="2E008AD3"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Ta(NR, NC) = 0;</w:t>
      </w:r>
    </w:p>
    <w:p w14:paraId="65DA85CF"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0B4C4925"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089EB5FC"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4BB83819"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 Plot analytical temperature map</w:t>
      </w:r>
    </w:p>
    <w:p w14:paraId="754CEFB8"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subplot(1,2,2);</w:t>
      </w:r>
    </w:p>
    <w:p w14:paraId="2395617A"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contourf(x,y,Ta,</w:t>
      </w:r>
      <w:r>
        <w:rPr>
          <w:rFonts w:ascii="Courier New" w:hAnsi="Courier New" w:cs="Courier New"/>
          <w:color w:val="A020F0"/>
          <w:sz w:val="20"/>
          <w:szCs w:val="20"/>
          <w14:ligatures w14:val="standardContextual"/>
        </w:rPr>
        <w:t>'Linestyle'</w:t>
      </w:r>
      <w:r>
        <w:rPr>
          <w:rFonts w:ascii="Courier New" w:hAnsi="Courier New" w:cs="Courier New"/>
          <w:color w:val="000000"/>
          <w:sz w:val="20"/>
          <w:szCs w:val="20"/>
          <w14:ligatures w14:val="standardContextual"/>
        </w:rPr>
        <w:t>,</w:t>
      </w:r>
      <w:r>
        <w:rPr>
          <w:rFonts w:ascii="Courier New" w:hAnsi="Courier New" w:cs="Courier New"/>
          <w:color w:val="A020F0"/>
          <w:sz w:val="20"/>
          <w:szCs w:val="20"/>
          <w14:ligatures w14:val="standardContextual"/>
        </w:rPr>
        <w:t>'none'</w:t>
      </w:r>
      <w:r>
        <w:rPr>
          <w:rFonts w:ascii="Courier New" w:hAnsi="Courier New" w:cs="Courier New"/>
          <w:color w:val="000000"/>
          <w:sz w:val="20"/>
          <w:szCs w:val="20"/>
          <w14:ligatures w14:val="standardContextual"/>
        </w:rPr>
        <w:t>,</w:t>
      </w:r>
      <w:r>
        <w:rPr>
          <w:rFonts w:ascii="Courier New" w:hAnsi="Courier New" w:cs="Courier New"/>
          <w:color w:val="A020F0"/>
          <w:sz w:val="20"/>
          <w:szCs w:val="20"/>
          <w14:ligatures w14:val="standardContextual"/>
        </w:rPr>
        <w:t>'levels'</w:t>
      </w:r>
      <w:r>
        <w:rPr>
          <w:rFonts w:ascii="Courier New" w:hAnsi="Courier New" w:cs="Courier New"/>
          <w:color w:val="000000"/>
          <w:sz w:val="20"/>
          <w:szCs w:val="20"/>
          <w14:ligatures w14:val="standardContextual"/>
        </w:rPr>
        <w:t xml:space="preserve">,0.1); </w:t>
      </w:r>
      <w:r>
        <w:rPr>
          <w:rFonts w:ascii="Courier New" w:hAnsi="Courier New" w:cs="Courier New"/>
          <w:color w:val="3C763D"/>
          <w:sz w:val="20"/>
          <w:szCs w:val="20"/>
          <w14:ligatures w14:val="standardContextual"/>
        </w:rPr>
        <w:t>%'levels',0.1,'Linestyle','none'</w:t>
      </w:r>
    </w:p>
    <w:p w14:paraId="34C95412"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colorbar;</w:t>
      </w:r>
    </w:p>
    <w:p w14:paraId="2AAB0CB5"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colormap(jet);</w:t>
      </w:r>
    </w:p>
    <w:p w14:paraId="7F13513E"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caxis([0 50])</w:t>
      </w:r>
    </w:p>
    <w:p w14:paraId="2320C165"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title(</w:t>
      </w:r>
      <w:r>
        <w:rPr>
          <w:rFonts w:ascii="Courier New" w:hAnsi="Courier New" w:cs="Courier New"/>
          <w:color w:val="A020F0"/>
          <w:sz w:val="20"/>
          <w:szCs w:val="20"/>
          <w14:ligatures w14:val="standardContextual"/>
        </w:rPr>
        <w:t>'Analytical Temperature Map'</w:t>
      </w:r>
      <w:r>
        <w:rPr>
          <w:rFonts w:ascii="Courier New" w:hAnsi="Courier New" w:cs="Courier New"/>
          <w:color w:val="000000"/>
          <w:sz w:val="20"/>
          <w:szCs w:val="20"/>
          <w14:ligatures w14:val="standardContextual"/>
        </w:rPr>
        <w:t>);</w:t>
      </w:r>
    </w:p>
    <w:p w14:paraId="3AA7FB8F"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xlabel(</w:t>
      </w:r>
      <w:r>
        <w:rPr>
          <w:rFonts w:ascii="Courier New" w:hAnsi="Courier New" w:cs="Courier New"/>
          <w:color w:val="A020F0"/>
          <w:sz w:val="20"/>
          <w:szCs w:val="20"/>
          <w14:ligatures w14:val="standardContextual"/>
        </w:rPr>
        <w:t>'X-axis'</w:t>
      </w:r>
      <w:r>
        <w:rPr>
          <w:rFonts w:ascii="Courier New" w:hAnsi="Courier New" w:cs="Courier New"/>
          <w:color w:val="000000"/>
          <w:sz w:val="20"/>
          <w:szCs w:val="20"/>
          <w14:ligatures w14:val="standardContextual"/>
        </w:rPr>
        <w:t>);</w:t>
      </w:r>
    </w:p>
    <w:p w14:paraId="596A7BCF"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set(gca, </w:t>
      </w:r>
      <w:r>
        <w:rPr>
          <w:rFonts w:ascii="Courier New" w:hAnsi="Courier New" w:cs="Courier New"/>
          <w:color w:val="A020F0"/>
          <w:sz w:val="20"/>
          <w:szCs w:val="20"/>
          <w14:ligatures w14:val="standardContextual"/>
        </w:rPr>
        <w:t>'Ydir'</w:t>
      </w:r>
      <w:r>
        <w:rPr>
          <w:rFonts w:ascii="Courier New" w:hAnsi="Courier New" w:cs="Courier New"/>
          <w:color w:val="000000"/>
          <w:sz w:val="20"/>
          <w:szCs w:val="20"/>
          <w14:ligatures w14:val="standardContextual"/>
        </w:rPr>
        <w:t xml:space="preserve">, </w:t>
      </w:r>
      <w:r>
        <w:rPr>
          <w:rFonts w:ascii="Courier New" w:hAnsi="Courier New" w:cs="Courier New"/>
          <w:color w:val="A020F0"/>
          <w:sz w:val="20"/>
          <w:szCs w:val="20"/>
          <w14:ligatures w14:val="standardContextual"/>
        </w:rPr>
        <w:t>'reverse'</w:t>
      </w:r>
      <w:r>
        <w:rPr>
          <w:rFonts w:ascii="Courier New" w:hAnsi="Courier New" w:cs="Courier New"/>
          <w:color w:val="000000"/>
          <w:sz w:val="20"/>
          <w:szCs w:val="20"/>
          <w14:ligatures w14:val="standardContextual"/>
        </w:rPr>
        <w:t>);</w:t>
      </w:r>
    </w:p>
    <w:p w14:paraId="651C8C63"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ylabel(</w:t>
      </w:r>
      <w:r>
        <w:rPr>
          <w:rFonts w:ascii="Courier New" w:hAnsi="Courier New" w:cs="Courier New"/>
          <w:color w:val="A020F0"/>
          <w:sz w:val="20"/>
          <w:szCs w:val="20"/>
          <w14:ligatures w14:val="standardContextual"/>
        </w:rPr>
        <w:t>'Y-axis'</w:t>
      </w:r>
      <w:r>
        <w:rPr>
          <w:rFonts w:ascii="Courier New" w:hAnsi="Courier New" w:cs="Courier New"/>
          <w:color w:val="000000"/>
          <w:sz w:val="20"/>
          <w:szCs w:val="20"/>
          <w14:ligatures w14:val="standardContextual"/>
        </w:rPr>
        <w:t>);</w:t>
      </w:r>
    </w:p>
    <w:p w14:paraId="1342AA27"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zlabel(</w:t>
      </w:r>
      <w:r>
        <w:rPr>
          <w:rFonts w:ascii="Courier New" w:hAnsi="Courier New" w:cs="Courier New"/>
          <w:color w:val="A020F0"/>
          <w:sz w:val="20"/>
          <w:szCs w:val="20"/>
          <w14:ligatures w14:val="standardContextual"/>
        </w:rPr>
        <w:t>'Temperature'</w:t>
      </w:r>
      <w:r>
        <w:rPr>
          <w:rFonts w:ascii="Courier New" w:hAnsi="Courier New" w:cs="Courier New"/>
          <w:color w:val="000000"/>
          <w:sz w:val="20"/>
          <w:szCs w:val="20"/>
          <w14:ligatures w14:val="standardContextual"/>
        </w:rPr>
        <w:t>);</w:t>
      </w:r>
    </w:p>
    <w:p w14:paraId="7F865B21"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6062ED55"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3C763D"/>
          <w:sz w:val="20"/>
          <w:szCs w:val="20"/>
          <w14:ligatures w14:val="standardContextual"/>
        </w:rPr>
        <w:t>% Calculate and plot the difference</w:t>
      </w:r>
    </w:p>
    <w:p w14:paraId="4E37C8E5"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D=abs(Ta-T);</w:t>
      </w:r>
    </w:p>
    <w:p w14:paraId="4D22CC10"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figure(</w:t>
      </w:r>
      <w:r>
        <w:rPr>
          <w:rFonts w:ascii="Courier New" w:hAnsi="Courier New" w:cs="Courier New"/>
          <w:color w:val="A020F0"/>
          <w:sz w:val="20"/>
          <w:szCs w:val="20"/>
          <w14:ligatures w14:val="standardContextual"/>
        </w:rPr>
        <w:t>'Position'</w:t>
      </w:r>
      <w:r>
        <w:rPr>
          <w:rFonts w:ascii="Courier New" w:hAnsi="Courier New" w:cs="Courier New"/>
          <w:color w:val="000000"/>
          <w:sz w:val="20"/>
          <w:szCs w:val="20"/>
          <w14:ligatures w14:val="standardContextual"/>
        </w:rPr>
        <w:t>, [700, 25, 675, 550])</w:t>
      </w:r>
    </w:p>
    <w:p w14:paraId="4AFB579B"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contourf(x,y,D,</w:t>
      </w:r>
      <w:r>
        <w:rPr>
          <w:rFonts w:ascii="Courier New" w:hAnsi="Courier New" w:cs="Courier New"/>
          <w:color w:val="A020F0"/>
          <w:sz w:val="20"/>
          <w:szCs w:val="20"/>
          <w14:ligatures w14:val="standardContextual"/>
        </w:rPr>
        <w:t>'Linestyle'</w:t>
      </w:r>
      <w:r>
        <w:rPr>
          <w:rFonts w:ascii="Courier New" w:hAnsi="Courier New" w:cs="Courier New"/>
          <w:color w:val="000000"/>
          <w:sz w:val="20"/>
          <w:szCs w:val="20"/>
          <w14:ligatures w14:val="standardContextual"/>
        </w:rPr>
        <w:t>,</w:t>
      </w:r>
      <w:r>
        <w:rPr>
          <w:rFonts w:ascii="Courier New" w:hAnsi="Courier New" w:cs="Courier New"/>
          <w:color w:val="A020F0"/>
          <w:sz w:val="20"/>
          <w:szCs w:val="20"/>
          <w14:ligatures w14:val="standardContextual"/>
        </w:rPr>
        <w:t>'none'</w:t>
      </w:r>
      <w:r>
        <w:rPr>
          <w:rFonts w:ascii="Courier New" w:hAnsi="Courier New" w:cs="Courier New"/>
          <w:color w:val="000000"/>
          <w:sz w:val="20"/>
          <w:szCs w:val="20"/>
          <w14:ligatures w14:val="standardContextual"/>
        </w:rPr>
        <w:t>,</w:t>
      </w:r>
      <w:r>
        <w:rPr>
          <w:rFonts w:ascii="Courier New" w:hAnsi="Courier New" w:cs="Courier New"/>
          <w:color w:val="A020F0"/>
          <w:sz w:val="20"/>
          <w:szCs w:val="20"/>
          <w14:ligatures w14:val="standardContextual"/>
        </w:rPr>
        <w:t>'levels'</w:t>
      </w:r>
      <w:r>
        <w:rPr>
          <w:rFonts w:ascii="Courier New" w:hAnsi="Courier New" w:cs="Courier New"/>
          <w:color w:val="000000"/>
          <w:sz w:val="20"/>
          <w:szCs w:val="20"/>
          <w14:ligatures w14:val="standardContextual"/>
        </w:rPr>
        <w:t>,0.01)</w:t>
      </w:r>
    </w:p>
    <w:p w14:paraId="275CAE53"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c=colorbar;</w:t>
      </w:r>
    </w:p>
    <w:p w14:paraId="299877E7"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colormap(jet);</w:t>
      </w:r>
    </w:p>
    <w:p w14:paraId="593C92E9"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Dmax=max(D,[],</w:t>
      </w:r>
      <w:r>
        <w:rPr>
          <w:rFonts w:ascii="Courier New" w:hAnsi="Courier New" w:cs="Courier New"/>
          <w:color w:val="A020F0"/>
          <w:sz w:val="20"/>
          <w:szCs w:val="20"/>
          <w14:ligatures w14:val="standardContextual"/>
        </w:rPr>
        <w:t>'all'</w:t>
      </w:r>
      <w:r>
        <w:rPr>
          <w:rFonts w:ascii="Courier New" w:hAnsi="Courier New" w:cs="Courier New"/>
          <w:color w:val="000000"/>
          <w:sz w:val="20"/>
          <w:szCs w:val="20"/>
          <w14:ligatures w14:val="standardContextual"/>
        </w:rPr>
        <w:t>);</w:t>
      </w:r>
    </w:p>
    <w:p w14:paraId="03DCE51E"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Dmax=round(Dmax,1);</w:t>
      </w:r>
    </w:p>
    <w:p w14:paraId="4C4E55A9"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caxis([0 Dmax])</w:t>
      </w:r>
    </w:p>
    <w:p w14:paraId="74392336"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set(c,</w:t>
      </w:r>
      <w:r>
        <w:rPr>
          <w:rFonts w:ascii="Courier New" w:hAnsi="Courier New" w:cs="Courier New"/>
          <w:color w:val="A020F0"/>
          <w:sz w:val="20"/>
          <w:szCs w:val="20"/>
          <w14:ligatures w14:val="standardContextual"/>
        </w:rPr>
        <w:t>'YTick'</w:t>
      </w:r>
      <w:r>
        <w:rPr>
          <w:rFonts w:ascii="Courier New" w:hAnsi="Courier New" w:cs="Courier New"/>
          <w:color w:val="000000"/>
          <w:sz w:val="20"/>
          <w:szCs w:val="20"/>
          <w14:ligatures w14:val="standardContextual"/>
        </w:rPr>
        <w:t>,0:Dmax/4:Dmax);</w:t>
      </w:r>
    </w:p>
    <w:p w14:paraId="4F08C142"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title(</w:t>
      </w:r>
      <w:r>
        <w:rPr>
          <w:rFonts w:ascii="Courier New" w:hAnsi="Courier New" w:cs="Courier New"/>
          <w:color w:val="A020F0"/>
          <w:sz w:val="20"/>
          <w:szCs w:val="20"/>
          <w14:ligatures w14:val="standardContextual"/>
        </w:rPr>
        <w:t>'The Biggest Difference In Temperatures'</w:t>
      </w:r>
      <w:r>
        <w:rPr>
          <w:rFonts w:ascii="Courier New" w:hAnsi="Courier New" w:cs="Courier New"/>
          <w:color w:val="000000"/>
          <w:sz w:val="20"/>
          <w:szCs w:val="20"/>
          <w14:ligatures w14:val="standardContextual"/>
        </w:rPr>
        <w:t>);</w:t>
      </w:r>
    </w:p>
    <w:p w14:paraId="1DEAD785"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xlabel(</w:t>
      </w:r>
      <w:r>
        <w:rPr>
          <w:rFonts w:ascii="Courier New" w:hAnsi="Courier New" w:cs="Courier New"/>
          <w:color w:val="A020F0"/>
          <w:sz w:val="20"/>
          <w:szCs w:val="20"/>
          <w14:ligatures w14:val="standardContextual"/>
        </w:rPr>
        <w:t>'X-axis'</w:t>
      </w:r>
      <w:r>
        <w:rPr>
          <w:rFonts w:ascii="Courier New" w:hAnsi="Courier New" w:cs="Courier New"/>
          <w:color w:val="000000"/>
          <w:sz w:val="20"/>
          <w:szCs w:val="20"/>
          <w14:ligatures w14:val="standardContextual"/>
        </w:rPr>
        <w:t>);</w:t>
      </w:r>
    </w:p>
    <w:p w14:paraId="555ADB49"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set(gca, </w:t>
      </w:r>
      <w:r>
        <w:rPr>
          <w:rFonts w:ascii="Courier New" w:hAnsi="Courier New" w:cs="Courier New"/>
          <w:color w:val="A020F0"/>
          <w:sz w:val="20"/>
          <w:szCs w:val="20"/>
          <w14:ligatures w14:val="standardContextual"/>
        </w:rPr>
        <w:t>'Ydir'</w:t>
      </w:r>
      <w:r>
        <w:rPr>
          <w:rFonts w:ascii="Courier New" w:hAnsi="Courier New" w:cs="Courier New"/>
          <w:color w:val="000000"/>
          <w:sz w:val="20"/>
          <w:szCs w:val="20"/>
          <w14:ligatures w14:val="standardContextual"/>
        </w:rPr>
        <w:t xml:space="preserve">, </w:t>
      </w:r>
      <w:r>
        <w:rPr>
          <w:rFonts w:ascii="Courier New" w:hAnsi="Courier New" w:cs="Courier New"/>
          <w:color w:val="A020F0"/>
          <w:sz w:val="20"/>
          <w:szCs w:val="20"/>
          <w14:ligatures w14:val="standardContextual"/>
        </w:rPr>
        <w:t>'reverse'</w:t>
      </w:r>
      <w:r>
        <w:rPr>
          <w:rFonts w:ascii="Courier New" w:hAnsi="Courier New" w:cs="Courier New"/>
          <w:color w:val="000000"/>
          <w:sz w:val="20"/>
          <w:szCs w:val="20"/>
          <w14:ligatures w14:val="standardContextual"/>
        </w:rPr>
        <w:t>);</w:t>
      </w:r>
    </w:p>
    <w:p w14:paraId="199B74C9"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ylabel(</w:t>
      </w:r>
      <w:r>
        <w:rPr>
          <w:rFonts w:ascii="Courier New" w:hAnsi="Courier New" w:cs="Courier New"/>
          <w:color w:val="A020F0"/>
          <w:sz w:val="20"/>
          <w:szCs w:val="20"/>
          <w14:ligatures w14:val="standardContextual"/>
        </w:rPr>
        <w:t>'Y-axis'</w:t>
      </w:r>
      <w:r>
        <w:rPr>
          <w:rFonts w:ascii="Courier New" w:hAnsi="Courier New" w:cs="Courier New"/>
          <w:color w:val="000000"/>
          <w:sz w:val="20"/>
          <w:szCs w:val="20"/>
          <w14:ligatures w14:val="standardContextual"/>
        </w:rPr>
        <w:t>);</w:t>
      </w:r>
    </w:p>
    <w:p w14:paraId="7BDC00C2"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zlabel(</w:t>
      </w:r>
      <w:r>
        <w:rPr>
          <w:rFonts w:ascii="Courier New" w:hAnsi="Courier New" w:cs="Courier New"/>
          <w:color w:val="A020F0"/>
          <w:sz w:val="20"/>
          <w:szCs w:val="20"/>
          <w14:ligatures w14:val="standardContextual"/>
        </w:rPr>
        <w:t>'Temperature'</w:t>
      </w:r>
      <w:r>
        <w:rPr>
          <w:rFonts w:ascii="Courier New" w:hAnsi="Courier New" w:cs="Courier New"/>
          <w:color w:val="000000"/>
          <w:sz w:val="20"/>
          <w:szCs w:val="20"/>
          <w14:ligatures w14:val="standardContextual"/>
        </w:rPr>
        <w:t>)</w:t>
      </w:r>
    </w:p>
    <w:p w14:paraId="42160617"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61F484AF"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r>
        <w:rPr>
          <w:rFonts w:ascii="Courier New" w:hAnsi="Courier New" w:cs="Courier New"/>
          <w:color w:val="000000"/>
          <w:sz w:val="20"/>
          <w:szCs w:val="20"/>
          <w14:ligatures w14:val="standardContextual"/>
        </w:rPr>
        <w:t xml:space="preserve"> </w:t>
      </w:r>
    </w:p>
    <w:p w14:paraId="7C930FBA" w14:textId="77777777" w:rsidR="005B2F0A" w:rsidRDefault="005B2F0A" w:rsidP="005B2F0A">
      <w:pPr>
        <w:autoSpaceDE w:val="0"/>
        <w:autoSpaceDN w:val="0"/>
        <w:adjustRightInd w:val="0"/>
        <w:spacing w:after="0" w:line="240" w:lineRule="auto"/>
        <w:rPr>
          <w:rFonts w:ascii="Courier New" w:hAnsi="Courier New" w:cs="Courier New"/>
          <w:sz w:val="24"/>
          <w:szCs w:val="24"/>
          <w14:ligatures w14:val="standardContextual"/>
        </w:rPr>
      </w:pPr>
    </w:p>
    <w:p w14:paraId="132E7635" w14:textId="1976A179" w:rsidR="00FE095C" w:rsidRPr="00FE095C" w:rsidRDefault="00FE095C" w:rsidP="00FE095C"/>
    <w:sectPr w:rsidR="00FE095C" w:rsidRPr="00FE09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820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2054E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BD5FC0"/>
    <w:multiLevelType w:val="multilevel"/>
    <w:tmpl w:val="2E945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7C40E4"/>
    <w:multiLevelType w:val="multilevel"/>
    <w:tmpl w:val="627C9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29C4DF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49E33E26"/>
    <w:multiLevelType w:val="hybridMultilevel"/>
    <w:tmpl w:val="79CC01E6"/>
    <w:lvl w:ilvl="0" w:tplc="3D0C3F9A">
      <w:start w:val="1"/>
      <w:numFmt w:val="lowerLetter"/>
      <w:lvlText w:val="(%1)"/>
      <w:lvlJc w:val="left"/>
      <w:pPr>
        <w:ind w:left="3960" w:hanging="360"/>
      </w:pPr>
      <w:rPr>
        <w:rFonts w:ascii="Cambria Math" w:hAnsi="Cambria Math" w:cs="Cambria Math" w:hint="default"/>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num w:numId="1" w16cid:durableId="1761833074">
    <w:abstractNumId w:val="1"/>
  </w:num>
  <w:num w:numId="2" w16cid:durableId="1582104996">
    <w:abstractNumId w:val="0"/>
  </w:num>
  <w:num w:numId="3" w16cid:durableId="1881701752">
    <w:abstractNumId w:val="4"/>
  </w:num>
  <w:num w:numId="4" w16cid:durableId="1394693968">
    <w:abstractNumId w:val="3"/>
  </w:num>
  <w:num w:numId="5" w16cid:durableId="1414084619">
    <w:abstractNumId w:val="2"/>
  </w:num>
  <w:num w:numId="6" w16cid:durableId="14131650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2E9"/>
    <w:rsid w:val="000147A9"/>
    <w:rsid w:val="000166FD"/>
    <w:rsid w:val="00022038"/>
    <w:rsid w:val="000247C6"/>
    <w:rsid w:val="000317CC"/>
    <w:rsid w:val="000321A6"/>
    <w:rsid w:val="00032AE0"/>
    <w:rsid w:val="00034CBE"/>
    <w:rsid w:val="00034D6E"/>
    <w:rsid w:val="000370B4"/>
    <w:rsid w:val="00037BC9"/>
    <w:rsid w:val="00040D76"/>
    <w:rsid w:val="00041F0C"/>
    <w:rsid w:val="000431DD"/>
    <w:rsid w:val="00047217"/>
    <w:rsid w:val="00047DE8"/>
    <w:rsid w:val="00051EB4"/>
    <w:rsid w:val="0006404A"/>
    <w:rsid w:val="00064393"/>
    <w:rsid w:val="000678CE"/>
    <w:rsid w:val="000728B1"/>
    <w:rsid w:val="00076437"/>
    <w:rsid w:val="00080BC4"/>
    <w:rsid w:val="000834F4"/>
    <w:rsid w:val="00083CE8"/>
    <w:rsid w:val="00083EDF"/>
    <w:rsid w:val="000878F5"/>
    <w:rsid w:val="00091B78"/>
    <w:rsid w:val="00091E7E"/>
    <w:rsid w:val="0009392B"/>
    <w:rsid w:val="0009716D"/>
    <w:rsid w:val="0009798C"/>
    <w:rsid w:val="00097AAA"/>
    <w:rsid w:val="000A0638"/>
    <w:rsid w:val="000A27A6"/>
    <w:rsid w:val="000A5DFA"/>
    <w:rsid w:val="000C11C3"/>
    <w:rsid w:val="000C1BCA"/>
    <w:rsid w:val="000C4403"/>
    <w:rsid w:val="000C4703"/>
    <w:rsid w:val="000C5098"/>
    <w:rsid w:val="000D26D3"/>
    <w:rsid w:val="000E48C7"/>
    <w:rsid w:val="000E5451"/>
    <w:rsid w:val="000F5AFB"/>
    <w:rsid w:val="000F7B9F"/>
    <w:rsid w:val="00102634"/>
    <w:rsid w:val="00102B44"/>
    <w:rsid w:val="00106519"/>
    <w:rsid w:val="001065CF"/>
    <w:rsid w:val="001103D2"/>
    <w:rsid w:val="0011181D"/>
    <w:rsid w:val="00111DB1"/>
    <w:rsid w:val="00112EE7"/>
    <w:rsid w:val="00114A2F"/>
    <w:rsid w:val="0012119A"/>
    <w:rsid w:val="00123D47"/>
    <w:rsid w:val="00132896"/>
    <w:rsid w:val="00134031"/>
    <w:rsid w:val="0013568C"/>
    <w:rsid w:val="00144BF7"/>
    <w:rsid w:val="00146983"/>
    <w:rsid w:val="00151D09"/>
    <w:rsid w:val="00157B63"/>
    <w:rsid w:val="00164707"/>
    <w:rsid w:val="00164746"/>
    <w:rsid w:val="00170708"/>
    <w:rsid w:val="00170A07"/>
    <w:rsid w:val="001808C2"/>
    <w:rsid w:val="00182A7F"/>
    <w:rsid w:val="00185884"/>
    <w:rsid w:val="0018728D"/>
    <w:rsid w:val="0018766E"/>
    <w:rsid w:val="00191304"/>
    <w:rsid w:val="0019499B"/>
    <w:rsid w:val="001A0EF8"/>
    <w:rsid w:val="001A30D2"/>
    <w:rsid w:val="001A6FD6"/>
    <w:rsid w:val="001B0D05"/>
    <w:rsid w:val="001C12FA"/>
    <w:rsid w:val="001C19CA"/>
    <w:rsid w:val="001C7135"/>
    <w:rsid w:val="001D0369"/>
    <w:rsid w:val="001D7365"/>
    <w:rsid w:val="001D7508"/>
    <w:rsid w:val="001F12B8"/>
    <w:rsid w:val="001F2A10"/>
    <w:rsid w:val="001F3777"/>
    <w:rsid w:val="0020115E"/>
    <w:rsid w:val="0020115F"/>
    <w:rsid w:val="00201749"/>
    <w:rsid w:val="0020188B"/>
    <w:rsid w:val="00203E21"/>
    <w:rsid w:val="0020459A"/>
    <w:rsid w:val="00214445"/>
    <w:rsid w:val="00217C3E"/>
    <w:rsid w:val="002206E2"/>
    <w:rsid w:val="00221167"/>
    <w:rsid w:val="002213DA"/>
    <w:rsid w:val="002225D3"/>
    <w:rsid w:val="0022356A"/>
    <w:rsid w:val="00223A76"/>
    <w:rsid w:val="002242B7"/>
    <w:rsid w:val="00234754"/>
    <w:rsid w:val="00235CC2"/>
    <w:rsid w:val="00236953"/>
    <w:rsid w:val="00236E12"/>
    <w:rsid w:val="00237B43"/>
    <w:rsid w:val="00245645"/>
    <w:rsid w:val="00246B30"/>
    <w:rsid w:val="00251AC4"/>
    <w:rsid w:val="00251DFC"/>
    <w:rsid w:val="00254C22"/>
    <w:rsid w:val="00255E6D"/>
    <w:rsid w:val="002563DD"/>
    <w:rsid w:val="00260B03"/>
    <w:rsid w:val="0026582D"/>
    <w:rsid w:val="002660E9"/>
    <w:rsid w:val="00266A62"/>
    <w:rsid w:val="00266EAB"/>
    <w:rsid w:val="0026718A"/>
    <w:rsid w:val="002724B4"/>
    <w:rsid w:val="00274003"/>
    <w:rsid w:val="00276DDD"/>
    <w:rsid w:val="00281D24"/>
    <w:rsid w:val="0028745D"/>
    <w:rsid w:val="002907B2"/>
    <w:rsid w:val="00291FE0"/>
    <w:rsid w:val="0029745E"/>
    <w:rsid w:val="002A02F1"/>
    <w:rsid w:val="002A0A0A"/>
    <w:rsid w:val="002A0A74"/>
    <w:rsid w:val="002A383A"/>
    <w:rsid w:val="002A3C46"/>
    <w:rsid w:val="002A49A2"/>
    <w:rsid w:val="002A67EA"/>
    <w:rsid w:val="002B286A"/>
    <w:rsid w:val="002B2D21"/>
    <w:rsid w:val="002B2E68"/>
    <w:rsid w:val="002B5B39"/>
    <w:rsid w:val="002C224C"/>
    <w:rsid w:val="002C50F2"/>
    <w:rsid w:val="002C56EE"/>
    <w:rsid w:val="002C7580"/>
    <w:rsid w:val="002D14C7"/>
    <w:rsid w:val="002D18D4"/>
    <w:rsid w:val="002D528D"/>
    <w:rsid w:val="002D5935"/>
    <w:rsid w:val="002E35BF"/>
    <w:rsid w:val="002E5C12"/>
    <w:rsid w:val="002E728D"/>
    <w:rsid w:val="002F1C2C"/>
    <w:rsid w:val="002F4FC4"/>
    <w:rsid w:val="002F5EFF"/>
    <w:rsid w:val="002F6DD9"/>
    <w:rsid w:val="00305CA4"/>
    <w:rsid w:val="00306146"/>
    <w:rsid w:val="00306A35"/>
    <w:rsid w:val="00313645"/>
    <w:rsid w:val="00314F98"/>
    <w:rsid w:val="00315682"/>
    <w:rsid w:val="00315F7F"/>
    <w:rsid w:val="00320311"/>
    <w:rsid w:val="00321C24"/>
    <w:rsid w:val="00324490"/>
    <w:rsid w:val="0032555D"/>
    <w:rsid w:val="00326D4F"/>
    <w:rsid w:val="003349B9"/>
    <w:rsid w:val="003349CD"/>
    <w:rsid w:val="00335143"/>
    <w:rsid w:val="003357DB"/>
    <w:rsid w:val="0034032E"/>
    <w:rsid w:val="003416AF"/>
    <w:rsid w:val="00347589"/>
    <w:rsid w:val="003519DF"/>
    <w:rsid w:val="003542FD"/>
    <w:rsid w:val="00357E66"/>
    <w:rsid w:val="003604AE"/>
    <w:rsid w:val="00360A03"/>
    <w:rsid w:val="003621E3"/>
    <w:rsid w:val="00362400"/>
    <w:rsid w:val="00364986"/>
    <w:rsid w:val="00366A25"/>
    <w:rsid w:val="00367CE4"/>
    <w:rsid w:val="00370D0C"/>
    <w:rsid w:val="00373EC1"/>
    <w:rsid w:val="0037424D"/>
    <w:rsid w:val="003770B8"/>
    <w:rsid w:val="00381A0D"/>
    <w:rsid w:val="0038297B"/>
    <w:rsid w:val="00383496"/>
    <w:rsid w:val="00386AB2"/>
    <w:rsid w:val="00390BF8"/>
    <w:rsid w:val="0039291E"/>
    <w:rsid w:val="00392B13"/>
    <w:rsid w:val="00392BDE"/>
    <w:rsid w:val="003934D4"/>
    <w:rsid w:val="00393AAA"/>
    <w:rsid w:val="0039576D"/>
    <w:rsid w:val="00395C11"/>
    <w:rsid w:val="00395D61"/>
    <w:rsid w:val="003A01D0"/>
    <w:rsid w:val="003A32C9"/>
    <w:rsid w:val="003A3896"/>
    <w:rsid w:val="003A4637"/>
    <w:rsid w:val="003B28BE"/>
    <w:rsid w:val="003B4567"/>
    <w:rsid w:val="003B5D6C"/>
    <w:rsid w:val="003C0706"/>
    <w:rsid w:val="003C092A"/>
    <w:rsid w:val="003C5597"/>
    <w:rsid w:val="003D1E05"/>
    <w:rsid w:val="003D22B8"/>
    <w:rsid w:val="003D26CF"/>
    <w:rsid w:val="003D4203"/>
    <w:rsid w:val="003D496D"/>
    <w:rsid w:val="003E02DD"/>
    <w:rsid w:val="003E0377"/>
    <w:rsid w:val="003E079A"/>
    <w:rsid w:val="003E09EE"/>
    <w:rsid w:val="003E42C8"/>
    <w:rsid w:val="003F11E9"/>
    <w:rsid w:val="00404E7F"/>
    <w:rsid w:val="004055DD"/>
    <w:rsid w:val="0040655C"/>
    <w:rsid w:val="00410E78"/>
    <w:rsid w:val="004126C1"/>
    <w:rsid w:val="004142B9"/>
    <w:rsid w:val="00415A65"/>
    <w:rsid w:val="00416380"/>
    <w:rsid w:val="00416C84"/>
    <w:rsid w:val="004220A5"/>
    <w:rsid w:val="0042457B"/>
    <w:rsid w:val="0042794C"/>
    <w:rsid w:val="00430234"/>
    <w:rsid w:val="0043189B"/>
    <w:rsid w:val="0043739D"/>
    <w:rsid w:val="0044087C"/>
    <w:rsid w:val="004414BB"/>
    <w:rsid w:val="004419E0"/>
    <w:rsid w:val="004427AC"/>
    <w:rsid w:val="004466CA"/>
    <w:rsid w:val="004513CD"/>
    <w:rsid w:val="004525AC"/>
    <w:rsid w:val="004532B9"/>
    <w:rsid w:val="00461783"/>
    <w:rsid w:val="004644A9"/>
    <w:rsid w:val="00464734"/>
    <w:rsid w:val="00467394"/>
    <w:rsid w:val="00475886"/>
    <w:rsid w:val="00475F3F"/>
    <w:rsid w:val="00476FA1"/>
    <w:rsid w:val="004814C6"/>
    <w:rsid w:val="0048233B"/>
    <w:rsid w:val="00485B27"/>
    <w:rsid w:val="00490F6F"/>
    <w:rsid w:val="00495A5E"/>
    <w:rsid w:val="0049709B"/>
    <w:rsid w:val="0049789A"/>
    <w:rsid w:val="004A02D3"/>
    <w:rsid w:val="004A140D"/>
    <w:rsid w:val="004A4160"/>
    <w:rsid w:val="004A5569"/>
    <w:rsid w:val="004B0344"/>
    <w:rsid w:val="004B4ACF"/>
    <w:rsid w:val="004B771F"/>
    <w:rsid w:val="004C038E"/>
    <w:rsid w:val="004C693F"/>
    <w:rsid w:val="004C6C21"/>
    <w:rsid w:val="004D0AC6"/>
    <w:rsid w:val="004D40A6"/>
    <w:rsid w:val="004D416A"/>
    <w:rsid w:val="004D446B"/>
    <w:rsid w:val="004D5193"/>
    <w:rsid w:val="004F0C1A"/>
    <w:rsid w:val="004F20FA"/>
    <w:rsid w:val="004F26CA"/>
    <w:rsid w:val="004F34AE"/>
    <w:rsid w:val="004F39DE"/>
    <w:rsid w:val="004F40B9"/>
    <w:rsid w:val="004F7B68"/>
    <w:rsid w:val="005011A1"/>
    <w:rsid w:val="00503449"/>
    <w:rsid w:val="005038CB"/>
    <w:rsid w:val="00504577"/>
    <w:rsid w:val="005117DA"/>
    <w:rsid w:val="00511C6E"/>
    <w:rsid w:val="005126C0"/>
    <w:rsid w:val="005256CF"/>
    <w:rsid w:val="00531C23"/>
    <w:rsid w:val="00535620"/>
    <w:rsid w:val="00536F4B"/>
    <w:rsid w:val="00541AA6"/>
    <w:rsid w:val="005437C1"/>
    <w:rsid w:val="00550CA1"/>
    <w:rsid w:val="00554030"/>
    <w:rsid w:val="005561A3"/>
    <w:rsid w:val="00563D1E"/>
    <w:rsid w:val="005668F3"/>
    <w:rsid w:val="00572FBA"/>
    <w:rsid w:val="005757C3"/>
    <w:rsid w:val="005830F5"/>
    <w:rsid w:val="005865CD"/>
    <w:rsid w:val="00591D4F"/>
    <w:rsid w:val="00593679"/>
    <w:rsid w:val="00596726"/>
    <w:rsid w:val="00597F36"/>
    <w:rsid w:val="005A01CA"/>
    <w:rsid w:val="005A0863"/>
    <w:rsid w:val="005A10D6"/>
    <w:rsid w:val="005A2C54"/>
    <w:rsid w:val="005A3CED"/>
    <w:rsid w:val="005B1539"/>
    <w:rsid w:val="005B2F0A"/>
    <w:rsid w:val="005B33A8"/>
    <w:rsid w:val="005C064E"/>
    <w:rsid w:val="005C33DD"/>
    <w:rsid w:val="005C4A78"/>
    <w:rsid w:val="005C6380"/>
    <w:rsid w:val="005D02A9"/>
    <w:rsid w:val="005D5127"/>
    <w:rsid w:val="005D75A6"/>
    <w:rsid w:val="005D76DF"/>
    <w:rsid w:val="005E358E"/>
    <w:rsid w:val="005F2E26"/>
    <w:rsid w:val="005F4CE3"/>
    <w:rsid w:val="005F6079"/>
    <w:rsid w:val="005F77C1"/>
    <w:rsid w:val="00600D93"/>
    <w:rsid w:val="00602325"/>
    <w:rsid w:val="00602969"/>
    <w:rsid w:val="0060302F"/>
    <w:rsid w:val="006031D3"/>
    <w:rsid w:val="006103AF"/>
    <w:rsid w:val="00615ADA"/>
    <w:rsid w:val="00615D22"/>
    <w:rsid w:val="006163E4"/>
    <w:rsid w:val="00622FE8"/>
    <w:rsid w:val="00624CA6"/>
    <w:rsid w:val="00625BF0"/>
    <w:rsid w:val="00631599"/>
    <w:rsid w:val="00632E40"/>
    <w:rsid w:val="00635054"/>
    <w:rsid w:val="00644771"/>
    <w:rsid w:val="00650615"/>
    <w:rsid w:val="006561B0"/>
    <w:rsid w:val="00665952"/>
    <w:rsid w:val="00665B67"/>
    <w:rsid w:val="00674DD1"/>
    <w:rsid w:val="00675C17"/>
    <w:rsid w:val="00676898"/>
    <w:rsid w:val="00681761"/>
    <w:rsid w:val="0068264F"/>
    <w:rsid w:val="00691DC0"/>
    <w:rsid w:val="006962BC"/>
    <w:rsid w:val="00696972"/>
    <w:rsid w:val="006A4220"/>
    <w:rsid w:val="006A4CBF"/>
    <w:rsid w:val="006A4FAB"/>
    <w:rsid w:val="006B17CC"/>
    <w:rsid w:val="006B4397"/>
    <w:rsid w:val="006C1727"/>
    <w:rsid w:val="006C17BA"/>
    <w:rsid w:val="006C4DAA"/>
    <w:rsid w:val="006C4F40"/>
    <w:rsid w:val="006C4FDE"/>
    <w:rsid w:val="006D5FC9"/>
    <w:rsid w:val="006E1CAA"/>
    <w:rsid w:val="006E5A49"/>
    <w:rsid w:val="006E708C"/>
    <w:rsid w:val="006F2A60"/>
    <w:rsid w:val="006F5688"/>
    <w:rsid w:val="007006AE"/>
    <w:rsid w:val="00700D5A"/>
    <w:rsid w:val="00701824"/>
    <w:rsid w:val="007021DC"/>
    <w:rsid w:val="00710774"/>
    <w:rsid w:val="00714F5F"/>
    <w:rsid w:val="007155CC"/>
    <w:rsid w:val="0071668F"/>
    <w:rsid w:val="00716CBA"/>
    <w:rsid w:val="00727264"/>
    <w:rsid w:val="00727DDD"/>
    <w:rsid w:val="00730C2B"/>
    <w:rsid w:val="00733EB5"/>
    <w:rsid w:val="00743C7F"/>
    <w:rsid w:val="007475F7"/>
    <w:rsid w:val="00747676"/>
    <w:rsid w:val="00750984"/>
    <w:rsid w:val="00750E5F"/>
    <w:rsid w:val="0075234D"/>
    <w:rsid w:val="0075641A"/>
    <w:rsid w:val="007605A2"/>
    <w:rsid w:val="007639F7"/>
    <w:rsid w:val="00772C4D"/>
    <w:rsid w:val="007750F6"/>
    <w:rsid w:val="00781253"/>
    <w:rsid w:val="00781477"/>
    <w:rsid w:val="00783F73"/>
    <w:rsid w:val="00785321"/>
    <w:rsid w:val="00786361"/>
    <w:rsid w:val="00787AD9"/>
    <w:rsid w:val="00793633"/>
    <w:rsid w:val="00796E7F"/>
    <w:rsid w:val="007A2165"/>
    <w:rsid w:val="007A226F"/>
    <w:rsid w:val="007A5803"/>
    <w:rsid w:val="007A7EFC"/>
    <w:rsid w:val="007B5A13"/>
    <w:rsid w:val="007B67A7"/>
    <w:rsid w:val="007B6FB1"/>
    <w:rsid w:val="007C51A3"/>
    <w:rsid w:val="007D329C"/>
    <w:rsid w:val="007D496F"/>
    <w:rsid w:val="007D5C3A"/>
    <w:rsid w:val="007E17E3"/>
    <w:rsid w:val="007E50C6"/>
    <w:rsid w:val="007F0C4E"/>
    <w:rsid w:val="007F16D7"/>
    <w:rsid w:val="007F203C"/>
    <w:rsid w:val="007F40C1"/>
    <w:rsid w:val="007F6DB8"/>
    <w:rsid w:val="00801F19"/>
    <w:rsid w:val="0080256E"/>
    <w:rsid w:val="008043EF"/>
    <w:rsid w:val="00804DE4"/>
    <w:rsid w:val="00805A6E"/>
    <w:rsid w:val="00811FD9"/>
    <w:rsid w:val="0081656A"/>
    <w:rsid w:val="00822043"/>
    <w:rsid w:val="00822D97"/>
    <w:rsid w:val="00825C3E"/>
    <w:rsid w:val="00827A10"/>
    <w:rsid w:val="00830CEB"/>
    <w:rsid w:val="0083109B"/>
    <w:rsid w:val="0083353D"/>
    <w:rsid w:val="00837A66"/>
    <w:rsid w:val="008448AC"/>
    <w:rsid w:val="0084516F"/>
    <w:rsid w:val="00852215"/>
    <w:rsid w:val="00855096"/>
    <w:rsid w:val="00861957"/>
    <w:rsid w:val="008627CB"/>
    <w:rsid w:val="00863290"/>
    <w:rsid w:val="008674F7"/>
    <w:rsid w:val="00867709"/>
    <w:rsid w:val="008723B7"/>
    <w:rsid w:val="00873D48"/>
    <w:rsid w:val="00873F32"/>
    <w:rsid w:val="00875CC9"/>
    <w:rsid w:val="008807D7"/>
    <w:rsid w:val="00887688"/>
    <w:rsid w:val="00887820"/>
    <w:rsid w:val="00890A39"/>
    <w:rsid w:val="00892709"/>
    <w:rsid w:val="00892E5D"/>
    <w:rsid w:val="00894407"/>
    <w:rsid w:val="00897A45"/>
    <w:rsid w:val="008A057E"/>
    <w:rsid w:val="008A07E7"/>
    <w:rsid w:val="008A10A4"/>
    <w:rsid w:val="008A47F9"/>
    <w:rsid w:val="008A5062"/>
    <w:rsid w:val="008A5151"/>
    <w:rsid w:val="008B1753"/>
    <w:rsid w:val="008B1DC0"/>
    <w:rsid w:val="008B2142"/>
    <w:rsid w:val="008B268D"/>
    <w:rsid w:val="008B6DDE"/>
    <w:rsid w:val="008B71B9"/>
    <w:rsid w:val="008C0540"/>
    <w:rsid w:val="008C4187"/>
    <w:rsid w:val="008D0083"/>
    <w:rsid w:val="008D02AA"/>
    <w:rsid w:val="008D04E5"/>
    <w:rsid w:val="008D088A"/>
    <w:rsid w:val="008D488D"/>
    <w:rsid w:val="008D5213"/>
    <w:rsid w:val="008D669F"/>
    <w:rsid w:val="008D6D90"/>
    <w:rsid w:val="008E033C"/>
    <w:rsid w:val="008E7BE5"/>
    <w:rsid w:val="008E7DD1"/>
    <w:rsid w:val="008F0F3A"/>
    <w:rsid w:val="008F6234"/>
    <w:rsid w:val="009007D1"/>
    <w:rsid w:val="0090136F"/>
    <w:rsid w:val="0090228C"/>
    <w:rsid w:val="009067EA"/>
    <w:rsid w:val="009119BC"/>
    <w:rsid w:val="00912C17"/>
    <w:rsid w:val="009135C6"/>
    <w:rsid w:val="009138B1"/>
    <w:rsid w:val="00915ADC"/>
    <w:rsid w:val="00916C69"/>
    <w:rsid w:val="009175E1"/>
    <w:rsid w:val="00917CA3"/>
    <w:rsid w:val="009248FB"/>
    <w:rsid w:val="0093330F"/>
    <w:rsid w:val="0093671B"/>
    <w:rsid w:val="00936EF0"/>
    <w:rsid w:val="00937442"/>
    <w:rsid w:val="0094418B"/>
    <w:rsid w:val="00952096"/>
    <w:rsid w:val="00952884"/>
    <w:rsid w:val="00952C63"/>
    <w:rsid w:val="00955FCF"/>
    <w:rsid w:val="009562BE"/>
    <w:rsid w:val="009567B4"/>
    <w:rsid w:val="00956E3D"/>
    <w:rsid w:val="00957CE9"/>
    <w:rsid w:val="00960BE3"/>
    <w:rsid w:val="009640E1"/>
    <w:rsid w:val="00973DA0"/>
    <w:rsid w:val="0097556C"/>
    <w:rsid w:val="009756AC"/>
    <w:rsid w:val="009816E4"/>
    <w:rsid w:val="009825DD"/>
    <w:rsid w:val="00982BF5"/>
    <w:rsid w:val="009844CA"/>
    <w:rsid w:val="00986727"/>
    <w:rsid w:val="0098735A"/>
    <w:rsid w:val="00994F14"/>
    <w:rsid w:val="009A1D38"/>
    <w:rsid w:val="009A1E83"/>
    <w:rsid w:val="009A33A9"/>
    <w:rsid w:val="009A34AD"/>
    <w:rsid w:val="009A7831"/>
    <w:rsid w:val="009B2C30"/>
    <w:rsid w:val="009B4B55"/>
    <w:rsid w:val="009B54BF"/>
    <w:rsid w:val="009B5E24"/>
    <w:rsid w:val="009B62AD"/>
    <w:rsid w:val="009C3827"/>
    <w:rsid w:val="009C5022"/>
    <w:rsid w:val="009C61D0"/>
    <w:rsid w:val="009C6B81"/>
    <w:rsid w:val="009C7DF2"/>
    <w:rsid w:val="009D60E0"/>
    <w:rsid w:val="009D7DB5"/>
    <w:rsid w:val="009E1268"/>
    <w:rsid w:val="009E1D75"/>
    <w:rsid w:val="009E37FC"/>
    <w:rsid w:val="009E3FEA"/>
    <w:rsid w:val="009E4F1C"/>
    <w:rsid w:val="009E5FB0"/>
    <w:rsid w:val="009F10C0"/>
    <w:rsid w:val="009F183E"/>
    <w:rsid w:val="009F4B54"/>
    <w:rsid w:val="009F60FE"/>
    <w:rsid w:val="009F7B55"/>
    <w:rsid w:val="00A0411F"/>
    <w:rsid w:val="00A04EAF"/>
    <w:rsid w:val="00A04FF9"/>
    <w:rsid w:val="00A06CBC"/>
    <w:rsid w:val="00A10D48"/>
    <w:rsid w:val="00A12209"/>
    <w:rsid w:val="00A20241"/>
    <w:rsid w:val="00A20E19"/>
    <w:rsid w:val="00A224C2"/>
    <w:rsid w:val="00A2435B"/>
    <w:rsid w:val="00A30BF4"/>
    <w:rsid w:val="00A312C4"/>
    <w:rsid w:val="00A337CF"/>
    <w:rsid w:val="00A372E9"/>
    <w:rsid w:val="00A423F0"/>
    <w:rsid w:val="00A47BC8"/>
    <w:rsid w:val="00A50663"/>
    <w:rsid w:val="00A51C77"/>
    <w:rsid w:val="00A52DC4"/>
    <w:rsid w:val="00A54CB2"/>
    <w:rsid w:val="00A57BA6"/>
    <w:rsid w:val="00A60A25"/>
    <w:rsid w:val="00A65471"/>
    <w:rsid w:val="00A77D1E"/>
    <w:rsid w:val="00A8440E"/>
    <w:rsid w:val="00A93A4F"/>
    <w:rsid w:val="00A93E8F"/>
    <w:rsid w:val="00A9799D"/>
    <w:rsid w:val="00AA03BC"/>
    <w:rsid w:val="00AA0613"/>
    <w:rsid w:val="00AA3C6C"/>
    <w:rsid w:val="00AA4AF2"/>
    <w:rsid w:val="00AB01BB"/>
    <w:rsid w:val="00AB17B4"/>
    <w:rsid w:val="00AB57B3"/>
    <w:rsid w:val="00AB7731"/>
    <w:rsid w:val="00AC442C"/>
    <w:rsid w:val="00AD4CDC"/>
    <w:rsid w:val="00AD4FFE"/>
    <w:rsid w:val="00AD6163"/>
    <w:rsid w:val="00AE0D24"/>
    <w:rsid w:val="00AE3EDA"/>
    <w:rsid w:val="00AE46D6"/>
    <w:rsid w:val="00AF2188"/>
    <w:rsid w:val="00AF3AF3"/>
    <w:rsid w:val="00AF7E4D"/>
    <w:rsid w:val="00B01FFF"/>
    <w:rsid w:val="00B03645"/>
    <w:rsid w:val="00B0495A"/>
    <w:rsid w:val="00B07D8F"/>
    <w:rsid w:val="00B10CC6"/>
    <w:rsid w:val="00B11615"/>
    <w:rsid w:val="00B12A55"/>
    <w:rsid w:val="00B172AD"/>
    <w:rsid w:val="00B231A5"/>
    <w:rsid w:val="00B23E8F"/>
    <w:rsid w:val="00B252DE"/>
    <w:rsid w:val="00B274CF"/>
    <w:rsid w:val="00B3734E"/>
    <w:rsid w:val="00B42743"/>
    <w:rsid w:val="00B456F8"/>
    <w:rsid w:val="00B4701A"/>
    <w:rsid w:val="00B4728E"/>
    <w:rsid w:val="00B47AFA"/>
    <w:rsid w:val="00B47E27"/>
    <w:rsid w:val="00B51EF4"/>
    <w:rsid w:val="00B5349A"/>
    <w:rsid w:val="00B60096"/>
    <w:rsid w:val="00B60BC5"/>
    <w:rsid w:val="00B60D05"/>
    <w:rsid w:val="00B70839"/>
    <w:rsid w:val="00B7088D"/>
    <w:rsid w:val="00B70931"/>
    <w:rsid w:val="00B73F1F"/>
    <w:rsid w:val="00B77961"/>
    <w:rsid w:val="00B77971"/>
    <w:rsid w:val="00B8043C"/>
    <w:rsid w:val="00B810BD"/>
    <w:rsid w:val="00B816E0"/>
    <w:rsid w:val="00B817FA"/>
    <w:rsid w:val="00B82C27"/>
    <w:rsid w:val="00B8374C"/>
    <w:rsid w:val="00B85F9B"/>
    <w:rsid w:val="00B9241F"/>
    <w:rsid w:val="00B94731"/>
    <w:rsid w:val="00B95BB5"/>
    <w:rsid w:val="00B95E3F"/>
    <w:rsid w:val="00B96305"/>
    <w:rsid w:val="00B97737"/>
    <w:rsid w:val="00BA2E1D"/>
    <w:rsid w:val="00BA4C25"/>
    <w:rsid w:val="00BA4D77"/>
    <w:rsid w:val="00BC0A41"/>
    <w:rsid w:val="00BC275C"/>
    <w:rsid w:val="00BC472B"/>
    <w:rsid w:val="00BC4BE4"/>
    <w:rsid w:val="00BD3A3E"/>
    <w:rsid w:val="00BD3B4C"/>
    <w:rsid w:val="00BD3D2B"/>
    <w:rsid w:val="00BD7AE7"/>
    <w:rsid w:val="00BE1217"/>
    <w:rsid w:val="00BE25EC"/>
    <w:rsid w:val="00BE52A2"/>
    <w:rsid w:val="00BE6892"/>
    <w:rsid w:val="00BF04D8"/>
    <w:rsid w:val="00BF14A4"/>
    <w:rsid w:val="00BF18D2"/>
    <w:rsid w:val="00BF1EA4"/>
    <w:rsid w:val="00BF2CCF"/>
    <w:rsid w:val="00BF37A9"/>
    <w:rsid w:val="00BF401E"/>
    <w:rsid w:val="00BF5B80"/>
    <w:rsid w:val="00C0496B"/>
    <w:rsid w:val="00C0520E"/>
    <w:rsid w:val="00C063E2"/>
    <w:rsid w:val="00C066EC"/>
    <w:rsid w:val="00C06B63"/>
    <w:rsid w:val="00C073F1"/>
    <w:rsid w:val="00C10D63"/>
    <w:rsid w:val="00C1270E"/>
    <w:rsid w:val="00C12774"/>
    <w:rsid w:val="00C224E2"/>
    <w:rsid w:val="00C27095"/>
    <w:rsid w:val="00C27DA5"/>
    <w:rsid w:val="00C30359"/>
    <w:rsid w:val="00C33DBE"/>
    <w:rsid w:val="00C35DF8"/>
    <w:rsid w:val="00C4046C"/>
    <w:rsid w:val="00C43CDC"/>
    <w:rsid w:val="00C47672"/>
    <w:rsid w:val="00C55F04"/>
    <w:rsid w:val="00C56651"/>
    <w:rsid w:val="00C6216E"/>
    <w:rsid w:val="00C656DE"/>
    <w:rsid w:val="00C66EA2"/>
    <w:rsid w:val="00C67988"/>
    <w:rsid w:val="00C72149"/>
    <w:rsid w:val="00C72AE3"/>
    <w:rsid w:val="00C85263"/>
    <w:rsid w:val="00C904DC"/>
    <w:rsid w:val="00C90E32"/>
    <w:rsid w:val="00C91EB5"/>
    <w:rsid w:val="00C92AAF"/>
    <w:rsid w:val="00C9669D"/>
    <w:rsid w:val="00CA0062"/>
    <w:rsid w:val="00CA42E5"/>
    <w:rsid w:val="00CB1977"/>
    <w:rsid w:val="00CB338C"/>
    <w:rsid w:val="00CB5485"/>
    <w:rsid w:val="00CC5EB9"/>
    <w:rsid w:val="00CC66DA"/>
    <w:rsid w:val="00CC7535"/>
    <w:rsid w:val="00CD2053"/>
    <w:rsid w:val="00CD403D"/>
    <w:rsid w:val="00CE384D"/>
    <w:rsid w:val="00CE5083"/>
    <w:rsid w:val="00CE6FD5"/>
    <w:rsid w:val="00CF0E72"/>
    <w:rsid w:val="00CF4704"/>
    <w:rsid w:val="00CF54F4"/>
    <w:rsid w:val="00CF5D17"/>
    <w:rsid w:val="00CF693E"/>
    <w:rsid w:val="00CF6A86"/>
    <w:rsid w:val="00CF7625"/>
    <w:rsid w:val="00D00327"/>
    <w:rsid w:val="00D013F4"/>
    <w:rsid w:val="00D01BA1"/>
    <w:rsid w:val="00D02DBA"/>
    <w:rsid w:val="00D0444F"/>
    <w:rsid w:val="00D04F9E"/>
    <w:rsid w:val="00D05FF6"/>
    <w:rsid w:val="00D110D5"/>
    <w:rsid w:val="00D17FEE"/>
    <w:rsid w:val="00D21220"/>
    <w:rsid w:val="00D24185"/>
    <w:rsid w:val="00D31C56"/>
    <w:rsid w:val="00D32818"/>
    <w:rsid w:val="00D40B4D"/>
    <w:rsid w:val="00D41B1D"/>
    <w:rsid w:val="00D43123"/>
    <w:rsid w:val="00D45415"/>
    <w:rsid w:val="00D475CE"/>
    <w:rsid w:val="00D47C2F"/>
    <w:rsid w:val="00D521F2"/>
    <w:rsid w:val="00D532F5"/>
    <w:rsid w:val="00D54E1F"/>
    <w:rsid w:val="00D5636C"/>
    <w:rsid w:val="00D6096A"/>
    <w:rsid w:val="00D6662A"/>
    <w:rsid w:val="00D671E2"/>
    <w:rsid w:val="00D67C3A"/>
    <w:rsid w:val="00D70FE0"/>
    <w:rsid w:val="00D710BE"/>
    <w:rsid w:val="00D72530"/>
    <w:rsid w:val="00D725F2"/>
    <w:rsid w:val="00D73A8C"/>
    <w:rsid w:val="00D7563D"/>
    <w:rsid w:val="00D77015"/>
    <w:rsid w:val="00D81036"/>
    <w:rsid w:val="00D8159A"/>
    <w:rsid w:val="00D91A44"/>
    <w:rsid w:val="00D92142"/>
    <w:rsid w:val="00D923CE"/>
    <w:rsid w:val="00D931D2"/>
    <w:rsid w:val="00D95440"/>
    <w:rsid w:val="00D95591"/>
    <w:rsid w:val="00DA2D40"/>
    <w:rsid w:val="00DB0ECE"/>
    <w:rsid w:val="00DB1235"/>
    <w:rsid w:val="00DB1F36"/>
    <w:rsid w:val="00DB3635"/>
    <w:rsid w:val="00DB51A6"/>
    <w:rsid w:val="00DC61BD"/>
    <w:rsid w:val="00DE72C0"/>
    <w:rsid w:val="00DF4001"/>
    <w:rsid w:val="00E0112B"/>
    <w:rsid w:val="00E02CD4"/>
    <w:rsid w:val="00E038D3"/>
    <w:rsid w:val="00E05770"/>
    <w:rsid w:val="00E06799"/>
    <w:rsid w:val="00E141BC"/>
    <w:rsid w:val="00E1456B"/>
    <w:rsid w:val="00E15388"/>
    <w:rsid w:val="00E243B3"/>
    <w:rsid w:val="00E269E8"/>
    <w:rsid w:val="00E27E37"/>
    <w:rsid w:val="00E3209E"/>
    <w:rsid w:val="00E34A43"/>
    <w:rsid w:val="00E40BF5"/>
    <w:rsid w:val="00E470FC"/>
    <w:rsid w:val="00E505C0"/>
    <w:rsid w:val="00E50958"/>
    <w:rsid w:val="00E50AE1"/>
    <w:rsid w:val="00E52394"/>
    <w:rsid w:val="00E55A4E"/>
    <w:rsid w:val="00E56F45"/>
    <w:rsid w:val="00E6158A"/>
    <w:rsid w:val="00E61DCE"/>
    <w:rsid w:val="00E6627C"/>
    <w:rsid w:val="00E71C0C"/>
    <w:rsid w:val="00E7379D"/>
    <w:rsid w:val="00E80BA5"/>
    <w:rsid w:val="00E82E8C"/>
    <w:rsid w:val="00E83C6F"/>
    <w:rsid w:val="00E85B48"/>
    <w:rsid w:val="00E87869"/>
    <w:rsid w:val="00E961CB"/>
    <w:rsid w:val="00E97BDA"/>
    <w:rsid w:val="00EA34DC"/>
    <w:rsid w:val="00EA35D8"/>
    <w:rsid w:val="00EA374D"/>
    <w:rsid w:val="00EA6F69"/>
    <w:rsid w:val="00EB2A0B"/>
    <w:rsid w:val="00EB5BF8"/>
    <w:rsid w:val="00EC18DE"/>
    <w:rsid w:val="00ED1943"/>
    <w:rsid w:val="00ED1FB2"/>
    <w:rsid w:val="00ED31CB"/>
    <w:rsid w:val="00ED4210"/>
    <w:rsid w:val="00ED61CA"/>
    <w:rsid w:val="00EE0D76"/>
    <w:rsid w:val="00EE37C8"/>
    <w:rsid w:val="00EE5AEA"/>
    <w:rsid w:val="00EE7B2F"/>
    <w:rsid w:val="00EF225C"/>
    <w:rsid w:val="00EF2873"/>
    <w:rsid w:val="00EF3F82"/>
    <w:rsid w:val="00F006A3"/>
    <w:rsid w:val="00F049E1"/>
    <w:rsid w:val="00F111AA"/>
    <w:rsid w:val="00F11DCB"/>
    <w:rsid w:val="00F1797D"/>
    <w:rsid w:val="00F22157"/>
    <w:rsid w:val="00F2388E"/>
    <w:rsid w:val="00F2397A"/>
    <w:rsid w:val="00F245BB"/>
    <w:rsid w:val="00F30654"/>
    <w:rsid w:val="00F31160"/>
    <w:rsid w:val="00F34CAD"/>
    <w:rsid w:val="00F35A2F"/>
    <w:rsid w:val="00F37498"/>
    <w:rsid w:val="00F436C0"/>
    <w:rsid w:val="00F45211"/>
    <w:rsid w:val="00F45BB0"/>
    <w:rsid w:val="00F47D6F"/>
    <w:rsid w:val="00F511A4"/>
    <w:rsid w:val="00F5296F"/>
    <w:rsid w:val="00F550D3"/>
    <w:rsid w:val="00F571D2"/>
    <w:rsid w:val="00F61793"/>
    <w:rsid w:val="00F629F5"/>
    <w:rsid w:val="00F631F4"/>
    <w:rsid w:val="00F65932"/>
    <w:rsid w:val="00F6659A"/>
    <w:rsid w:val="00F7112F"/>
    <w:rsid w:val="00F7159A"/>
    <w:rsid w:val="00F72963"/>
    <w:rsid w:val="00F76270"/>
    <w:rsid w:val="00F81588"/>
    <w:rsid w:val="00F82C9A"/>
    <w:rsid w:val="00F84052"/>
    <w:rsid w:val="00F84DAB"/>
    <w:rsid w:val="00F95CB1"/>
    <w:rsid w:val="00FA744B"/>
    <w:rsid w:val="00FB2C30"/>
    <w:rsid w:val="00FB496C"/>
    <w:rsid w:val="00FC34A9"/>
    <w:rsid w:val="00FC54BB"/>
    <w:rsid w:val="00FC55E9"/>
    <w:rsid w:val="00FC7756"/>
    <w:rsid w:val="00FD00BC"/>
    <w:rsid w:val="00FD4C42"/>
    <w:rsid w:val="00FE095C"/>
    <w:rsid w:val="00FE117B"/>
    <w:rsid w:val="00FE4DCC"/>
    <w:rsid w:val="00FF39C6"/>
    <w:rsid w:val="00FF3F58"/>
    <w:rsid w:val="00FF58AF"/>
    <w:rsid w:val="00FF7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4A1E5"/>
  <w15:chartTrackingRefBased/>
  <w15:docId w15:val="{EE5EE88B-DEAF-4FF6-AC72-793E17924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4DC"/>
    <w:pPr>
      <w:spacing w:line="259" w:lineRule="auto"/>
    </w:pPr>
    <w:rPr>
      <w:kern w:val="0"/>
      <w:sz w:val="22"/>
      <w:szCs w:val="22"/>
      <w14:ligatures w14:val="none"/>
    </w:rPr>
  </w:style>
  <w:style w:type="paragraph" w:styleId="Heading1">
    <w:name w:val="heading 1"/>
    <w:basedOn w:val="Normal"/>
    <w:next w:val="Normal"/>
    <w:link w:val="Heading1Char"/>
    <w:uiPriority w:val="9"/>
    <w:qFormat/>
    <w:rsid w:val="00A372E9"/>
    <w:pPr>
      <w:keepNext/>
      <w:keepLines/>
      <w:numPr>
        <w:numId w:val="3"/>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72E9"/>
    <w:pPr>
      <w:keepNext/>
      <w:keepLines/>
      <w:numPr>
        <w:ilvl w:val="1"/>
        <w:numId w:val="3"/>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72E9"/>
    <w:pPr>
      <w:keepNext/>
      <w:keepLines/>
      <w:numPr>
        <w:ilvl w:val="2"/>
        <w:numId w:val="3"/>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2E9"/>
    <w:pPr>
      <w:keepNext/>
      <w:keepLines/>
      <w:numPr>
        <w:ilvl w:val="3"/>
        <w:numId w:val="3"/>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2E9"/>
    <w:pPr>
      <w:keepNext/>
      <w:keepLines/>
      <w:numPr>
        <w:ilvl w:val="4"/>
        <w:numId w:val="3"/>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2E9"/>
    <w:pPr>
      <w:keepNext/>
      <w:keepLines/>
      <w:numPr>
        <w:ilvl w:val="5"/>
        <w:numId w:val="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2E9"/>
    <w:pPr>
      <w:keepNext/>
      <w:keepLines/>
      <w:numPr>
        <w:ilvl w:val="6"/>
        <w:numId w:val="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2E9"/>
    <w:pPr>
      <w:keepNext/>
      <w:keepLines/>
      <w:numPr>
        <w:ilvl w:val="7"/>
        <w:numId w:val="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2E9"/>
    <w:pPr>
      <w:keepNext/>
      <w:keepLines/>
      <w:numPr>
        <w:ilvl w:val="8"/>
        <w:numId w:val="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2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72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72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72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72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72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2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2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2E9"/>
    <w:rPr>
      <w:rFonts w:eastAsiaTheme="majorEastAsia" w:cstheme="majorBidi"/>
      <w:color w:val="272727" w:themeColor="text1" w:themeTint="D8"/>
    </w:rPr>
  </w:style>
  <w:style w:type="paragraph" w:styleId="Title">
    <w:name w:val="Title"/>
    <w:basedOn w:val="Normal"/>
    <w:next w:val="Normal"/>
    <w:link w:val="TitleChar"/>
    <w:uiPriority w:val="10"/>
    <w:qFormat/>
    <w:rsid w:val="00A372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2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2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2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2E9"/>
    <w:pPr>
      <w:spacing w:before="160"/>
      <w:jc w:val="center"/>
    </w:pPr>
    <w:rPr>
      <w:i/>
      <w:iCs/>
      <w:color w:val="404040" w:themeColor="text1" w:themeTint="BF"/>
    </w:rPr>
  </w:style>
  <w:style w:type="character" w:customStyle="1" w:styleId="QuoteChar">
    <w:name w:val="Quote Char"/>
    <w:basedOn w:val="DefaultParagraphFont"/>
    <w:link w:val="Quote"/>
    <w:uiPriority w:val="29"/>
    <w:rsid w:val="00A372E9"/>
    <w:rPr>
      <w:i/>
      <w:iCs/>
      <w:color w:val="404040" w:themeColor="text1" w:themeTint="BF"/>
    </w:rPr>
  </w:style>
  <w:style w:type="paragraph" w:styleId="ListParagraph">
    <w:name w:val="List Paragraph"/>
    <w:basedOn w:val="Normal"/>
    <w:uiPriority w:val="34"/>
    <w:qFormat/>
    <w:rsid w:val="00A372E9"/>
    <w:pPr>
      <w:ind w:left="720"/>
      <w:contextualSpacing/>
    </w:pPr>
  </w:style>
  <w:style w:type="character" w:styleId="IntenseEmphasis">
    <w:name w:val="Intense Emphasis"/>
    <w:basedOn w:val="DefaultParagraphFont"/>
    <w:uiPriority w:val="21"/>
    <w:qFormat/>
    <w:rsid w:val="00A372E9"/>
    <w:rPr>
      <w:i/>
      <w:iCs/>
      <w:color w:val="0F4761" w:themeColor="accent1" w:themeShade="BF"/>
    </w:rPr>
  </w:style>
  <w:style w:type="paragraph" w:styleId="IntenseQuote">
    <w:name w:val="Intense Quote"/>
    <w:basedOn w:val="Normal"/>
    <w:next w:val="Normal"/>
    <w:link w:val="IntenseQuoteChar"/>
    <w:uiPriority w:val="30"/>
    <w:qFormat/>
    <w:rsid w:val="00A372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72E9"/>
    <w:rPr>
      <w:i/>
      <w:iCs/>
      <w:color w:val="0F4761" w:themeColor="accent1" w:themeShade="BF"/>
    </w:rPr>
  </w:style>
  <w:style w:type="character" w:styleId="IntenseReference">
    <w:name w:val="Intense Reference"/>
    <w:basedOn w:val="DefaultParagraphFont"/>
    <w:uiPriority w:val="32"/>
    <w:qFormat/>
    <w:rsid w:val="00A372E9"/>
    <w:rPr>
      <w:b/>
      <w:bCs/>
      <w:smallCaps/>
      <w:color w:val="0F4761" w:themeColor="accent1" w:themeShade="BF"/>
      <w:spacing w:val="5"/>
    </w:rPr>
  </w:style>
  <w:style w:type="paragraph" w:styleId="TOCHeading">
    <w:name w:val="TOC Heading"/>
    <w:basedOn w:val="Heading1"/>
    <w:next w:val="Normal"/>
    <w:uiPriority w:val="39"/>
    <w:unhideWhenUsed/>
    <w:qFormat/>
    <w:rsid w:val="00EA34DC"/>
    <w:pPr>
      <w:spacing w:before="240" w:after="0"/>
      <w:outlineLvl w:val="9"/>
    </w:pPr>
    <w:rPr>
      <w:sz w:val="32"/>
      <w:szCs w:val="32"/>
      <w:lang w:val="en-US"/>
    </w:rPr>
  </w:style>
  <w:style w:type="paragraph" w:styleId="TOC1">
    <w:name w:val="toc 1"/>
    <w:basedOn w:val="Normal"/>
    <w:next w:val="Normal"/>
    <w:autoRedefine/>
    <w:uiPriority w:val="39"/>
    <w:unhideWhenUsed/>
    <w:rsid w:val="00EA34DC"/>
    <w:pPr>
      <w:spacing w:after="100"/>
    </w:pPr>
  </w:style>
  <w:style w:type="character" w:styleId="Hyperlink">
    <w:name w:val="Hyperlink"/>
    <w:basedOn w:val="DefaultParagraphFont"/>
    <w:uiPriority w:val="99"/>
    <w:unhideWhenUsed/>
    <w:rsid w:val="00EA34DC"/>
    <w:rPr>
      <w:color w:val="467886" w:themeColor="hyperlink"/>
      <w:u w:val="single"/>
    </w:rPr>
  </w:style>
  <w:style w:type="paragraph" w:styleId="Caption">
    <w:name w:val="caption"/>
    <w:basedOn w:val="Normal"/>
    <w:next w:val="Normal"/>
    <w:uiPriority w:val="35"/>
    <w:unhideWhenUsed/>
    <w:qFormat/>
    <w:rsid w:val="00203E21"/>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0E48C7"/>
    <w:rPr>
      <w:color w:val="666666"/>
    </w:rPr>
  </w:style>
  <w:style w:type="character" w:customStyle="1" w:styleId="mord">
    <w:name w:val="mord"/>
    <w:basedOn w:val="DefaultParagraphFont"/>
    <w:rsid w:val="009825DD"/>
  </w:style>
  <w:style w:type="character" w:customStyle="1" w:styleId="mopen">
    <w:name w:val="mopen"/>
    <w:basedOn w:val="DefaultParagraphFont"/>
    <w:rsid w:val="009825DD"/>
  </w:style>
  <w:style w:type="character" w:customStyle="1" w:styleId="mbin">
    <w:name w:val="mbin"/>
    <w:basedOn w:val="DefaultParagraphFont"/>
    <w:rsid w:val="009825DD"/>
  </w:style>
  <w:style w:type="character" w:customStyle="1" w:styleId="mclose">
    <w:name w:val="mclose"/>
    <w:basedOn w:val="DefaultParagraphFont"/>
    <w:rsid w:val="009825DD"/>
  </w:style>
  <w:style w:type="character" w:customStyle="1" w:styleId="mrel">
    <w:name w:val="mrel"/>
    <w:basedOn w:val="DefaultParagraphFont"/>
    <w:rsid w:val="009825DD"/>
  </w:style>
  <w:style w:type="character" w:customStyle="1" w:styleId="vlist-s">
    <w:name w:val="vlist-s"/>
    <w:basedOn w:val="DefaultParagraphFont"/>
    <w:rsid w:val="009825DD"/>
  </w:style>
  <w:style w:type="character" w:customStyle="1" w:styleId="katex-mathml">
    <w:name w:val="katex-mathml"/>
    <w:basedOn w:val="DefaultParagraphFont"/>
    <w:rsid w:val="009825DD"/>
  </w:style>
  <w:style w:type="character" w:customStyle="1" w:styleId="minner">
    <w:name w:val="minner"/>
    <w:basedOn w:val="DefaultParagraphFont"/>
    <w:rsid w:val="004F39DE"/>
  </w:style>
  <w:style w:type="character" w:customStyle="1" w:styleId="mpunct">
    <w:name w:val="mpunct"/>
    <w:basedOn w:val="DefaultParagraphFont"/>
    <w:rsid w:val="00B60D05"/>
  </w:style>
  <w:style w:type="paragraph" w:styleId="TableofFigures">
    <w:name w:val="table of figures"/>
    <w:basedOn w:val="Normal"/>
    <w:next w:val="Normal"/>
    <w:uiPriority w:val="99"/>
    <w:unhideWhenUsed/>
    <w:rsid w:val="00825C3E"/>
    <w:pPr>
      <w:spacing w:after="0"/>
    </w:pPr>
  </w:style>
  <w:style w:type="paragraph" w:styleId="Bibliography">
    <w:name w:val="Bibliography"/>
    <w:basedOn w:val="Normal"/>
    <w:next w:val="Normal"/>
    <w:uiPriority w:val="37"/>
    <w:unhideWhenUsed/>
    <w:rsid w:val="00750984"/>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05232">
      <w:bodyDiv w:val="1"/>
      <w:marLeft w:val="0"/>
      <w:marRight w:val="0"/>
      <w:marTop w:val="0"/>
      <w:marBottom w:val="0"/>
      <w:divBdr>
        <w:top w:val="none" w:sz="0" w:space="0" w:color="auto"/>
        <w:left w:val="none" w:sz="0" w:space="0" w:color="auto"/>
        <w:bottom w:val="none" w:sz="0" w:space="0" w:color="auto"/>
        <w:right w:val="none" w:sz="0" w:space="0" w:color="auto"/>
      </w:divBdr>
    </w:div>
    <w:div w:id="65807306">
      <w:bodyDiv w:val="1"/>
      <w:marLeft w:val="0"/>
      <w:marRight w:val="0"/>
      <w:marTop w:val="0"/>
      <w:marBottom w:val="0"/>
      <w:divBdr>
        <w:top w:val="none" w:sz="0" w:space="0" w:color="auto"/>
        <w:left w:val="none" w:sz="0" w:space="0" w:color="auto"/>
        <w:bottom w:val="none" w:sz="0" w:space="0" w:color="auto"/>
        <w:right w:val="none" w:sz="0" w:space="0" w:color="auto"/>
      </w:divBdr>
    </w:div>
    <w:div w:id="77945381">
      <w:bodyDiv w:val="1"/>
      <w:marLeft w:val="0"/>
      <w:marRight w:val="0"/>
      <w:marTop w:val="0"/>
      <w:marBottom w:val="0"/>
      <w:divBdr>
        <w:top w:val="none" w:sz="0" w:space="0" w:color="auto"/>
        <w:left w:val="none" w:sz="0" w:space="0" w:color="auto"/>
        <w:bottom w:val="none" w:sz="0" w:space="0" w:color="auto"/>
        <w:right w:val="none" w:sz="0" w:space="0" w:color="auto"/>
      </w:divBdr>
    </w:div>
    <w:div w:id="219749268">
      <w:bodyDiv w:val="1"/>
      <w:marLeft w:val="0"/>
      <w:marRight w:val="0"/>
      <w:marTop w:val="0"/>
      <w:marBottom w:val="0"/>
      <w:divBdr>
        <w:top w:val="none" w:sz="0" w:space="0" w:color="auto"/>
        <w:left w:val="none" w:sz="0" w:space="0" w:color="auto"/>
        <w:bottom w:val="none" w:sz="0" w:space="0" w:color="auto"/>
        <w:right w:val="none" w:sz="0" w:space="0" w:color="auto"/>
      </w:divBdr>
    </w:div>
    <w:div w:id="248468441">
      <w:bodyDiv w:val="1"/>
      <w:marLeft w:val="0"/>
      <w:marRight w:val="0"/>
      <w:marTop w:val="0"/>
      <w:marBottom w:val="0"/>
      <w:divBdr>
        <w:top w:val="none" w:sz="0" w:space="0" w:color="auto"/>
        <w:left w:val="none" w:sz="0" w:space="0" w:color="auto"/>
        <w:bottom w:val="none" w:sz="0" w:space="0" w:color="auto"/>
        <w:right w:val="none" w:sz="0" w:space="0" w:color="auto"/>
      </w:divBdr>
    </w:div>
    <w:div w:id="301428318">
      <w:bodyDiv w:val="1"/>
      <w:marLeft w:val="0"/>
      <w:marRight w:val="0"/>
      <w:marTop w:val="0"/>
      <w:marBottom w:val="0"/>
      <w:divBdr>
        <w:top w:val="none" w:sz="0" w:space="0" w:color="auto"/>
        <w:left w:val="none" w:sz="0" w:space="0" w:color="auto"/>
        <w:bottom w:val="none" w:sz="0" w:space="0" w:color="auto"/>
        <w:right w:val="none" w:sz="0" w:space="0" w:color="auto"/>
      </w:divBdr>
    </w:div>
    <w:div w:id="752750082">
      <w:bodyDiv w:val="1"/>
      <w:marLeft w:val="0"/>
      <w:marRight w:val="0"/>
      <w:marTop w:val="0"/>
      <w:marBottom w:val="0"/>
      <w:divBdr>
        <w:top w:val="none" w:sz="0" w:space="0" w:color="auto"/>
        <w:left w:val="none" w:sz="0" w:space="0" w:color="auto"/>
        <w:bottom w:val="none" w:sz="0" w:space="0" w:color="auto"/>
        <w:right w:val="none" w:sz="0" w:space="0" w:color="auto"/>
      </w:divBdr>
    </w:div>
    <w:div w:id="772552089">
      <w:bodyDiv w:val="1"/>
      <w:marLeft w:val="0"/>
      <w:marRight w:val="0"/>
      <w:marTop w:val="0"/>
      <w:marBottom w:val="0"/>
      <w:divBdr>
        <w:top w:val="none" w:sz="0" w:space="0" w:color="auto"/>
        <w:left w:val="none" w:sz="0" w:space="0" w:color="auto"/>
        <w:bottom w:val="none" w:sz="0" w:space="0" w:color="auto"/>
        <w:right w:val="none" w:sz="0" w:space="0" w:color="auto"/>
      </w:divBdr>
    </w:div>
    <w:div w:id="786700090">
      <w:bodyDiv w:val="1"/>
      <w:marLeft w:val="0"/>
      <w:marRight w:val="0"/>
      <w:marTop w:val="0"/>
      <w:marBottom w:val="0"/>
      <w:divBdr>
        <w:top w:val="none" w:sz="0" w:space="0" w:color="auto"/>
        <w:left w:val="none" w:sz="0" w:space="0" w:color="auto"/>
        <w:bottom w:val="none" w:sz="0" w:space="0" w:color="auto"/>
        <w:right w:val="none" w:sz="0" w:space="0" w:color="auto"/>
      </w:divBdr>
    </w:div>
    <w:div w:id="834027870">
      <w:bodyDiv w:val="1"/>
      <w:marLeft w:val="0"/>
      <w:marRight w:val="0"/>
      <w:marTop w:val="0"/>
      <w:marBottom w:val="0"/>
      <w:divBdr>
        <w:top w:val="none" w:sz="0" w:space="0" w:color="auto"/>
        <w:left w:val="none" w:sz="0" w:space="0" w:color="auto"/>
        <w:bottom w:val="none" w:sz="0" w:space="0" w:color="auto"/>
        <w:right w:val="none" w:sz="0" w:space="0" w:color="auto"/>
      </w:divBdr>
    </w:div>
    <w:div w:id="861162380">
      <w:bodyDiv w:val="1"/>
      <w:marLeft w:val="0"/>
      <w:marRight w:val="0"/>
      <w:marTop w:val="0"/>
      <w:marBottom w:val="0"/>
      <w:divBdr>
        <w:top w:val="none" w:sz="0" w:space="0" w:color="auto"/>
        <w:left w:val="none" w:sz="0" w:space="0" w:color="auto"/>
        <w:bottom w:val="none" w:sz="0" w:space="0" w:color="auto"/>
        <w:right w:val="none" w:sz="0" w:space="0" w:color="auto"/>
      </w:divBdr>
    </w:div>
    <w:div w:id="884561826">
      <w:bodyDiv w:val="1"/>
      <w:marLeft w:val="0"/>
      <w:marRight w:val="0"/>
      <w:marTop w:val="0"/>
      <w:marBottom w:val="0"/>
      <w:divBdr>
        <w:top w:val="none" w:sz="0" w:space="0" w:color="auto"/>
        <w:left w:val="none" w:sz="0" w:space="0" w:color="auto"/>
        <w:bottom w:val="none" w:sz="0" w:space="0" w:color="auto"/>
        <w:right w:val="none" w:sz="0" w:space="0" w:color="auto"/>
      </w:divBdr>
    </w:div>
    <w:div w:id="998508628">
      <w:bodyDiv w:val="1"/>
      <w:marLeft w:val="0"/>
      <w:marRight w:val="0"/>
      <w:marTop w:val="0"/>
      <w:marBottom w:val="0"/>
      <w:divBdr>
        <w:top w:val="none" w:sz="0" w:space="0" w:color="auto"/>
        <w:left w:val="none" w:sz="0" w:space="0" w:color="auto"/>
        <w:bottom w:val="none" w:sz="0" w:space="0" w:color="auto"/>
        <w:right w:val="none" w:sz="0" w:space="0" w:color="auto"/>
      </w:divBdr>
    </w:div>
    <w:div w:id="1149326465">
      <w:bodyDiv w:val="1"/>
      <w:marLeft w:val="0"/>
      <w:marRight w:val="0"/>
      <w:marTop w:val="0"/>
      <w:marBottom w:val="0"/>
      <w:divBdr>
        <w:top w:val="none" w:sz="0" w:space="0" w:color="auto"/>
        <w:left w:val="none" w:sz="0" w:space="0" w:color="auto"/>
        <w:bottom w:val="none" w:sz="0" w:space="0" w:color="auto"/>
        <w:right w:val="none" w:sz="0" w:space="0" w:color="auto"/>
      </w:divBdr>
    </w:div>
    <w:div w:id="1229262585">
      <w:bodyDiv w:val="1"/>
      <w:marLeft w:val="0"/>
      <w:marRight w:val="0"/>
      <w:marTop w:val="0"/>
      <w:marBottom w:val="0"/>
      <w:divBdr>
        <w:top w:val="none" w:sz="0" w:space="0" w:color="auto"/>
        <w:left w:val="none" w:sz="0" w:space="0" w:color="auto"/>
        <w:bottom w:val="none" w:sz="0" w:space="0" w:color="auto"/>
        <w:right w:val="none" w:sz="0" w:space="0" w:color="auto"/>
      </w:divBdr>
    </w:div>
    <w:div w:id="1230118824">
      <w:bodyDiv w:val="1"/>
      <w:marLeft w:val="0"/>
      <w:marRight w:val="0"/>
      <w:marTop w:val="0"/>
      <w:marBottom w:val="0"/>
      <w:divBdr>
        <w:top w:val="none" w:sz="0" w:space="0" w:color="auto"/>
        <w:left w:val="none" w:sz="0" w:space="0" w:color="auto"/>
        <w:bottom w:val="none" w:sz="0" w:space="0" w:color="auto"/>
        <w:right w:val="none" w:sz="0" w:space="0" w:color="auto"/>
      </w:divBdr>
    </w:div>
    <w:div w:id="1236666417">
      <w:bodyDiv w:val="1"/>
      <w:marLeft w:val="0"/>
      <w:marRight w:val="0"/>
      <w:marTop w:val="0"/>
      <w:marBottom w:val="0"/>
      <w:divBdr>
        <w:top w:val="none" w:sz="0" w:space="0" w:color="auto"/>
        <w:left w:val="none" w:sz="0" w:space="0" w:color="auto"/>
        <w:bottom w:val="none" w:sz="0" w:space="0" w:color="auto"/>
        <w:right w:val="none" w:sz="0" w:space="0" w:color="auto"/>
      </w:divBdr>
    </w:div>
    <w:div w:id="1285386352">
      <w:bodyDiv w:val="1"/>
      <w:marLeft w:val="0"/>
      <w:marRight w:val="0"/>
      <w:marTop w:val="0"/>
      <w:marBottom w:val="0"/>
      <w:divBdr>
        <w:top w:val="none" w:sz="0" w:space="0" w:color="auto"/>
        <w:left w:val="none" w:sz="0" w:space="0" w:color="auto"/>
        <w:bottom w:val="none" w:sz="0" w:space="0" w:color="auto"/>
        <w:right w:val="none" w:sz="0" w:space="0" w:color="auto"/>
      </w:divBdr>
    </w:div>
    <w:div w:id="1430464145">
      <w:bodyDiv w:val="1"/>
      <w:marLeft w:val="0"/>
      <w:marRight w:val="0"/>
      <w:marTop w:val="0"/>
      <w:marBottom w:val="0"/>
      <w:divBdr>
        <w:top w:val="none" w:sz="0" w:space="0" w:color="auto"/>
        <w:left w:val="none" w:sz="0" w:space="0" w:color="auto"/>
        <w:bottom w:val="none" w:sz="0" w:space="0" w:color="auto"/>
        <w:right w:val="none" w:sz="0" w:space="0" w:color="auto"/>
      </w:divBdr>
    </w:div>
    <w:div w:id="1606498210">
      <w:bodyDiv w:val="1"/>
      <w:marLeft w:val="0"/>
      <w:marRight w:val="0"/>
      <w:marTop w:val="0"/>
      <w:marBottom w:val="0"/>
      <w:divBdr>
        <w:top w:val="none" w:sz="0" w:space="0" w:color="auto"/>
        <w:left w:val="none" w:sz="0" w:space="0" w:color="auto"/>
        <w:bottom w:val="none" w:sz="0" w:space="0" w:color="auto"/>
        <w:right w:val="none" w:sz="0" w:space="0" w:color="auto"/>
      </w:divBdr>
    </w:div>
    <w:div w:id="1607422018">
      <w:bodyDiv w:val="1"/>
      <w:marLeft w:val="0"/>
      <w:marRight w:val="0"/>
      <w:marTop w:val="0"/>
      <w:marBottom w:val="0"/>
      <w:divBdr>
        <w:top w:val="none" w:sz="0" w:space="0" w:color="auto"/>
        <w:left w:val="none" w:sz="0" w:space="0" w:color="auto"/>
        <w:bottom w:val="none" w:sz="0" w:space="0" w:color="auto"/>
        <w:right w:val="none" w:sz="0" w:space="0" w:color="auto"/>
      </w:divBdr>
    </w:div>
    <w:div w:id="1647735209">
      <w:bodyDiv w:val="1"/>
      <w:marLeft w:val="0"/>
      <w:marRight w:val="0"/>
      <w:marTop w:val="0"/>
      <w:marBottom w:val="0"/>
      <w:divBdr>
        <w:top w:val="none" w:sz="0" w:space="0" w:color="auto"/>
        <w:left w:val="none" w:sz="0" w:space="0" w:color="auto"/>
        <w:bottom w:val="none" w:sz="0" w:space="0" w:color="auto"/>
        <w:right w:val="none" w:sz="0" w:space="0" w:color="auto"/>
      </w:divBdr>
    </w:div>
    <w:div w:id="1902207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chart" Target="charts/chart3.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Sheet1!$G$1</c:f>
              <c:strCache>
                <c:ptCount val="1"/>
                <c:pt idx="0">
                  <c:v>Thermal Equilibrium Time in Seconds</c:v>
                </c:pt>
              </c:strCache>
            </c:strRef>
          </c:tx>
          <c:spPr>
            <a:ln w="19050" cap="rnd">
              <a:solidFill>
                <a:schemeClr val="accent1"/>
              </a:solidFill>
              <a:round/>
            </a:ln>
            <a:effectLst/>
          </c:spPr>
          <c:marker>
            <c:symbol val="none"/>
          </c:marker>
          <c:xVal>
            <c:numRef>
              <c:f>Sheet1!$F$2:$F$10</c:f>
              <c:numCache>
                <c:formatCode>General</c:formatCode>
                <c:ptCount val="9"/>
                <c:pt idx="0">
                  <c:v>3</c:v>
                </c:pt>
                <c:pt idx="1">
                  <c:v>2</c:v>
                </c:pt>
                <c:pt idx="2">
                  <c:v>1.5</c:v>
                </c:pt>
                <c:pt idx="3">
                  <c:v>1.2</c:v>
                </c:pt>
                <c:pt idx="4">
                  <c:v>1</c:v>
                </c:pt>
                <c:pt idx="5">
                  <c:v>0.75</c:v>
                </c:pt>
                <c:pt idx="6">
                  <c:v>0.5</c:v>
                </c:pt>
                <c:pt idx="7">
                  <c:v>0.25</c:v>
                </c:pt>
                <c:pt idx="8">
                  <c:v>0.2</c:v>
                </c:pt>
              </c:numCache>
            </c:numRef>
          </c:xVal>
          <c:yVal>
            <c:numRef>
              <c:f>Sheet1!$G$2:$G$10</c:f>
              <c:numCache>
                <c:formatCode>General</c:formatCode>
                <c:ptCount val="9"/>
                <c:pt idx="0">
                  <c:v>48750</c:v>
                </c:pt>
                <c:pt idx="1">
                  <c:v>53850</c:v>
                </c:pt>
                <c:pt idx="2">
                  <c:v>52500</c:v>
                </c:pt>
                <c:pt idx="3">
                  <c:v>53250</c:v>
                </c:pt>
                <c:pt idx="4">
                  <c:v>54300</c:v>
                </c:pt>
                <c:pt idx="5">
                  <c:v>54000</c:v>
                </c:pt>
                <c:pt idx="6">
                  <c:v>54600</c:v>
                </c:pt>
                <c:pt idx="7">
                  <c:v>54450</c:v>
                </c:pt>
                <c:pt idx="8">
                  <c:v>54450</c:v>
                </c:pt>
              </c:numCache>
            </c:numRef>
          </c:yVal>
          <c:smooth val="0"/>
          <c:extLst>
            <c:ext xmlns:c16="http://schemas.microsoft.com/office/drawing/2014/chart" uri="{C3380CC4-5D6E-409C-BE32-E72D297353CC}">
              <c16:uniqueId val="{00000000-819C-4164-8BA2-38C4E03F6EEF}"/>
            </c:ext>
          </c:extLst>
        </c:ser>
        <c:dLbls>
          <c:showLegendKey val="0"/>
          <c:showVal val="0"/>
          <c:showCatName val="0"/>
          <c:showSerName val="0"/>
          <c:showPercent val="0"/>
          <c:showBubbleSize val="0"/>
        </c:dLbls>
        <c:axId val="1730306031"/>
        <c:axId val="1730307471"/>
      </c:scatterChart>
      <c:valAx>
        <c:axId val="17303060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0307471"/>
        <c:crosses val="autoZero"/>
        <c:crossBetween val="midCat"/>
      </c:valAx>
      <c:valAx>
        <c:axId val="17303074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030603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Thermal Equilibrium Versus Time Step Change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Sheet1!$F$13</c:f>
              <c:strCache>
                <c:ptCount val="1"/>
                <c:pt idx="0">
                  <c:v>Time Step</c:v>
                </c:pt>
              </c:strCache>
            </c:strRef>
          </c:tx>
          <c:spPr>
            <a:solidFill>
              <a:schemeClr val="accent1"/>
            </a:solidFill>
            <a:ln>
              <a:noFill/>
            </a:ln>
            <a:effectLst/>
          </c:spPr>
          <c:invertIfNegative val="0"/>
          <c:val>
            <c:numRef>
              <c:f>Sheet1!$F$14:$F$23</c:f>
              <c:numCache>
                <c:formatCode>General</c:formatCode>
                <c:ptCount val="10"/>
                <c:pt idx="0">
                  <c:v>2000</c:v>
                </c:pt>
                <c:pt idx="1">
                  <c:v>1500</c:v>
                </c:pt>
                <c:pt idx="2">
                  <c:v>1000</c:v>
                </c:pt>
                <c:pt idx="3">
                  <c:v>800</c:v>
                </c:pt>
                <c:pt idx="4">
                  <c:v>600</c:v>
                </c:pt>
                <c:pt idx="5">
                  <c:v>400</c:v>
                </c:pt>
                <c:pt idx="6">
                  <c:v>200</c:v>
                </c:pt>
                <c:pt idx="7">
                  <c:v>100</c:v>
                </c:pt>
                <c:pt idx="8">
                  <c:v>50</c:v>
                </c:pt>
                <c:pt idx="9">
                  <c:v>25</c:v>
                </c:pt>
              </c:numCache>
            </c:numRef>
          </c:val>
          <c:extLst>
            <c:ext xmlns:c16="http://schemas.microsoft.com/office/drawing/2014/chart" uri="{C3380CC4-5D6E-409C-BE32-E72D297353CC}">
              <c16:uniqueId val="{00000000-29CC-4B7F-BD59-4B7EDB32C955}"/>
            </c:ext>
          </c:extLst>
        </c:ser>
        <c:dLbls>
          <c:showLegendKey val="0"/>
          <c:showVal val="0"/>
          <c:showCatName val="0"/>
          <c:showSerName val="0"/>
          <c:showPercent val="0"/>
          <c:showBubbleSize val="0"/>
        </c:dLbls>
        <c:gapWidth val="219"/>
        <c:overlap val="-27"/>
        <c:axId val="668978655"/>
        <c:axId val="668981055"/>
      </c:barChart>
      <c:lineChart>
        <c:grouping val="standard"/>
        <c:varyColors val="0"/>
        <c:ser>
          <c:idx val="1"/>
          <c:order val="1"/>
          <c:tx>
            <c:strRef>
              <c:f>Sheet1!$G$13</c:f>
              <c:strCache>
                <c:ptCount val="1"/>
                <c:pt idx="0">
                  <c:v>Thermal Equilibrium Time in Seconds</c:v>
                </c:pt>
              </c:strCache>
            </c:strRef>
          </c:tx>
          <c:spPr>
            <a:ln w="28575" cap="rnd">
              <a:solidFill>
                <a:schemeClr val="accent2"/>
              </a:solidFill>
              <a:round/>
            </a:ln>
            <a:effectLst/>
          </c:spPr>
          <c:marker>
            <c:symbol val="none"/>
          </c:marker>
          <c:val>
            <c:numRef>
              <c:f>Sheet1!$G$14:$G$23</c:f>
              <c:numCache>
                <c:formatCode>General</c:formatCode>
                <c:ptCount val="10"/>
                <c:pt idx="0">
                  <c:v>126000</c:v>
                </c:pt>
                <c:pt idx="1">
                  <c:v>118500</c:v>
                </c:pt>
                <c:pt idx="2">
                  <c:v>108000</c:v>
                </c:pt>
                <c:pt idx="3">
                  <c:v>101600</c:v>
                </c:pt>
                <c:pt idx="4">
                  <c:v>93600</c:v>
                </c:pt>
                <c:pt idx="5">
                  <c:v>82000</c:v>
                </c:pt>
                <c:pt idx="6">
                  <c:v>62000</c:v>
                </c:pt>
                <c:pt idx="7">
                  <c:v>43900</c:v>
                </c:pt>
                <c:pt idx="8">
                  <c:v>27900</c:v>
                </c:pt>
                <c:pt idx="9">
                  <c:v>17150</c:v>
                </c:pt>
              </c:numCache>
            </c:numRef>
          </c:val>
          <c:smooth val="0"/>
          <c:extLst>
            <c:ext xmlns:c16="http://schemas.microsoft.com/office/drawing/2014/chart" uri="{C3380CC4-5D6E-409C-BE32-E72D297353CC}">
              <c16:uniqueId val="{00000001-29CC-4B7F-BD59-4B7EDB32C955}"/>
            </c:ext>
          </c:extLst>
        </c:ser>
        <c:dLbls>
          <c:showLegendKey val="0"/>
          <c:showVal val="0"/>
          <c:showCatName val="0"/>
          <c:showSerName val="0"/>
          <c:showPercent val="0"/>
          <c:showBubbleSize val="0"/>
        </c:dLbls>
        <c:marker val="1"/>
        <c:smooth val="0"/>
        <c:axId val="1790711295"/>
        <c:axId val="1790709855"/>
      </c:lineChart>
      <c:catAx>
        <c:axId val="66897865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981055"/>
        <c:crosses val="autoZero"/>
        <c:auto val="1"/>
        <c:lblAlgn val="ctr"/>
        <c:lblOffset val="100"/>
        <c:noMultiLvlLbl val="0"/>
      </c:catAx>
      <c:valAx>
        <c:axId val="6689810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978655"/>
        <c:crosses val="autoZero"/>
        <c:crossBetween val="between"/>
      </c:valAx>
      <c:valAx>
        <c:axId val="1790709855"/>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0711295"/>
        <c:crosses val="max"/>
        <c:crossBetween val="between"/>
      </c:valAx>
      <c:catAx>
        <c:axId val="1790711295"/>
        <c:scaling>
          <c:orientation val="minMax"/>
        </c:scaling>
        <c:delete val="1"/>
        <c:axPos val="b"/>
        <c:majorTickMark val="out"/>
        <c:minorTickMark val="none"/>
        <c:tickLblPos val="nextTo"/>
        <c:crossAx val="1790709855"/>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Thermal Equilibrium Versus Tolerance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ndard"/>
        <c:varyColors val="0"/>
        <c:ser>
          <c:idx val="1"/>
          <c:order val="1"/>
          <c:tx>
            <c:strRef>
              <c:f>Sheet1!$G$26</c:f>
              <c:strCache>
                <c:ptCount val="1"/>
                <c:pt idx="0">
                  <c:v>Thermal Equilibrium Time in Seconds</c:v>
                </c:pt>
              </c:strCache>
            </c:strRef>
          </c:tx>
          <c:spPr>
            <a:solidFill>
              <a:schemeClr val="accent2"/>
            </a:solidFill>
            <a:ln>
              <a:noFill/>
            </a:ln>
            <a:effectLst/>
          </c:spPr>
          <c:val>
            <c:numRef>
              <c:f>Sheet1!$G$27:$G$32</c:f>
              <c:numCache>
                <c:formatCode>General</c:formatCode>
                <c:ptCount val="6"/>
                <c:pt idx="0">
                  <c:v>29000</c:v>
                </c:pt>
                <c:pt idx="1">
                  <c:v>89500</c:v>
                </c:pt>
                <c:pt idx="2">
                  <c:v>155500</c:v>
                </c:pt>
                <c:pt idx="3">
                  <c:v>222000</c:v>
                </c:pt>
                <c:pt idx="4">
                  <c:v>288000</c:v>
                </c:pt>
                <c:pt idx="5">
                  <c:v>354500</c:v>
                </c:pt>
              </c:numCache>
            </c:numRef>
          </c:val>
          <c:extLst>
            <c:ext xmlns:c16="http://schemas.microsoft.com/office/drawing/2014/chart" uri="{C3380CC4-5D6E-409C-BE32-E72D297353CC}">
              <c16:uniqueId val="{00000000-C412-4121-8005-C036DEAD268A}"/>
            </c:ext>
          </c:extLst>
        </c:ser>
        <c:dLbls>
          <c:showLegendKey val="0"/>
          <c:showVal val="0"/>
          <c:showCatName val="0"/>
          <c:showSerName val="0"/>
          <c:showPercent val="0"/>
          <c:showBubbleSize val="0"/>
        </c:dLbls>
        <c:axId val="1787638863"/>
        <c:axId val="1787641743"/>
      </c:areaChart>
      <c:areaChart>
        <c:grouping val="standard"/>
        <c:varyColors val="0"/>
        <c:ser>
          <c:idx val="0"/>
          <c:order val="0"/>
          <c:tx>
            <c:strRef>
              <c:f>Sheet1!$F$26</c:f>
              <c:strCache>
                <c:ptCount val="1"/>
                <c:pt idx="0">
                  <c:v>Tolerance</c:v>
                </c:pt>
              </c:strCache>
            </c:strRef>
          </c:tx>
          <c:spPr>
            <a:solidFill>
              <a:schemeClr val="accent1"/>
            </a:solidFill>
            <a:ln>
              <a:noFill/>
            </a:ln>
            <a:effectLst/>
          </c:spPr>
          <c:val>
            <c:numRef>
              <c:f>Sheet1!$F$27:$F$32</c:f>
              <c:numCache>
                <c:formatCode>General</c:formatCode>
                <c:ptCount val="6"/>
                <c:pt idx="0">
                  <c:v>0.1</c:v>
                </c:pt>
                <c:pt idx="1">
                  <c:v>0.01</c:v>
                </c:pt>
                <c:pt idx="2">
                  <c:v>1E-3</c:v>
                </c:pt>
                <c:pt idx="3">
                  <c:v>1E-4</c:v>
                </c:pt>
                <c:pt idx="4">
                  <c:v>1.0000000000000001E-5</c:v>
                </c:pt>
                <c:pt idx="5">
                  <c:v>9.9999999999999995E-7</c:v>
                </c:pt>
              </c:numCache>
            </c:numRef>
          </c:val>
          <c:extLst>
            <c:ext xmlns:c16="http://schemas.microsoft.com/office/drawing/2014/chart" uri="{C3380CC4-5D6E-409C-BE32-E72D297353CC}">
              <c16:uniqueId val="{00000001-C412-4121-8005-C036DEAD268A}"/>
            </c:ext>
          </c:extLst>
        </c:ser>
        <c:dLbls>
          <c:showLegendKey val="0"/>
          <c:showVal val="0"/>
          <c:showCatName val="0"/>
          <c:showSerName val="0"/>
          <c:showPercent val="0"/>
          <c:showBubbleSize val="0"/>
        </c:dLbls>
        <c:axId val="665600239"/>
        <c:axId val="664446575"/>
      </c:areaChart>
      <c:catAx>
        <c:axId val="1787638863"/>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7641743"/>
        <c:crosses val="autoZero"/>
        <c:auto val="1"/>
        <c:lblAlgn val="ctr"/>
        <c:lblOffset val="100"/>
        <c:noMultiLvlLbl val="0"/>
      </c:catAx>
      <c:valAx>
        <c:axId val="17876417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7638863"/>
        <c:crosses val="autoZero"/>
        <c:crossBetween val="midCat"/>
      </c:valAx>
      <c:valAx>
        <c:axId val="664446575"/>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5600239"/>
        <c:crosses val="max"/>
        <c:crossBetween val="midCat"/>
      </c:valAx>
      <c:catAx>
        <c:axId val="665600239"/>
        <c:scaling>
          <c:orientation val="minMax"/>
        </c:scaling>
        <c:delete val="1"/>
        <c:axPos val="b"/>
        <c:majorTickMark val="out"/>
        <c:minorTickMark val="none"/>
        <c:tickLblPos val="nextTo"/>
        <c:crossAx val="664446575"/>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97CE5-9A9F-462A-8F21-2348BC2C8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18117</TotalTime>
  <Pages>28</Pages>
  <Words>11821</Words>
  <Characters>67384</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Evans (1706645)</dc:creator>
  <cp:keywords/>
  <dc:description/>
  <cp:lastModifiedBy>Jason Evans (1706645)</cp:lastModifiedBy>
  <cp:revision>834</cp:revision>
  <dcterms:created xsi:type="dcterms:W3CDTF">2024-04-30T12:13:00Z</dcterms:created>
  <dcterms:modified xsi:type="dcterms:W3CDTF">2024-05-14T00:27:00Z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id="OXBIT0r0"/&gt;&lt;style id="http://www.zotero.org/styles/harvard-cite-them-right" hasBibliography="1" bibliographyStyleHasBeenSet="1"/&gt;&lt;prefs&gt;&lt;pref name="fieldType" value="Field"/&gt;&lt;/prefs&gt;&lt;/data&gt;</vt:lpwstr>
  </property>
</Properties>
</file>