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E5CCE" w:rsidRPr="004F644D" w:rsidRDefault="00CE5CCE" w:rsidP="00CE5CCE">
      <w:pPr>
        <w:jc w:val="both"/>
        <w:rPr>
          <w:b/>
          <w:color w:val="1F497D" w:themeColor="text2"/>
        </w:rPr>
      </w:pPr>
    </w:p>
    <w:p w:rsidR="0090740F" w:rsidRPr="004F644D" w:rsidRDefault="0090740F" w:rsidP="00350EBB">
      <w:pPr>
        <w:jc w:val="both"/>
        <w:rPr>
          <w:b/>
          <w:color w:val="E36C0A" w:themeColor="accent6" w:themeShade="BF"/>
        </w:rPr>
      </w:pPr>
    </w:p>
    <w:p w:rsidR="001436A9" w:rsidRPr="004F644D" w:rsidRDefault="00350EBB" w:rsidP="00350EBB">
      <w:pPr>
        <w:jc w:val="both"/>
        <w:rPr>
          <w:b/>
          <w:bCs/>
          <w:color w:val="E36C0A" w:themeColor="accent6" w:themeShade="BF"/>
          <w:u w:val="single"/>
        </w:rPr>
      </w:pPr>
      <w:r w:rsidRPr="004F644D">
        <w:rPr>
          <w:b/>
          <w:color w:val="E36C0A" w:themeColor="accent6" w:themeShade="BF"/>
        </w:rPr>
        <w:t>Critically discuss power and communication in a project/movement in the UK or abroad. Refer to global connectedness, polices and theory throughout.</w:t>
      </w:r>
    </w:p>
    <w:p w:rsidR="0057060D" w:rsidRPr="004F644D" w:rsidRDefault="0057060D" w:rsidP="0057060D">
      <w:pPr>
        <w:jc w:val="both"/>
      </w:pPr>
      <w:bookmarkStart w:id="0" w:name="_GoBack"/>
      <w:bookmarkEnd w:id="0"/>
    </w:p>
    <w:p w:rsidR="00B52BB5" w:rsidRDefault="00B47D27" w:rsidP="00FC0611">
      <w:pPr>
        <w:jc w:val="both"/>
        <w:rPr>
          <w:b/>
          <w:bCs/>
          <w:color w:val="1F497D" w:themeColor="text2"/>
        </w:rPr>
      </w:pPr>
      <w:r>
        <w:rPr>
          <w:b/>
          <w:bCs/>
          <w:color w:val="1F497D" w:themeColor="text2"/>
        </w:rPr>
        <w:t>Power and communication</w:t>
      </w:r>
      <w:r w:rsidR="00944FB4">
        <w:rPr>
          <w:b/>
          <w:bCs/>
          <w:color w:val="1F497D" w:themeColor="text2"/>
        </w:rPr>
        <w:t xml:space="preserve"> have a role to play in </w:t>
      </w:r>
      <w:r>
        <w:rPr>
          <w:b/>
          <w:bCs/>
          <w:color w:val="1F497D" w:themeColor="text2"/>
        </w:rPr>
        <w:t xml:space="preserve">UNICEF (United Nations International </w:t>
      </w:r>
      <w:r w:rsidR="000013E6">
        <w:rPr>
          <w:b/>
          <w:bCs/>
          <w:color w:val="1F497D" w:themeColor="text2"/>
        </w:rPr>
        <w:t>Children’s</w:t>
      </w:r>
      <w:r>
        <w:rPr>
          <w:b/>
          <w:bCs/>
          <w:color w:val="1F497D" w:themeColor="text2"/>
        </w:rPr>
        <w:t xml:space="preserve"> Emergency Fund movement</w:t>
      </w:r>
      <w:r w:rsidR="00BA0DC3">
        <w:rPr>
          <w:b/>
          <w:bCs/>
          <w:color w:val="1F497D" w:themeColor="text2"/>
        </w:rPr>
        <w:t>, as with most issues within society,</w:t>
      </w:r>
      <w:r w:rsidR="00D47C15">
        <w:rPr>
          <w:b/>
          <w:bCs/>
          <w:color w:val="1F497D" w:themeColor="text2"/>
        </w:rPr>
        <w:t xml:space="preserve"> ‘</w:t>
      </w:r>
      <w:r w:rsidR="0077243D">
        <w:rPr>
          <w:b/>
          <w:bCs/>
          <w:color w:val="1F497D" w:themeColor="text2"/>
        </w:rPr>
        <w:t>S</w:t>
      </w:r>
      <w:r w:rsidR="00D47C15">
        <w:rPr>
          <w:b/>
          <w:bCs/>
          <w:color w:val="1F497D" w:themeColor="text2"/>
        </w:rPr>
        <w:t xml:space="preserve">o, power is a potential quality of a </w:t>
      </w:r>
      <w:r w:rsidR="0077243D">
        <w:rPr>
          <w:b/>
          <w:bCs/>
          <w:color w:val="1F497D" w:themeColor="text2"/>
        </w:rPr>
        <w:t>social relationship.’ Scott (2014, p.591).</w:t>
      </w:r>
      <w:r w:rsidR="00BA0DC3">
        <w:rPr>
          <w:b/>
          <w:bCs/>
          <w:color w:val="1F497D" w:themeColor="text2"/>
        </w:rPr>
        <w:t xml:space="preserve"> </w:t>
      </w:r>
      <w:r w:rsidR="00287AF4">
        <w:rPr>
          <w:b/>
          <w:bCs/>
          <w:color w:val="1F497D" w:themeColor="text2"/>
        </w:rPr>
        <w:t>As with all social interactions</w:t>
      </w:r>
      <w:r w:rsidR="00322AFD">
        <w:rPr>
          <w:b/>
          <w:bCs/>
          <w:color w:val="1F497D" w:themeColor="text2"/>
        </w:rPr>
        <w:t>, there are the concerns of demographics, social change, cultural attitudes, political and environmental events and conflict, these concerns also affect</w:t>
      </w:r>
      <w:r w:rsidR="00287AF4">
        <w:rPr>
          <w:b/>
          <w:bCs/>
          <w:color w:val="1F497D" w:themeColor="text2"/>
        </w:rPr>
        <w:t xml:space="preserve"> UNICEF</w:t>
      </w:r>
      <w:r w:rsidR="00322AFD">
        <w:rPr>
          <w:b/>
          <w:bCs/>
          <w:color w:val="1F497D" w:themeColor="text2"/>
        </w:rPr>
        <w:t xml:space="preserve"> whose </w:t>
      </w:r>
      <w:r w:rsidR="00287AF4">
        <w:rPr>
          <w:b/>
          <w:bCs/>
          <w:color w:val="1F497D" w:themeColor="text2"/>
        </w:rPr>
        <w:t xml:space="preserve">main concept is that of humanitarian work and particularly focussing on </w:t>
      </w:r>
      <w:r w:rsidR="000013E6">
        <w:rPr>
          <w:b/>
          <w:bCs/>
          <w:color w:val="1F497D" w:themeColor="text2"/>
        </w:rPr>
        <w:t>children’s</w:t>
      </w:r>
      <w:r w:rsidR="00287AF4">
        <w:rPr>
          <w:b/>
          <w:bCs/>
          <w:color w:val="1F497D" w:themeColor="text2"/>
        </w:rPr>
        <w:t xml:space="preserve"> rights and fundamental needs. Communication is also key in an organisation such as UNICEF to support its work globally and nationally </w:t>
      </w:r>
      <w:r w:rsidR="00322AFD">
        <w:rPr>
          <w:b/>
          <w:bCs/>
          <w:color w:val="1F497D" w:themeColor="text2"/>
        </w:rPr>
        <w:t>with rega</w:t>
      </w:r>
      <w:r w:rsidR="00287AF4">
        <w:rPr>
          <w:b/>
          <w:bCs/>
          <w:color w:val="1F497D" w:themeColor="text2"/>
        </w:rPr>
        <w:t xml:space="preserve">rds to political discourse, social issues, cultural understanding and being a global organisation. </w:t>
      </w:r>
      <w:r w:rsidR="009334FB" w:rsidRPr="004F644D">
        <w:rPr>
          <w:b/>
          <w:bCs/>
          <w:color w:val="1F497D" w:themeColor="text2"/>
        </w:rPr>
        <w:t>The International Childr</w:t>
      </w:r>
      <w:r w:rsidR="00F15277">
        <w:rPr>
          <w:b/>
          <w:bCs/>
          <w:color w:val="1F497D" w:themeColor="text2"/>
        </w:rPr>
        <w:t>en’s Emergency Fund arose in 1946</w:t>
      </w:r>
      <w:r w:rsidR="009334FB" w:rsidRPr="004F644D">
        <w:rPr>
          <w:b/>
          <w:bCs/>
          <w:color w:val="1F497D" w:themeColor="text2"/>
        </w:rPr>
        <w:t>, as a reaction to the end of th</w:t>
      </w:r>
      <w:r w:rsidR="008670ED" w:rsidRPr="004F644D">
        <w:rPr>
          <w:b/>
          <w:bCs/>
          <w:color w:val="1F497D" w:themeColor="text2"/>
        </w:rPr>
        <w:t xml:space="preserve">e </w:t>
      </w:r>
      <w:r w:rsidR="000013E6" w:rsidRPr="004F644D">
        <w:rPr>
          <w:b/>
          <w:bCs/>
          <w:color w:val="1F497D" w:themeColor="text2"/>
        </w:rPr>
        <w:t>Second World War</w:t>
      </w:r>
      <w:r w:rsidR="009334FB" w:rsidRPr="004F644D">
        <w:rPr>
          <w:b/>
          <w:bCs/>
          <w:color w:val="1F497D" w:themeColor="text2"/>
        </w:rPr>
        <w:t xml:space="preserve"> and the turmoil and destruction that many children refugees were left to live in</w:t>
      </w:r>
      <w:r w:rsidR="004F644D" w:rsidRPr="004F644D">
        <w:rPr>
          <w:b/>
          <w:bCs/>
          <w:color w:val="1F497D" w:themeColor="text2"/>
        </w:rPr>
        <w:t>, ‘The International Children’s Emergency Fund (ICEF) is created to help children affected by World War II. ICEF is for ‘child health purposes generally’ and aid is to be distributed to all children, without discrimination.’ (UNICEF, 2018).</w:t>
      </w:r>
      <w:r w:rsidR="00F15277">
        <w:rPr>
          <w:b/>
          <w:bCs/>
          <w:color w:val="1F497D" w:themeColor="text2"/>
        </w:rPr>
        <w:t xml:space="preserve"> 1947 saw t</w:t>
      </w:r>
      <w:r w:rsidR="00E42E82">
        <w:rPr>
          <w:b/>
          <w:bCs/>
          <w:color w:val="1F497D" w:themeColor="text2"/>
        </w:rPr>
        <w:t xml:space="preserve">he ICEF transforming into UNICEF or the United Nations International </w:t>
      </w:r>
      <w:r w:rsidR="000013E6">
        <w:rPr>
          <w:b/>
          <w:bCs/>
          <w:color w:val="1F497D" w:themeColor="text2"/>
        </w:rPr>
        <w:t>Children’s</w:t>
      </w:r>
      <w:r w:rsidR="00E42E82">
        <w:rPr>
          <w:b/>
          <w:bCs/>
          <w:color w:val="1F497D" w:themeColor="text2"/>
        </w:rPr>
        <w:t xml:space="preserve"> Emergency Fund, the main motivation being the rights of the child, ‘the needs of the whole child… the needs of children surpass politics… there are no enemy children.’ (UNICEF, 2018).</w:t>
      </w:r>
    </w:p>
    <w:p w:rsidR="00BF19CD" w:rsidRDefault="00225A26" w:rsidP="00FC0611">
      <w:pPr>
        <w:jc w:val="both"/>
        <w:rPr>
          <w:b/>
          <w:bCs/>
          <w:color w:val="1F497D" w:themeColor="text2"/>
        </w:rPr>
      </w:pPr>
      <w:r>
        <w:rPr>
          <w:b/>
          <w:bCs/>
          <w:color w:val="1F497D" w:themeColor="text2"/>
        </w:rPr>
        <w:t>Power, in its political</w:t>
      </w:r>
      <w:r w:rsidR="00B66E3A">
        <w:rPr>
          <w:b/>
          <w:bCs/>
          <w:color w:val="1F497D" w:themeColor="text2"/>
        </w:rPr>
        <w:t xml:space="preserve"> </w:t>
      </w:r>
      <w:r w:rsidR="00E64A0A">
        <w:rPr>
          <w:b/>
          <w:bCs/>
          <w:color w:val="1F497D" w:themeColor="text2"/>
        </w:rPr>
        <w:t xml:space="preserve">and sovereign form, </w:t>
      </w:r>
      <w:r w:rsidR="00F41CFE">
        <w:rPr>
          <w:b/>
          <w:bCs/>
          <w:color w:val="1F497D" w:themeColor="text2"/>
        </w:rPr>
        <w:t>can be seen to affect UNICEF’s global work</w:t>
      </w:r>
      <w:r w:rsidR="00422BBC">
        <w:rPr>
          <w:b/>
          <w:bCs/>
          <w:color w:val="1F497D" w:themeColor="text2"/>
        </w:rPr>
        <w:t>, wars across the globe all affect the main ethos of UNICEF the ethos of the rights of the children coming first, ‘</w:t>
      </w:r>
      <w:r w:rsidR="00422BBC" w:rsidRPr="00422BBC">
        <w:rPr>
          <w:b/>
          <w:bCs/>
          <w:color w:val="1F497D" w:themeColor="text2"/>
        </w:rPr>
        <w:t>With the conflict in Syria now entering its fifth year, the situation of more than 5.6 million children inside the country remains the most desperate. That includes up to 2 million children who are living in areas of the country largely cut off from humanitarian assistance due to fighting or other factors. Some 2.6 million Syrian children are still out of school.</w:t>
      </w:r>
      <w:r w:rsidR="00422BBC">
        <w:rPr>
          <w:b/>
          <w:bCs/>
          <w:color w:val="1F497D" w:themeColor="text2"/>
        </w:rPr>
        <w:t>’ (UNICEF, 2015).</w:t>
      </w:r>
      <w:r w:rsidR="000A5C57">
        <w:rPr>
          <w:b/>
          <w:bCs/>
          <w:color w:val="1F497D" w:themeColor="text2"/>
        </w:rPr>
        <w:t xml:space="preserve"> </w:t>
      </w:r>
      <w:r w:rsidR="0036407B">
        <w:rPr>
          <w:b/>
          <w:bCs/>
          <w:color w:val="1F497D" w:themeColor="text2"/>
        </w:rPr>
        <w:t xml:space="preserve">This evidence supports the main principles of UNICEF and </w:t>
      </w:r>
      <w:r w:rsidR="000013E6">
        <w:rPr>
          <w:b/>
          <w:bCs/>
          <w:color w:val="1F497D" w:themeColor="text2"/>
        </w:rPr>
        <w:t>its</w:t>
      </w:r>
      <w:r w:rsidR="0036407B">
        <w:rPr>
          <w:b/>
          <w:bCs/>
          <w:color w:val="1F497D" w:themeColor="text2"/>
        </w:rPr>
        <w:t xml:space="preserve"> work globally to defend their rights and well-being. The world-system theory is of importa</w:t>
      </w:r>
      <w:r w:rsidR="00BF19CD">
        <w:rPr>
          <w:b/>
          <w:bCs/>
          <w:color w:val="1F497D" w:themeColor="text2"/>
        </w:rPr>
        <w:t xml:space="preserve">nce here, the work of UNICEF on a global level is of most need in developing third world countries, with regards to poverty, sanitation, child labour, education, food, infant mortality and medicine. This is strengthened by the following statistics provided by UNICEF, </w:t>
      </w:r>
    </w:p>
    <w:p w:rsidR="00457CEF" w:rsidRDefault="00457CEF" w:rsidP="00FC0611">
      <w:pPr>
        <w:jc w:val="both"/>
        <w:rPr>
          <w:b/>
          <w:bCs/>
          <w:color w:val="1F497D" w:themeColor="text2"/>
        </w:rPr>
      </w:pPr>
    </w:p>
    <w:p w:rsidR="00F41CFE" w:rsidRPr="00FC0611" w:rsidRDefault="0036407B" w:rsidP="00FC0611">
      <w:pPr>
        <w:jc w:val="both"/>
        <w:rPr>
          <w:b/>
          <w:bCs/>
          <w:color w:val="1F497D" w:themeColor="text2"/>
        </w:rPr>
      </w:pPr>
      <w:r>
        <w:rPr>
          <w:b/>
          <w:bCs/>
          <w:color w:val="1F497D" w:themeColor="text2"/>
        </w:rPr>
        <w:lastRenderedPageBreak/>
        <w:t xml:space="preserve"> </w:t>
      </w:r>
      <w:r w:rsidR="00BF19CD">
        <w:rPr>
          <w:noProof/>
        </w:rPr>
        <w:drawing>
          <wp:inline distT="0" distB="0" distL="0" distR="0" wp14:anchorId="1A2581CB" wp14:editId="143028AE">
            <wp:extent cx="5638800" cy="274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7088" t="11036" r="14913" b="23329"/>
                    <a:stretch/>
                  </pic:blipFill>
                  <pic:spPr bwMode="auto">
                    <a:xfrm>
                      <a:off x="0" y="0"/>
                      <a:ext cx="5638800" cy="2743200"/>
                    </a:xfrm>
                    <a:prstGeom prst="rect">
                      <a:avLst/>
                    </a:prstGeom>
                    <a:ln>
                      <a:noFill/>
                    </a:ln>
                    <a:extLst>
                      <a:ext uri="{53640926-AAD7-44D8-BBD7-CCE9431645EC}">
                        <a14:shadowObscured xmlns:a14="http://schemas.microsoft.com/office/drawing/2010/main"/>
                      </a:ext>
                    </a:extLst>
                  </pic:spPr>
                </pic:pic>
              </a:graphicData>
            </a:graphic>
          </wp:inline>
        </w:drawing>
      </w:r>
    </w:p>
    <w:p w:rsidR="00AD58F9" w:rsidRDefault="00AD58F9" w:rsidP="00AD58F9">
      <w:pPr>
        <w:jc w:val="both"/>
        <w:rPr>
          <w:b/>
          <w:bCs/>
          <w:color w:val="1F497D" w:themeColor="text2"/>
        </w:rPr>
      </w:pPr>
    </w:p>
    <w:p w:rsidR="00A057F2" w:rsidRPr="00A63A48" w:rsidRDefault="00AD58F9" w:rsidP="00AD58F9">
      <w:pPr>
        <w:jc w:val="both"/>
        <w:rPr>
          <w:b/>
          <w:bCs/>
          <w:color w:val="1F497D" w:themeColor="text2"/>
        </w:rPr>
      </w:pPr>
      <w:r>
        <w:rPr>
          <w:b/>
          <w:bCs/>
          <w:color w:val="1F497D" w:themeColor="text2"/>
        </w:rPr>
        <w:t>(UNICEF Data: Monitoring the situation of women and children, January 2018).</w:t>
      </w:r>
      <w:r w:rsidR="00023428">
        <w:rPr>
          <w:b/>
          <w:bCs/>
          <w:color w:val="1F497D" w:themeColor="text2"/>
        </w:rPr>
        <w:t xml:space="preserve"> As the evidence suggests West, Central, Eastern, Southern and Sub-Saharan Africa are the top countries who have the highest child labour statistics, along with the highest poverty, lowest basic medicinal access and sanitation</w:t>
      </w:r>
      <w:r w:rsidR="009B10E4">
        <w:rPr>
          <w:b/>
          <w:bCs/>
          <w:color w:val="1F497D" w:themeColor="text2"/>
        </w:rPr>
        <w:t xml:space="preserve"> rates. As Wallerstein suggested, ‘this idea to focus on those who benefit from global commodity chains, arguing that there are class-like groupings of nations in the world-system, which he labels “core”, “semi-periphery”, and “periphery”. Core nations are developed societies, which produce complex products using technologically advanced methods of production. The core nations rely on the </w:t>
      </w:r>
      <w:r w:rsidR="000013E6">
        <w:rPr>
          <w:b/>
          <w:bCs/>
          <w:color w:val="1F497D" w:themeColor="text2"/>
        </w:rPr>
        <w:t>periphery</w:t>
      </w:r>
      <w:r w:rsidR="009B10E4">
        <w:rPr>
          <w:b/>
          <w:bCs/>
          <w:color w:val="1F497D" w:themeColor="text2"/>
        </w:rPr>
        <w:t xml:space="preserve"> nations for raw materials, agricultural products, and cheap labour.’ Wallerstein, </w:t>
      </w:r>
      <w:r w:rsidR="00C06C74">
        <w:rPr>
          <w:b/>
          <w:bCs/>
          <w:color w:val="1F497D" w:themeColor="text2"/>
        </w:rPr>
        <w:t>(</w:t>
      </w:r>
      <w:r w:rsidR="009B10E4">
        <w:rPr>
          <w:b/>
          <w:bCs/>
          <w:color w:val="1F497D" w:themeColor="text2"/>
        </w:rPr>
        <w:t>1930</w:t>
      </w:r>
      <w:r w:rsidR="00C06C74">
        <w:rPr>
          <w:b/>
          <w:bCs/>
          <w:color w:val="1F497D" w:themeColor="text2"/>
        </w:rPr>
        <w:t>, quoted in Atkinson, 2015, p. 145).</w:t>
      </w:r>
      <w:r w:rsidR="003158F2">
        <w:rPr>
          <w:b/>
          <w:bCs/>
          <w:color w:val="1F497D" w:themeColor="text2"/>
        </w:rPr>
        <w:t xml:space="preserve"> This brings with it not only the world systems theory, the issue of aid within third world countries that are being held back by capitalist, western countries but the inequalities these  </w:t>
      </w:r>
      <w:r w:rsidR="00A63A48">
        <w:rPr>
          <w:b/>
          <w:bCs/>
          <w:color w:val="1F497D" w:themeColor="text2"/>
        </w:rPr>
        <w:t>matters create.</w:t>
      </w:r>
      <w:r w:rsidR="00BB2CB2">
        <w:rPr>
          <w:b/>
          <w:bCs/>
          <w:color w:val="1F497D" w:themeColor="text2"/>
        </w:rPr>
        <w:t xml:space="preserve"> </w:t>
      </w:r>
    </w:p>
    <w:p w:rsidR="001D783A" w:rsidRPr="00BB2CB2" w:rsidRDefault="00995851" w:rsidP="00BB2CB2">
      <w:pPr>
        <w:jc w:val="both"/>
        <w:rPr>
          <w:bCs/>
          <w:color w:val="1F497D" w:themeColor="text2"/>
        </w:rPr>
      </w:pPr>
      <w:r>
        <w:rPr>
          <w:b/>
          <w:bCs/>
          <w:color w:val="1F497D" w:themeColor="text2"/>
        </w:rPr>
        <w:t>Power as an inequa</w:t>
      </w:r>
      <w:r w:rsidR="0045181C">
        <w:rPr>
          <w:b/>
          <w:bCs/>
          <w:color w:val="1F497D" w:themeColor="text2"/>
        </w:rPr>
        <w:t>l</w:t>
      </w:r>
      <w:r>
        <w:rPr>
          <w:b/>
          <w:bCs/>
          <w:color w:val="1F497D" w:themeColor="text2"/>
        </w:rPr>
        <w:t xml:space="preserve">ity </w:t>
      </w:r>
      <w:r w:rsidR="0045181C">
        <w:rPr>
          <w:b/>
          <w:bCs/>
          <w:color w:val="1F497D" w:themeColor="text2"/>
        </w:rPr>
        <w:t xml:space="preserve">within UNICEF is apparent if we look at the additional reasons </w:t>
      </w:r>
      <w:r w:rsidR="000013E6">
        <w:rPr>
          <w:b/>
          <w:bCs/>
          <w:color w:val="1F497D" w:themeColor="text2"/>
        </w:rPr>
        <w:t>for</w:t>
      </w:r>
      <w:r w:rsidR="0045181C">
        <w:rPr>
          <w:b/>
          <w:bCs/>
          <w:color w:val="1F497D" w:themeColor="text2"/>
        </w:rPr>
        <w:t xml:space="preserve"> its charitable donations from donors, ‘Many of UNICEFs activities and campaigns are funded by charitable and commercial support. …. One question is whether these apparent expressions of altruism, obligation, and humanitar</w:t>
      </w:r>
      <w:r w:rsidR="00EC4A8F">
        <w:rPr>
          <w:b/>
          <w:bCs/>
          <w:color w:val="1F497D" w:themeColor="text2"/>
        </w:rPr>
        <w:t xml:space="preserve">ianism are anything more than disguised </w:t>
      </w:r>
      <w:r w:rsidR="000013E6">
        <w:rPr>
          <w:b/>
          <w:bCs/>
          <w:color w:val="1F497D" w:themeColor="text2"/>
        </w:rPr>
        <w:t>self-interest</w:t>
      </w:r>
      <w:r w:rsidR="00EC4A8F">
        <w:rPr>
          <w:b/>
          <w:bCs/>
          <w:color w:val="1F497D" w:themeColor="text2"/>
        </w:rPr>
        <w:t xml:space="preserve"> on the part of donors.’ Yeates (2012)</w:t>
      </w:r>
      <w:r w:rsidR="00D90E2B">
        <w:rPr>
          <w:b/>
          <w:bCs/>
          <w:color w:val="1F497D" w:themeColor="text2"/>
        </w:rPr>
        <w:t>. So, world-system theory and real motivations behind charitable donations all seem to show a stark contrast towards the work of UNICEF and the policies that they try to influence for their humanitarian work, ‘</w:t>
      </w:r>
      <w:r w:rsidR="00D90E2B" w:rsidRPr="00D90E2B">
        <w:rPr>
          <w:b/>
          <w:bCs/>
          <w:color w:val="1F497D" w:themeColor="text2"/>
        </w:rPr>
        <w:t>UNICEF launched a Global Study on Child Poverty and Disparities in September 2007 to strengthen the profile of children at the national policy table. The study aims to influence the economic and social policies that affect resource allocations, and hopes to make children a priority in national programmes addressing the poverty of families raising children. The study addresses the health, education and protection needs of children living in poor, vulnerable households, unsafe circumstances and disadvantaged communities on the global study on child poverty and disparities blog.</w:t>
      </w:r>
      <w:r w:rsidR="00D90E2B">
        <w:rPr>
          <w:b/>
          <w:bCs/>
          <w:color w:val="1F497D" w:themeColor="text2"/>
        </w:rPr>
        <w:t>’ (UNICEF,</w:t>
      </w:r>
      <w:r w:rsidR="00BC0DA6">
        <w:rPr>
          <w:b/>
          <w:bCs/>
          <w:color w:val="1F497D" w:themeColor="text2"/>
        </w:rPr>
        <w:t xml:space="preserve"> no date). UNICEF also support and promote the realisation of the </w:t>
      </w:r>
      <w:r w:rsidR="00581CA0">
        <w:rPr>
          <w:b/>
          <w:bCs/>
          <w:color w:val="1F497D" w:themeColor="text2"/>
        </w:rPr>
        <w:t>Millennium</w:t>
      </w:r>
      <w:r w:rsidR="00BC0DA6">
        <w:rPr>
          <w:b/>
          <w:bCs/>
          <w:color w:val="1F497D" w:themeColor="text2"/>
        </w:rPr>
        <w:t xml:space="preserve"> Development Goals, subsequently launched following the </w:t>
      </w:r>
      <w:r w:rsidR="00581CA0">
        <w:rPr>
          <w:b/>
          <w:bCs/>
          <w:color w:val="1F497D" w:themeColor="text2"/>
        </w:rPr>
        <w:t>Millennium</w:t>
      </w:r>
      <w:r w:rsidR="00BC0DA6">
        <w:rPr>
          <w:b/>
          <w:bCs/>
          <w:color w:val="1F497D" w:themeColor="text2"/>
        </w:rPr>
        <w:t xml:space="preserve"> Summit of the United Nations in 2000. It consisted of 8 </w:t>
      </w:r>
      <w:r w:rsidR="00F62B0B">
        <w:rPr>
          <w:b/>
          <w:bCs/>
          <w:color w:val="1F497D" w:themeColor="text2"/>
        </w:rPr>
        <w:t xml:space="preserve">International Development Goals consisting of: poverty, education, gender equality, child mortality, maternal health, diseases, environmental sustainability and global partnerships for development. This was later </w:t>
      </w:r>
      <w:r w:rsidR="00581CA0">
        <w:rPr>
          <w:b/>
          <w:bCs/>
          <w:color w:val="1F497D" w:themeColor="text2"/>
        </w:rPr>
        <w:t>superseded</w:t>
      </w:r>
      <w:r w:rsidR="00F62B0B">
        <w:rPr>
          <w:b/>
          <w:bCs/>
          <w:color w:val="1F497D" w:themeColor="text2"/>
        </w:rPr>
        <w:t xml:space="preserve"> by the Sustainable Development Goals in 2016.</w:t>
      </w:r>
      <w:r w:rsidR="009648DF">
        <w:rPr>
          <w:b/>
          <w:bCs/>
          <w:color w:val="1F497D" w:themeColor="text2"/>
        </w:rPr>
        <w:t xml:space="preserve"> (United Nations, no date).</w:t>
      </w:r>
      <w:r w:rsidR="0016560D">
        <w:rPr>
          <w:bCs/>
          <w:color w:val="1F497D" w:themeColor="text2"/>
        </w:rPr>
        <w:t xml:space="preserve"> On evaluation of the above, UNICEF grew out of the ultimate power relation resulting in the </w:t>
      </w:r>
      <w:r w:rsidR="0016560D">
        <w:rPr>
          <w:bCs/>
          <w:color w:val="1F497D" w:themeColor="text2"/>
        </w:rPr>
        <w:lastRenderedPageBreak/>
        <w:t xml:space="preserve">Second World War. Its main objective to promote and aid the rights of the whole child and well-being, it has influenced, boosted and advocated many </w:t>
      </w:r>
      <w:r w:rsidR="00BB2CB2">
        <w:rPr>
          <w:bCs/>
          <w:color w:val="1F497D" w:themeColor="text2"/>
        </w:rPr>
        <w:t>global policies. The main criti</w:t>
      </w:r>
      <w:r w:rsidR="0016560D">
        <w:rPr>
          <w:bCs/>
          <w:color w:val="1F497D" w:themeColor="text2"/>
        </w:rPr>
        <w:t>c</w:t>
      </w:r>
      <w:r w:rsidR="00BB2CB2">
        <w:rPr>
          <w:bCs/>
          <w:color w:val="1F497D" w:themeColor="text2"/>
        </w:rPr>
        <w:t>ism</w:t>
      </w:r>
      <w:r w:rsidR="0016560D">
        <w:rPr>
          <w:bCs/>
          <w:color w:val="1F497D" w:themeColor="text2"/>
        </w:rPr>
        <w:t xml:space="preserve"> of UNICEF’s work and ethos are largely the incentive of th</w:t>
      </w:r>
      <w:r w:rsidR="00BB2CB2">
        <w:rPr>
          <w:bCs/>
          <w:color w:val="1F497D" w:themeColor="text2"/>
        </w:rPr>
        <w:t>e donors of charitable donations.</w:t>
      </w:r>
    </w:p>
    <w:p w:rsidR="00AF2E4B" w:rsidRDefault="00AF2E4B" w:rsidP="00AF2E4B">
      <w:pPr>
        <w:jc w:val="both"/>
        <w:rPr>
          <w:bCs/>
          <w:color w:val="1F497D" w:themeColor="text2"/>
        </w:rPr>
      </w:pPr>
    </w:p>
    <w:p w:rsidR="0027195A" w:rsidRPr="00CE732C" w:rsidRDefault="00CE078E" w:rsidP="00CE732C">
      <w:pPr>
        <w:jc w:val="both"/>
      </w:pPr>
      <w:r>
        <w:rPr>
          <w:bCs/>
          <w:color w:val="1F497D" w:themeColor="text2"/>
        </w:rPr>
        <w:t>In this paragrap</w:t>
      </w:r>
      <w:r w:rsidR="0014150B">
        <w:rPr>
          <w:bCs/>
          <w:color w:val="1F497D" w:themeColor="text2"/>
        </w:rPr>
        <w:t>h</w:t>
      </w:r>
      <w:r w:rsidR="007F6F7F">
        <w:rPr>
          <w:bCs/>
          <w:color w:val="1F497D" w:themeColor="text2"/>
        </w:rPr>
        <w:t>,</w:t>
      </w:r>
      <w:r w:rsidR="0014150B">
        <w:rPr>
          <w:bCs/>
          <w:color w:val="1F497D" w:themeColor="text2"/>
        </w:rPr>
        <w:t xml:space="preserve"> how societies are becoming increasingly more connected, the theories of globalisation and liquid modernity will be discussed. </w:t>
      </w:r>
      <w:r w:rsidR="00E06622">
        <w:rPr>
          <w:bCs/>
          <w:color w:val="1F497D" w:themeColor="text2"/>
        </w:rPr>
        <w:t xml:space="preserve">UNICEF has a universal reach and </w:t>
      </w:r>
      <w:r w:rsidR="00D96FCE">
        <w:rPr>
          <w:bCs/>
          <w:color w:val="1F497D" w:themeColor="text2"/>
        </w:rPr>
        <w:t xml:space="preserve">presence in 190 territories and countries. </w:t>
      </w:r>
      <w:r w:rsidR="00A202E8">
        <w:rPr>
          <w:bCs/>
          <w:color w:val="1F497D" w:themeColor="text2"/>
        </w:rPr>
        <w:t xml:space="preserve">Its presence is known internationally for its aid </w:t>
      </w:r>
      <w:r w:rsidR="003B1E81">
        <w:rPr>
          <w:bCs/>
          <w:color w:val="1F497D" w:themeColor="text2"/>
        </w:rPr>
        <w:t>and welfare and it has sponsorships and fundraising with world-wide sports stars, sporting clubs and famous celebrity goodwill ambassadors, ‘</w:t>
      </w:r>
      <w:r w:rsidR="007F6F7F" w:rsidRPr="007F6F7F">
        <w:rPr>
          <w:bCs/>
          <w:color w:val="1F497D" w:themeColor="text2"/>
        </w:rPr>
        <w:t xml:space="preserve">UNICEF has celebrity ambassadors and supporters in countries around the globe. The ambassadors help to raise awareness of global children’s needs, advocate to world leaders for children’s rights and set an example as globally aware citizens. There are three types of Goodwill Ambassadors and Advocates: international, </w:t>
      </w:r>
      <w:r w:rsidR="007F6F7F">
        <w:rPr>
          <w:bCs/>
          <w:color w:val="1F497D" w:themeColor="text2"/>
        </w:rPr>
        <w:t>regional and national’ Kredenster (2015).</w:t>
      </w:r>
      <w:r w:rsidR="003B1E81">
        <w:rPr>
          <w:bCs/>
          <w:color w:val="1F497D" w:themeColor="text2"/>
        </w:rPr>
        <w:t xml:space="preserve"> This reinforces the ideology of the world becoming ever more connected. </w:t>
      </w:r>
      <w:r w:rsidR="0014150B">
        <w:rPr>
          <w:bCs/>
          <w:color w:val="1F497D" w:themeColor="text2"/>
        </w:rPr>
        <w:t xml:space="preserve">Globalisation theory is the theory of how </w:t>
      </w:r>
      <w:r w:rsidR="00660078">
        <w:rPr>
          <w:bCs/>
          <w:color w:val="1F497D" w:themeColor="text2"/>
        </w:rPr>
        <w:t>as a global society, we as the inhabitants are now more than likely to share the same fashion and music tastes and that national events and news are known on a more world-wide level. To give a more thorough definition, ‘</w:t>
      </w:r>
      <w:r w:rsidR="00A83D8D">
        <w:rPr>
          <w:bCs/>
          <w:color w:val="1F497D" w:themeColor="text2"/>
        </w:rPr>
        <w:t xml:space="preserve">globalisation is a social process in which the constraints of geography on social and cultural arrangements recede and in which people are becoming increasingly aware of them receding’ Waters (1995, quoted in Scott, 2014, p. 284). Globalisation lends itself to the theory of </w:t>
      </w:r>
      <w:r w:rsidR="00172B1A">
        <w:rPr>
          <w:bCs/>
          <w:color w:val="1F497D" w:themeColor="text2"/>
        </w:rPr>
        <w:t>liquid modernity</w:t>
      </w:r>
      <w:r w:rsidR="00DE3F62">
        <w:rPr>
          <w:bCs/>
          <w:color w:val="1F497D" w:themeColor="text2"/>
        </w:rPr>
        <w:t xml:space="preserve"> a concept that strengthens globalisation, liquid modernity, encompasses identities, consumption, the idea that mobility is of high importance to keep up with the ever changing climate. The 5 key factors that have pushed society from modern</w:t>
      </w:r>
      <w:r w:rsidR="0071519E">
        <w:rPr>
          <w:bCs/>
          <w:color w:val="1F497D" w:themeColor="text2"/>
        </w:rPr>
        <w:t>ity into fluid modernity are, as</w:t>
      </w:r>
      <w:r w:rsidR="00DE3F62">
        <w:rPr>
          <w:bCs/>
          <w:color w:val="1F497D" w:themeColor="text2"/>
        </w:rPr>
        <w:t xml:space="preserve"> Bauman suggested, nation states are no longer the load bearing</w:t>
      </w:r>
      <w:r w:rsidR="0071519E">
        <w:rPr>
          <w:bCs/>
          <w:color w:val="1F497D" w:themeColor="text2"/>
        </w:rPr>
        <w:t xml:space="preserve"> structures of society and national governments are less powerful, global capitalism has become exacerbated, electronic technologies are now allowing supranational communication, societies are now more concerned with risk and lastly, mass growth in migration around the planet (2000, as cited in Atkinson, 2014, p.138-143). </w:t>
      </w:r>
      <w:r w:rsidR="00660078">
        <w:rPr>
          <w:bCs/>
          <w:color w:val="1F497D" w:themeColor="text2"/>
        </w:rPr>
        <w:t xml:space="preserve"> </w:t>
      </w:r>
      <w:r w:rsidR="00DE3F62">
        <w:rPr>
          <w:bCs/>
          <w:color w:val="1F497D" w:themeColor="text2"/>
        </w:rPr>
        <w:t>These two theories have a heavy impact upon the epistemology of other cultures, this has been coined, Global Cognitive J</w:t>
      </w:r>
      <w:r w:rsidR="00004241">
        <w:rPr>
          <w:bCs/>
          <w:color w:val="1F497D" w:themeColor="text2"/>
        </w:rPr>
        <w:t xml:space="preserve">ustice, by De Sousa Santos, </w:t>
      </w:r>
      <w:r w:rsidR="00E06622">
        <w:rPr>
          <w:bCs/>
          <w:color w:val="1F497D" w:themeColor="text2"/>
        </w:rPr>
        <w:t>t</w:t>
      </w:r>
      <w:r w:rsidR="003B1E81">
        <w:rPr>
          <w:bCs/>
          <w:color w:val="1F497D" w:themeColor="text2"/>
        </w:rPr>
        <w:t>he theory of cultural knowledge.</w:t>
      </w:r>
      <w:r w:rsidR="009121B4">
        <w:rPr>
          <w:bCs/>
          <w:color w:val="1F497D" w:themeColor="text2"/>
        </w:rPr>
        <w:t xml:space="preserve"> UNICEF’s policies reiterate the importance of cultural epistemology, </w:t>
      </w:r>
      <w:r w:rsidR="00726323">
        <w:rPr>
          <w:bCs/>
          <w:color w:val="1F497D" w:themeColor="text2"/>
        </w:rPr>
        <w:t>the paper written in 2010 by UNICEF and Economic, social and cultural rights of migrant children and children born to migrant parents, outlines and indicates good working practices of cultural rights be, ‘protected, respected and fulfilled for all children’ UNICEF (2010)</w:t>
      </w:r>
      <w:r w:rsidR="00863AF9">
        <w:rPr>
          <w:bCs/>
          <w:color w:val="1F497D" w:themeColor="text2"/>
        </w:rPr>
        <w:t xml:space="preserve">, this is further fortified with </w:t>
      </w:r>
      <w:r w:rsidR="009121B4">
        <w:rPr>
          <w:bCs/>
          <w:color w:val="1F497D" w:themeColor="text2"/>
        </w:rPr>
        <w:t>‘</w:t>
      </w:r>
      <w:r w:rsidR="009121B4" w:rsidRPr="009121B4">
        <w:rPr>
          <w:bCs/>
          <w:color w:val="1F497D" w:themeColor="text2"/>
        </w:rPr>
        <w:t>rights of indigenous and ethnic minority c</w:t>
      </w:r>
      <w:r w:rsidR="009121B4">
        <w:rPr>
          <w:bCs/>
          <w:color w:val="1F497D" w:themeColor="text2"/>
        </w:rPr>
        <w:t>hildren; and legislative reform’ UNICEF (</w:t>
      </w:r>
      <w:r w:rsidR="00004241">
        <w:rPr>
          <w:bCs/>
          <w:color w:val="1F497D" w:themeColor="text2"/>
        </w:rPr>
        <w:t>no date).</w:t>
      </w:r>
      <w:r w:rsidR="00726323">
        <w:rPr>
          <w:bCs/>
          <w:color w:val="1F497D" w:themeColor="text2"/>
        </w:rPr>
        <w:t xml:space="preserve"> </w:t>
      </w:r>
      <w:r w:rsidR="00E25F11">
        <w:rPr>
          <w:bCs/>
          <w:color w:val="1F497D" w:themeColor="text2"/>
        </w:rPr>
        <w:t xml:space="preserve">Additionally, UNICEF’s new campaign policy for </w:t>
      </w:r>
      <w:r w:rsidR="00222BAB">
        <w:rPr>
          <w:bCs/>
          <w:color w:val="1F497D" w:themeColor="text2"/>
        </w:rPr>
        <w:t xml:space="preserve">safety for children online, is a global initiative, further compounding the connectedness and communication power of the digital world, this synthesises with the key factors of Zygmant Bauman and his theory of the world being thrust into liquid modernity. </w:t>
      </w:r>
      <w:r w:rsidR="007A5A16">
        <w:rPr>
          <w:bCs/>
          <w:color w:val="1F497D" w:themeColor="text2"/>
        </w:rPr>
        <w:t xml:space="preserve">All of the mass, world-wide prowess through its force as the leading organisation in global </w:t>
      </w:r>
      <w:r w:rsidR="00581CA0">
        <w:rPr>
          <w:bCs/>
          <w:color w:val="1F497D" w:themeColor="text2"/>
        </w:rPr>
        <w:t>children’s</w:t>
      </w:r>
      <w:r w:rsidR="007A5A16">
        <w:rPr>
          <w:bCs/>
          <w:color w:val="1F497D" w:themeColor="text2"/>
        </w:rPr>
        <w:t xml:space="preserve"> rights and welfare, its communication and connection universally, through the goodwill ambassadors, heavily driven campaigns and advertising for its cause has not been used to support all of the issues that UNICEF pledge to aid and facilitate </w:t>
      </w:r>
      <w:r w:rsidR="00581CA0">
        <w:rPr>
          <w:bCs/>
          <w:color w:val="1F497D" w:themeColor="text2"/>
        </w:rPr>
        <w:t>allegedly</w:t>
      </w:r>
      <w:r w:rsidR="007A5A16">
        <w:rPr>
          <w:bCs/>
          <w:color w:val="1F497D" w:themeColor="text2"/>
        </w:rPr>
        <w:t xml:space="preserve">. </w:t>
      </w:r>
      <w:r w:rsidR="004B35D3">
        <w:rPr>
          <w:bCs/>
          <w:color w:val="1F497D" w:themeColor="text2"/>
        </w:rPr>
        <w:t xml:space="preserve">UNICEF’s statistics on infant </w:t>
      </w:r>
      <w:r w:rsidR="00581CA0">
        <w:rPr>
          <w:bCs/>
          <w:color w:val="1F497D" w:themeColor="text2"/>
        </w:rPr>
        <w:t>mortality</w:t>
      </w:r>
      <w:r w:rsidR="004B35D3">
        <w:rPr>
          <w:bCs/>
          <w:color w:val="1F497D" w:themeColor="text2"/>
        </w:rPr>
        <w:t xml:space="preserve"> rates, ‘</w:t>
      </w:r>
      <w:r w:rsidR="004B35D3" w:rsidRPr="004B35D3">
        <w:rPr>
          <w:bCs/>
          <w:color w:val="1F497D" w:themeColor="text2"/>
        </w:rPr>
        <w:t>Globally, the under-five mortality rate dropped from 93 deaths per 1,000 liv</w:t>
      </w:r>
      <w:r w:rsidR="004B35D3">
        <w:rPr>
          <w:bCs/>
          <w:color w:val="1F497D" w:themeColor="text2"/>
        </w:rPr>
        <w:t>e births in 1990 to 41 in 2016’ UNICEF (F</w:t>
      </w:r>
      <w:r w:rsidR="004C1B34">
        <w:rPr>
          <w:bCs/>
          <w:color w:val="1F497D" w:themeColor="text2"/>
        </w:rPr>
        <w:t>eb 2018). The rate of decline with regards to births is</w:t>
      </w:r>
      <w:r w:rsidR="004B35D3">
        <w:rPr>
          <w:bCs/>
          <w:color w:val="1F497D" w:themeColor="text2"/>
        </w:rPr>
        <w:t xml:space="preserve"> 5% </w:t>
      </w:r>
      <w:r w:rsidR="004C1B34">
        <w:rPr>
          <w:bCs/>
          <w:color w:val="1F497D" w:themeColor="text2"/>
        </w:rPr>
        <w:t xml:space="preserve">out of 1,000 births, </w:t>
      </w:r>
      <w:r w:rsidR="004B35D3">
        <w:rPr>
          <w:bCs/>
          <w:color w:val="1F497D" w:themeColor="text2"/>
        </w:rPr>
        <w:t>between the time frames of 1990 and 2016, which suggests a steady decline</w:t>
      </w:r>
      <w:r w:rsidR="00581CA0">
        <w:rPr>
          <w:bCs/>
          <w:color w:val="1F497D" w:themeColor="text2"/>
        </w:rPr>
        <w:t>, yet it is still a</w:t>
      </w:r>
      <w:r w:rsidR="004B35D3">
        <w:rPr>
          <w:bCs/>
          <w:color w:val="1F497D" w:themeColor="text2"/>
        </w:rPr>
        <w:t xml:space="preserve"> slow decline and also </w:t>
      </w:r>
      <w:r w:rsidR="007B2118">
        <w:rPr>
          <w:bCs/>
          <w:color w:val="1F497D" w:themeColor="text2"/>
        </w:rPr>
        <w:t>with UNICEF’s resources and globally reaching aid regarding infant and child mortality, could have possibly been altered. ‘</w:t>
      </w:r>
      <w:r w:rsidR="002F65B1">
        <w:rPr>
          <w:bCs/>
          <w:color w:val="1F497D" w:themeColor="text2"/>
        </w:rPr>
        <w:t xml:space="preserve">In sum, for almost a decade, child survival has failed to get the attention it deserves. Child health needs better leadership, improved coordination of services, and increased funding’ Horton (2004). </w:t>
      </w:r>
      <w:r w:rsidR="007B2118">
        <w:rPr>
          <w:bCs/>
          <w:color w:val="1F497D" w:themeColor="text2"/>
        </w:rPr>
        <w:t xml:space="preserve"> </w:t>
      </w:r>
      <w:r w:rsidR="009121B4">
        <w:rPr>
          <w:bCs/>
          <w:color w:val="1F497D" w:themeColor="text2"/>
        </w:rPr>
        <w:t>Upon contention, UNICEF can be seen to partake in all of the above theories</w:t>
      </w:r>
      <w:r w:rsidR="00CE732C">
        <w:t xml:space="preserve"> it global notoriety and influencer towards policies that fundamentally reshape </w:t>
      </w:r>
      <w:r w:rsidR="00581CA0">
        <w:t>children’s</w:t>
      </w:r>
      <w:r w:rsidR="00CE732C">
        <w:t xml:space="preserve"> lives are </w:t>
      </w:r>
      <w:r w:rsidR="00581CA0">
        <w:t>highly</w:t>
      </w:r>
      <w:r w:rsidR="00CE732C">
        <w:t xml:space="preserve"> notable and deserving of credit and support. </w:t>
      </w:r>
      <w:r w:rsidR="00CE732C">
        <w:lastRenderedPageBreak/>
        <w:t xml:space="preserve">However, the trend towards the </w:t>
      </w:r>
      <w:r w:rsidR="00581CA0">
        <w:t>liquid</w:t>
      </w:r>
      <w:r w:rsidR="00CE732C">
        <w:t xml:space="preserve"> modernity and globalisation has some downfalls, such as the cultural epistemology becoming under threat and the developing countries who are unable to keep up with the current trends towards technology and mass communication befalling an ever increasing educational and technological disadvantage and inequality.</w:t>
      </w:r>
      <w:r w:rsidR="00581CA0">
        <w:t xml:space="preserve"> ‘De Sousa Santos says that the cultures of the world – and the knowledge embedded within</w:t>
      </w:r>
      <w:r w:rsidR="00F24B7E">
        <w:t xml:space="preserve"> them – are hierarchically arranged and unevenly accessible, in line with wider capitalist power relations’ Atkinson (2015).</w:t>
      </w:r>
      <w:r w:rsidR="00581CA0">
        <w:t xml:space="preserve"> </w:t>
      </w:r>
    </w:p>
    <w:p w:rsidR="00311B06" w:rsidRDefault="00311B06" w:rsidP="00311B06">
      <w:pPr>
        <w:jc w:val="both"/>
        <w:rPr>
          <w:b/>
          <w:bCs/>
          <w:color w:val="1F497D" w:themeColor="text2"/>
        </w:rPr>
      </w:pPr>
    </w:p>
    <w:p w:rsidR="001436A9" w:rsidRPr="008F6A9A" w:rsidRDefault="00311B06" w:rsidP="008F6A9A">
      <w:pPr>
        <w:jc w:val="both"/>
        <w:rPr>
          <w:bCs/>
          <w:color w:val="1F497D" w:themeColor="text2"/>
        </w:rPr>
      </w:pPr>
      <w:r>
        <w:rPr>
          <w:b/>
          <w:bCs/>
          <w:color w:val="1F497D" w:themeColor="text2"/>
        </w:rPr>
        <w:t xml:space="preserve">Finally, </w:t>
      </w:r>
      <w:r w:rsidR="007176FE">
        <w:rPr>
          <w:b/>
          <w:bCs/>
          <w:color w:val="1F497D" w:themeColor="text2"/>
        </w:rPr>
        <w:t>there are external influences that impact upon an organisation such as UNICEF, the parameters in which they are able to operate to are constrained by the countries and territories in which they work in.</w:t>
      </w:r>
      <w:r w:rsidR="003B1C27">
        <w:rPr>
          <w:b/>
          <w:bCs/>
          <w:color w:val="1F497D" w:themeColor="text2"/>
        </w:rPr>
        <w:t xml:space="preserve"> The long standing issue of funding is always an issue an although UNICEF has a lot of power regarding high profile charitable donors and sponsorships with major sporting teams, the</w:t>
      </w:r>
      <w:r w:rsidR="00743EF6">
        <w:rPr>
          <w:b/>
          <w:bCs/>
          <w:color w:val="1F497D" w:themeColor="text2"/>
        </w:rPr>
        <w:t>ir work can</w:t>
      </w:r>
      <w:r w:rsidR="003B1C27">
        <w:rPr>
          <w:b/>
          <w:bCs/>
          <w:color w:val="1F497D" w:themeColor="text2"/>
        </w:rPr>
        <w:t xml:space="preserve">not continue without regular income. </w:t>
      </w:r>
    </w:p>
    <w:p w:rsidR="001436A9" w:rsidRPr="004F644D" w:rsidRDefault="001436A9" w:rsidP="001436A9">
      <w:pPr>
        <w:jc w:val="both"/>
        <w:rPr>
          <w:color w:val="1F497D" w:themeColor="text2"/>
        </w:rPr>
      </w:pPr>
    </w:p>
    <w:p w:rsidR="001436A9" w:rsidRPr="004F644D" w:rsidRDefault="001436A9" w:rsidP="001436A9">
      <w:pPr>
        <w:jc w:val="both"/>
        <w:rPr>
          <w:color w:val="1F497D" w:themeColor="text2"/>
        </w:rPr>
      </w:pPr>
    </w:p>
    <w:p w:rsidR="0047023C" w:rsidRPr="004F644D" w:rsidRDefault="0047023C" w:rsidP="0047023C">
      <w:pPr>
        <w:jc w:val="both"/>
        <w:rPr>
          <w:color w:val="1F497D" w:themeColor="text2"/>
        </w:rPr>
      </w:pPr>
    </w:p>
    <w:p w:rsidR="00C47B83" w:rsidRPr="004F644D" w:rsidRDefault="00C47B83" w:rsidP="00C726B1">
      <w:pPr>
        <w:jc w:val="both"/>
        <w:rPr>
          <w:color w:val="1F497D" w:themeColor="text2"/>
        </w:rPr>
      </w:pPr>
    </w:p>
    <w:p w:rsidR="00C47B83" w:rsidRPr="004F644D" w:rsidRDefault="004F644D" w:rsidP="00C726B1">
      <w:pPr>
        <w:jc w:val="both"/>
        <w:rPr>
          <w:color w:val="1F497D" w:themeColor="text2"/>
        </w:rPr>
      </w:pPr>
      <w:r w:rsidRPr="004F644D">
        <w:rPr>
          <w:color w:val="1F497D" w:themeColor="text2"/>
        </w:rPr>
        <w:t>UNICEF (2018)</w:t>
      </w:r>
      <w:r w:rsidR="00452DB3">
        <w:rPr>
          <w:color w:val="1F497D" w:themeColor="text2"/>
        </w:rPr>
        <w:t xml:space="preserve"> Learning from experience: 1946 – 1979. Available at: </w:t>
      </w:r>
      <w:hyperlink r:id="rId9" w:history="1">
        <w:r w:rsidR="001917F7" w:rsidRPr="007A75F4">
          <w:rPr>
            <w:rStyle w:val="Hyperlink"/>
          </w:rPr>
          <w:t>https://www.wcmsprod.unicef.org/stories/learning-experience-1946</w:t>
        </w:r>
      </w:hyperlink>
      <w:r w:rsidR="001917F7">
        <w:rPr>
          <w:color w:val="1F497D" w:themeColor="text2"/>
        </w:rPr>
        <w:t xml:space="preserve"> (Accessed: 20 March 2018)</w:t>
      </w:r>
      <w:r w:rsidR="00B70619">
        <w:rPr>
          <w:color w:val="1F497D" w:themeColor="text2"/>
        </w:rPr>
        <w:t>.</w:t>
      </w:r>
    </w:p>
    <w:p w:rsidR="008E68E8" w:rsidRDefault="008E68E8" w:rsidP="008E68E8">
      <w:pPr>
        <w:jc w:val="both"/>
        <w:rPr>
          <w:color w:val="1F497D" w:themeColor="text2"/>
        </w:rPr>
      </w:pPr>
    </w:p>
    <w:p w:rsidR="0077243D" w:rsidRDefault="0077243D" w:rsidP="008E68E8">
      <w:pPr>
        <w:jc w:val="both"/>
        <w:rPr>
          <w:color w:val="1F497D" w:themeColor="text2"/>
        </w:rPr>
      </w:pPr>
      <w:r>
        <w:rPr>
          <w:color w:val="1F497D" w:themeColor="text2"/>
        </w:rPr>
        <w:t>Scott, J. (ed.) (2014) Oxford Dictionary of Sociology. 4</w:t>
      </w:r>
      <w:r w:rsidRPr="0077243D">
        <w:rPr>
          <w:color w:val="1F497D" w:themeColor="text2"/>
          <w:vertAlign w:val="superscript"/>
        </w:rPr>
        <w:t>th</w:t>
      </w:r>
      <w:r>
        <w:rPr>
          <w:color w:val="1F497D" w:themeColor="text2"/>
        </w:rPr>
        <w:t xml:space="preserve"> edn. Oxford University Press.</w:t>
      </w:r>
    </w:p>
    <w:p w:rsidR="0077243D" w:rsidRDefault="0077243D" w:rsidP="008E68E8">
      <w:pPr>
        <w:jc w:val="both"/>
        <w:rPr>
          <w:color w:val="1F497D" w:themeColor="text2"/>
        </w:rPr>
      </w:pPr>
    </w:p>
    <w:p w:rsidR="008E68E8" w:rsidRPr="004F644D" w:rsidRDefault="00AD58F9" w:rsidP="008E68E8">
      <w:pPr>
        <w:jc w:val="both"/>
        <w:rPr>
          <w:color w:val="1F497D" w:themeColor="text2"/>
        </w:rPr>
      </w:pPr>
      <w:r>
        <w:rPr>
          <w:color w:val="1F497D" w:themeColor="text2"/>
        </w:rPr>
        <w:t xml:space="preserve">UNICEF (2018) UNICEF Data: Monitoring the situation of children and women. </w:t>
      </w:r>
      <w:hyperlink r:id="rId10" w:history="1">
        <w:r w:rsidRPr="00FD26B9">
          <w:rPr>
            <w:rStyle w:val="Hyperlink"/>
          </w:rPr>
          <w:t>https://data.unicef.org/topic/child-protection/child-labour/#</w:t>
        </w:r>
      </w:hyperlink>
      <w:r>
        <w:rPr>
          <w:color w:val="1F497D" w:themeColor="text2"/>
        </w:rPr>
        <w:t xml:space="preserve"> (Accessed: 20 March 2018).</w:t>
      </w:r>
    </w:p>
    <w:p w:rsidR="008E68E8" w:rsidRPr="004F644D" w:rsidRDefault="008E68E8" w:rsidP="008E68E8">
      <w:pPr>
        <w:jc w:val="both"/>
        <w:rPr>
          <w:color w:val="1F497D" w:themeColor="text2"/>
        </w:rPr>
      </w:pPr>
    </w:p>
    <w:p w:rsidR="00E66EA7" w:rsidRDefault="00C06C74" w:rsidP="008E68E8">
      <w:pPr>
        <w:jc w:val="both"/>
        <w:rPr>
          <w:color w:val="1F497D" w:themeColor="text2"/>
        </w:rPr>
      </w:pPr>
      <w:r>
        <w:rPr>
          <w:color w:val="1F497D" w:themeColor="text2"/>
        </w:rPr>
        <w:t xml:space="preserve">Atkinson, S. (ed) (2015) Living in a global world: The modern world-system. </w:t>
      </w:r>
      <w:r w:rsidR="00F24B7E">
        <w:rPr>
          <w:color w:val="1F497D" w:themeColor="text2"/>
        </w:rPr>
        <w:t xml:space="preserve">Wallerstein, I. </w:t>
      </w:r>
      <w:r>
        <w:rPr>
          <w:color w:val="1F497D" w:themeColor="text2"/>
        </w:rPr>
        <w:t>Dorling Kingsley Ltd. A Penguin Random House Company.</w:t>
      </w:r>
    </w:p>
    <w:p w:rsidR="00F24B7E" w:rsidRDefault="00F24B7E" w:rsidP="008E68E8">
      <w:pPr>
        <w:jc w:val="both"/>
        <w:rPr>
          <w:color w:val="1F497D" w:themeColor="text2"/>
        </w:rPr>
      </w:pPr>
    </w:p>
    <w:p w:rsidR="00F24B7E" w:rsidRDefault="00F24B7E" w:rsidP="008E68E8">
      <w:pPr>
        <w:jc w:val="both"/>
        <w:rPr>
          <w:color w:val="1F497D" w:themeColor="text2"/>
        </w:rPr>
      </w:pPr>
      <w:r w:rsidRPr="00F24B7E">
        <w:rPr>
          <w:color w:val="1F497D" w:themeColor="text2"/>
        </w:rPr>
        <w:t>Atkinson, S. (ed) (2015) Living in a globa</w:t>
      </w:r>
      <w:r>
        <w:rPr>
          <w:color w:val="1F497D" w:themeColor="text2"/>
        </w:rPr>
        <w:t>l world: No social justice without global cognitive justice</w:t>
      </w:r>
      <w:r w:rsidRPr="00F24B7E">
        <w:rPr>
          <w:color w:val="1F497D" w:themeColor="text2"/>
        </w:rPr>
        <w:t>.</w:t>
      </w:r>
      <w:r>
        <w:rPr>
          <w:color w:val="1F497D" w:themeColor="text2"/>
        </w:rPr>
        <w:t xml:space="preserve"> De Sousa Santos, B.</w:t>
      </w:r>
      <w:r w:rsidRPr="00F24B7E">
        <w:rPr>
          <w:color w:val="1F497D" w:themeColor="text2"/>
        </w:rPr>
        <w:t xml:space="preserve"> Dorling Kingsley Ltd. A Penguin Random House Company.</w:t>
      </w:r>
    </w:p>
    <w:p w:rsidR="00F24B7E" w:rsidRDefault="00F24B7E" w:rsidP="008E68E8">
      <w:pPr>
        <w:jc w:val="both"/>
        <w:rPr>
          <w:color w:val="1F497D" w:themeColor="text2"/>
        </w:rPr>
      </w:pPr>
    </w:p>
    <w:p w:rsidR="00F24B7E" w:rsidRDefault="00F24B7E" w:rsidP="008E68E8">
      <w:pPr>
        <w:jc w:val="both"/>
        <w:rPr>
          <w:color w:val="1F497D" w:themeColor="text2"/>
        </w:rPr>
      </w:pPr>
      <w:r w:rsidRPr="00F24B7E">
        <w:rPr>
          <w:color w:val="1F497D" w:themeColor="text2"/>
        </w:rPr>
        <w:t>Atkinson, S. (ed) (2015) Living in a globa</w:t>
      </w:r>
      <w:r>
        <w:rPr>
          <w:color w:val="1F497D" w:themeColor="text2"/>
        </w:rPr>
        <w:t>l world: Abandon all hope of totality, you who enter the world of fluid modernity</w:t>
      </w:r>
      <w:r w:rsidRPr="00F24B7E">
        <w:rPr>
          <w:color w:val="1F497D" w:themeColor="text2"/>
        </w:rPr>
        <w:t xml:space="preserve">. </w:t>
      </w:r>
      <w:r>
        <w:rPr>
          <w:color w:val="1F497D" w:themeColor="text2"/>
        </w:rPr>
        <w:t xml:space="preserve">Bauman, Z. </w:t>
      </w:r>
      <w:r w:rsidRPr="00F24B7E">
        <w:rPr>
          <w:color w:val="1F497D" w:themeColor="text2"/>
        </w:rPr>
        <w:t>Dorling Kingsley Ltd. A Penguin Random House Company.</w:t>
      </w:r>
    </w:p>
    <w:p w:rsidR="00EC4A8F" w:rsidRDefault="00EC4A8F" w:rsidP="008E68E8">
      <w:pPr>
        <w:jc w:val="both"/>
        <w:rPr>
          <w:color w:val="1F497D" w:themeColor="text2"/>
        </w:rPr>
      </w:pPr>
    </w:p>
    <w:p w:rsidR="00EC4A8F" w:rsidRDefault="00EC4A8F" w:rsidP="008E68E8">
      <w:pPr>
        <w:jc w:val="both"/>
        <w:rPr>
          <w:color w:val="1F497D" w:themeColor="text2"/>
        </w:rPr>
      </w:pPr>
      <w:r>
        <w:rPr>
          <w:color w:val="1F497D" w:themeColor="text2"/>
        </w:rPr>
        <w:t>Yeates, N. (2012) Nicola Yeates’ Internatioonal Organizations. 4</w:t>
      </w:r>
      <w:r w:rsidRPr="00EC4A8F">
        <w:rPr>
          <w:color w:val="1F497D" w:themeColor="text2"/>
          <w:vertAlign w:val="superscript"/>
        </w:rPr>
        <w:t>th</w:t>
      </w:r>
      <w:r>
        <w:rPr>
          <w:color w:val="1F497D" w:themeColor="text2"/>
        </w:rPr>
        <w:t xml:space="preserve"> edn. Edited by Pete Alcock, Margaret May and </w:t>
      </w:r>
      <w:r w:rsidR="000013E6">
        <w:rPr>
          <w:color w:val="1F497D" w:themeColor="text2"/>
        </w:rPr>
        <w:t>Sharon</w:t>
      </w:r>
      <w:r>
        <w:rPr>
          <w:color w:val="1F497D" w:themeColor="text2"/>
        </w:rPr>
        <w:t xml:space="preserve"> Wright. John Wiley and Sons Ltd.</w:t>
      </w:r>
    </w:p>
    <w:p w:rsidR="001C0366" w:rsidRDefault="001C0366" w:rsidP="008E68E8">
      <w:pPr>
        <w:jc w:val="both"/>
        <w:rPr>
          <w:color w:val="1F497D" w:themeColor="text2"/>
        </w:rPr>
      </w:pPr>
    </w:p>
    <w:p w:rsidR="001C0366" w:rsidRDefault="00D90E2B" w:rsidP="008E68E8">
      <w:pPr>
        <w:jc w:val="both"/>
        <w:rPr>
          <w:color w:val="1F497D" w:themeColor="text2"/>
        </w:rPr>
      </w:pPr>
      <w:r>
        <w:rPr>
          <w:color w:val="1F497D" w:themeColor="text2"/>
        </w:rPr>
        <w:t xml:space="preserve">UNICEF (no date) UNICEF Social Inclusion, Policy and Budgeting. </w:t>
      </w:r>
      <w:r w:rsidR="00B272BD">
        <w:rPr>
          <w:color w:val="1F497D" w:themeColor="text2"/>
        </w:rPr>
        <w:t xml:space="preserve">Global study on child poverty and disparities. Available at: </w:t>
      </w:r>
      <w:hyperlink r:id="rId11" w:history="1">
        <w:r w:rsidR="00B272BD" w:rsidRPr="004B627D">
          <w:rPr>
            <w:rStyle w:val="Hyperlink"/>
          </w:rPr>
          <w:t>https://www.unicef.org/socialpolicy/index_45357.html</w:t>
        </w:r>
      </w:hyperlink>
      <w:r w:rsidR="00B272BD">
        <w:rPr>
          <w:color w:val="1F497D" w:themeColor="text2"/>
        </w:rPr>
        <w:t xml:space="preserve"> (Accessed: 20 March 2018).</w:t>
      </w:r>
    </w:p>
    <w:p w:rsidR="001C0366" w:rsidRDefault="001C0366" w:rsidP="008E68E8">
      <w:pPr>
        <w:jc w:val="both"/>
        <w:rPr>
          <w:color w:val="1F497D" w:themeColor="text2"/>
        </w:rPr>
      </w:pPr>
    </w:p>
    <w:p w:rsidR="00D90E2B" w:rsidRDefault="001C0366" w:rsidP="008E68E8">
      <w:pPr>
        <w:jc w:val="both"/>
        <w:rPr>
          <w:color w:val="1F497D" w:themeColor="text2"/>
        </w:rPr>
      </w:pPr>
      <w:r>
        <w:rPr>
          <w:color w:val="1F497D" w:themeColor="text2"/>
        </w:rPr>
        <w:t xml:space="preserve">United Nations (no date) </w:t>
      </w:r>
      <w:r>
        <w:rPr>
          <w:i/>
          <w:color w:val="1F497D" w:themeColor="text2"/>
        </w:rPr>
        <w:t xml:space="preserve">Millennium Development Goals and beyond 2015. </w:t>
      </w:r>
      <w:r>
        <w:rPr>
          <w:color w:val="1F497D" w:themeColor="text2"/>
        </w:rPr>
        <w:t xml:space="preserve">Available at: </w:t>
      </w:r>
      <w:r w:rsidR="00D90E2B">
        <w:rPr>
          <w:color w:val="1F497D" w:themeColor="text2"/>
        </w:rPr>
        <w:t xml:space="preserve"> </w:t>
      </w:r>
      <w:hyperlink r:id="rId12" w:history="1">
        <w:r w:rsidRPr="004B627D">
          <w:rPr>
            <w:rStyle w:val="Hyperlink"/>
          </w:rPr>
          <w:t>http://www.un.org/millenniumgoals/bkgd.shtml</w:t>
        </w:r>
      </w:hyperlink>
      <w:r>
        <w:rPr>
          <w:color w:val="1F497D" w:themeColor="text2"/>
        </w:rPr>
        <w:t xml:space="preserve"> (Accessed: 20 March 2018).</w:t>
      </w:r>
    </w:p>
    <w:p w:rsidR="007F6F7F" w:rsidRDefault="007F6F7F" w:rsidP="008E68E8">
      <w:pPr>
        <w:jc w:val="both"/>
        <w:rPr>
          <w:color w:val="1F497D" w:themeColor="text2"/>
        </w:rPr>
      </w:pPr>
    </w:p>
    <w:p w:rsidR="007F6F7F" w:rsidRDefault="007F6F7F" w:rsidP="008E68E8">
      <w:pPr>
        <w:jc w:val="both"/>
        <w:rPr>
          <w:color w:val="1F497D" w:themeColor="text2"/>
        </w:rPr>
      </w:pPr>
      <w:r>
        <w:rPr>
          <w:color w:val="1F497D" w:themeColor="text2"/>
        </w:rPr>
        <w:t xml:space="preserve">Kredenster, R. (2015) UNICEF’s Goodwill Ambassadors. 23 July 2015. The Borgen Project. Available at: </w:t>
      </w:r>
      <w:hyperlink r:id="rId13" w:history="1">
        <w:r w:rsidRPr="004B627D">
          <w:rPr>
            <w:rStyle w:val="Hyperlink"/>
          </w:rPr>
          <w:t>https://borgenproject.org/unicefs-celebrity-goodwill-ambassadors/</w:t>
        </w:r>
      </w:hyperlink>
      <w:r>
        <w:rPr>
          <w:color w:val="1F497D" w:themeColor="text2"/>
        </w:rPr>
        <w:t xml:space="preserve"> (Accessed: 20 March 2018).</w:t>
      </w:r>
    </w:p>
    <w:p w:rsidR="007F6F7F" w:rsidRDefault="007F6F7F" w:rsidP="008E68E8">
      <w:pPr>
        <w:jc w:val="both"/>
        <w:rPr>
          <w:color w:val="1F497D" w:themeColor="text2"/>
        </w:rPr>
      </w:pPr>
    </w:p>
    <w:p w:rsidR="007F6F7F" w:rsidRDefault="00863AF9" w:rsidP="008E68E8">
      <w:pPr>
        <w:jc w:val="both"/>
        <w:rPr>
          <w:color w:val="1F497D" w:themeColor="text2"/>
        </w:rPr>
      </w:pPr>
      <w:r>
        <w:rPr>
          <w:color w:val="1F497D" w:themeColor="text2"/>
        </w:rPr>
        <w:t xml:space="preserve">UNICEF (2010) Economic, social and cultural rights of migrant children and children born to migrants. Challenges, good practices and recommendations. Available at: </w:t>
      </w:r>
      <w:hyperlink r:id="rId14" w:history="1">
        <w:r w:rsidRPr="004B627D">
          <w:rPr>
            <w:rStyle w:val="Hyperlink"/>
          </w:rPr>
          <w:t>https://www.unicef.org/socialpolicy/files/Economic_Social_adn_Cultural_Rights_of_Migrant_Children.pdf</w:t>
        </w:r>
      </w:hyperlink>
      <w:r w:rsidR="00F24B7E">
        <w:rPr>
          <w:color w:val="1F497D" w:themeColor="text2"/>
        </w:rPr>
        <w:t xml:space="preserve"> </w:t>
      </w:r>
      <w:r>
        <w:rPr>
          <w:color w:val="1F497D" w:themeColor="text2"/>
        </w:rPr>
        <w:t>(Accessed: 20 March 2018).</w:t>
      </w:r>
    </w:p>
    <w:p w:rsidR="00955335" w:rsidRDefault="00955335" w:rsidP="008E68E8">
      <w:pPr>
        <w:jc w:val="both"/>
        <w:rPr>
          <w:color w:val="1F497D" w:themeColor="text2"/>
        </w:rPr>
      </w:pPr>
    </w:p>
    <w:p w:rsidR="00955335" w:rsidRPr="00CE0F63" w:rsidRDefault="00955335" w:rsidP="008E68E8">
      <w:pPr>
        <w:jc w:val="both"/>
        <w:rPr>
          <w:color w:val="1F497D" w:themeColor="text2"/>
        </w:rPr>
      </w:pPr>
      <w:r>
        <w:rPr>
          <w:color w:val="1F497D" w:themeColor="text2"/>
        </w:rPr>
        <w:t xml:space="preserve">Horton, R. (2004) ‘UNICEF leadership 2005-2015: a call for strategic change’, </w:t>
      </w:r>
      <w:r>
        <w:rPr>
          <w:i/>
          <w:color w:val="1F497D" w:themeColor="text2"/>
        </w:rPr>
        <w:t>The Lancet</w:t>
      </w:r>
      <w:r w:rsidR="00CE0F63">
        <w:rPr>
          <w:i/>
          <w:color w:val="1F497D" w:themeColor="text2"/>
        </w:rPr>
        <w:t xml:space="preserve">. </w:t>
      </w:r>
      <w:r w:rsidR="00CE0F63">
        <w:rPr>
          <w:color w:val="1F497D" w:themeColor="text2"/>
        </w:rPr>
        <w:t xml:space="preserve">Available at: </w:t>
      </w:r>
      <w:hyperlink r:id="rId15" w:history="1">
        <w:r w:rsidR="00CE0F63" w:rsidRPr="004B627D">
          <w:rPr>
            <w:rStyle w:val="Hyperlink"/>
          </w:rPr>
          <w:t>http://www.thelancet.com/journals/lancet/article/PIIS0140-6736(04)17560-0/fulltext</w:t>
        </w:r>
      </w:hyperlink>
      <w:r w:rsidR="00CE0F63">
        <w:rPr>
          <w:color w:val="1F497D" w:themeColor="text2"/>
        </w:rPr>
        <w:t xml:space="preserve"> </w:t>
      </w:r>
      <w:r w:rsidR="00CE0F63" w:rsidRPr="00CE0F63">
        <w:rPr>
          <w:color w:val="1F497D" w:themeColor="text2"/>
        </w:rPr>
        <w:t xml:space="preserve"> </w:t>
      </w:r>
      <w:r w:rsidR="00CE0F63">
        <w:rPr>
          <w:color w:val="1F497D" w:themeColor="text2"/>
        </w:rPr>
        <w:t xml:space="preserve">Doi: </w:t>
      </w:r>
      <w:r w:rsidR="00CE0F63" w:rsidRPr="00CE0F63">
        <w:rPr>
          <w:color w:val="1F497D" w:themeColor="text2"/>
        </w:rPr>
        <w:t>10.1016/S0140-6736(04)17560-0</w:t>
      </w:r>
      <w:r w:rsidR="00CE0F63">
        <w:rPr>
          <w:color w:val="1F497D" w:themeColor="text2"/>
        </w:rPr>
        <w:t xml:space="preserve"> (Accessed</w:t>
      </w:r>
    </w:p>
    <w:sectPr w:rsidR="00955335" w:rsidRPr="00CE0F63" w:rsidSect="00552179">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9276E" w:rsidRDefault="0059276E" w:rsidP="00CE5CCE">
      <w:r>
        <w:separator/>
      </w:r>
    </w:p>
  </w:endnote>
  <w:endnote w:type="continuationSeparator" w:id="0">
    <w:p w:rsidR="0059276E" w:rsidRDefault="0059276E" w:rsidP="00CE5C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E739D" w:rsidRPr="005C772F" w:rsidRDefault="000E739D" w:rsidP="002723A0">
    <w:pPr>
      <w:pStyle w:val="Footer"/>
      <w:rPr>
        <w:color w:val="808080" w:themeColor="background1" w:themeShade="80"/>
      </w:rPr>
    </w:pPr>
    <w:r>
      <w:tab/>
    </w:r>
    <w:r>
      <w:tab/>
    </w:r>
    <w:sdt>
      <w:sdtPr>
        <w:rPr>
          <w:rFonts w:ascii="Arial" w:hAnsi="Arial" w:cs="Arial"/>
          <w:color w:val="808080" w:themeColor="background1" w:themeShade="80"/>
        </w:rPr>
        <w:id w:val="684246555"/>
        <w:docPartObj>
          <w:docPartGallery w:val="Page Numbers (Bottom of Page)"/>
          <w:docPartUnique/>
        </w:docPartObj>
      </w:sdtPr>
      <w:sdtEndPr>
        <w:rPr>
          <w:rFonts w:ascii="Times New Roman" w:hAnsi="Times New Roman" w:cs="Times New Roman"/>
        </w:rPr>
      </w:sdtEndPr>
      <w:sdtContent>
        <w:sdt>
          <w:sdtPr>
            <w:rPr>
              <w:rFonts w:ascii="Arial" w:hAnsi="Arial" w:cs="Arial"/>
              <w:color w:val="808080" w:themeColor="background1" w:themeShade="80"/>
            </w:rPr>
            <w:id w:val="-1669238322"/>
            <w:docPartObj>
              <w:docPartGallery w:val="Page Numbers (Top of Page)"/>
              <w:docPartUnique/>
            </w:docPartObj>
          </w:sdtPr>
          <w:sdtEndPr>
            <w:rPr>
              <w:rFonts w:ascii="Times New Roman" w:hAnsi="Times New Roman" w:cs="Times New Roman"/>
            </w:rPr>
          </w:sdtEndPr>
          <w:sdtContent>
            <w:r w:rsidRPr="005C772F">
              <w:rPr>
                <w:rFonts w:ascii="Arial" w:hAnsi="Arial" w:cs="Arial"/>
                <w:color w:val="808080" w:themeColor="background1" w:themeShade="80"/>
              </w:rPr>
              <w:t xml:space="preserve">Page </w:t>
            </w:r>
            <w:r w:rsidRPr="005C772F">
              <w:rPr>
                <w:rFonts w:ascii="Arial" w:hAnsi="Arial" w:cs="Arial"/>
                <w:b/>
                <w:bCs/>
                <w:color w:val="808080" w:themeColor="background1" w:themeShade="80"/>
              </w:rPr>
              <w:fldChar w:fldCharType="begin"/>
            </w:r>
            <w:r w:rsidRPr="005C772F">
              <w:rPr>
                <w:rFonts w:ascii="Arial" w:hAnsi="Arial" w:cs="Arial"/>
                <w:b/>
                <w:bCs/>
                <w:color w:val="808080" w:themeColor="background1" w:themeShade="80"/>
              </w:rPr>
              <w:instrText xml:space="preserve"> PAGE </w:instrText>
            </w:r>
            <w:r w:rsidRPr="005C772F">
              <w:rPr>
                <w:rFonts w:ascii="Arial" w:hAnsi="Arial" w:cs="Arial"/>
                <w:b/>
                <w:bCs/>
                <w:color w:val="808080" w:themeColor="background1" w:themeShade="80"/>
              </w:rPr>
              <w:fldChar w:fldCharType="separate"/>
            </w:r>
            <w:r w:rsidR="008F6A9A">
              <w:rPr>
                <w:rFonts w:ascii="Arial" w:hAnsi="Arial" w:cs="Arial"/>
                <w:b/>
                <w:bCs/>
                <w:noProof/>
                <w:color w:val="808080" w:themeColor="background1" w:themeShade="80"/>
              </w:rPr>
              <w:t>1</w:t>
            </w:r>
            <w:r w:rsidRPr="005C772F">
              <w:rPr>
                <w:rFonts w:ascii="Arial" w:hAnsi="Arial" w:cs="Arial"/>
                <w:b/>
                <w:bCs/>
                <w:color w:val="808080" w:themeColor="background1" w:themeShade="80"/>
              </w:rPr>
              <w:fldChar w:fldCharType="end"/>
            </w:r>
            <w:r w:rsidRPr="005C772F">
              <w:rPr>
                <w:rFonts w:ascii="Arial" w:hAnsi="Arial" w:cs="Arial"/>
                <w:color w:val="808080" w:themeColor="background1" w:themeShade="80"/>
              </w:rPr>
              <w:t xml:space="preserve"> of </w:t>
            </w:r>
            <w:r w:rsidRPr="005C772F">
              <w:rPr>
                <w:rFonts w:ascii="Arial" w:hAnsi="Arial" w:cs="Arial"/>
                <w:b/>
                <w:bCs/>
                <w:color w:val="808080" w:themeColor="background1" w:themeShade="80"/>
              </w:rPr>
              <w:fldChar w:fldCharType="begin"/>
            </w:r>
            <w:r w:rsidRPr="005C772F">
              <w:rPr>
                <w:rFonts w:ascii="Arial" w:hAnsi="Arial" w:cs="Arial"/>
                <w:b/>
                <w:bCs/>
                <w:color w:val="808080" w:themeColor="background1" w:themeShade="80"/>
              </w:rPr>
              <w:instrText xml:space="preserve"> NUMPAGES  </w:instrText>
            </w:r>
            <w:r w:rsidRPr="005C772F">
              <w:rPr>
                <w:rFonts w:ascii="Arial" w:hAnsi="Arial" w:cs="Arial"/>
                <w:b/>
                <w:bCs/>
                <w:color w:val="808080" w:themeColor="background1" w:themeShade="80"/>
              </w:rPr>
              <w:fldChar w:fldCharType="separate"/>
            </w:r>
            <w:r w:rsidR="008F6A9A">
              <w:rPr>
                <w:rFonts w:ascii="Arial" w:hAnsi="Arial" w:cs="Arial"/>
                <w:b/>
                <w:bCs/>
                <w:noProof/>
                <w:color w:val="808080" w:themeColor="background1" w:themeShade="80"/>
              </w:rPr>
              <w:t>5</w:t>
            </w:r>
            <w:r w:rsidRPr="005C772F">
              <w:rPr>
                <w:rFonts w:ascii="Arial" w:hAnsi="Arial" w:cs="Arial"/>
                <w:b/>
                <w:bCs/>
                <w:color w:val="808080" w:themeColor="background1" w:themeShade="80"/>
              </w:rPr>
              <w:fldChar w:fldCharType="end"/>
            </w:r>
          </w:sdtContent>
        </w:sdt>
      </w:sdtContent>
    </w:sdt>
  </w:p>
  <w:p w:rsidR="000E739D" w:rsidRDefault="000E739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9276E" w:rsidRDefault="0059276E" w:rsidP="00CE5CCE">
      <w:r>
        <w:separator/>
      </w:r>
    </w:p>
  </w:footnote>
  <w:footnote w:type="continuationSeparator" w:id="0">
    <w:p w:rsidR="0059276E" w:rsidRDefault="0059276E" w:rsidP="00CE5CC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E5CCE" w:rsidRPr="005C772F" w:rsidRDefault="0090740F" w:rsidP="00CE5C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color w:val="808080" w:themeColor="background1" w:themeShade="80"/>
      </w:rPr>
    </w:pPr>
    <w:r w:rsidRPr="0090740F">
      <w:rPr>
        <w:rFonts w:ascii="Arial" w:hAnsi="Arial" w:cs="Arial"/>
        <w:color w:val="808080" w:themeColor="background1" w:themeShade="80"/>
      </w:rPr>
      <w:t>1502665</w:t>
    </w:r>
    <w:r w:rsidR="000E739D" w:rsidRPr="005C772F">
      <w:rPr>
        <w:rFonts w:ascii="Arial" w:hAnsi="Arial" w:cs="Arial"/>
        <w:color w:val="808080" w:themeColor="background1" w:themeShade="80"/>
      </w:rPr>
      <w:tab/>
    </w:r>
    <w:r w:rsidR="000E739D" w:rsidRPr="005C772F">
      <w:rPr>
        <w:rFonts w:ascii="Arial" w:hAnsi="Arial" w:cs="Arial"/>
        <w:color w:val="808080" w:themeColor="background1" w:themeShade="80"/>
      </w:rPr>
      <w:tab/>
    </w:r>
    <w:r w:rsidR="000E739D" w:rsidRPr="005C772F">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r>
    <w:r w:rsidRPr="0090740F">
      <w:rPr>
        <w:rFonts w:ascii="Arial" w:hAnsi="Arial" w:cs="Arial"/>
        <w:color w:val="808080" w:themeColor="background1" w:themeShade="80"/>
      </w:rPr>
      <w:t>SJSS 5001</w:t>
    </w:r>
  </w:p>
  <w:p w:rsidR="00CE5CCE" w:rsidRPr="00CE5CCE" w:rsidRDefault="00CE5CCE" w:rsidP="00CE5CCE">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hAnsi="Arial" w:cs="Arial"/>
        <w:szCs w:val="20"/>
        <w:lang w:eastAsia="en-US"/>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8D2EB3"/>
    <w:multiLevelType w:val="hybridMultilevel"/>
    <w:tmpl w:val="FB522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C23227"/>
    <w:multiLevelType w:val="singleLevel"/>
    <w:tmpl w:val="FFFFFFFF"/>
    <w:lvl w:ilvl="0">
      <w:numFmt w:val="decimal"/>
      <w:lvlText w:val="*"/>
      <w:lvlJc w:val="left"/>
    </w:lvl>
  </w:abstractNum>
  <w:abstractNum w:abstractNumId="3" w15:restartNumberingAfterBreak="0">
    <w:nsid w:val="1DBE4685"/>
    <w:multiLevelType w:val="hybridMultilevel"/>
    <w:tmpl w:val="2ACC2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C91BAA"/>
    <w:multiLevelType w:val="singleLevel"/>
    <w:tmpl w:val="FFFFFFFF"/>
    <w:lvl w:ilvl="0">
      <w:numFmt w:val="decimal"/>
      <w:lvlText w:val="*"/>
      <w:lvlJc w:val="left"/>
    </w:lvl>
  </w:abstractNum>
  <w:abstractNum w:abstractNumId="5" w15:restartNumberingAfterBreak="0">
    <w:nsid w:val="3D4E0ECC"/>
    <w:multiLevelType w:val="hybridMultilevel"/>
    <w:tmpl w:val="B5E4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251F8F"/>
    <w:multiLevelType w:val="hybridMultilevel"/>
    <w:tmpl w:val="CE02A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0A4311"/>
    <w:multiLevelType w:val="multilevel"/>
    <w:tmpl w:val="47EED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F26C45"/>
    <w:multiLevelType w:val="hybridMultilevel"/>
    <w:tmpl w:val="DED42836"/>
    <w:lvl w:ilvl="0" w:tplc="08090001">
      <w:start w:val="1"/>
      <w:numFmt w:val="bullet"/>
      <w:lvlText w:val=""/>
      <w:lvlJc w:val="left"/>
      <w:pPr>
        <w:tabs>
          <w:tab w:val="num" w:pos="720"/>
        </w:tabs>
        <w:ind w:left="720" w:hanging="360"/>
      </w:pPr>
      <w:rPr>
        <w:rFonts w:ascii="Symbol" w:hAnsi="Symbol" w:hint="default"/>
      </w:rPr>
    </w:lvl>
    <w:lvl w:ilvl="1" w:tplc="08090009">
      <w:start w:val="1"/>
      <w:numFmt w:val="bullet"/>
      <w:lvlText w:val=""/>
      <w:lvlJc w:val="left"/>
      <w:pPr>
        <w:tabs>
          <w:tab w:val="num" w:pos="1440"/>
        </w:tabs>
        <w:ind w:left="1440" w:hanging="360"/>
      </w:pPr>
      <w:rPr>
        <w:rFonts w:ascii="Wingdings" w:hAnsi="Wingding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7A307BD"/>
    <w:multiLevelType w:val="hybridMultilevel"/>
    <w:tmpl w:val="FD809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261D4F"/>
    <w:multiLevelType w:val="hybridMultilevel"/>
    <w:tmpl w:val="234C7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774B9A"/>
    <w:multiLevelType w:val="hybridMultilevel"/>
    <w:tmpl w:val="1A3E3C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E7412D"/>
    <w:multiLevelType w:val="hybridMultilevel"/>
    <w:tmpl w:val="2A6E1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6D1850"/>
    <w:multiLevelType w:val="hybridMultilevel"/>
    <w:tmpl w:val="866EAB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0D71A3"/>
    <w:multiLevelType w:val="hybridMultilevel"/>
    <w:tmpl w:val="A2588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4A1E7C"/>
    <w:multiLevelType w:val="hybridMultilevel"/>
    <w:tmpl w:val="4B86C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0523C7"/>
    <w:multiLevelType w:val="hybridMultilevel"/>
    <w:tmpl w:val="9BA8F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79353F"/>
    <w:multiLevelType w:val="hybridMultilevel"/>
    <w:tmpl w:val="E2BC062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78C31062"/>
    <w:multiLevelType w:val="hybridMultilevel"/>
    <w:tmpl w:val="4118A3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CD30D96"/>
    <w:multiLevelType w:val="hybridMultilevel"/>
    <w:tmpl w:val="DABE61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0"/>
    <w:lvlOverride w:ilvl="0">
      <w:lvl w:ilvl="0">
        <w:start w:val="1"/>
        <w:numFmt w:val="bullet"/>
        <w:lvlText w:val=""/>
        <w:legacy w:legacy="1" w:legacySpace="0" w:legacyIndent="283"/>
        <w:lvlJc w:val="left"/>
        <w:pPr>
          <w:ind w:left="1183" w:hanging="283"/>
        </w:pPr>
        <w:rPr>
          <w:rFonts w:ascii="Symbol" w:hAnsi="Symbol" w:hint="default"/>
          <w:sz w:val="20"/>
        </w:rPr>
      </w:lvl>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4"/>
  </w:num>
  <w:num w:numId="5">
    <w:abstractNumId w:val="8"/>
  </w:num>
  <w:num w:numId="6">
    <w:abstractNumId w:val="18"/>
  </w:num>
  <w:num w:numId="7">
    <w:abstractNumId w:val="17"/>
  </w:num>
  <w:num w:numId="8">
    <w:abstractNumId w:val="19"/>
  </w:num>
  <w:num w:numId="9">
    <w:abstractNumId w:val="3"/>
  </w:num>
  <w:num w:numId="10">
    <w:abstractNumId w:val="11"/>
  </w:num>
  <w:num w:numId="11">
    <w:abstractNumId w:val="16"/>
  </w:num>
  <w:num w:numId="12">
    <w:abstractNumId w:val="2"/>
  </w:num>
  <w:num w:numId="13">
    <w:abstractNumId w:val="1"/>
  </w:num>
  <w:num w:numId="14">
    <w:abstractNumId w:val="5"/>
  </w:num>
  <w:num w:numId="15">
    <w:abstractNumId w:val="15"/>
  </w:num>
  <w:num w:numId="16">
    <w:abstractNumId w:val="14"/>
  </w:num>
  <w:num w:numId="17">
    <w:abstractNumId w:val="10"/>
  </w:num>
  <w:num w:numId="18">
    <w:abstractNumId w:val="13"/>
  </w:num>
  <w:num w:numId="19">
    <w:abstractNumId w:val="6"/>
  </w:num>
  <w:num w:numId="20">
    <w:abstractNumId w:val="7"/>
  </w:num>
  <w:num w:numId="21">
    <w:abstractNumId w:val="9"/>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5CCE"/>
    <w:rsid w:val="000013E6"/>
    <w:rsid w:val="00004241"/>
    <w:rsid w:val="00010ED1"/>
    <w:rsid w:val="0001647C"/>
    <w:rsid w:val="00023428"/>
    <w:rsid w:val="00023844"/>
    <w:rsid w:val="000437A8"/>
    <w:rsid w:val="000A5C57"/>
    <w:rsid w:val="000E19DF"/>
    <w:rsid w:val="000E5944"/>
    <w:rsid w:val="000E739D"/>
    <w:rsid w:val="00104A39"/>
    <w:rsid w:val="00135BA3"/>
    <w:rsid w:val="0014150B"/>
    <w:rsid w:val="001436A9"/>
    <w:rsid w:val="0016560D"/>
    <w:rsid w:val="00172B1A"/>
    <w:rsid w:val="001917F7"/>
    <w:rsid w:val="001C0366"/>
    <w:rsid w:val="001D09B5"/>
    <w:rsid w:val="001D5E8D"/>
    <w:rsid w:val="001D783A"/>
    <w:rsid w:val="00222BAB"/>
    <w:rsid w:val="00225A26"/>
    <w:rsid w:val="0027195A"/>
    <w:rsid w:val="00271D1E"/>
    <w:rsid w:val="002723A0"/>
    <w:rsid w:val="00275364"/>
    <w:rsid w:val="00280B7F"/>
    <w:rsid w:val="00287AF4"/>
    <w:rsid w:val="002A0897"/>
    <w:rsid w:val="002B511F"/>
    <w:rsid w:val="002E0C03"/>
    <w:rsid w:val="002F65B1"/>
    <w:rsid w:val="00311B06"/>
    <w:rsid w:val="003158F2"/>
    <w:rsid w:val="00322AFD"/>
    <w:rsid w:val="0034793A"/>
    <w:rsid w:val="00350EBB"/>
    <w:rsid w:val="003531B1"/>
    <w:rsid w:val="0036407B"/>
    <w:rsid w:val="003B0507"/>
    <w:rsid w:val="003B1C27"/>
    <w:rsid w:val="003B1E81"/>
    <w:rsid w:val="00411D71"/>
    <w:rsid w:val="00422BBC"/>
    <w:rsid w:val="0045181C"/>
    <w:rsid w:val="00452DB3"/>
    <w:rsid w:val="00457CEF"/>
    <w:rsid w:val="0046019A"/>
    <w:rsid w:val="0047023C"/>
    <w:rsid w:val="0047062F"/>
    <w:rsid w:val="004B35D3"/>
    <w:rsid w:val="004C1B34"/>
    <w:rsid w:val="004F09B9"/>
    <w:rsid w:val="004F644D"/>
    <w:rsid w:val="005164B1"/>
    <w:rsid w:val="00521F6F"/>
    <w:rsid w:val="00552179"/>
    <w:rsid w:val="0057060D"/>
    <w:rsid w:val="00571E99"/>
    <w:rsid w:val="005802D6"/>
    <w:rsid w:val="00581CA0"/>
    <w:rsid w:val="0059276E"/>
    <w:rsid w:val="005C772F"/>
    <w:rsid w:val="00643883"/>
    <w:rsid w:val="00660078"/>
    <w:rsid w:val="00662ABD"/>
    <w:rsid w:val="006C0706"/>
    <w:rsid w:val="0071519E"/>
    <w:rsid w:val="007176FE"/>
    <w:rsid w:val="0072342E"/>
    <w:rsid w:val="00726323"/>
    <w:rsid w:val="00743EF6"/>
    <w:rsid w:val="0077243D"/>
    <w:rsid w:val="00772F2C"/>
    <w:rsid w:val="007A5A16"/>
    <w:rsid w:val="007B0FBC"/>
    <w:rsid w:val="007B2118"/>
    <w:rsid w:val="007D0EFD"/>
    <w:rsid w:val="007F6F7F"/>
    <w:rsid w:val="00845F0F"/>
    <w:rsid w:val="00856C1A"/>
    <w:rsid w:val="00863AF9"/>
    <w:rsid w:val="008670ED"/>
    <w:rsid w:val="008B7AD7"/>
    <w:rsid w:val="008E68E8"/>
    <w:rsid w:val="008F6A9A"/>
    <w:rsid w:val="0090740F"/>
    <w:rsid w:val="009121B4"/>
    <w:rsid w:val="00927BC3"/>
    <w:rsid w:val="009334FB"/>
    <w:rsid w:val="00944FB4"/>
    <w:rsid w:val="009504EF"/>
    <w:rsid w:val="00955335"/>
    <w:rsid w:val="009645DA"/>
    <w:rsid w:val="009648DF"/>
    <w:rsid w:val="00995851"/>
    <w:rsid w:val="009A4195"/>
    <w:rsid w:val="009B10E4"/>
    <w:rsid w:val="00A057F2"/>
    <w:rsid w:val="00A202E8"/>
    <w:rsid w:val="00A34D37"/>
    <w:rsid w:val="00A63A48"/>
    <w:rsid w:val="00A83D8D"/>
    <w:rsid w:val="00A85EDD"/>
    <w:rsid w:val="00A94365"/>
    <w:rsid w:val="00AC3E1A"/>
    <w:rsid w:val="00AD1949"/>
    <w:rsid w:val="00AD58F9"/>
    <w:rsid w:val="00AF2E4B"/>
    <w:rsid w:val="00B272BD"/>
    <w:rsid w:val="00B376E5"/>
    <w:rsid w:val="00B47D27"/>
    <w:rsid w:val="00B52BB5"/>
    <w:rsid w:val="00B65503"/>
    <w:rsid w:val="00B66E3A"/>
    <w:rsid w:val="00B70619"/>
    <w:rsid w:val="00B7412A"/>
    <w:rsid w:val="00BA0DC3"/>
    <w:rsid w:val="00BB13EF"/>
    <w:rsid w:val="00BB2CB2"/>
    <w:rsid w:val="00BC0DA6"/>
    <w:rsid w:val="00BD02DB"/>
    <w:rsid w:val="00BF19CD"/>
    <w:rsid w:val="00BF4BE3"/>
    <w:rsid w:val="00C06C74"/>
    <w:rsid w:val="00C30B02"/>
    <w:rsid w:val="00C47B83"/>
    <w:rsid w:val="00C726B1"/>
    <w:rsid w:val="00CB2883"/>
    <w:rsid w:val="00CE078E"/>
    <w:rsid w:val="00CE0F63"/>
    <w:rsid w:val="00CE5CCE"/>
    <w:rsid w:val="00CE732C"/>
    <w:rsid w:val="00CF5501"/>
    <w:rsid w:val="00D069DF"/>
    <w:rsid w:val="00D11BAC"/>
    <w:rsid w:val="00D35B49"/>
    <w:rsid w:val="00D37B00"/>
    <w:rsid w:val="00D47C15"/>
    <w:rsid w:val="00D503C7"/>
    <w:rsid w:val="00D55F7A"/>
    <w:rsid w:val="00D8267C"/>
    <w:rsid w:val="00D90E2B"/>
    <w:rsid w:val="00D96FCE"/>
    <w:rsid w:val="00DC27BE"/>
    <w:rsid w:val="00DD409C"/>
    <w:rsid w:val="00DE3F62"/>
    <w:rsid w:val="00E06622"/>
    <w:rsid w:val="00E25F11"/>
    <w:rsid w:val="00E42E82"/>
    <w:rsid w:val="00E64A0A"/>
    <w:rsid w:val="00E66EA7"/>
    <w:rsid w:val="00EA1576"/>
    <w:rsid w:val="00EC4A8F"/>
    <w:rsid w:val="00ED10B6"/>
    <w:rsid w:val="00F15277"/>
    <w:rsid w:val="00F23502"/>
    <w:rsid w:val="00F24B7E"/>
    <w:rsid w:val="00F34F76"/>
    <w:rsid w:val="00F41CFE"/>
    <w:rsid w:val="00F45A58"/>
    <w:rsid w:val="00F62B0B"/>
    <w:rsid w:val="00FA77FC"/>
    <w:rsid w:val="00FC0611"/>
    <w:rsid w:val="00FE2CA1"/>
    <w:rsid w:val="00FE3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29F9136-46D6-4168-BEAF-A150DD43D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5CC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qFormat/>
    <w:rsid w:val="00CE5CCE"/>
    <w:pPr>
      <w:keepNext/>
      <w:spacing w:before="60" w:after="60"/>
      <w:jc w:val="both"/>
      <w:outlineLvl w:val="1"/>
    </w:pPr>
    <w:rPr>
      <w:rFonts w:ascii="Cambria" w:hAnsi="Cambria" w:cs="Cambria"/>
      <w:b/>
      <w:bCs/>
      <w:i/>
      <w:iCs/>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CE5CCE"/>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4"/>
      <w:lang w:eastAsia="en-GB"/>
    </w:rPr>
  </w:style>
  <w:style w:type="character" w:customStyle="1" w:styleId="fixedChar">
    <w:name w:val="fixed Char"/>
    <w:link w:val="fixed"/>
    <w:rsid w:val="00CE5CCE"/>
    <w:rPr>
      <w:rFonts w:ascii="Times New Roman" w:eastAsia="Times New Roman" w:hAnsi="Times New Roman" w:cs="Times New Roman"/>
      <w:b/>
      <w:sz w:val="24"/>
      <w:szCs w:val="24"/>
      <w:lang w:eastAsia="en-GB"/>
    </w:rPr>
  </w:style>
  <w:style w:type="character" w:customStyle="1" w:styleId="Heading2Char">
    <w:name w:val="Heading 2 Char"/>
    <w:basedOn w:val="DefaultParagraphFont"/>
    <w:link w:val="Heading2"/>
    <w:rsid w:val="00CE5CCE"/>
    <w:rPr>
      <w:rFonts w:ascii="Cambria" w:eastAsia="Times New Roman" w:hAnsi="Cambria" w:cs="Cambria"/>
      <w:b/>
      <w:bCs/>
      <w:i/>
      <w:iCs/>
      <w:sz w:val="28"/>
      <w:szCs w:val="28"/>
      <w:lang w:val="en-US"/>
    </w:rPr>
  </w:style>
  <w:style w:type="paragraph" w:customStyle="1" w:styleId="bullet">
    <w:name w:val="bullet"/>
    <w:rsid w:val="00CE5CCE"/>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customStyle="1" w:styleId="bulletChar">
    <w:name w:val="bullet Char"/>
    <w:link w:val="bulletCharChar"/>
    <w:rsid w:val="00CE5CCE"/>
    <w:pPr>
      <w:spacing w:before="120" w:after="0" w:line="240" w:lineRule="auto"/>
      <w:ind w:left="1004" w:hanging="284"/>
      <w:jc w:val="both"/>
    </w:pPr>
    <w:rPr>
      <w:rFonts w:ascii="Times New Roman" w:eastAsia="Times New Roman" w:hAnsi="Times New Roman" w:cs="Times New Roman"/>
      <w:sz w:val="24"/>
      <w:szCs w:val="24"/>
      <w:lang w:eastAsia="en-GB"/>
    </w:rPr>
  </w:style>
  <w:style w:type="character" w:customStyle="1" w:styleId="bulletCharChar">
    <w:name w:val="bullet Char Char"/>
    <w:link w:val="bulletChar"/>
    <w:rsid w:val="00CE5CCE"/>
    <w:rPr>
      <w:rFonts w:ascii="Times New Roman" w:eastAsia="Times New Roman" w:hAnsi="Times New Roman" w:cs="Times New Roman"/>
      <w:sz w:val="24"/>
      <w:szCs w:val="24"/>
      <w:lang w:eastAsia="en-GB"/>
    </w:rPr>
  </w:style>
  <w:style w:type="paragraph" w:styleId="Title">
    <w:name w:val="Title"/>
    <w:basedOn w:val="Normal"/>
    <w:link w:val="TitleChar"/>
    <w:qFormat/>
    <w:rsid w:val="00CE5CCE"/>
    <w:pPr>
      <w:jc w:val="center"/>
    </w:pPr>
    <w:rPr>
      <w:b/>
      <w:szCs w:val="20"/>
    </w:rPr>
  </w:style>
  <w:style w:type="character" w:customStyle="1" w:styleId="TitleChar">
    <w:name w:val="Title Char"/>
    <w:basedOn w:val="DefaultParagraphFont"/>
    <w:link w:val="Title"/>
    <w:rsid w:val="00CE5CCE"/>
    <w:rPr>
      <w:rFonts w:ascii="Times New Roman" w:eastAsia="Times New Roman" w:hAnsi="Times New Roman" w:cs="Times New Roman"/>
      <w:b/>
      <w:sz w:val="24"/>
      <w:szCs w:val="20"/>
      <w:lang w:eastAsia="en-GB"/>
    </w:rPr>
  </w:style>
  <w:style w:type="paragraph" w:customStyle="1" w:styleId="Body1">
    <w:name w:val="Body 1"/>
    <w:rsid w:val="00CE5CCE"/>
    <w:pPr>
      <w:spacing w:after="0" w:line="240" w:lineRule="auto"/>
    </w:pPr>
    <w:rPr>
      <w:rFonts w:ascii="Helvetica" w:eastAsia="Arial Unicode MS" w:hAnsi="Helvetica" w:cs="Times New Roman"/>
      <w:color w:val="000000"/>
      <w:sz w:val="24"/>
      <w:szCs w:val="20"/>
      <w:lang w:eastAsia="en-GB"/>
    </w:rPr>
  </w:style>
  <w:style w:type="paragraph" w:styleId="Header">
    <w:name w:val="header"/>
    <w:basedOn w:val="Normal"/>
    <w:link w:val="HeaderChar"/>
    <w:uiPriority w:val="99"/>
    <w:unhideWhenUsed/>
    <w:rsid w:val="00CE5CCE"/>
    <w:pPr>
      <w:tabs>
        <w:tab w:val="center" w:pos="4513"/>
        <w:tab w:val="right" w:pos="9026"/>
      </w:tabs>
    </w:pPr>
  </w:style>
  <w:style w:type="character" w:customStyle="1" w:styleId="HeaderChar">
    <w:name w:val="Header Char"/>
    <w:basedOn w:val="DefaultParagraphFont"/>
    <w:link w:val="Header"/>
    <w:uiPriority w:val="99"/>
    <w:rsid w:val="00CE5CCE"/>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E5CCE"/>
    <w:pPr>
      <w:tabs>
        <w:tab w:val="center" w:pos="4513"/>
        <w:tab w:val="right" w:pos="9026"/>
      </w:tabs>
    </w:pPr>
  </w:style>
  <w:style w:type="character" w:customStyle="1" w:styleId="FooterChar">
    <w:name w:val="Footer Char"/>
    <w:basedOn w:val="DefaultParagraphFont"/>
    <w:link w:val="Footer"/>
    <w:uiPriority w:val="99"/>
    <w:rsid w:val="00CE5CCE"/>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7023C"/>
    <w:pPr>
      <w:ind w:left="720"/>
      <w:contextualSpacing/>
    </w:pPr>
  </w:style>
  <w:style w:type="paragraph" w:styleId="BalloonText">
    <w:name w:val="Balloon Text"/>
    <w:basedOn w:val="Normal"/>
    <w:link w:val="BalloonTextChar"/>
    <w:uiPriority w:val="99"/>
    <w:semiHidden/>
    <w:unhideWhenUsed/>
    <w:rsid w:val="00A85EDD"/>
    <w:rPr>
      <w:rFonts w:ascii="Tahoma" w:hAnsi="Tahoma" w:cs="Tahoma"/>
      <w:sz w:val="16"/>
      <w:szCs w:val="16"/>
    </w:rPr>
  </w:style>
  <w:style w:type="character" w:customStyle="1" w:styleId="BalloonTextChar">
    <w:name w:val="Balloon Text Char"/>
    <w:basedOn w:val="DefaultParagraphFont"/>
    <w:link w:val="BalloonText"/>
    <w:uiPriority w:val="99"/>
    <w:semiHidden/>
    <w:rsid w:val="00A85EDD"/>
    <w:rPr>
      <w:rFonts w:ascii="Tahoma" w:eastAsia="Times New Roman" w:hAnsi="Tahoma" w:cs="Tahoma"/>
      <w:sz w:val="16"/>
      <w:szCs w:val="16"/>
      <w:lang w:eastAsia="en-GB"/>
    </w:rPr>
  </w:style>
  <w:style w:type="character" w:styleId="Strong">
    <w:name w:val="Strong"/>
    <w:basedOn w:val="DefaultParagraphFont"/>
    <w:uiPriority w:val="22"/>
    <w:qFormat/>
    <w:rsid w:val="00A057F2"/>
    <w:rPr>
      <w:b/>
      <w:bCs/>
    </w:rPr>
  </w:style>
  <w:style w:type="character" w:customStyle="1" w:styleId="apple-converted-space">
    <w:name w:val="apple-converted-space"/>
    <w:basedOn w:val="DefaultParagraphFont"/>
    <w:rsid w:val="00A057F2"/>
  </w:style>
  <w:style w:type="character" w:styleId="Emphasis">
    <w:name w:val="Emphasis"/>
    <w:basedOn w:val="DefaultParagraphFont"/>
    <w:uiPriority w:val="20"/>
    <w:qFormat/>
    <w:rsid w:val="00E66EA7"/>
    <w:rPr>
      <w:i/>
      <w:iCs/>
    </w:rPr>
  </w:style>
  <w:style w:type="character" w:styleId="HTMLDefinition">
    <w:name w:val="HTML Definition"/>
    <w:basedOn w:val="DefaultParagraphFont"/>
    <w:uiPriority w:val="99"/>
    <w:semiHidden/>
    <w:unhideWhenUsed/>
    <w:rsid w:val="00E66EA7"/>
    <w:rPr>
      <w:i/>
      <w:iCs/>
    </w:rPr>
  </w:style>
  <w:style w:type="paragraph" w:styleId="NormalWeb">
    <w:name w:val="Normal (Web)"/>
    <w:basedOn w:val="Normal"/>
    <w:uiPriority w:val="99"/>
    <w:unhideWhenUsed/>
    <w:rsid w:val="00E66EA7"/>
    <w:pPr>
      <w:spacing w:before="100" w:beforeAutospacing="1" w:after="100" w:afterAutospacing="1"/>
    </w:pPr>
  </w:style>
  <w:style w:type="character" w:styleId="Hyperlink">
    <w:name w:val="Hyperlink"/>
    <w:basedOn w:val="DefaultParagraphFont"/>
    <w:uiPriority w:val="99"/>
    <w:unhideWhenUsed/>
    <w:rsid w:val="001917F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5873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rgenproject.org/unicefs-celebrity-goodwill-ambassador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un.org/millenniumgoals/bkgd.s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cef.org/socialpolicy/index_45357.html" TargetMode="External"/><Relationship Id="rId5" Type="http://schemas.openxmlformats.org/officeDocument/2006/relationships/webSettings" Target="webSettings.xml"/><Relationship Id="rId15" Type="http://schemas.openxmlformats.org/officeDocument/2006/relationships/hyperlink" Target="http://www.thelancet.com/journals/lancet/article/PIIS0140-6736(04)17560-0/fulltext" TargetMode="External"/><Relationship Id="rId10" Type="http://schemas.openxmlformats.org/officeDocument/2006/relationships/hyperlink" Target="https://data.unicef.org/topic/child-protection/child-labour/"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wcmsprod.unicef.org/stories/learning-experience-1946" TargetMode="External"/><Relationship Id="rId14" Type="http://schemas.openxmlformats.org/officeDocument/2006/relationships/hyperlink" Target="https://www.unicef.org/socialpolicy/files/Economic_Social_adn_Cultural_Rights_of_Migrant_Childr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F1844E-7DD5-422B-B088-0A031D1405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2055</Words>
  <Characters>11716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s.hill</dc:creator>
  <cp:lastModifiedBy>family thomas</cp:lastModifiedBy>
  <cp:revision>2</cp:revision>
  <cp:lastPrinted>2014-05-14T08:15:00Z</cp:lastPrinted>
  <dcterms:created xsi:type="dcterms:W3CDTF">2018-04-11T21:14:00Z</dcterms:created>
  <dcterms:modified xsi:type="dcterms:W3CDTF">2018-04-11T21:14:00Z</dcterms:modified>
</cp:coreProperties>
</file>