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026FE2" w14:textId="77777777" w:rsidR="00F26544" w:rsidRPr="00FB3334" w:rsidRDefault="00F26544" w:rsidP="00F26544">
      <w:pPr>
        <w:rPr>
          <w:rFonts w:ascii="AVENIR LIGHT OBLIQUE" w:hAnsi="AVENIR LIGHT OBLIQUE" w:cs="Apple Chancery"/>
          <w:i/>
          <w:iCs/>
          <w:color w:val="000000" w:themeColor="text1"/>
          <w:sz w:val="21"/>
          <w:szCs w:val="21"/>
        </w:rPr>
      </w:pPr>
      <w:r w:rsidRPr="00FB3334">
        <w:rPr>
          <w:rFonts w:ascii="AVENIR LIGHT OBLIQUE" w:eastAsia="Times New Roman" w:hAnsi="AVENIR LIGHT OBLIQUE" w:cs="Apple Chancery"/>
          <w:i/>
          <w:iCs/>
          <w:noProof/>
          <w:sz w:val="21"/>
          <w:szCs w:val="21"/>
          <w:lang w:eastAsia="en-GB"/>
        </w:rPr>
        <w:drawing>
          <wp:anchor distT="0" distB="0" distL="114300" distR="114300" simplePos="0" relativeHeight="251666432" behindDoc="0" locked="0" layoutInCell="1" allowOverlap="1" wp14:anchorId="73DB8C18" wp14:editId="489A693B">
            <wp:simplePos x="0" y="0"/>
            <wp:positionH relativeFrom="column">
              <wp:posOffset>2814614</wp:posOffset>
            </wp:positionH>
            <wp:positionV relativeFrom="paragraph">
              <wp:posOffset>12700</wp:posOffset>
            </wp:positionV>
            <wp:extent cx="3174749" cy="1353600"/>
            <wp:effectExtent l="12700" t="12700" r="13335" b="18415"/>
            <wp:wrapSquare wrapText="bothSides"/>
            <wp:docPr id="4" name="Picture 4" descr="Different types of fostering - Information about fostering - Sunb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ifferent types of fostering - Information about fostering - Sunbeam"/>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174749" cy="1353600"/>
                    </a:xfrm>
                    <a:prstGeom prst="rect">
                      <a:avLst/>
                    </a:prstGeom>
                    <a:noFill/>
                    <a:ln>
                      <a:gradFill>
                        <a:gsLst>
                          <a:gs pos="3400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a:ln>
                  </pic:spPr>
                </pic:pic>
              </a:graphicData>
            </a:graphic>
            <wp14:sizeRelH relativeFrom="page">
              <wp14:pctWidth>0</wp14:pctWidth>
            </wp14:sizeRelH>
            <wp14:sizeRelV relativeFrom="page">
              <wp14:pctHeight>0</wp14:pctHeight>
            </wp14:sizeRelV>
          </wp:anchor>
        </w:drawing>
      </w:r>
    </w:p>
    <w:p w14:paraId="7D8B107B" w14:textId="77777777" w:rsidR="00F26544" w:rsidRPr="00FB3334" w:rsidRDefault="00F26544" w:rsidP="00F26544">
      <w:pPr>
        <w:rPr>
          <w:rFonts w:ascii="AVENIR LIGHT OBLIQUE" w:hAnsi="AVENIR LIGHT OBLIQUE" w:cs="Apple Chancery"/>
          <w:i/>
          <w:iCs/>
          <w:color w:val="000000" w:themeColor="text1"/>
          <w:sz w:val="21"/>
          <w:szCs w:val="21"/>
          <w:u w:val="single"/>
        </w:rPr>
      </w:pPr>
      <w:r w:rsidRPr="00FB3334">
        <w:rPr>
          <w:rFonts w:ascii="AVENIR LIGHT OBLIQUE" w:hAnsi="AVENIR LIGHT OBLIQUE" w:cs="Apple Chancery"/>
          <w:i/>
          <w:iCs/>
          <w:color w:val="000000" w:themeColor="text1"/>
          <w:sz w:val="21"/>
          <w:szCs w:val="21"/>
        </w:rPr>
        <w:t xml:space="preserve">  </w:t>
      </w:r>
      <w:r w:rsidRPr="00FB3334">
        <w:rPr>
          <w:rFonts w:ascii="AVENIR LIGHT OBLIQUE" w:hAnsi="AVENIR LIGHT OBLIQUE" w:cs="Apple Chancery"/>
          <w:i/>
          <w:iCs/>
          <w:color w:val="000000" w:themeColor="text1"/>
          <w:sz w:val="21"/>
          <w:szCs w:val="21"/>
          <w:u w:val="single"/>
        </w:rPr>
        <w:t>The Importance of supporting children and their rights.</w:t>
      </w:r>
    </w:p>
    <w:p w14:paraId="5B0447A7" w14:textId="14F25DBC" w:rsidR="00F26544" w:rsidRPr="00FB3334" w:rsidRDefault="00F26544" w:rsidP="00F26544">
      <w:pPr>
        <w:rPr>
          <w:rFonts w:ascii="AVENIR LIGHT OBLIQUE" w:hAnsi="AVENIR LIGHT OBLIQUE" w:cs="Apple Chancery"/>
          <w:i/>
          <w:iCs/>
          <w:color w:val="000000" w:themeColor="text1"/>
          <w:sz w:val="21"/>
          <w:szCs w:val="21"/>
          <w:u w:val="single"/>
        </w:rPr>
      </w:pPr>
      <w:r w:rsidRPr="00FB3334">
        <w:rPr>
          <w:rFonts w:ascii="AVENIR LIGHT OBLIQUE" w:hAnsi="AVENIR LIGHT OBLIQUE" w:cs="Apple Chancery"/>
          <w:i/>
          <w:iCs/>
          <w:noProof/>
          <w:color w:val="000000" w:themeColor="text1"/>
          <w:sz w:val="21"/>
          <w:szCs w:val="21"/>
          <w:u w:val="single"/>
        </w:rPr>
        <mc:AlternateContent>
          <mc:Choice Requires="wps">
            <w:drawing>
              <wp:anchor distT="0" distB="0" distL="114300" distR="114300" simplePos="0" relativeHeight="251659264" behindDoc="0" locked="0" layoutInCell="1" allowOverlap="1" wp14:anchorId="66C3E7A7" wp14:editId="3807B618">
                <wp:simplePos x="0" y="0"/>
                <wp:positionH relativeFrom="column">
                  <wp:posOffset>3532505</wp:posOffset>
                </wp:positionH>
                <wp:positionV relativeFrom="paragraph">
                  <wp:posOffset>117475</wp:posOffset>
                </wp:positionV>
                <wp:extent cx="6252845" cy="1012190"/>
                <wp:effectExtent l="0" t="0" r="8255" b="16510"/>
                <wp:wrapNone/>
                <wp:docPr id="6" name="Text Box 6"/>
                <wp:cNvGraphicFramePr/>
                <a:graphic xmlns:a="http://schemas.openxmlformats.org/drawingml/2006/main">
                  <a:graphicData uri="http://schemas.microsoft.com/office/word/2010/wordprocessingShape">
                    <wps:wsp>
                      <wps:cNvSpPr txBox="1"/>
                      <wps:spPr>
                        <a:xfrm>
                          <a:off x="0" y="0"/>
                          <a:ext cx="6252845" cy="1012190"/>
                        </a:xfrm>
                        <a:prstGeom prst="rect">
                          <a:avLst/>
                        </a:prstGeom>
                        <a:solidFill>
                          <a:schemeClr val="lt1"/>
                        </a:solidFill>
                        <a:ln w="6350">
                          <a:solidFill>
                            <a:prstClr val="black"/>
                          </a:solidFill>
                        </a:ln>
                      </wps:spPr>
                      <wps:txbx>
                        <w:txbxContent>
                          <w:p w14:paraId="45F95777" w14:textId="77777777" w:rsidR="00F26544" w:rsidRPr="005635BC" w:rsidRDefault="00F26544" w:rsidP="00F26544">
                            <w:pPr>
                              <w:rPr>
                                <w:rFonts w:ascii="Times New Roman" w:hAnsi="Times New Roman" w:cs="Times New Roman"/>
                                <w:color w:val="C0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35BC">
                              <w:rPr>
                                <w:rFonts w:ascii="Times New Roman" w:hAnsi="Times New Roman" w:cs="Times New Roman"/>
                                <w:color w:val="C0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briefing paper provides appropriate information for practitioners to consider when working with children with Additional learning needs. It highlights relevant legislations and links with articles within the UNCRC. The UNCRC has a huge importance in Wales, and it is permitted to ensure that children and young people need, and rights are met across Wales. </w:t>
                            </w:r>
                          </w:p>
                          <w:p w14:paraId="099D4BA6" w14:textId="77777777" w:rsidR="00F26544" w:rsidRPr="00BE29B4" w:rsidRDefault="00F26544" w:rsidP="00F26544">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C3E7A7" id="_x0000_t202" coordsize="21600,21600" o:spt="202" path="m,l,21600r21600,l21600,xe">
                <v:stroke joinstyle="miter"/>
                <v:path gradientshapeok="t" o:connecttype="rect"/>
              </v:shapetype>
              <v:shape id="Text Box 6" o:spid="_x0000_s1026" type="#_x0000_t202" style="position:absolute;margin-left:278.15pt;margin-top:9.25pt;width:492.35pt;height:79.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" fillcolor="white [3201]" strokeweight=".5pt">
                <v:textbox>
                  <w:txbxContent>
                    <w:p w14:paraId="45F95777" w14:textId="77777777" w:rsidR="00F26544" w:rsidRPr="005635BC" w:rsidRDefault="00F26544" w:rsidP="00F26544">
                      <w:pPr>
                        <w:rPr>
                          <w:rFonts w:ascii="Times New Roman" w:hAnsi="Times New Roman" w:cs="Times New Roman"/>
                          <w:color w:val="C0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635BC">
                        <w:rPr>
                          <w:rFonts w:ascii="Times New Roman" w:hAnsi="Times New Roman" w:cs="Times New Roman"/>
                          <w:color w:val="C0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This briefing paper provides appropriate information for practitioners to consider when working with children with Additional learning needs. It highlights relevant legislations and links with articles within the UNCRC. The UNCRC has a huge importance in Wales, and it is permitted to ensure that children and young people need, and rights are met across Wales. </w:t>
                      </w:r>
                    </w:p>
                    <w:p w14:paraId="099D4BA6" w14:textId="77777777" w:rsidR="00F26544" w:rsidRPr="00BE29B4" w:rsidRDefault="00F26544" w:rsidP="00F26544">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4E3DAD01" w14:textId="0AAC7432" w:rsidR="00F26544" w:rsidRPr="00FB3334" w:rsidRDefault="00F26544" w:rsidP="00F26544">
      <w:pPr>
        <w:rPr>
          <w:rFonts w:ascii="Aldhabi" w:hAnsi="Aldhabi" w:cs="Aldhabi"/>
          <w:color w:val="000000" w:themeColor="text1"/>
          <w:sz w:val="21"/>
          <w:szCs w:val="21"/>
        </w:rPr>
      </w:pPr>
      <w:r w:rsidRPr="00FB3334">
        <w:rPr>
          <w:rFonts w:ascii="Aldhabi" w:hAnsi="Aldhabi" w:cs="Aldhabi"/>
          <w:color w:val="000000" w:themeColor="text1"/>
          <w:sz w:val="21"/>
          <w:szCs w:val="21"/>
        </w:rPr>
        <w:t xml:space="preserve"> </w:t>
      </w:r>
    </w:p>
    <w:p w14:paraId="2F22E950" w14:textId="77777777" w:rsidR="00F26544" w:rsidRDefault="00F26544" w:rsidP="00F26544">
      <w:pPr>
        <w:tabs>
          <w:tab w:val="left" w:pos="6535"/>
        </w:tabs>
        <w:rPr>
          <w:rFonts w:asciiTheme="majorHAnsi" w:hAnsiTheme="majorHAnsi" w:cstheme="majorHAnsi"/>
          <w:b/>
          <w:bCs/>
          <w:i/>
          <w:iCs/>
          <w:sz w:val="21"/>
          <w:szCs w:val="21"/>
          <w:u w:val="single"/>
        </w:rPr>
      </w:pPr>
    </w:p>
    <w:p w14:paraId="695D75C1" w14:textId="77777777" w:rsidR="00F26544" w:rsidRDefault="00F26544" w:rsidP="00F26544">
      <w:pPr>
        <w:tabs>
          <w:tab w:val="left" w:pos="6535"/>
        </w:tabs>
        <w:rPr>
          <w:rFonts w:asciiTheme="majorHAnsi" w:hAnsiTheme="majorHAnsi" w:cstheme="majorHAnsi"/>
          <w:b/>
          <w:bCs/>
          <w:i/>
          <w:iCs/>
          <w:sz w:val="21"/>
          <w:szCs w:val="21"/>
          <w:u w:val="single"/>
        </w:rPr>
      </w:pPr>
      <w:r w:rsidRPr="00FB3334">
        <w:rPr>
          <w:rFonts w:asciiTheme="majorHAnsi" w:hAnsiTheme="majorHAnsi" w:cstheme="majorHAnsi"/>
          <w:i/>
          <w:iCs/>
          <w:noProof/>
          <w:sz w:val="21"/>
          <w:szCs w:val="21"/>
          <w:u w:val="single"/>
        </w:rPr>
        <mc:AlternateContent>
          <mc:Choice Requires="wps">
            <w:drawing>
              <wp:anchor distT="0" distB="0" distL="114300" distR="114300" simplePos="0" relativeHeight="251660288" behindDoc="0" locked="0" layoutInCell="1" allowOverlap="1" wp14:anchorId="46D36E78" wp14:editId="3841CA03">
                <wp:simplePos x="0" y="0"/>
                <wp:positionH relativeFrom="column">
                  <wp:posOffset>-219172</wp:posOffset>
                </wp:positionH>
                <wp:positionV relativeFrom="paragraph">
                  <wp:posOffset>338943</wp:posOffset>
                </wp:positionV>
                <wp:extent cx="128563" cy="120845"/>
                <wp:effectExtent l="12700" t="25400" r="24130" b="31750"/>
                <wp:wrapNone/>
                <wp:docPr id="8" name="5-point Star 8"/>
                <wp:cNvGraphicFramePr/>
                <a:graphic xmlns:a="http://schemas.openxmlformats.org/drawingml/2006/main">
                  <a:graphicData uri="http://schemas.microsoft.com/office/word/2010/wordprocessingShape">
                    <wps:wsp>
                      <wps:cNvSpPr/>
                      <wps:spPr>
                        <a:xfrm>
                          <a:off x="0" y="0"/>
                          <a:ext cx="128563" cy="120845"/>
                        </a:xfrm>
                        <a:prstGeom prst="star5">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4CC52C" id="5-point Star 8" o:spid="_x0000_s1026" style="position:absolute;margin-left:-17.25pt;margin-top:26.7pt;width:10.1pt;height: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28563,12084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" path="m,46159r49107,l64282,,79456,46159r49107,l88834,74686r15176,46159l64282,92317,24553,120845,39729,74686,,46159xe" fillcolor="black [3200]" strokecolor="black [1600]" strokeweight="1pt">
                <v:stroke joinstyle="miter"/>
                <v:path arrowok="t" o:connecttype="custom" o:connectlocs="0,46159;49107,46159;64282,0;79456,46159;128563,46159;88834,74686;104010,120845;64282,92317;24553,120845;39729,74686;0,46159" o:connectangles="0,0,0,0,0,0,0,0,0,0,0"/>
              </v:shape>
            </w:pict>
          </mc:Fallback>
        </mc:AlternateContent>
      </w:r>
    </w:p>
    <w:p w14:paraId="417B6932" w14:textId="77777777" w:rsidR="00F26544" w:rsidRPr="00ED38CD" w:rsidRDefault="00F26544" w:rsidP="00F26544">
      <w:pPr>
        <w:tabs>
          <w:tab w:val="left" w:pos="6535"/>
        </w:tabs>
        <w:rPr>
          <w:rFonts w:asciiTheme="majorHAnsi" w:hAnsiTheme="majorHAnsi" w:cstheme="majorHAnsi"/>
          <w:i/>
          <w:iCs/>
          <w:sz w:val="21"/>
          <w:szCs w:val="21"/>
          <w:u w:val="single"/>
        </w:rPr>
      </w:pPr>
      <w:r w:rsidRPr="00FB3334">
        <w:rPr>
          <w:rFonts w:asciiTheme="majorHAnsi" w:hAnsiTheme="majorHAnsi" w:cstheme="majorHAnsi"/>
          <w:b/>
          <w:bCs/>
          <w:i/>
          <w:iCs/>
          <w:sz w:val="21"/>
          <w:szCs w:val="21"/>
          <w:u w:val="single"/>
        </w:rPr>
        <w:t>Article 2</w:t>
      </w:r>
      <w:r w:rsidRPr="00FB3334">
        <w:rPr>
          <w:rFonts w:asciiTheme="majorHAnsi" w:hAnsiTheme="majorHAnsi" w:cstheme="majorHAnsi"/>
          <w:i/>
          <w:iCs/>
          <w:sz w:val="21"/>
          <w:szCs w:val="21"/>
          <w:u w:val="single"/>
        </w:rPr>
        <w:t xml:space="preserve"> </w:t>
      </w:r>
      <w:r w:rsidRPr="00FB3334">
        <w:rPr>
          <w:rFonts w:asciiTheme="majorHAnsi" w:hAnsiTheme="majorHAnsi" w:cstheme="majorHAnsi"/>
          <w:b/>
          <w:bCs/>
          <w:i/>
          <w:iCs/>
          <w:sz w:val="21"/>
          <w:szCs w:val="21"/>
          <w:u w:val="single"/>
        </w:rPr>
        <w:t>– Children have the right to be protected from discrimination regardless of their colour, religion, sex or disability.</w:t>
      </w:r>
    </w:p>
    <w:p w14:paraId="367F7536" w14:textId="77777777" w:rsidR="00F26544" w:rsidRPr="00FB3334" w:rsidRDefault="00F26544" w:rsidP="00F26544">
      <w:pPr>
        <w:pStyle w:val="ListParagraph"/>
        <w:numPr>
          <w:ilvl w:val="0"/>
          <w:numId w:val="1"/>
        </w:numPr>
        <w:tabs>
          <w:tab w:val="left" w:pos="6535"/>
        </w:tabs>
        <w:spacing w:line="240" w:lineRule="auto"/>
        <w:rPr>
          <w:rFonts w:asciiTheme="majorHAnsi" w:hAnsiTheme="majorHAnsi" w:cstheme="majorHAnsi"/>
          <w:i/>
          <w:iCs/>
          <w:sz w:val="21"/>
          <w:szCs w:val="21"/>
        </w:rPr>
      </w:pPr>
      <w:r w:rsidRPr="00FB3334">
        <w:rPr>
          <w:rFonts w:asciiTheme="majorHAnsi" w:hAnsiTheme="majorHAnsi" w:cstheme="majorHAnsi"/>
          <w:i/>
          <w:iCs/>
          <w:sz w:val="21"/>
          <w:szCs w:val="21"/>
        </w:rPr>
        <w:t xml:space="preserve">The Equality Act 2010 state that it is against the law to discriminate someone because of protected characteristics. Children are protected under the equality act 2010 from these types of discrimination. There are nine protected characteristics under the equality act. </w:t>
      </w:r>
    </w:p>
    <w:p w14:paraId="52C06E7C" w14:textId="77777777" w:rsidR="00F26544" w:rsidRPr="00FB3334" w:rsidRDefault="00F26544" w:rsidP="00F26544">
      <w:pPr>
        <w:pStyle w:val="ListParagraph"/>
        <w:numPr>
          <w:ilvl w:val="0"/>
          <w:numId w:val="1"/>
        </w:numPr>
        <w:tabs>
          <w:tab w:val="left" w:pos="6535"/>
        </w:tabs>
        <w:spacing w:line="240" w:lineRule="auto"/>
        <w:rPr>
          <w:rFonts w:asciiTheme="majorHAnsi" w:hAnsiTheme="majorHAnsi" w:cstheme="majorHAnsi"/>
          <w:i/>
          <w:iCs/>
          <w:sz w:val="21"/>
          <w:szCs w:val="21"/>
        </w:rPr>
      </w:pPr>
      <w:r w:rsidRPr="00FB3334">
        <w:rPr>
          <w:rFonts w:asciiTheme="majorHAnsi" w:hAnsiTheme="majorHAnsi" w:cstheme="majorHAnsi"/>
          <w:i/>
          <w:iCs/>
          <w:sz w:val="21"/>
          <w:szCs w:val="21"/>
        </w:rPr>
        <w:t>Practitioners should respect and ensure that the rights in the convention are updated in accordance and take all appropriate measures to protect the rights of the child.</w:t>
      </w:r>
    </w:p>
    <w:p w14:paraId="3B5B6B08" w14:textId="77777777" w:rsidR="00F26544" w:rsidRPr="00FB3334" w:rsidRDefault="00F26544" w:rsidP="00F26544">
      <w:pPr>
        <w:pStyle w:val="ListParagraph"/>
        <w:numPr>
          <w:ilvl w:val="0"/>
          <w:numId w:val="1"/>
        </w:numPr>
        <w:tabs>
          <w:tab w:val="left" w:pos="6535"/>
        </w:tabs>
        <w:spacing w:line="240" w:lineRule="auto"/>
        <w:rPr>
          <w:rFonts w:asciiTheme="majorHAnsi" w:hAnsiTheme="majorHAnsi" w:cstheme="majorHAnsi"/>
          <w:i/>
          <w:iCs/>
          <w:sz w:val="21"/>
          <w:szCs w:val="21"/>
        </w:rPr>
      </w:pPr>
      <w:r w:rsidRPr="00FB3334">
        <w:rPr>
          <w:rFonts w:asciiTheme="majorHAnsi" w:hAnsiTheme="majorHAnsi" w:cstheme="majorHAnsi"/>
          <w:i/>
          <w:iCs/>
          <w:sz w:val="21"/>
          <w:szCs w:val="21"/>
        </w:rPr>
        <w:t xml:space="preserve">The NSPCC’S child protection training will assist practitioners to gain knowledge and skills in order to recognise concerns to protect child and young people they work with. </w:t>
      </w:r>
    </w:p>
    <w:p w14:paraId="3D25DF88" w14:textId="77777777" w:rsidR="00F26544" w:rsidRPr="00FB3334" w:rsidRDefault="00F26544" w:rsidP="00F26544">
      <w:pPr>
        <w:pStyle w:val="ListParagraph"/>
        <w:numPr>
          <w:ilvl w:val="0"/>
          <w:numId w:val="1"/>
        </w:numPr>
        <w:tabs>
          <w:tab w:val="left" w:pos="6535"/>
        </w:tabs>
        <w:spacing w:line="240" w:lineRule="auto"/>
        <w:rPr>
          <w:rFonts w:asciiTheme="majorHAnsi" w:hAnsiTheme="majorHAnsi" w:cstheme="majorHAnsi"/>
          <w:i/>
          <w:iCs/>
          <w:sz w:val="21"/>
          <w:szCs w:val="21"/>
        </w:rPr>
      </w:pPr>
      <w:r w:rsidRPr="00FB3334">
        <w:rPr>
          <w:rFonts w:asciiTheme="majorHAnsi" w:hAnsiTheme="majorHAnsi" w:cstheme="majorHAnsi"/>
          <w:i/>
          <w:iCs/>
          <w:sz w:val="21"/>
          <w:szCs w:val="21"/>
        </w:rPr>
        <w:t>Ensure practitioners understand their responsibilities on promoting diversity and equality for families or children to declare any disabilities or additional learning needs confidentially.</w:t>
      </w:r>
    </w:p>
    <w:p w14:paraId="70FD4523" w14:textId="77777777" w:rsidR="00F26544" w:rsidRPr="00FB3334" w:rsidRDefault="00F26544" w:rsidP="00F26544">
      <w:pPr>
        <w:pStyle w:val="ListParagraph"/>
        <w:numPr>
          <w:ilvl w:val="0"/>
          <w:numId w:val="1"/>
        </w:numPr>
        <w:tabs>
          <w:tab w:val="left" w:pos="6535"/>
        </w:tabs>
        <w:spacing w:line="240" w:lineRule="auto"/>
        <w:rPr>
          <w:rFonts w:asciiTheme="majorHAnsi" w:hAnsiTheme="majorHAnsi" w:cstheme="majorHAnsi"/>
          <w:i/>
          <w:iCs/>
          <w:sz w:val="21"/>
          <w:szCs w:val="21"/>
        </w:rPr>
      </w:pPr>
      <w:r w:rsidRPr="00FB3334">
        <w:rPr>
          <w:rFonts w:asciiTheme="majorHAnsi" w:hAnsiTheme="majorHAnsi" w:cstheme="majorHAnsi"/>
          <w:i/>
          <w:iCs/>
          <w:sz w:val="21"/>
          <w:szCs w:val="21"/>
        </w:rPr>
        <w:t xml:space="preserve"> Convention on the rights of persons with disabilities came into authority in 2006. This convention by the United Nations work together to change attitudes and approaches to people with disabilities. </w:t>
      </w:r>
      <w:r w:rsidRPr="00FB3334">
        <w:rPr>
          <w:rFonts w:asciiTheme="majorHAnsi" w:hAnsiTheme="majorHAnsi" w:cstheme="majorHAnsi"/>
          <w:b/>
          <w:bCs/>
          <w:i/>
          <w:iCs/>
          <w:sz w:val="21"/>
          <w:szCs w:val="21"/>
        </w:rPr>
        <w:t>CPRD</w:t>
      </w:r>
      <w:r w:rsidRPr="00FB3334">
        <w:rPr>
          <w:rFonts w:asciiTheme="majorHAnsi" w:hAnsiTheme="majorHAnsi" w:cstheme="majorHAnsi"/>
          <w:i/>
          <w:iCs/>
          <w:sz w:val="21"/>
          <w:szCs w:val="21"/>
        </w:rPr>
        <w:t xml:space="preserve"> state that all people with a disability should enjoy human rights and their freedom.</w:t>
      </w:r>
    </w:p>
    <w:p w14:paraId="3F523CA9" w14:textId="77777777" w:rsidR="00F26544" w:rsidRPr="00FB3334" w:rsidRDefault="00F26544" w:rsidP="00F26544">
      <w:pPr>
        <w:pStyle w:val="NormalWeb"/>
        <w:rPr>
          <w:rFonts w:asciiTheme="majorHAnsi" w:hAnsiTheme="majorHAnsi" w:cstheme="majorHAnsi"/>
          <w:b/>
          <w:bCs/>
          <w:i/>
          <w:iCs/>
          <w:sz w:val="21"/>
          <w:szCs w:val="21"/>
          <w:u w:val="single"/>
        </w:rPr>
      </w:pPr>
      <w:r w:rsidRPr="00FB3334">
        <w:rPr>
          <w:rFonts w:asciiTheme="majorHAnsi" w:hAnsiTheme="majorHAnsi" w:cstheme="majorHAnsi"/>
          <w:b/>
          <w:bCs/>
          <w:i/>
          <w:iCs/>
          <w:noProof/>
          <w:sz w:val="21"/>
          <w:szCs w:val="21"/>
          <w:u w:val="single"/>
        </w:rPr>
        <mc:AlternateContent>
          <mc:Choice Requires="wps">
            <w:drawing>
              <wp:anchor distT="0" distB="0" distL="114300" distR="114300" simplePos="0" relativeHeight="251662336" behindDoc="0" locked="0" layoutInCell="1" allowOverlap="1" wp14:anchorId="4EEF9574" wp14:editId="58455E1A">
                <wp:simplePos x="0" y="0"/>
                <wp:positionH relativeFrom="column">
                  <wp:posOffset>-219417</wp:posOffset>
                </wp:positionH>
                <wp:positionV relativeFrom="paragraph">
                  <wp:posOffset>42739</wp:posOffset>
                </wp:positionV>
                <wp:extent cx="121236" cy="143413"/>
                <wp:effectExtent l="12700" t="25400" r="31750" b="22225"/>
                <wp:wrapNone/>
                <wp:docPr id="11" name="5-point Star 11"/>
                <wp:cNvGraphicFramePr/>
                <a:graphic xmlns:a="http://schemas.openxmlformats.org/drawingml/2006/main">
                  <a:graphicData uri="http://schemas.microsoft.com/office/word/2010/wordprocessingShape">
                    <wps:wsp>
                      <wps:cNvSpPr/>
                      <wps:spPr>
                        <a:xfrm>
                          <a:off x="0" y="0"/>
                          <a:ext cx="121236" cy="143413"/>
                        </a:xfrm>
                        <a:prstGeom prst="star5">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2FDEB5" id="5-point Star 11" o:spid="_x0000_s1026" style="position:absolute;margin-left:-17.3pt;margin-top:3.35pt;width:9.55pt;height:11.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21236,14341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" path="m,54779r46308,l60618,,74928,54779r46308,l83772,88634r14310,54779l60618,109557,23154,143413,37464,88634,,54779xe" fillcolor="black [3200]" strokecolor="black [1600]" strokeweight="1pt">
                <v:stroke joinstyle="miter"/>
                <v:path arrowok="t" o:connecttype="custom" o:connectlocs="0,54779;46308,54779;60618,0;74928,54779;121236,54779;83772,88634;98082,143413;60618,109557;23154,143413;37464,88634;0,54779" o:connectangles="0,0,0,0,0,0,0,0,0,0,0"/>
              </v:shape>
            </w:pict>
          </mc:Fallback>
        </mc:AlternateContent>
      </w:r>
      <w:r w:rsidRPr="00FB3334">
        <w:rPr>
          <w:rFonts w:asciiTheme="majorHAnsi" w:hAnsiTheme="majorHAnsi" w:cstheme="majorHAnsi"/>
          <w:b/>
          <w:bCs/>
          <w:i/>
          <w:iCs/>
          <w:sz w:val="21"/>
          <w:szCs w:val="21"/>
          <w:u w:val="single"/>
        </w:rPr>
        <w:t xml:space="preserve">Article 3- The best interests of the child must be a top priority in all decisions and actions that affect children. </w:t>
      </w:r>
    </w:p>
    <w:p w14:paraId="50EDFD6E" w14:textId="77777777" w:rsidR="00F26544" w:rsidRPr="00FB3334" w:rsidRDefault="00F26544" w:rsidP="00F26544">
      <w:pPr>
        <w:pStyle w:val="NormalWeb"/>
        <w:numPr>
          <w:ilvl w:val="0"/>
          <w:numId w:val="3"/>
        </w:numPr>
        <w:rPr>
          <w:rFonts w:asciiTheme="majorHAnsi" w:hAnsiTheme="majorHAnsi" w:cstheme="majorHAnsi"/>
          <w:b/>
          <w:bCs/>
          <w:i/>
          <w:iCs/>
          <w:sz w:val="21"/>
          <w:szCs w:val="21"/>
          <w:u w:val="single"/>
        </w:rPr>
      </w:pPr>
      <w:proofErr w:type="spellStart"/>
      <w:r w:rsidRPr="00FB3334">
        <w:rPr>
          <w:rFonts w:asciiTheme="majorHAnsi" w:hAnsiTheme="majorHAnsi" w:cstheme="majorHAnsi"/>
          <w:i/>
          <w:iCs/>
          <w:sz w:val="21"/>
          <w:szCs w:val="21"/>
        </w:rPr>
        <w:t>Cypcs</w:t>
      </w:r>
      <w:proofErr w:type="spellEnd"/>
      <w:r w:rsidRPr="00FB3334">
        <w:rPr>
          <w:rFonts w:asciiTheme="majorHAnsi" w:hAnsiTheme="majorHAnsi" w:cstheme="majorHAnsi"/>
          <w:i/>
          <w:iCs/>
          <w:sz w:val="21"/>
          <w:szCs w:val="21"/>
        </w:rPr>
        <w:t xml:space="preserve"> (no date) state that this article is the best interests and is one of the most important articles in the UNCRC. It states that the interest of children should be noticed at all levels of society and that their rights need to be respected. </w:t>
      </w:r>
    </w:p>
    <w:p w14:paraId="55203D3A" w14:textId="77777777" w:rsidR="00F26544" w:rsidRPr="00FB3334" w:rsidRDefault="00F26544" w:rsidP="00F26544">
      <w:pPr>
        <w:pStyle w:val="NormalWeb"/>
        <w:numPr>
          <w:ilvl w:val="0"/>
          <w:numId w:val="3"/>
        </w:numPr>
        <w:rPr>
          <w:rFonts w:asciiTheme="majorHAnsi" w:hAnsiTheme="majorHAnsi" w:cstheme="majorHAnsi"/>
          <w:b/>
          <w:bCs/>
          <w:i/>
          <w:iCs/>
          <w:sz w:val="21"/>
          <w:szCs w:val="21"/>
          <w:u w:val="single"/>
        </w:rPr>
      </w:pPr>
      <w:r w:rsidRPr="00FB3334">
        <w:rPr>
          <w:rFonts w:asciiTheme="majorHAnsi" w:hAnsiTheme="majorHAnsi" w:cstheme="majorHAnsi"/>
          <w:i/>
          <w:iCs/>
          <w:sz w:val="21"/>
          <w:szCs w:val="21"/>
        </w:rPr>
        <w:t xml:space="preserve">Adults should consider what is best for the child in day-to-day life and to always make sure they are protected and cared for. </w:t>
      </w:r>
    </w:p>
    <w:p w14:paraId="50D9B2DC" w14:textId="77777777" w:rsidR="00F26544" w:rsidRPr="00FB3334" w:rsidRDefault="00F26544" w:rsidP="00F26544">
      <w:pPr>
        <w:pStyle w:val="NormalWeb"/>
        <w:numPr>
          <w:ilvl w:val="0"/>
          <w:numId w:val="3"/>
        </w:numPr>
        <w:rPr>
          <w:rFonts w:asciiTheme="majorHAnsi" w:hAnsiTheme="majorHAnsi" w:cstheme="majorHAnsi"/>
          <w:b/>
          <w:bCs/>
          <w:i/>
          <w:iCs/>
          <w:sz w:val="21"/>
          <w:szCs w:val="21"/>
          <w:u w:val="single"/>
        </w:rPr>
      </w:pPr>
      <w:r w:rsidRPr="00FB3334">
        <w:rPr>
          <w:rFonts w:asciiTheme="majorHAnsi" w:hAnsiTheme="majorHAnsi" w:cstheme="majorHAnsi"/>
          <w:i/>
          <w:iCs/>
          <w:sz w:val="21"/>
          <w:szCs w:val="21"/>
        </w:rPr>
        <w:t>The committee on the rights of the child has completed numerous general comments to allow people to understand how the UNCRC works in practice. General comment 14 specifically focuses on article 3.</w:t>
      </w:r>
    </w:p>
    <w:p w14:paraId="4AAF8520" w14:textId="77777777" w:rsidR="00F26544" w:rsidRPr="00FB3334" w:rsidRDefault="00F26544" w:rsidP="00F26544">
      <w:pPr>
        <w:pStyle w:val="NormalWeb"/>
        <w:numPr>
          <w:ilvl w:val="0"/>
          <w:numId w:val="3"/>
        </w:numPr>
        <w:rPr>
          <w:rFonts w:asciiTheme="majorHAnsi" w:hAnsiTheme="majorHAnsi" w:cstheme="majorHAnsi"/>
          <w:b/>
          <w:bCs/>
          <w:i/>
          <w:iCs/>
          <w:sz w:val="21"/>
          <w:szCs w:val="21"/>
          <w:u w:val="single"/>
        </w:rPr>
      </w:pPr>
      <w:r w:rsidRPr="00FB3334">
        <w:rPr>
          <w:rFonts w:asciiTheme="majorHAnsi" w:hAnsiTheme="majorHAnsi" w:cstheme="majorHAnsi"/>
          <w:i/>
          <w:iCs/>
          <w:sz w:val="21"/>
          <w:szCs w:val="21"/>
        </w:rPr>
        <w:t xml:space="preserve">General comment no 14 (2013) states that the child’s best interests is directed at ensuring both the full and effective pleasure of all the rights esteemed in the convention and the holistic development of the child. Also, they expect that adults should embrace the child’s physical, mental, spiritual, moral, psychological and social development. </w:t>
      </w:r>
    </w:p>
    <w:p w14:paraId="4A930958" w14:textId="77777777" w:rsidR="00F26544" w:rsidRPr="00FB3334" w:rsidRDefault="00F26544" w:rsidP="00F26544">
      <w:pPr>
        <w:pStyle w:val="NormalWeb"/>
        <w:numPr>
          <w:ilvl w:val="0"/>
          <w:numId w:val="3"/>
        </w:numPr>
        <w:rPr>
          <w:rFonts w:asciiTheme="majorHAnsi" w:hAnsiTheme="majorHAnsi" w:cstheme="majorHAnsi"/>
          <w:b/>
          <w:bCs/>
          <w:i/>
          <w:iCs/>
          <w:sz w:val="21"/>
          <w:szCs w:val="21"/>
          <w:u w:val="single"/>
        </w:rPr>
      </w:pPr>
      <w:r w:rsidRPr="00FB3334">
        <w:rPr>
          <w:rFonts w:asciiTheme="majorHAnsi" w:hAnsiTheme="majorHAnsi" w:cstheme="majorHAnsi"/>
          <w:i/>
          <w:iCs/>
          <w:sz w:val="21"/>
          <w:szCs w:val="21"/>
        </w:rPr>
        <w:t xml:space="preserve">During settings, this article implies with making referrals where appropriate. This could be a safeguarding issue or identifying a need, educationally or developmentally or within their household. Family Lives can offer their help and support for families who need their help to provide them with appropriate information to improve their health, happiness or well-being. </w:t>
      </w:r>
    </w:p>
    <w:p w14:paraId="05DA6451" w14:textId="77777777" w:rsidR="00F26544" w:rsidRPr="00FB3334" w:rsidRDefault="00F26544" w:rsidP="00F26544">
      <w:pPr>
        <w:pStyle w:val="NormalWeb"/>
        <w:numPr>
          <w:ilvl w:val="0"/>
          <w:numId w:val="3"/>
        </w:numPr>
        <w:rPr>
          <w:rFonts w:asciiTheme="majorHAnsi" w:hAnsiTheme="majorHAnsi" w:cstheme="majorHAnsi"/>
          <w:b/>
          <w:bCs/>
          <w:i/>
          <w:iCs/>
          <w:sz w:val="21"/>
          <w:szCs w:val="21"/>
          <w:u w:val="single"/>
        </w:rPr>
      </w:pPr>
      <w:r w:rsidRPr="00FB3334">
        <w:rPr>
          <w:rFonts w:asciiTheme="majorHAnsi" w:hAnsiTheme="majorHAnsi" w:cstheme="majorHAnsi"/>
          <w:i/>
          <w:iCs/>
          <w:sz w:val="21"/>
          <w:szCs w:val="21"/>
        </w:rPr>
        <w:t xml:space="preserve">All organisations that are in contact with children should have safeguarding policies and procedures to ensure that every child has a right to equal protection from harm. It is the action that is taken to promote the welfare of children and protect them from harm. This means that you should protect children from abuse, prevent harm to children’s health or development, to ensure that when children are growing up, they have the provision of safe and effective care and lastly, to give children the best possible outcomes. Ceredigion.gov (2019) offer training to give adults a better understanding of the procedures as well as roles and responsibilities. This procedure was launched in November 2019 to help adults to apply the legislation and Statutory guidance social </w:t>
      </w:r>
      <w:r w:rsidRPr="00267245">
        <w:rPr>
          <w:rFonts w:asciiTheme="majorHAnsi" w:hAnsiTheme="majorHAnsi" w:cstheme="majorHAnsi"/>
          <w:b/>
          <w:bCs/>
          <w:i/>
          <w:iCs/>
          <w:noProof/>
          <w:color w:val="000000" w:themeColor="text1"/>
          <w:sz w:val="18"/>
          <w:szCs w:val="18"/>
          <w:u w:val="single"/>
        </w:rPr>
        <mc:AlternateContent>
          <mc:Choice Requires="wps">
            <w:drawing>
              <wp:anchor distT="0" distB="0" distL="114300" distR="114300" simplePos="0" relativeHeight="251661312" behindDoc="0" locked="0" layoutInCell="1" allowOverlap="1" wp14:anchorId="7837F8EA" wp14:editId="16551150">
                <wp:simplePos x="0" y="0"/>
                <wp:positionH relativeFrom="column">
                  <wp:posOffset>-190891</wp:posOffset>
                </wp:positionH>
                <wp:positionV relativeFrom="paragraph">
                  <wp:posOffset>1147641</wp:posOffset>
                </wp:positionV>
                <wp:extent cx="127977" cy="144340"/>
                <wp:effectExtent l="12700" t="25400" r="24765" b="20955"/>
                <wp:wrapNone/>
                <wp:docPr id="10" name="5-point Star 10"/>
                <wp:cNvGraphicFramePr/>
                <a:graphic xmlns:a="http://schemas.openxmlformats.org/drawingml/2006/main">
                  <a:graphicData uri="http://schemas.microsoft.com/office/word/2010/wordprocessingShape">
                    <wps:wsp>
                      <wps:cNvSpPr/>
                      <wps:spPr>
                        <a:xfrm>
                          <a:off x="0" y="0"/>
                          <a:ext cx="127977" cy="144340"/>
                        </a:xfrm>
                        <a:prstGeom prst="star5">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26D03F" id="5-point Star 10" o:spid="_x0000_s1026" style="position:absolute;margin-left:-15.05pt;margin-top:90.35pt;width:10.1pt;height:11.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27977,1443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" path="m,55133r48883,l63989,,79094,55133r48883,l88429,89207r15106,55133l63989,110265,24442,144340,39548,89207,,55133xe" fillcolor="black [3200]" strokecolor="black [1600]" strokeweight="1pt">
                <v:stroke joinstyle="miter"/>
                <v:path arrowok="t" o:connecttype="custom" o:connectlocs="0,55133;48883,55133;63989,0;79094,55133;127977,55133;88429,89207;103535,144340;63989,110265;24442,144340;39548,89207;0,55133" o:connectangles="0,0,0,0,0,0,0,0,0,0,0"/>
              </v:shape>
            </w:pict>
          </mc:Fallback>
        </mc:AlternateContent>
      </w:r>
      <w:r w:rsidRPr="00FB3334">
        <w:rPr>
          <w:rFonts w:asciiTheme="majorHAnsi" w:hAnsiTheme="majorHAnsi" w:cstheme="majorHAnsi"/>
          <w:i/>
          <w:iCs/>
          <w:sz w:val="21"/>
          <w:szCs w:val="21"/>
        </w:rPr>
        <w:t xml:space="preserve">services and wellbeing act 2014. </w:t>
      </w:r>
    </w:p>
    <w:p w14:paraId="264727C2" w14:textId="77777777" w:rsidR="00F26544" w:rsidRPr="004305F2" w:rsidRDefault="00F26544" w:rsidP="00F26544">
      <w:pPr>
        <w:pStyle w:val="NormalWeb"/>
        <w:rPr>
          <w:rFonts w:asciiTheme="majorHAnsi" w:hAnsiTheme="majorHAnsi" w:cstheme="majorHAnsi"/>
          <w:b/>
          <w:bCs/>
          <w:i/>
          <w:iCs/>
          <w:sz w:val="21"/>
          <w:szCs w:val="21"/>
          <w:u w:val="single"/>
        </w:rPr>
      </w:pPr>
      <w:r w:rsidRPr="004305F2">
        <w:rPr>
          <w:rFonts w:asciiTheme="majorHAnsi" w:hAnsiTheme="majorHAnsi" w:cstheme="majorHAnsi"/>
          <w:b/>
          <w:bCs/>
          <w:i/>
          <w:iCs/>
          <w:sz w:val="21"/>
          <w:szCs w:val="21"/>
          <w:u w:val="single"/>
        </w:rPr>
        <w:t xml:space="preserve">Article 15 - Every child has the right to meet with other children and to join groups and organisations. </w:t>
      </w:r>
    </w:p>
    <w:p w14:paraId="12CCF706" w14:textId="77777777" w:rsidR="00F26544" w:rsidRPr="005C4FA8" w:rsidRDefault="00F26544" w:rsidP="00F26544">
      <w:pPr>
        <w:pStyle w:val="NormalWeb"/>
        <w:numPr>
          <w:ilvl w:val="0"/>
          <w:numId w:val="2"/>
        </w:numPr>
        <w:rPr>
          <w:rFonts w:asciiTheme="majorHAnsi" w:hAnsiTheme="majorHAnsi" w:cstheme="majorHAnsi"/>
          <w:b/>
          <w:bCs/>
          <w:i/>
          <w:iCs/>
          <w:sz w:val="21"/>
          <w:szCs w:val="21"/>
          <w:u w:val="single"/>
        </w:rPr>
      </w:pPr>
      <w:r w:rsidRPr="005C4FA8">
        <w:rPr>
          <w:rFonts w:asciiTheme="majorHAnsi" w:hAnsiTheme="majorHAnsi" w:cstheme="majorHAnsi"/>
          <w:i/>
          <w:iCs/>
          <w:sz w:val="21"/>
          <w:szCs w:val="21"/>
        </w:rPr>
        <w:t xml:space="preserve">Practitioners should encourage children to develop good speech and language skills. E. Walker (2019) states that children learn by observing their peers. They also need to offer opportunities where children </w:t>
      </w:r>
      <w:r>
        <w:rPr>
          <w:rFonts w:asciiTheme="majorHAnsi" w:hAnsiTheme="majorHAnsi" w:cstheme="majorHAnsi"/>
          <w:i/>
          <w:iCs/>
          <w:sz w:val="21"/>
          <w:szCs w:val="21"/>
        </w:rPr>
        <w:t>can</w:t>
      </w:r>
      <w:r w:rsidRPr="005C4FA8">
        <w:rPr>
          <w:rFonts w:asciiTheme="majorHAnsi" w:hAnsiTheme="majorHAnsi" w:cstheme="majorHAnsi"/>
          <w:i/>
          <w:iCs/>
          <w:sz w:val="21"/>
          <w:szCs w:val="21"/>
        </w:rPr>
        <w:t xml:space="preserve"> complete stimulating activities such as reading books and singing songs. </w:t>
      </w:r>
    </w:p>
    <w:p w14:paraId="5C2D67D6" w14:textId="77777777" w:rsidR="00F26544" w:rsidRPr="005C4FA8" w:rsidRDefault="00F26544" w:rsidP="00F26544">
      <w:pPr>
        <w:pStyle w:val="NormalWeb"/>
        <w:numPr>
          <w:ilvl w:val="0"/>
          <w:numId w:val="2"/>
        </w:numPr>
        <w:rPr>
          <w:rFonts w:asciiTheme="majorHAnsi" w:hAnsiTheme="majorHAnsi" w:cstheme="majorHAnsi"/>
          <w:b/>
          <w:bCs/>
          <w:i/>
          <w:iCs/>
          <w:sz w:val="21"/>
          <w:szCs w:val="21"/>
          <w:u w:val="single"/>
        </w:rPr>
      </w:pPr>
      <w:r w:rsidRPr="005C4FA8">
        <w:rPr>
          <w:rFonts w:asciiTheme="majorHAnsi" w:hAnsiTheme="majorHAnsi" w:cstheme="majorHAnsi"/>
          <w:i/>
          <w:iCs/>
          <w:sz w:val="21"/>
          <w:szCs w:val="21"/>
        </w:rPr>
        <w:t xml:space="preserve">Children with a language barrier may not have the confidence to join in play time with other children therefore, it is important that practitioners receive the correct training and understand how to support children with a language barrier by completing referrals where necessary. </w:t>
      </w:r>
    </w:p>
    <w:p w14:paraId="54F56198" w14:textId="77777777" w:rsidR="00F26544" w:rsidRPr="005C4FA8" w:rsidRDefault="00F26544" w:rsidP="00F26544">
      <w:pPr>
        <w:pStyle w:val="NormalWeb"/>
        <w:numPr>
          <w:ilvl w:val="0"/>
          <w:numId w:val="2"/>
        </w:numPr>
        <w:rPr>
          <w:rFonts w:asciiTheme="majorHAnsi" w:hAnsiTheme="majorHAnsi" w:cstheme="majorHAnsi"/>
          <w:b/>
          <w:bCs/>
          <w:i/>
          <w:iCs/>
          <w:sz w:val="21"/>
          <w:szCs w:val="21"/>
          <w:u w:val="single"/>
        </w:rPr>
      </w:pPr>
      <w:r w:rsidRPr="005C4FA8">
        <w:rPr>
          <w:rFonts w:asciiTheme="majorHAnsi" w:hAnsiTheme="majorHAnsi" w:cstheme="majorHAnsi"/>
          <w:i/>
          <w:iCs/>
          <w:sz w:val="21"/>
          <w:szCs w:val="21"/>
        </w:rPr>
        <w:t xml:space="preserve">Speech Teach UK is a website offering information on children’s communication. </w:t>
      </w:r>
    </w:p>
    <w:p w14:paraId="64ADF0CA" w14:textId="77777777" w:rsidR="00F26544" w:rsidRPr="00D8780C" w:rsidRDefault="00F26544" w:rsidP="00F26544">
      <w:pPr>
        <w:pStyle w:val="NormalWeb"/>
        <w:numPr>
          <w:ilvl w:val="0"/>
          <w:numId w:val="2"/>
        </w:numPr>
        <w:rPr>
          <w:rFonts w:asciiTheme="majorHAnsi" w:hAnsiTheme="majorHAnsi" w:cstheme="majorHAnsi"/>
          <w:b/>
          <w:bCs/>
          <w:i/>
          <w:iCs/>
          <w:sz w:val="21"/>
          <w:szCs w:val="21"/>
          <w:u w:val="single"/>
        </w:rPr>
      </w:pPr>
      <w:r w:rsidRPr="005C4FA8">
        <w:rPr>
          <w:rFonts w:asciiTheme="majorHAnsi" w:hAnsiTheme="majorHAnsi" w:cstheme="majorHAnsi"/>
          <w:i/>
          <w:iCs/>
          <w:sz w:val="21"/>
          <w:szCs w:val="21"/>
        </w:rPr>
        <w:t xml:space="preserve">The article 15 project is a research and development collaboration which was recognized in 2011. Convention on the rights of the child </w:t>
      </w:r>
      <w:r w:rsidRPr="00092CC6">
        <w:rPr>
          <w:rFonts w:asciiTheme="majorHAnsi" w:hAnsiTheme="majorHAnsi" w:cstheme="majorHAnsi"/>
          <w:b/>
          <w:bCs/>
          <w:i/>
          <w:iCs/>
          <w:sz w:val="21"/>
          <w:szCs w:val="21"/>
        </w:rPr>
        <w:t>(CRC)</w:t>
      </w:r>
      <w:r w:rsidRPr="005C4FA8">
        <w:rPr>
          <w:rFonts w:asciiTheme="majorHAnsi" w:hAnsiTheme="majorHAnsi" w:cstheme="majorHAnsi"/>
          <w:i/>
          <w:iCs/>
          <w:sz w:val="21"/>
          <w:szCs w:val="21"/>
        </w:rPr>
        <w:t xml:space="preserve"> focuses on article 15 to enable children’s rights to meet with others. This project has offered lots of support in children’s clubs over the years. The aim of the article 15 project is to allow children’s groups to become more effective, sustained, thorough and transparent as they can be. This was mastered through the article 15 resource kit where it includes tools and games to help children in their groups to reflect, plan and monitor. </w:t>
      </w:r>
    </w:p>
    <w:p w14:paraId="7FFB56C9" w14:textId="77777777" w:rsidR="00F26544" w:rsidRDefault="00F26544" w:rsidP="00F26544">
      <w:pPr>
        <w:pStyle w:val="NormalWeb"/>
        <w:rPr>
          <w:rFonts w:asciiTheme="majorHAnsi" w:hAnsiTheme="majorHAnsi" w:cstheme="majorHAnsi"/>
          <w:b/>
          <w:bCs/>
          <w:i/>
          <w:iCs/>
          <w:sz w:val="21"/>
          <w:szCs w:val="21"/>
          <w:u w:val="single"/>
        </w:rPr>
      </w:pPr>
      <w:r>
        <w:rPr>
          <w:rFonts w:asciiTheme="majorHAnsi" w:hAnsiTheme="majorHAnsi" w:cstheme="majorHAnsi"/>
          <w:b/>
          <w:bCs/>
          <w:i/>
          <w:iCs/>
          <w:noProof/>
          <w:sz w:val="21"/>
          <w:szCs w:val="21"/>
          <w:u w:val="single"/>
        </w:rPr>
        <mc:AlternateContent>
          <mc:Choice Requires="wps">
            <w:drawing>
              <wp:anchor distT="0" distB="0" distL="114300" distR="114300" simplePos="0" relativeHeight="251663360" behindDoc="0" locked="0" layoutInCell="1" allowOverlap="1" wp14:anchorId="5885D78B" wp14:editId="21AAD327">
                <wp:simplePos x="0" y="0"/>
                <wp:positionH relativeFrom="column">
                  <wp:posOffset>-169742</wp:posOffset>
                </wp:positionH>
                <wp:positionV relativeFrom="paragraph">
                  <wp:posOffset>22860</wp:posOffset>
                </wp:positionV>
                <wp:extent cx="140677" cy="133643"/>
                <wp:effectExtent l="12700" t="25400" r="24765" b="31750"/>
                <wp:wrapNone/>
                <wp:docPr id="12" name="5-point Star 12"/>
                <wp:cNvGraphicFramePr/>
                <a:graphic xmlns:a="http://schemas.openxmlformats.org/drawingml/2006/main">
                  <a:graphicData uri="http://schemas.microsoft.com/office/word/2010/wordprocessingShape">
                    <wps:wsp>
                      <wps:cNvSpPr/>
                      <wps:spPr>
                        <a:xfrm>
                          <a:off x="0" y="0"/>
                          <a:ext cx="140677" cy="133643"/>
                        </a:xfrm>
                        <a:prstGeom prst="star5">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A39A84F" id="5-point Star 12" o:spid="_x0000_s1026" style="position:absolute;margin-left:-13.35pt;margin-top:1.8pt;width:11.1pt;height:10.5pt;z-index:251663360;visibility:visible;mso-wrap-style:square;mso-wrap-distance-left:9pt;mso-wrap-distance-top:0;mso-wrap-distance-right:9pt;mso-wrap-distance-bottom:0;mso-position-horizontal:absolute;mso-position-horizontal-relative:text;mso-position-vertical:absolute;mso-position-vertical-relative:text;v-text-anchor:middle" coordsize="140677,13364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" path="m,51047r53734,l70339,,86943,51047r53734,l97205,82596r16605,51047l70339,102093,26867,133643,43472,82596,,51047xe" fillcolor="black [3200]" strokecolor="black [1600]" strokeweight="1pt">
                <v:stroke joinstyle="miter"/>
                <v:path arrowok="t" o:connecttype="custom" o:connectlocs="0,51047;53734,51047;70339,0;86943,51047;140677,51047;97205,82596;113810,133643;70339,102093;26867,133643;43472,82596;0,51047" o:connectangles="0,0,0,0,0,0,0,0,0,0,0"/>
              </v:shape>
            </w:pict>
          </mc:Fallback>
        </mc:AlternateContent>
      </w:r>
      <w:r>
        <w:rPr>
          <w:rFonts w:asciiTheme="majorHAnsi" w:hAnsiTheme="majorHAnsi" w:cstheme="majorHAnsi"/>
          <w:b/>
          <w:bCs/>
          <w:i/>
          <w:iCs/>
          <w:sz w:val="21"/>
          <w:szCs w:val="21"/>
          <w:u w:val="single"/>
        </w:rPr>
        <w:t xml:space="preserve"> Article 28- Every child has the right to access an education.</w:t>
      </w:r>
    </w:p>
    <w:p w14:paraId="683D6251" w14:textId="77777777" w:rsidR="00F26544" w:rsidRPr="00221705" w:rsidRDefault="00F26544" w:rsidP="00F26544">
      <w:pPr>
        <w:pStyle w:val="NormalWeb"/>
        <w:numPr>
          <w:ilvl w:val="0"/>
          <w:numId w:val="4"/>
        </w:numPr>
        <w:rPr>
          <w:rFonts w:asciiTheme="majorHAnsi" w:hAnsiTheme="majorHAnsi" w:cstheme="majorHAnsi"/>
          <w:b/>
          <w:bCs/>
          <w:i/>
          <w:iCs/>
          <w:sz w:val="21"/>
          <w:szCs w:val="21"/>
          <w:u w:val="single"/>
        </w:rPr>
      </w:pPr>
      <w:r>
        <w:rPr>
          <w:rFonts w:asciiTheme="majorHAnsi" w:hAnsiTheme="majorHAnsi" w:cstheme="majorHAnsi"/>
          <w:i/>
          <w:iCs/>
          <w:sz w:val="21"/>
          <w:szCs w:val="21"/>
        </w:rPr>
        <w:t xml:space="preserve">Children have the right to learn and have an education, no matter of who they are, where they live or the amount of income the family have. (UNICEF 2019) </w:t>
      </w:r>
    </w:p>
    <w:p w14:paraId="15F19CAA" w14:textId="77777777" w:rsidR="00F26544" w:rsidRPr="007F142F" w:rsidRDefault="00F26544" w:rsidP="00F26544">
      <w:pPr>
        <w:pStyle w:val="NormalWeb"/>
        <w:numPr>
          <w:ilvl w:val="0"/>
          <w:numId w:val="4"/>
        </w:numPr>
        <w:rPr>
          <w:rFonts w:asciiTheme="majorHAnsi" w:hAnsiTheme="majorHAnsi" w:cstheme="majorHAnsi"/>
          <w:b/>
          <w:bCs/>
          <w:i/>
          <w:iCs/>
          <w:sz w:val="21"/>
          <w:szCs w:val="21"/>
          <w:u w:val="single"/>
        </w:rPr>
      </w:pPr>
      <w:r>
        <w:rPr>
          <w:rFonts w:asciiTheme="majorHAnsi" w:hAnsiTheme="majorHAnsi" w:cstheme="majorHAnsi"/>
          <w:i/>
          <w:iCs/>
          <w:sz w:val="21"/>
          <w:szCs w:val="21"/>
        </w:rPr>
        <w:t xml:space="preserve">Quality learning provides a safe, warm environment, qualified and driven teachers and an instruction in languages children can understand. </w:t>
      </w:r>
    </w:p>
    <w:p w14:paraId="7113D410" w14:textId="77777777" w:rsidR="00F26544" w:rsidRPr="003D581D" w:rsidRDefault="00F26544" w:rsidP="00F26544">
      <w:pPr>
        <w:pStyle w:val="NormalWeb"/>
        <w:numPr>
          <w:ilvl w:val="0"/>
          <w:numId w:val="4"/>
        </w:numPr>
        <w:rPr>
          <w:rFonts w:asciiTheme="majorHAnsi" w:hAnsiTheme="majorHAnsi" w:cstheme="majorHAnsi"/>
          <w:b/>
          <w:bCs/>
          <w:i/>
          <w:iCs/>
          <w:sz w:val="21"/>
          <w:szCs w:val="21"/>
          <w:u w:val="single"/>
        </w:rPr>
      </w:pPr>
      <w:r>
        <w:rPr>
          <w:rFonts w:asciiTheme="majorHAnsi" w:hAnsiTheme="majorHAnsi" w:cstheme="majorHAnsi"/>
          <w:i/>
          <w:iCs/>
          <w:sz w:val="21"/>
          <w:szCs w:val="21"/>
        </w:rPr>
        <w:t>To build a world in which every child learns, UNICEF will continuously promote equity and inclusion. This includes creating targeted efforts for children who are not included based on gender, poverty, disability, ethnicity and language as well as those who are displayed or affected by emergencies.</w:t>
      </w:r>
    </w:p>
    <w:p w14:paraId="20BB4D65" w14:textId="77777777" w:rsidR="00F26544" w:rsidRPr="005E598E" w:rsidRDefault="00F26544" w:rsidP="00F26544">
      <w:pPr>
        <w:pStyle w:val="NormalWeb"/>
        <w:numPr>
          <w:ilvl w:val="0"/>
          <w:numId w:val="4"/>
        </w:numPr>
        <w:rPr>
          <w:rFonts w:asciiTheme="majorHAnsi" w:hAnsiTheme="majorHAnsi" w:cstheme="majorHAnsi"/>
          <w:b/>
          <w:bCs/>
          <w:i/>
          <w:iCs/>
          <w:sz w:val="21"/>
          <w:szCs w:val="21"/>
          <w:u w:val="single"/>
        </w:rPr>
      </w:pPr>
      <w:r>
        <w:rPr>
          <w:rFonts w:asciiTheme="majorHAnsi" w:hAnsiTheme="majorHAnsi" w:cstheme="majorHAnsi"/>
          <w:i/>
          <w:iCs/>
          <w:sz w:val="21"/>
          <w:szCs w:val="21"/>
        </w:rPr>
        <w:t xml:space="preserve">Estyn (2020) is the education and training inspectorate for Wales. Their aim is to improve the quality of education and training and outcomes for all learners in Wales. </w:t>
      </w:r>
    </w:p>
    <w:p w14:paraId="4C94DE9A" w14:textId="77777777" w:rsidR="00F26544" w:rsidRPr="00244C23" w:rsidRDefault="00F26544" w:rsidP="00F26544">
      <w:pPr>
        <w:pStyle w:val="NormalWeb"/>
        <w:numPr>
          <w:ilvl w:val="0"/>
          <w:numId w:val="4"/>
        </w:numPr>
        <w:rPr>
          <w:rFonts w:asciiTheme="majorHAnsi" w:hAnsiTheme="majorHAnsi" w:cstheme="majorHAnsi"/>
          <w:b/>
          <w:bCs/>
          <w:i/>
          <w:iCs/>
          <w:sz w:val="21"/>
          <w:szCs w:val="21"/>
          <w:u w:val="single"/>
        </w:rPr>
      </w:pPr>
      <w:proofErr w:type="spellStart"/>
      <w:r>
        <w:rPr>
          <w:rFonts w:asciiTheme="majorHAnsi" w:hAnsiTheme="majorHAnsi" w:cstheme="majorHAnsi"/>
          <w:i/>
          <w:iCs/>
          <w:sz w:val="21"/>
          <w:szCs w:val="21"/>
        </w:rPr>
        <w:t>Cylch</w:t>
      </w:r>
      <w:proofErr w:type="spellEnd"/>
      <w:r>
        <w:rPr>
          <w:rFonts w:asciiTheme="majorHAnsi" w:hAnsiTheme="majorHAnsi" w:cstheme="majorHAnsi"/>
          <w:i/>
          <w:iCs/>
          <w:sz w:val="21"/>
          <w:szCs w:val="21"/>
        </w:rPr>
        <w:t xml:space="preserve"> </w:t>
      </w:r>
      <w:proofErr w:type="spellStart"/>
      <w:r>
        <w:rPr>
          <w:rFonts w:asciiTheme="majorHAnsi" w:hAnsiTheme="majorHAnsi" w:cstheme="majorHAnsi"/>
          <w:i/>
          <w:iCs/>
          <w:sz w:val="21"/>
          <w:szCs w:val="21"/>
        </w:rPr>
        <w:t>Meithrin</w:t>
      </w:r>
      <w:proofErr w:type="spellEnd"/>
      <w:r>
        <w:rPr>
          <w:rFonts w:asciiTheme="majorHAnsi" w:hAnsiTheme="majorHAnsi" w:cstheme="majorHAnsi"/>
          <w:i/>
          <w:iCs/>
          <w:sz w:val="21"/>
          <w:szCs w:val="21"/>
        </w:rPr>
        <w:t xml:space="preserve"> is a welsh-medium playgroup to promote the education and development of children from </w:t>
      </w:r>
      <w:r w:rsidRPr="00244C23">
        <w:rPr>
          <w:rFonts w:asciiTheme="majorHAnsi" w:hAnsiTheme="majorHAnsi" w:cstheme="majorHAnsi"/>
          <w:i/>
          <w:iCs/>
          <w:sz w:val="21"/>
          <w:szCs w:val="21"/>
        </w:rPr>
        <w:t>two years old to school age. Children can learn through play and socialise under the professional, qualified and committed staff.</w:t>
      </w:r>
    </w:p>
    <w:p w14:paraId="062C9BA8" w14:textId="77777777" w:rsidR="00F26544" w:rsidRPr="00CF3AEC" w:rsidRDefault="00F26544" w:rsidP="00F26544">
      <w:pPr>
        <w:pStyle w:val="NormalWeb"/>
        <w:numPr>
          <w:ilvl w:val="0"/>
          <w:numId w:val="4"/>
        </w:numPr>
        <w:rPr>
          <w:rFonts w:asciiTheme="majorHAnsi" w:hAnsiTheme="majorHAnsi" w:cstheme="majorHAnsi"/>
          <w:b/>
          <w:bCs/>
          <w:i/>
          <w:iCs/>
          <w:sz w:val="21"/>
          <w:szCs w:val="21"/>
          <w:u w:val="single"/>
        </w:rPr>
      </w:pPr>
      <w:r w:rsidRPr="002C6243">
        <w:rPr>
          <w:noProof/>
        </w:rPr>
        <w:drawing>
          <wp:anchor distT="0" distB="0" distL="114300" distR="114300" simplePos="0" relativeHeight="251664384" behindDoc="0" locked="0" layoutInCell="1" allowOverlap="1" wp14:anchorId="317348F9" wp14:editId="2EC34F13">
            <wp:simplePos x="0" y="0"/>
            <wp:positionH relativeFrom="column">
              <wp:posOffset>3031490</wp:posOffset>
            </wp:positionH>
            <wp:positionV relativeFrom="paragraph">
              <wp:posOffset>296545</wp:posOffset>
            </wp:positionV>
            <wp:extent cx="3171825" cy="1280795"/>
            <wp:effectExtent l="0" t="0" r="3175" b="1905"/>
            <wp:wrapSquare wrapText="bothSides"/>
            <wp:docPr id="13" name="Picture 13" descr="New Cylchoedd Meithr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New Cylchoedd Meithri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71825" cy="128079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ajorHAnsi" w:hAnsiTheme="majorHAnsi" w:cstheme="majorHAnsi"/>
          <w:i/>
          <w:iCs/>
          <w:sz w:val="21"/>
          <w:szCs w:val="21"/>
        </w:rPr>
        <w:t xml:space="preserve">Over 13,000 attend this playgroup and enjoy learning through play. The playgroup welcomes any child who speaks a certain language, but Welsh is their first language. </w:t>
      </w:r>
    </w:p>
    <w:p w14:paraId="785C2A1C" w14:textId="37E5D1C1" w:rsidR="00F26544" w:rsidRPr="009E1408" w:rsidRDefault="00F26544" w:rsidP="00F26544">
      <w:pPr>
        <w:pStyle w:val="NormalWeb"/>
        <w:numPr>
          <w:ilvl w:val="0"/>
          <w:numId w:val="4"/>
        </w:numPr>
        <w:rPr>
          <w:rFonts w:asciiTheme="majorHAnsi" w:hAnsiTheme="majorHAnsi" w:cstheme="majorHAnsi"/>
          <w:b/>
          <w:bCs/>
          <w:i/>
          <w:iCs/>
          <w:sz w:val="21"/>
          <w:szCs w:val="21"/>
          <w:u w:val="single"/>
        </w:rPr>
      </w:pPr>
      <w:r>
        <w:rPr>
          <w:rFonts w:asciiTheme="majorHAnsi" w:hAnsiTheme="majorHAnsi" w:cstheme="majorHAnsi"/>
          <w:i/>
          <w:iCs/>
          <w:noProof/>
          <w:sz w:val="21"/>
          <w:szCs w:val="21"/>
        </w:rPr>
        <mc:AlternateContent>
          <mc:Choice Requires="wps">
            <w:drawing>
              <wp:anchor distT="0" distB="0" distL="114300" distR="114300" simplePos="0" relativeHeight="251665408" behindDoc="0" locked="0" layoutInCell="1" allowOverlap="1" wp14:anchorId="15BD64D8" wp14:editId="2BCFC6F7">
                <wp:simplePos x="0" y="0"/>
                <wp:positionH relativeFrom="column">
                  <wp:posOffset>3465195</wp:posOffset>
                </wp:positionH>
                <wp:positionV relativeFrom="paragraph">
                  <wp:posOffset>543560</wp:posOffset>
                </wp:positionV>
                <wp:extent cx="1743710" cy="372110"/>
                <wp:effectExtent l="0" t="0" r="8890" b="8890"/>
                <wp:wrapNone/>
                <wp:docPr id="14" name="Text Box 14"/>
                <wp:cNvGraphicFramePr/>
                <a:graphic xmlns:a="http://schemas.openxmlformats.org/drawingml/2006/main">
                  <a:graphicData uri="http://schemas.microsoft.com/office/word/2010/wordprocessingShape">
                    <wps:wsp>
                      <wps:cNvSpPr txBox="1"/>
                      <wps:spPr>
                        <a:xfrm>
                          <a:off x="0" y="0"/>
                          <a:ext cx="1743710" cy="372110"/>
                        </a:xfrm>
                        <a:prstGeom prst="rect">
                          <a:avLst/>
                        </a:prstGeom>
                        <a:solidFill>
                          <a:schemeClr val="lt1"/>
                        </a:solidFill>
                        <a:ln w="6350">
                          <a:solidFill>
                            <a:prstClr val="black"/>
                          </a:solidFill>
                        </a:ln>
                      </wps:spPr>
                      <wps:txbx>
                        <w:txbxContent>
                          <w:p w14:paraId="2B37AEB6" w14:textId="77777777" w:rsidR="00F26544" w:rsidRPr="00CA5E67" w:rsidRDefault="00F26544" w:rsidP="00F26544">
                            <w:pPr>
                              <w:rPr>
                                <w:rFonts w:asciiTheme="majorHAnsi" w:hAnsiTheme="majorHAnsi" w:cstheme="majorHAnsi"/>
                                <w:b/>
                                <w:bCs/>
                                <w:i/>
                                <w:iCs/>
                                <w:sz w:val="21"/>
                                <w:szCs w:val="21"/>
                              </w:rPr>
                            </w:pPr>
                            <w:proofErr w:type="spellStart"/>
                            <w:r w:rsidRPr="00CA5E67">
                              <w:rPr>
                                <w:rFonts w:asciiTheme="majorHAnsi" w:hAnsiTheme="majorHAnsi" w:cstheme="majorHAnsi"/>
                                <w:b/>
                                <w:bCs/>
                                <w:i/>
                                <w:iCs/>
                                <w:sz w:val="21"/>
                                <w:szCs w:val="21"/>
                              </w:rPr>
                              <w:t>Meithrin.Cymru</w:t>
                            </w:r>
                            <w:proofErr w:type="spellEnd"/>
                            <w:r w:rsidRPr="00CA5E67">
                              <w:rPr>
                                <w:rFonts w:asciiTheme="majorHAnsi" w:hAnsiTheme="majorHAnsi" w:cstheme="majorHAnsi"/>
                                <w:b/>
                                <w:bCs/>
                                <w:i/>
                                <w:iCs/>
                                <w:sz w:val="21"/>
                                <w:szCs w:val="21"/>
                              </w:rPr>
                              <w:t xml:space="preserve"> (2019)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BD64D8" id="Text Box 14" o:spid="_x0000_s1027" type="#_x0000_t202" style="position:absolute;left:0;text-align:left;margin-left:272.85pt;margin-top:42.8pt;width:137.3pt;height:29.3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" fillcolor="white [3201]" strokeweight=".5pt">
                <v:textbox>
                  <w:txbxContent>
                    <w:p w14:paraId="2B37AEB6" w14:textId="77777777" w:rsidR="00F26544" w:rsidRPr="00CA5E67" w:rsidRDefault="00F26544" w:rsidP="00F26544">
                      <w:pPr>
                        <w:rPr>
                          <w:rFonts w:asciiTheme="majorHAnsi" w:hAnsiTheme="majorHAnsi" w:cstheme="majorHAnsi"/>
                          <w:b/>
                          <w:bCs/>
                          <w:i/>
                          <w:iCs/>
                          <w:sz w:val="21"/>
                          <w:szCs w:val="21"/>
                        </w:rPr>
                      </w:pPr>
                      <w:proofErr w:type="spellStart"/>
                      <w:r w:rsidRPr="00CA5E67">
                        <w:rPr>
                          <w:rFonts w:asciiTheme="majorHAnsi" w:hAnsiTheme="majorHAnsi" w:cstheme="majorHAnsi"/>
                          <w:b/>
                          <w:bCs/>
                          <w:i/>
                          <w:iCs/>
                          <w:sz w:val="21"/>
                          <w:szCs w:val="21"/>
                        </w:rPr>
                        <w:t>Meithrin.Cymru</w:t>
                      </w:r>
                      <w:proofErr w:type="spellEnd"/>
                      <w:r w:rsidRPr="00CA5E67">
                        <w:rPr>
                          <w:rFonts w:asciiTheme="majorHAnsi" w:hAnsiTheme="majorHAnsi" w:cstheme="majorHAnsi"/>
                          <w:b/>
                          <w:bCs/>
                          <w:i/>
                          <w:iCs/>
                          <w:sz w:val="21"/>
                          <w:szCs w:val="21"/>
                        </w:rPr>
                        <w:t xml:space="preserve"> (2019) </w:t>
                      </w:r>
                    </w:p>
                  </w:txbxContent>
                </v:textbox>
              </v:shape>
            </w:pict>
          </mc:Fallback>
        </mc:AlternateContent>
      </w:r>
      <w:r>
        <w:rPr>
          <w:rFonts w:asciiTheme="majorHAnsi" w:hAnsiTheme="majorHAnsi" w:cstheme="majorHAnsi"/>
          <w:i/>
          <w:iCs/>
          <w:sz w:val="21"/>
          <w:szCs w:val="21"/>
        </w:rPr>
        <w:t>Maria Montessori emphasizes active learning, independence, cooperation and learning with each child’s different pace of development. This approach allows children to make their own choices while learning which will allow them to become independent learners. Children discover things around them through a hands-on approach rather than information being landed on them.</w:t>
      </w:r>
      <w:r>
        <w:rPr>
          <w:rFonts w:asciiTheme="majorHAnsi" w:hAnsiTheme="majorHAnsi" w:cstheme="majorHAnsi"/>
          <w:b/>
          <w:bCs/>
          <w:i/>
          <w:iCs/>
          <w:sz w:val="21"/>
          <w:szCs w:val="21"/>
          <w:u w:val="single"/>
        </w:rPr>
        <w:t xml:space="preserve"> </w:t>
      </w:r>
      <w:r w:rsidRPr="009E1408">
        <w:rPr>
          <w:rFonts w:asciiTheme="majorHAnsi" w:hAnsiTheme="majorHAnsi" w:cstheme="majorHAnsi"/>
          <w:i/>
          <w:iCs/>
          <w:sz w:val="21"/>
          <w:szCs w:val="21"/>
        </w:rPr>
        <w:t>(learning theories 2016)</w:t>
      </w:r>
    </w:p>
    <w:p w14:paraId="02C86937" w14:textId="007C340F" w:rsidR="00F26544" w:rsidRPr="0058789A" w:rsidRDefault="00F26544" w:rsidP="00F26544">
      <w:pPr>
        <w:pStyle w:val="NormalWeb"/>
        <w:rPr>
          <w:rFonts w:asciiTheme="majorHAnsi" w:hAnsiTheme="majorHAnsi" w:cstheme="majorHAnsi"/>
          <w:b/>
          <w:bCs/>
          <w:i/>
          <w:iCs/>
          <w:sz w:val="21"/>
          <w:szCs w:val="21"/>
          <w:u w:val="single"/>
        </w:rPr>
      </w:pPr>
    </w:p>
    <w:p w14:paraId="5D790BF7" w14:textId="77777777" w:rsidR="00F26544" w:rsidRDefault="00F26544" w:rsidP="00F26544">
      <w:pPr>
        <w:rPr>
          <w:rFonts w:ascii="Times New Roman" w:eastAsia="Times New Roman" w:hAnsi="Times New Roman" w:cs="Times New Roman"/>
          <w:sz w:val="24"/>
          <w:szCs w:val="24"/>
          <w:lang w:eastAsia="en-GB"/>
        </w:rPr>
      </w:pPr>
      <w:r>
        <w:rPr>
          <w:rFonts w:asciiTheme="majorHAnsi" w:hAnsiTheme="majorHAnsi" w:cstheme="majorHAnsi"/>
          <w:i/>
          <w:iCs/>
          <w:sz w:val="21"/>
          <w:szCs w:val="21"/>
        </w:rPr>
        <w:t xml:space="preserve">All children are warmly welcomed to this playgroup whatever their race, colour, family status or additional learning needs. Children with additional learning needs are given extra support for them to join in all the </w:t>
      </w:r>
      <w:proofErr w:type="spellStart"/>
      <w:r>
        <w:rPr>
          <w:rFonts w:asciiTheme="majorHAnsi" w:hAnsiTheme="majorHAnsi" w:cstheme="majorHAnsi"/>
          <w:i/>
          <w:iCs/>
          <w:sz w:val="21"/>
          <w:szCs w:val="21"/>
        </w:rPr>
        <w:t>Clych’s</w:t>
      </w:r>
      <w:proofErr w:type="spellEnd"/>
      <w:r>
        <w:rPr>
          <w:rFonts w:asciiTheme="majorHAnsi" w:hAnsiTheme="majorHAnsi" w:cstheme="majorHAnsi"/>
          <w:i/>
          <w:iCs/>
          <w:sz w:val="21"/>
          <w:szCs w:val="21"/>
        </w:rPr>
        <w:t xml:space="preserve"> activities. </w:t>
      </w:r>
      <w:r w:rsidRPr="002C6243">
        <w:rPr>
          <w:rFonts w:ascii="Times New Roman" w:eastAsia="Times New Roman" w:hAnsi="Times New Roman" w:cs="Times New Roman"/>
          <w:sz w:val="24"/>
          <w:szCs w:val="24"/>
          <w:lang w:eastAsia="en-GB"/>
        </w:rPr>
        <w:fldChar w:fldCharType="begin"/>
      </w:r>
      <w:r w:rsidRPr="002C6243">
        <w:rPr>
          <w:rFonts w:ascii="Times New Roman" w:eastAsia="Times New Roman" w:hAnsi="Times New Roman" w:cs="Times New Roman"/>
          <w:sz w:val="24"/>
          <w:szCs w:val="24"/>
          <w:lang w:eastAsia="en-GB"/>
        </w:rPr>
        <w:instrText xml:space="preserve"> INCLUDEPICTURE "/var/folders/zx/cgvpxvl53rscmgp2_vyxq5yc0000gn/T/com.microsoft.Word/WebArchiveCopyPasteTempFiles/2Q==" \* MERGEFORMATINET </w:instrText>
      </w:r>
      <w:r w:rsidRPr="002C6243">
        <w:rPr>
          <w:rFonts w:ascii="Times New Roman" w:eastAsia="Times New Roman" w:hAnsi="Times New Roman" w:cs="Times New Roman"/>
          <w:sz w:val="24"/>
          <w:szCs w:val="24"/>
          <w:lang w:eastAsia="en-GB"/>
        </w:rPr>
        <w:fldChar w:fldCharType="separate"/>
      </w:r>
      <w:r w:rsidRPr="002C6243">
        <w:rPr>
          <w:rFonts w:ascii="Times New Roman" w:eastAsia="Times New Roman" w:hAnsi="Times New Roman" w:cs="Times New Roman"/>
          <w:sz w:val="24"/>
          <w:szCs w:val="24"/>
          <w:lang w:eastAsia="en-GB"/>
        </w:rPr>
        <w:fldChar w:fldCharType="end"/>
      </w:r>
    </w:p>
    <w:p w14:paraId="07CCEA4A" w14:textId="77777777" w:rsidR="00F26544" w:rsidRPr="00EB3B62" w:rsidRDefault="00F26544" w:rsidP="00F26544">
      <w:pPr>
        <w:rPr>
          <w:rFonts w:ascii="Times New Roman" w:eastAsia="Times New Roman" w:hAnsi="Times New Roman" w:cs="Times New Roman"/>
          <w:sz w:val="24"/>
          <w:szCs w:val="24"/>
          <w:lang w:eastAsia="en-GB"/>
        </w:rPr>
      </w:pPr>
      <w:r w:rsidRPr="00DA23C9">
        <w:rPr>
          <w:rFonts w:ascii="Times New Roman" w:hAnsi="Times New Roman" w:cs="Times New Roman"/>
          <w:b/>
          <w:bCs/>
          <w:i/>
          <w:iCs/>
          <w:u w:val="single"/>
        </w:rPr>
        <w:t xml:space="preserve">References for briefing paper. </w:t>
      </w:r>
    </w:p>
    <w:p w14:paraId="5B44BE0C" w14:textId="77777777" w:rsidR="00F26544" w:rsidRDefault="00F26544" w:rsidP="00F26544">
      <w:r>
        <w:t xml:space="preserve">Equality Act (2020) </w:t>
      </w:r>
      <w:r w:rsidRPr="00A44EEE">
        <w:rPr>
          <w:i/>
          <w:iCs/>
        </w:rPr>
        <w:t>Protected characteristics</w:t>
      </w:r>
      <w:r>
        <w:t xml:space="preserve"> Available at: </w:t>
      </w:r>
      <w:hyperlink r:id="rId7" w:history="1">
        <w:r w:rsidRPr="003A0D76">
          <w:rPr>
            <w:rStyle w:val="Hyperlink"/>
          </w:rPr>
          <w:t>https://www.equalityhumanrights.com/en/equality-act/protected-characteris</w:t>
        </w:r>
        <w:r w:rsidRPr="003A0D76">
          <w:rPr>
            <w:rStyle w:val="Hyperlink"/>
          </w:rPr>
          <w:t>t</w:t>
        </w:r>
        <w:r w:rsidRPr="003A0D76">
          <w:rPr>
            <w:rStyle w:val="Hyperlink"/>
          </w:rPr>
          <w:t>ics</w:t>
        </w:r>
      </w:hyperlink>
      <w:r>
        <w:t xml:space="preserve"> (Accessed on 10th May 2021)</w:t>
      </w:r>
    </w:p>
    <w:p w14:paraId="773BAFCB" w14:textId="77777777" w:rsidR="00F26544" w:rsidRDefault="00F26544" w:rsidP="00F26544">
      <w:r>
        <w:t xml:space="preserve">CRIN (2018) </w:t>
      </w:r>
      <w:r w:rsidRPr="00A44EEE">
        <w:rPr>
          <w:i/>
          <w:iCs/>
        </w:rPr>
        <w:t>Non-Discrimination</w:t>
      </w:r>
      <w:r>
        <w:t xml:space="preserve"> Available at: </w:t>
      </w:r>
      <w:hyperlink r:id="rId8" w:history="1">
        <w:r w:rsidRPr="003A0D76">
          <w:rPr>
            <w:rStyle w:val="Hyperlink"/>
          </w:rPr>
          <w:t>https://archive.crin.org/</w:t>
        </w:r>
        <w:r w:rsidRPr="003A0D76">
          <w:rPr>
            <w:rStyle w:val="Hyperlink"/>
          </w:rPr>
          <w:t>e</w:t>
        </w:r>
        <w:r w:rsidRPr="003A0D76">
          <w:rPr>
            <w:rStyle w:val="Hyperlink"/>
          </w:rPr>
          <w:t>n/home/rights/convention/articles/article-2-non-discrimination.html</w:t>
        </w:r>
      </w:hyperlink>
      <w:r>
        <w:t xml:space="preserve"> (Accessed on 10th May 2021) </w:t>
      </w:r>
    </w:p>
    <w:p w14:paraId="47D3EBFE" w14:textId="77777777" w:rsidR="00F26544" w:rsidRDefault="00F26544" w:rsidP="00F26544">
      <w:r>
        <w:t xml:space="preserve">NSPCC (no date) </w:t>
      </w:r>
      <w:r w:rsidRPr="00A44EEE">
        <w:rPr>
          <w:i/>
          <w:iCs/>
        </w:rPr>
        <w:t>Safeguarding and child protection</w:t>
      </w:r>
      <w:r>
        <w:t xml:space="preserve"> Available at: </w:t>
      </w:r>
      <w:hyperlink r:id="rId9" w:history="1">
        <w:r w:rsidRPr="003A0D76">
          <w:rPr>
            <w:rStyle w:val="Hyperlink"/>
          </w:rPr>
          <w:t>https://learning.nspcc.</w:t>
        </w:r>
        <w:r w:rsidRPr="003A0D76">
          <w:rPr>
            <w:rStyle w:val="Hyperlink"/>
          </w:rPr>
          <w:t>o</w:t>
        </w:r>
        <w:r w:rsidRPr="003A0D76">
          <w:rPr>
            <w:rStyle w:val="Hyperlink"/>
          </w:rPr>
          <w:t>rg.uk/training/introduction-safeguarding-child-protection</w:t>
        </w:r>
      </w:hyperlink>
      <w:r>
        <w:t xml:space="preserve"> (Accessed on 10th May 2021) </w:t>
      </w:r>
    </w:p>
    <w:p w14:paraId="281142D2" w14:textId="77777777" w:rsidR="00F26544" w:rsidRDefault="00F26544" w:rsidP="00F26544">
      <w:r>
        <w:t xml:space="preserve">Marshall (2019) </w:t>
      </w:r>
      <w:r w:rsidRPr="00A44EEE">
        <w:rPr>
          <w:i/>
          <w:iCs/>
        </w:rPr>
        <w:t>Promoting equality</w:t>
      </w:r>
      <w:r>
        <w:t xml:space="preserve"> Available at:  </w:t>
      </w:r>
      <w:hyperlink r:id="rId10" w:history="1">
        <w:r w:rsidRPr="003A0D76">
          <w:rPr>
            <w:rStyle w:val="Hyperlink"/>
          </w:rPr>
          <w:t>https://marshallelearning.com/blog/practical-steps-promoting-</w:t>
        </w:r>
        <w:r w:rsidRPr="003A0D76">
          <w:rPr>
            <w:rStyle w:val="Hyperlink"/>
          </w:rPr>
          <w:t>e</w:t>
        </w:r>
        <w:r w:rsidRPr="003A0D76">
          <w:rPr>
            <w:rStyle w:val="Hyperlink"/>
          </w:rPr>
          <w:t>quality-workplace/</w:t>
        </w:r>
      </w:hyperlink>
      <w:r>
        <w:t xml:space="preserve"> (Accessed on 10</w:t>
      </w:r>
      <w:r w:rsidRPr="00350A2F">
        <w:rPr>
          <w:vertAlign w:val="superscript"/>
        </w:rPr>
        <w:t>th</w:t>
      </w:r>
      <w:r>
        <w:t xml:space="preserve"> May 2021)</w:t>
      </w:r>
    </w:p>
    <w:p w14:paraId="393D3A12" w14:textId="77777777" w:rsidR="00F26544" w:rsidRDefault="00F26544" w:rsidP="00F26544">
      <w:r>
        <w:t xml:space="preserve">United Nations (no date) </w:t>
      </w:r>
      <w:r w:rsidRPr="00A44EEE">
        <w:rPr>
          <w:i/>
          <w:iCs/>
        </w:rPr>
        <w:t>Convention on the rights of persons with disabilities</w:t>
      </w:r>
      <w:r>
        <w:t xml:space="preserve"> Available at: </w:t>
      </w:r>
      <w:hyperlink r:id="rId11" w:history="1">
        <w:r w:rsidRPr="003A0D76">
          <w:rPr>
            <w:rStyle w:val="Hyperlink"/>
          </w:rPr>
          <w:t>https://www.un.org/development/desa/disabilities/convention-on-the-rights-of-persons-with-disabilities.htm</w:t>
        </w:r>
        <w:r w:rsidRPr="003A0D76">
          <w:rPr>
            <w:rStyle w:val="Hyperlink"/>
          </w:rPr>
          <w:t>l</w:t>
        </w:r>
      </w:hyperlink>
      <w:r>
        <w:t xml:space="preserve"> (Accessed on 10th May 2021)</w:t>
      </w:r>
    </w:p>
    <w:p w14:paraId="7CE99ED3" w14:textId="77777777" w:rsidR="00F26544" w:rsidRDefault="00F26544" w:rsidP="00F26544">
      <w:r>
        <w:t xml:space="preserve">Croner-I (2019) </w:t>
      </w:r>
      <w:r w:rsidRPr="00A44EEE">
        <w:rPr>
          <w:i/>
          <w:iCs/>
        </w:rPr>
        <w:t>Supporting language development</w:t>
      </w:r>
      <w:r>
        <w:t xml:space="preserve"> Available at:</w:t>
      </w:r>
      <w:hyperlink r:id="rId12" w:history="1">
        <w:r w:rsidRPr="003A0D76">
          <w:rPr>
            <w:rStyle w:val="Hyperlink"/>
          </w:rPr>
          <w:t>https://app.croneri.co.uk/feature-articl</w:t>
        </w:r>
        <w:r w:rsidRPr="003A0D76">
          <w:rPr>
            <w:rStyle w:val="Hyperlink"/>
          </w:rPr>
          <w:t>e</w:t>
        </w:r>
        <w:r w:rsidRPr="003A0D76">
          <w:rPr>
            <w:rStyle w:val="Hyperlink"/>
          </w:rPr>
          <w:t>s/supporting-language-development-early-years</w:t>
        </w:r>
      </w:hyperlink>
      <w:r>
        <w:t xml:space="preserve"> (Accessed on 11</w:t>
      </w:r>
      <w:r w:rsidRPr="00350A2F">
        <w:rPr>
          <w:vertAlign w:val="superscript"/>
        </w:rPr>
        <w:t>th</w:t>
      </w:r>
      <w:r>
        <w:t xml:space="preserve"> May 2021) </w:t>
      </w:r>
    </w:p>
    <w:p w14:paraId="297F0023" w14:textId="77777777" w:rsidR="00F26544" w:rsidRDefault="00F26544" w:rsidP="00F26544">
      <w:r>
        <w:t xml:space="preserve">ERG (no date) </w:t>
      </w:r>
      <w:r w:rsidRPr="00A44EEE">
        <w:rPr>
          <w:i/>
          <w:iCs/>
        </w:rPr>
        <w:t xml:space="preserve">Article 15 project </w:t>
      </w:r>
      <w:r>
        <w:t xml:space="preserve">Available at: </w:t>
      </w:r>
      <w:hyperlink r:id="rId13" w:history="1">
        <w:r w:rsidRPr="003A0D76">
          <w:rPr>
            <w:rStyle w:val="Hyperlink"/>
          </w:rPr>
          <w:t>https://cergnyc.org/portfolio/article-15-proje</w:t>
        </w:r>
        <w:r w:rsidRPr="003A0D76">
          <w:rPr>
            <w:rStyle w:val="Hyperlink"/>
          </w:rPr>
          <w:t>c</w:t>
        </w:r>
        <w:r w:rsidRPr="003A0D76">
          <w:rPr>
            <w:rStyle w:val="Hyperlink"/>
          </w:rPr>
          <w:t>t</w:t>
        </w:r>
      </w:hyperlink>
      <w:r>
        <w:t xml:space="preserve"> (Accessed on 11th May 2021) </w:t>
      </w:r>
    </w:p>
    <w:p w14:paraId="0834FF62" w14:textId="77777777" w:rsidR="00F26544" w:rsidRDefault="00F26544" w:rsidP="00F26544">
      <w:proofErr w:type="spellStart"/>
      <w:r>
        <w:t>Cypcs</w:t>
      </w:r>
      <w:proofErr w:type="spellEnd"/>
      <w:r>
        <w:t xml:space="preserve"> (no date) </w:t>
      </w:r>
      <w:r w:rsidRPr="00F25915">
        <w:rPr>
          <w:i/>
          <w:iCs/>
        </w:rPr>
        <w:t>Simplified articles</w:t>
      </w:r>
      <w:r>
        <w:t xml:space="preserve"> Available at: </w:t>
      </w:r>
      <w:hyperlink r:id="rId14" w:history="1">
        <w:r w:rsidRPr="003A0D76">
          <w:rPr>
            <w:rStyle w:val="Hyperlink"/>
          </w:rPr>
          <w:t>https://cypcs.org.uk/rights/uncrc/artic</w:t>
        </w:r>
        <w:r w:rsidRPr="003A0D76">
          <w:rPr>
            <w:rStyle w:val="Hyperlink"/>
          </w:rPr>
          <w:t>l</w:t>
        </w:r>
        <w:r w:rsidRPr="003A0D76">
          <w:rPr>
            <w:rStyle w:val="Hyperlink"/>
          </w:rPr>
          <w:t>es/article-3/</w:t>
        </w:r>
      </w:hyperlink>
      <w:r>
        <w:t xml:space="preserve"> (Accessed on 11</w:t>
      </w:r>
      <w:r w:rsidRPr="00350A2F">
        <w:rPr>
          <w:vertAlign w:val="superscript"/>
        </w:rPr>
        <w:t>th</w:t>
      </w:r>
      <w:r>
        <w:t xml:space="preserve"> May 2021)</w:t>
      </w:r>
    </w:p>
    <w:p w14:paraId="7435FCB5" w14:textId="77777777" w:rsidR="00F26544" w:rsidRDefault="00F26544" w:rsidP="00F26544">
      <w:r>
        <w:t xml:space="preserve">Family lives (no date) </w:t>
      </w:r>
      <w:r w:rsidRPr="00F25915">
        <w:rPr>
          <w:i/>
          <w:iCs/>
        </w:rPr>
        <w:t>Confidential helpline</w:t>
      </w:r>
      <w:r>
        <w:t xml:space="preserve"> Available at: </w:t>
      </w:r>
      <w:hyperlink r:id="rId15" w:history="1">
        <w:r w:rsidRPr="003A0D76">
          <w:rPr>
            <w:rStyle w:val="Hyperlink"/>
          </w:rPr>
          <w:t>https://www.familylives.org.uk/how-we-can-h</w:t>
        </w:r>
        <w:r w:rsidRPr="003A0D76">
          <w:rPr>
            <w:rStyle w:val="Hyperlink"/>
          </w:rPr>
          <w:t>e</w:t>
        </w:r>
        <w:r w:rsidRPr="003A0D76">
          <w:rPr>
            <w:rStyle w:val="Hyperlink"/>
          </w:rPr>
          <w:t>lp/confidential-helpline/</w:t>
        </w:r>
      </w:hyperlink>
      <w:r>
        <w:t xml:space="preserve"> (Accessed on 11</w:t>
      </w:r>
      <w:r w:rsidRPr="00F25915">
        <w:rPr>
          <w:vertAlign w:val="superscript"/>
        </w:rPr>
        <w:t>th</w:t>
      </w:r>
      <w:r>
        <w:t xml:space="preserve"> May 2021) </w:t>
      </w:r>
    </w:p>
    <w:p w14:paraId="562CAF1A" w14:textId="77777777" w:rsidR="00F26544" w:rsidRDefault="00F26544" w:rsidP="00F26544">
      <w:proofErr w:type="spellStart"/>
      <w:r>
        <w:t>Ceredigon</w:t>
      </w:r>
      <w:proofErr w:type="spellEnd"/>
      <w:r>
        <w:t xml:space="preserve"> </w:t>
      </w:r>
      <w:r w:rsidRPr="00F25915">
        <w:rPr>
          <w:i/>
          <w:iCs/>
        </w:rPr>
        <w:t>Learning</w:t>
      </w:r>
      <w:r>
        <w:t xml:space="preserve"> (no date) Training Available at: </w:t>
      </w:r>
      <w:hyperlink r:id="rId16" w:history="1">
        <w:r w:rsidRPr="003A0D76">
          <w:rPr>
            <w:rStyle w:val="Hyperlink"/>
          </w:rPr>
          <w:t>https://ceri.ceredigion.gov.uk/learning/trainin</w:t>
        </w:r>
        <w:r w:rsidRPr="003A0D76">
          <w:rPr>
            <w:rStyle w:val="Hyperlink"/>
          </w:rPr>
          <w:t>g</w:t>
        </w:r>
        <w:r w:rsidRPr="003A0D76">
          <w:rPr>
            <w:rStyle w:val="Hyperlink"/>
          </w:rPr>
          <w:t>/</w:t>
        </w:r>
      </w:hyperlink>
      <w:r>
        <w:t xml:space="preserve"> (Accessed on 11</w:t>
      </w:r>
      <w:r w:rsidRPr="00F25915">
        <w:rPr>
          <w:vertAlign w:val="superscript"/>
        </w:rPr>
        <w:t>th</w:t>
      </w:r>
      <w:r>
        <w:t xml:space="preserve"> May 2021) </w:t>
      </w:r>
    </w:p>
    <w:p w14:paraId="0B466253" w14:textId="77777777" w:rsidR="00F26544" w:rsidRDefault="00F26544" w:rsidP="00F26544">
      <w:proofErr w:type="spellStart"/>
      <w:r>
        <w:t>Unicef</w:t>
      </w:r>
      <w:proofErr w:type="spellEnd"/>
      <w:r>
        <w:t xml:space="preserve"> (no date) </w:t>
      </w:r>
      <w:r w:rsidRPr="00F25915">
        <w:rPr>
          <w:i/>
          <w:iCs/>
        </w:rPr>
        <w:t>Education</w:t>
      </w:r>
      <w:r>
        <w:t xml:space="preserve"> Available at: </w:t>
      </w:r>
      <w:hyperlink r:id="rId17" w:history="1">
        <w:r w:rsidRPr="003A0D76">
          <w:rPr>
            <w:rStyle w:val="Hyperlink"/>
          </w:rPr>
          <w:t>https://www.unicef.org/</w:t>
        </w:r>
        <w:r w:rsidRPr="003A0D76">
          <w:rPr>
            <w:rStyle w:val="Hyperlink"/>
          </w:rPr>
          <w:t>e</w:t>
        </w:r>
        <w:r w:rsidRPr="003A0D76">
          <w:rPr>
            <w:rStyle w:val="Hyperlink"/>
          </w:rPr>
          <w:t>ducation</w:t>
        </w:r>
      </w:hyperlink>
      <w:r>
        <w:t xml:space="preserve"> (Accessed on 12th May 2021)</w:t>
      </w:r>
    </w:p>
    <w:p w14:paraId="2636B084" w14:textId="77777777" w:rsidR="00F26544" w:rsidRDefault="00F26544" w:rsidP="00F26544">
      <w:r>
        <w:t xml:space="preserve">Estyn (2020) </w:t>
      </w:r>
      <w:r w:rsidRPr="00F25915">
        <w:rPr>
          <w:i/>
          <w:iCs/>
        </w:rPr>
        <w:t>Education and training for Wales</w:t>
      </w:r>
      <w:r>
        <w:t xml:space="preserve"> Available at: </w:t>
      </w:r>
      <w:hyperlink r:id="rId18" w:history="1">
        <w:r w:rsidRPr="003A0D76">
          <w:rPr>
            <w:rStyle w:val="Hyperlink"/>
          </w:rPr>
          <w:t>https://www.estyn.gov.wales/a</w:t>
        </w:r>
        <w:r w:rsidRPr="003A0D76">
          <w:rPr>
            <w:rStyle w:val="Hyperlink"/>
          </w:rPr>
          <w:t>b</w:t>
        </w:r>
        <w:r w:rsidRPr="003A0D76">
          <w:rPr>
            <w:rStyle w:val="Hyperlink"/>
          </w:rPr>
          <w:t>out-us</w:t>
        </w:r>
      </w:hyperlink>
      <w:r>
        <w:t xml:space="preserve"> (Accessed on 12th May 2021) </w:t>
      </w:r>
    </w:p>
    <w:p w14:paraId="1B1E91CB" w14:textId="77777777" w:rsidR="00F26544" w:rsidRDefault="00F26544" w:rsidP="00F26544">
      <w:proofErr w:type="spellStart"/>
      <w:r>
        <w:t>Mudiad</w:t>
      </w:r>
      <w:proofErr w:type="spellEnd"/>
      <w:r>
        <w:t xml:space="preserve"> </w:t>
      </w:r>
      <w:proofErr w:type="spellStart"/>
      <w:r>
        <w:t>Meithrin</w:t>
      </w:r>
      <w:proofErr w:type="spellEnd"/>
      <w:r>
        <w:t xml:space="preserve"> (no date) </w:t>
      </w:r>
      <w:r w:rsidRPr="00F25915">
        <w:rPr>
          <w:i/>
          <w:iCs/>
        </w:rPr>
        <w:t>Playgroup</w:t>
      </w:r>
      <w:r>
        <w:t xml:space="preserve"> Available at: </w:t>
      </w:r>
      <w:hyperlink r:id="rId19" w:history="1">
        <w:r w:rsidRPr="003A0D76">
          <w:rPr>
            <w:rStyle w:val="Hyperlink"/>
          </w:rPr>
          <w:t>https://www.meithrin.cymru/playgro</w:t>
        </w:r>
        <w:r w:rsidRPr="003A0D76">
          <w:rPr>
            <w:rStyle w:val="Hyperlink"/>
          </w:rPr>
          <w:t>u</w:t>
        </w:r>
        <w:r w:rsidRPr="003A0D76">
          <w:rPr>
            <w:rStyle w:val="Hyperlink"/>
          </w:rPr>
          <w:t>ps/</w:t>
        </w:r>
      </w:hyperlink>
      <w:r>
        <w:t xml:space="preserve"> (Accessed on 12</w:t>
      </w:r>
      <w:r w:rsidRPr="00F25915">
        <w:rPr>
          <w:vertAlign w:val="superscript"/>
        </w:rPr>
        <w:t>th</w:t>
      </w:r>
      <w:r>
        <w:t xml:space="preserve"> May 2021) </w:t>
      </w:r>
    </w:p>
    <w:p w14:paraId="7ECBEA6A" w14:textId="77777777" w:rsidR="00F26544" w:rsidRDefault="00F26544" w:rsidP="00F26544">
      <w:r>
        <w:t xml:space="preserve"> Learning theories (2016) </w:t>
      </w:r>
      <w:r w:rsidRPr="00F25915">
        <w:rPr>
          <w:i/>
          <w:iCs/>
        </w:rPr>
        <w:t>Montessori Method</w:t>
      </w:r>
      <w:r>
        <w:t xml:space="preserve"> Available at: </w:t>
      </w:r>
      <w:hyperlink r:id="rId20" w:history="1">
        <w:r w:rsidRPr="003A0D76">
          <w:rPr>
            <w:rStyle w:val="Hyperlink"/>
          </w:rPr>
          <w:t>https://www.learning-theories.com/montessori-method-montessori</w:t>
        </w:r>
        <w:r w:rsidRPr="003A0D76">
          <w:rPr>
            <w:rStyle w:val="Hyperlink"/>
          </w:rPr>
          <w:t>.</w:t>
        </w:r>
        <w:r w:rsidRPr="003A0D76">
          <w:rPr>
            <w:rStyle w:val="Hyperlink"/>
          </w:rPr>
          <w:t>html</w:t>
        </w:r>
      </w:hyperlink>
      <w:r>
        <w:t xml:space="preserve"> (Accessed on 12th May 2021) </w:t>
      </w:r>
    </w:p>
    <w:p w14:paraId="6FECE442" w14:textId="77777777" w:rsidR="00F26544" w:rsidRDefault="00F26544" w:rsidP="00F26544">
      <w:pPr>
        <w:tabs>
          <w:tab w:val="left" w:pos="6535"/>
        </w:tabs>
        <w:rPr>
          <w:rFonts w:ascii="Times New Roman" w:hAnsi="Times New Roman" w:cs="Times New Roman"/>
          <w:b/>
          <w:bCs/>
          <w:i/>
          <w:iCs/>
          <w:u w:val="single"/>
        </w:rPr>
      </w:pPr>
      <w:r w:rsidRPr="00DA23C9">
        <w:rPr>
          <w:rFonts w:ascii="Times New Roman" w:hAnsi="Times New Roman" w:cs="Times New Roman"/>
          <w:b/>
          <w:bCs/>
          <w:i/>
          <w:iCs/>
          <w:u w:val="single"/>
        </w:rPr>
        <w:t>References for presentation.</w:t>
      </w:r>
    </w:p>
    <w:p w14:paraId="6DFDACA3" w14:textId="77777777" w:rsidR="00F26544" w:rsidRPr="009A4CED" w:rsidRDefault="00F26544" w:rsidP="00F26544">
      <w:r>
        <w:t xml:space="preserve">Kelly (2015) </w:t>
      </w:r>
      <w:r w:rsidRPr="009A4CED">
        <w:rPr>
          <w:i/>
          <w:iCs/>
        </w:rPr>
        <w:t xml:space="preserve">The role </w:t>
      </w:r>
      <w:r w:rsidRPr="009A4CED">
        <w:t xml:space="preserve">of the key person Available at: </w:t>
      </w:r>
      <w:hyperlink r:id="rId21" w:history="1">
        <w:r w:rsidRPr="009A4CED">
          <w:rPr>
            <w:rStyle w:val="Hyperlink"/>
          </w:rPr>
          <w:t>https://www.earlyyearscareers.com/eyc/latest-news/the-role-of-the-key-person/</w:t>
        </w:r>
      </w:hyperlink>
      <w:r w:rsidRPr="009A4CED">
        <w:t xml:space="preserve"> (Accessed on 1</w:t>
      </w:r>
      <w:r w:rsidRPr="009A4CED">
        <w:rPr>
          <w:vertAlign w:val="superscript"/>
        </w:rPr>
        <w:t>st</w:t>
      </w:r>
      <w:r w:rsidRPr="009A4CED">
        <w:t xml:space="preserve"> May 2021)</w:t>
      </w:r>
    </w:p>
    <w:p w14:paraId="37D4E260" w14:textId="77777777" w:rsidR="00F26544" w:rsidRDefault="00F26544" w:rsidP="00F26544">
      <w:r>
        <w:t xml:space="preserve">D. Tickell (2011) </w:t>
      </w:r>
      <w:r w:rsidRPr="009A4CED">
        <w:rPr>
          <w:i/>
          <w:iCs/>
        </w:rPr>
        <w:t>The early years foundation</w:t>
      </w:r>
      <w:r>
        <w:t xml:space="preserve"> Available at:  </w:t>
      </w:r>
      <w:hyperlink r:id="rId22" w:history="1">
        <w:r w:rsidRPr="003A0D76">
          <w:rPr>
            <w:rStyle w:val="Hyperlink"/>
          </w:rPr>
          <w:t>http://www.educationengland.org.uk/documents/pdfs/2011-tickell-report-eyfs.pdf</w:t>
        </w:r>
      </w:hyperlink>
      <w:r>
        <w:t xml:space="preserve"> (Accessed on 1st May 2021) </w:t>
      </w:r>
    </w:p>
    <w:p w14:paraId="7CFD4BC5" w14:textId="77777777" w:rsidR="00F26544" w:rsidRDefault="00F26544" w:rsidP="00F26544">
      <w:r>
        <w:t xml:space="preserve">Safety Culture (2020) Child Observation Available at: </w:t>
      </w:r>
      <w:hyperlink r:id="rId23" w:history="1">
        <w:r w:rsidRPr="003A0D76">
          <w:rPr>
            <w:rStyle w:val="Hyperlink"/>
          </w:rPr>
          <w:t>https://safetyculture.com/topics/child-observation/</w:t>
        </w:r>
      </w:hyperlink>
      <w:r>
        <w:t xml:space="preserve"> (Accessed on 2</w:t>
      </w:r>
      <w:r w:rsidRPr="009A4CED">
        <w:rPr>
          <w:vertAlign w:val="superscript"/>
        </w:rPr>
        <w:t>nd</w:t>
      </w:r>
      <w:r>
        <w:t xml:space="preserve"> May 2021) </w:t>
      </w:r>
    </w:p>
    <w:p w14:paraId="1C50CF09" w14:textId="77777777" w:rsidR="00F26544" w:rsidRDefault="00F26544" w:rsidP="00F26544">
      <w:r>
        <w:t xml:space="preserve">Formerly BNG training (no date) </w:t>
      </w:r>
      <w:r w:rsidRPr="008777AF">
        <w:rPr>
          <w:i/>
          <w:iCs/>
        </w:rPr>
        <w:t>Specialist training for childcare</w:t>
      </w:r>
      <w:r>
        <w:rPr>
          <w:i/>
          <w:iCs/>
        </w:rPr>
        <w:t xml:space="preserve"> </w:t>
      </w:r>
      <w:r w:rsidRPr="008777AF">
        <w:t xml:space="preserve">Available at: </w:t>
      </w:r>
      <w:hyperlink r:id="rId24" w:history="1">
        <w:r w:rsidRPr="003A0D76">
          <w:rPr>
            <w:rStyle w:val="Hyperlink"/>
          </w:rPr>
          <w:t>https://azilotraining.com</w:t>
        </w:r>
      </w:hyperlink>
      <w:r>
        <w:t xml:space="preserve"> (Accessed on 2</w:t>
      </w:r>
      <w:r w:rsidRPr="008777AF">
        <w:rPr>
          <w:vertAlign w:val="superscript"/>
        </w:rPr>
        <w:t>nd</w:t>
      </w:r>
      <w:r>
        <w:t xml:space="preserve"> May 2021)</w:t>
      </w:r>
    </w:p>
    <w:p w14:paraId="63235985" w14:textId="77777777" w:rsidR="00F26544" w:rsidRDefault="00F26544" w:rsidP="00F26544">
      <w:r>
        <w:t xml:space="preserve">Key Support (2016) </w:t>
      </w:r>
      <w:r w:rsidRPr="008777AF">
        <w:rPr>
          <w:i/>
          <w:iCs/>
        </w:rPr>
        <w:t>Support Children with language difficulties</w:t>
      </w:r>
      <w:r>
        <w:t xml:space="preserve"> Available at: </w:t>
      </w:r>
      <w:hyperlink r:id="rId25" w:history="1">
        <w:r w:rsidRPr="003A0D76">
          <w:rPr>
            <w:rStyle w:val="Hyperlink"/>
          </w:rPr>
          <w:t>https://thekeysupport.com/insights/2016/06/29/support-children-language-difficulties/</w:t>
        </w:r>
      </w:hyperlink>
      <w:r>
        <w:t xml:space="preserve"> (Accessed on 2</w:t>
      </w:r>
      <w:r w:rsidRPr="008777AF">
        <w:rPr>
          <w:vertAlign w:val="superscript"/>
        </w:rPr>
        <w:t>nd</w:t>
      </w:r>
      <w:r>
        <w:t xml:space="preserve"> May 2021)</w:t>
      </w:r>
    </w:p>
    <w:p w14:paraId="5E2E2792" w14:textId="77777777" w:rsidR="00F26544" w:rsidRDefault="00F26544" w:rsidP="00F26544">
      <w:r>
        <w:t>Communication Matters (no date</w:t>
      </w:r>
      <w:r w:rsidRPr="009A4CED">
        <w:rPr>
          <w:i/>
          <w:iCs/>
        </w:rPr>
        <w:t>) Speech and Language therapist</w:t>
      </w:r>
      <w:r>
        <w:t xml:space="preserve"> Available at: </w:t>
      </w:r>
      <w:hyperlink r:id="rId26" w:history="1">
        <w:r w:rsidRPr="003A0D76">
          <w:rPr>
            <w:rStyle w:val="Hyperlink"/>
          </w:rPr>
          <w:t>https://www.communicationmatters.org.uk/research/factsheets/role-of-the-speech-language-therapist/</w:t>
        </w:r>
      </w:hyperlink>
      <w:r>
        <w:t xml:space="preserve"> (Accessed on 2</w:t>
      </w:r>
      <w:r w:rsidRPr="009A4CED">
        <w:rPr>
          <w:vertAlign w:val="superscript"/>
        </w:rPr>
        <w:t>nd</w:t>
      </w:r>
      <w:r>
        <w:t xml:space="preserve"> May 2021)</w:t>
      </w:r>
    </w:p>
    <w:p w14:paraId="2BB0E73A" w14:textId="77777777" w:rsidR="00F26544" w:rsidRDefault="00F26544" w:rsidP="00F26544">
      <w:r>
        <w:t xml:space="preserve">Kumon (2016) </w:t>
      </w:r>
      <w:r w:rsidRPr="00F95976">
        <w:rPr>
          <w:i/>
          <w:iCs/>
        </w:rPr>
        <w:t>Communication skills</w:t>
      </w:r>
      <w:r>
        <w:t xml:space="preserve"> Available at: </w:t>
      </w:r>
      <w:hyperlink r:id="rId27" w:history="1">
        <w:r w:rsidRPr="003A0D76">
          <w:rPr>
            <w:rStyle w:val="Hyperlink"/>
          </w:rPr>
          <w:t>https://www.kumon.co.uk/blog/the-importance-of-children-developing-good-communication-skills/</w:t>
        </w:r>
      </w:hyperlink>
      <w:r>
        <w:t xml:space="preserve"> (Accessed on 3</w:t>
      </w:r>
      <w:r w:rsidRPr="00F95976">
        <w:rPr>
          <w:vertAlign w:val="superscript"/>
        </w:rPr>
        <w:t>rd</w:t>
      </w:r>
      <w:r>
        <w:t xml:space="preserve"> May 2021)</w:t>
      </w:r>
    </w:p>
    <w:p w14:paraId="3CA37815" w14:textId="77777777" w:rsidR="00F26544" w:rsidRDefault="00F26544" w:rsidP="00F26544">
      <w:r>
        <w:t xml:space="preserve">Children and young people (2015) </w:t>
      </w:r>
      <w:r w:rsidRPr="00F95976">
        <w:rPr>
          <w:i/>
          <w:iCs/>
        </w:rPr>
        <w:t>UNCRC simplified articles</w:t>
      </w:r>
      <w:r>
        <w:t xml:space="preserve"> Available at: </w:t>
      </w:r>
      <w:hyperlink r:id="rId28" w:history="1">
        <w:r w:rsidRPr="003A0D76">
          <w:rPr>
            <w:rStyle w:val="Hyperlink"/>
          </w:rPr>
          <w:t>https://cypcs.org.uk/rights/uncrc/articles/article-15/</w:t>
        </w:r>
      </w:hyperlink>
      <w:r>
        <w:t xml:space="preserve"> (Accessed on 3</w:t>
      </w:r>
      <w:r w:rsidRPr="00F95976">
        <w:rPr>
          <w:vertAlign w:val="superscript"/>
        </w:rPr>
        <w:t>rd</w:t>
      </w:r>
      <w:r>
        <w:t xml:space="preserve"> May 2021) </w:t>
      </w:r>
    </w:p>
    <w:p w14:paraId="66429990" w14:textId="77777777" w:rsidR="00F26544" w:rsidRDefault="00F26544" w:rsidP="00F26544">
      <w:r>
        <w:t xml:space="preserve">Social Care institute for excellence (2010) Multi-agency working Available at: </w:t>
      </w:r>
      <w:hyperlink r:id="rId29" w:history="1">
        <w:r w:rsidRPr="003A0D76">
          <w:rPr>
            <w:rStyle w:val="Hyperlink"/>
          </w:rPr>
          <w:t>https://www.scie.org.uk/publications/nqswtool/multiagencyworking/</w:t>
        </w:r>
      </w:hyperlink>
      <w:r>
        <w:t xml:space="preserve"> Accessed on 3</w:t>
      </w:r>
      <w:r w:rsidRPr="00F95976">
        <w:rPr>
          <w:vertAlign w:val="superscript"/>
        </w:rPr>
        <w:t>rd</w:t>
      </w:r>
      <w:r>
        <w:t xml:space="preserve"> May 2021)</w:t>
      </w:r>
    </w:p>
    <w:p w14:paraId="240A24A6" w14:textId="77777777" w:rsidR="00F26544" w:rsidRDefault="00F26544" w:rsidP="00F26544">
      <w:r>
        <w:t xml:space="preserve">Kelly (2016) </w:t>
      </w:r>
      <w:r w:rsidRPr="008777AF">
        <w:rPr>
          <w:i/>
          <w:iCs/>
        </w:rPr>
        <w:t>Supporting Parents</w:t>
      </w:r>
      <w:r>
        <w:t xml:space="preserve"> Available at: </w:t>
      </w:r>
      <w:hyperlink r:id="rId30" w:history="1">
        <w:r w:rsidRPr="003A0D76">
          <w:rPr>
            <w:rStyle w:val="Hyperlink"/>
          </w:rPr>
          <w:t>https://www.earlyyearscareers.com/eyc/send-support/supporting-parents-through-the-speech-and-language-referral-process/</w:t>
        </w:r>
      </w:hyperlink>
      <w:r>
        <w:t xml:space="preserve"> (Accessed on 3</w:t>
      </w:r>
      <w:r w:rsidRPr="00F069E7">
        <w:rPr>
          <w:vertAlign w:val="superscript"/>
        </w:rPr>
        <w:t>rd</w:t>
      </w:r>
      <w:r>
        <w:t xml:space="preserve"> May 2021)</w:t>
      </w:r>
    </w:p>
    <w:p w14:paraId="342CA708" w14:textId="77777777" w:rsidR="00F26544" w:rsidRDefault="00F26544" w:rsidP="00F26544"/>
    <w:p w14:paraId="3010B69F" w14:textId="77777777" w:rsidR="00F26544" w:rsidRDefault="00F26544" w:rsidP="00F26544">
      <w:r>
        <w:t>The Early years curriculum framework (no date)</w:t>
      </w:r>
      <w:r w:rsidRPr="00F069E7">
        <w:rPr>
          <w:i/>
          <w:iCs/>
        </w:rPr>
        <w:t xml:space="preserve"> Building Partnership </w:t>
      </w:r>
      <w:r>
        <w:t xml:space="preserve">Available at: </w:t>
      </w:r>
      <w:hyperlink r:id="rId31" w:history="1">
        <w:r w:rsidRPr="003A0D76">
          <w:rPr>
            <w:rStyle w:val="Hyperlink"/>
          </w:rPr>
          <w:t>http://www.ncca.biz/Aistear/pdfs/Guidelines_ENG/Practitioners_ENG.pdf</w:t>
        </w:r>
      </w:hyperlink>
      <w:r>
        <w:t xml:space="preserve"> (Accesses on 3rd May 2021)</w:t>
      </w:r>
    </w:p>
    <w:p w14:paraId="0C3ACE00" w14:textId="77777777" w:rsidR="00F26544" w:rsidRDefault="00F26544" w:rsidP="00F26544">
      <w:r>
        <w:t xml:space="preserve">K. </w:t>
      </w:r>
      <w:proofErr w:type="spellStart"/>
      <w:r>
        <w:t>Hodgekiss</w:t>
      </w:r>
      <w:proofErr w:type="spellEnd"/>
      <w:r>
        <w:t xml:space="preserve"> (2018) </w:t>
      </w:r>
      <w:r w:rsidRPr="00F069E7">
        <w:rPr>
          <w:i/>
          <w:iCs/>
        </w:rPr>
        <w:t>Engaging curriculum solutions</w:t>
      </w:r>
      <w:r>
        <w:t xml:space="preserve"> Available at: </w:t>
      </w:r>
      <w:hyperlink r:id="rId32" w:history="1">
        <w:r w:rsidRPr="003A0D76">
          <w:rPr>
            <w:rStyle w:val="Hyperlink"/>
          </w:rPr>
          <w:t>https://www.engagingcurriculumsolutions.com.au/post/2018/05/31/whats-theory-got-to-do-with-it-eylf-principle-2-partnerships</w:t>
        </w:r>
      </w:hyperlink>
      <w:r>
        <w:t xml:space="preserve"> (Accessed on 3rd May 2021)</w:t>
      </w:r>
    </w:p>
    <w:p w14:paraId="46FDA07B" w14:textId="77777777" w:rsidR="00F26544" w:rsidRDefault="00F26544" w:rsidP="00F26544"/>
    <w:p w14:paraId="0B02574B" w14:textId="77777777" w:rsidR="00F26544" w:rsidRPr="00DA23C9" w:rsidRDefault="00F26544" w:rsidP="00F26544">
      <w:pPr>
        <w:tabs>
          <w:tab w:val="left" w:pos="6535"/>
        </w:tabs>
        <w:rPr>
          <w:rFonts w:ascii="Times New Roman" w:hAnsi="Times New Roman" w:cs="Times New Roman"/>
          <w:b/>
          <w:bCs/>
          <w:i/>
          <w:iCs/>
          <w:sz w:val="28"/>
          <w:szCs w:val="28"/>
          <w:u w:val="single"/>
        </w:rPr>
      </w:pPr>
    </w:p>
    <w:p w14:paraId="2049FD68" w14:textId="0D3EC65B" w:rsidR="00F26544" w:rsidRDefault="00F26544"/>
    <w:p w14:paraId="3C4C4117" w14:textId="77777777" w:rsidR="00F26544" w:rsidRDefault="00F26544"/>
    <w:sectPr w:rsidR="00F26544" w:rsidSect="008233A8">
      <w:headerReference w:type="default" r:id="rId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VENIR LIGHT OBLIQUE">
    <w:panose1 w:val="020B0402020203090204"/>
    <w:charset w:val="4D"/>
    <w:family w:val="swiss"/>
    <w:pitch w:val="variable"/>
    <w:sig w:usb0="800000AF" w:usb1="5000204A" w:usb2="00000000" w:usb3="00000000" w:csb0="0000009B" w:csb1="00000000"/>
  </w:font>
  <w:font w:name="Apple Chancery">
    <w:altName w:val="APPLE CHANCERY"/>
    <w:panose1 w:val="03020702040506060504"/>
    <w:charset w:val="B1"/>
    <w:family w:val="script"/>
    <w:pitch w:val="variable"/>
    <w:sig w:usb0="80000867" w:usb1="00000003" w:usb2="00000000" w:usb3="00000000" w:csb0="000001F3" w:csb1="00000000"/>
  </w:font>
  <w:font w:name="Aldhabi">
    <w:panose1 w:val="01000000000000000000"/>
    <w:charset w:val="B2"/>
    <w:family w:val="auto"/>
    <w:pitch w:val="variable"/>
    <w:sig w:usb0="80002007" w:usb1="80000000" w:usb2="00000008" w:usb3="00000000" w:csb0="00000041" w:csb1="00000000"/>
  </w:font>
  <w:font w:name="Calibri Light">
    <w:panose1 w:val="020F0302020204030204"/>
    <w:charset w:val="00"/>
    <w:family w:val="swiss"/>
    <w:pitch w:val="variable"/>
    <w:sig w:usb0="E0002AFF" w:usb1="C0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1BBE5E" w14:textId="77777777" w:rsidR="00820F8B" w:rsidRDefault="00F26544">
    <w:pPr>
      <w:pStyle w:val="Header"/>
    </w:pPr>
    <w:r>
      <w:ptab w:relativeTo="margin" w:alignment="center" w:leader="none"/>
    </w:r>
    <w:r>
      <w:t>2004235</w:t>
    </w:r>
    <w:r>
      <w:ptab w:relativeTo="margin" w:alignment="right" w:leader="none"/>
    </w:r>
    <w:r>
      <w:t>EAE</w:t>
    </w:r>
    <w:r>
      <w:t>E</w:t>
    </w:r>
    <w:r>
      <w:t>4002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6E014B"/>
    <w:multiLevelType w:val="hybridMultilevel"/>
    <w:tmpl w:val="AE186AA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F20B0E"/>
    <w:multiLevelType w:val="hybridMultilevel"/>
    <w:tmpl w:val="A4BC4A28"/>
    <w:lvl w:ilvl="0" w:tplc="08090003">
      <w:start w:val="1"/>
      <w:numFmt w:val="bullet"/>
      <w:lvlText w:val="o"/>
      <w:lvlJc w:val="left"/>
      <w:pPr>
        <w:ind w:left="764" w:hanging="360"/>
      </w:pPr>
      <w:rPr>
        <w:rFonts w:ascii="Courier New" w:hAnsi="Courier New" w:cs="Courier New"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2" w15:restartNumberingAfterBreak="0">
    <w:nsid w:val="43F24ACA"/>
    <w:multiLevelType w:val="hybridMultilevel"/>
    <w:tmpl w:val="149C228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E019C1"/>
    <w:multiLevelType w:val="hybridMultilevel"/>
    <w:tmpl w:val="7E947F7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4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544"/>
    <w:rsid w:val="00F265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62D6776"/>
  <w15:chartTrackingRefBased/>
  <w15:docId w15:val="{540E4A60-76DC-7347-95B1-7E1FB6C45C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6544"/>
    <w:pPr>
      <w:spacing w:before="200" w:after="200" w:line="276" w:lineRule="auto"/>
    </w:pPr>
    <w:rPr>
      <w:rFonts w:eastAsiaTheme="minorEastAsia"/>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26544"/>
    <w:pPr>
      <w:tabs>
        <w:tab w:val="center" w:pos="4513"/>
        <w:tab w:val="right" w:pos="9026"/>
      </w:tabs>
    </w:pPr>
  </w:style>
  <w:style w:type="character" w:customStyle="1" w:styleId="HeaderChar">
    <w:name w:val="Header Char"/>
    <w:basedOn w:val="DefaultParagraphFont"/>
    <w:link w:val="Header"/>
    <w:uiPriority w:val="99"/>
    <w:rsid w:val="00F26544"/>
    <w:rPr>
      <w:rFonts w:eastAsiaTheme="minorEastAsia"/>
      <w:sz w:val="20"/>
      <w:szCs w:val="20"/>
    </w:rPr>
  </w:style>
  <w:style w:type="paragraph" w:styleId="ListParagraph">
    <w:name w:val="List Paragraph"/>
    <w:basedOn w:val="Normal"/>
    <w:uiPriority w:val="34"/>
    <w:qFormat/>
    <w:rsid w:val="00F26544"/>
    <w:pPr>
      <w:ind w:left="720"/>
      <w:contextualSpacing/>
    </w:pPr>
  </w:style>
  <w:style w:type="paragraph" w:styleId="NormalWeb">
    <w:name w:val="Normal (Web)"/>
    <w:basedOn w:val="Normal"/>
    <w:uiPriority w:val="99"/>
    <w:unhideWhenUsed/>
    <w:rsid w:val="00F265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2654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ergnyc.org/portfolio/article-15-project" TargetMode="External"/><Relationship Id="rId18" Type="http://schemas.openxmlformats.org/officeDocument/2006/relationships/hyperlink" Target="https://www.estyn.gov.wales/about-us" TargetMode="External"/><Relationship Id="rId26" Type="http://schemas.openxmlformats.org/officeDocument/2006/relationships/hyperlink" Target="https://www.communicationmatters.org.uk/research/factsheets/role-of-the-speech-language-therapist/" TargetMode="External"/><Relationship Id="rId3" Type="http://schemas.openxmlformats.org/officeDocument/2006/relationships/settings" Target="settings.xml"/><Relationship Id="rId21" Type="http://schemas.openxmlformats.org/officeDocument/2006/relationships/hyperlink" Target="https://www.earlyyearscareers.com/eyc/latest-news/the-role-of-the-key-person/" TargetMode="External"/><Relationship Id="rId34" Type="http://schemas.openxmlformats.org/officeDocument/2006/relationships/fontTable" Target="fontTable.xml"/><Relationship Id="rId7" Type="http://schemas.openxmlformats.org/officeDocument/2006/relationships/hyperlink" Target="https://www.equalityhumanrights.com/en/equality-act/protected-characteristics" TargetMode="External"/><Relationship Id="rId12" Type="http://schemas.openxmlformats.org/officeDocument/2006/relationships/hyperlink" Target="https://app.croneri.co.uk/feature-articles/supporting-language-development-early-years" TargetMode="External"/><Relationship Id="rId17" Type="http://schemas.openxmlformats.org/officeDocument/2006/relationships/hyperlink" Target="https://www.unicef.org/education" TargetMode="External"/><Relationship Id="rId25" Type="http://schemas.openxmlformats.org/officeDocument/2006/relationships/hyperlink" Target="https://thekeysupport.com/insights/2016/06/29/support-children-language-difficulties/"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ceri.ceredigion.gov.uk/learning/training/" TargetMode="External"/><Relationship Id="rId20" Type="http://schemas.openxmlformats.org/officeDocument/2006/relationships/hyperlink" Target="https://www.learning-theories.com/montessori-method-montessori.html" TargetMode="External"/><Relationship Id="rId29" Type="http://schemas.openxmlformats.org/officeDocument/2006/relationships/hyperlink" Target="https://www.scie.org.uk/publications/nqswtool/multiagencyworking/"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un.org/development/desa/disabilities/convention-on-the-rights-of-persons-with-disabilities.html" TargetMode="External"/><Relationship Id="rId24" Type="http://schemas.openxmlformats.org/officeDocument/2006/relationships/hyperlink" Target="https://azilotraining.com" TargetMode="External"/><Relationship Id="rId32" Type="http://schemas.openxmlformats.org/officeDocument/2006/relationships/hyperlink" Target="https://www.engagingcurriculumsolutions.com.au/post/2018/05/31/whats-theory-got-to-do-with-it-eylf-principle-2-partnerships" TargetMode="External"/><Relationship Id="rId5" Type="http://schemas.openxmlformats.org/officeDocument/2006/relationships/image" Target="media/image1.jpeg"/><Relationship Id="rId15" Type="http://schemas.openxmlformats.org/officeDocument/2006/relationships/hyperlink" Target="https://www.familylives.org.uk/how-we-can-help/confidential-helpline/" TargetMode="External"/><Relationship Id="rId23" Type="http://schemas.openxmlformats.org/officeDocument/2006/relationships/hyperlink" Target="https://safetyculture.com/topics/child-observation/" TargetMode="External"/><Relationship Id="rId28" Type="http://schemas.openxmlformats.org/officeDocument/2006/relationships/hyperlink" Target="https://cypcs.org.uk/rights/uncrc/articles/article-15/" TargetMode="External"/><Relationship Id="rId10" Type="http://schemas.openxmlformats.org/officeDocument/2006/relationships/hyperlink" Target="https://marshallelearning.com/blog/practical-steps-promoting-equality-workplace/" TargetMode="External"/><Relationship Id="rId19" Type="http://schemas.openxmlformats.org/officeDocument/2006/relationships/hyperlink" Target="https://www.meithrin.cymru/playgroups/" TargetMode="External"/><Relationship Id="rId31" Type="http://schemas.openxmlformats.org/officeDocument/2006/relationships/hyperlink" Target="http://www.ncca.biz/Aistear/pdfs/Guidelines_ENG/Practitioners_ENG.pdf" TargetMode="External"/><Relationship Id="rId4" Type="http://schemas.openxmlformats.org/officeDocument/2006/relationships/webSettings" Target="webSettings.xml"/><Relationship Id="rId9" Type="http://schemas.openxmlformats.org/officeDocument/2006/relationships/hyperlink" Target="https://learning.nspcc.org.uk/training/introduction-safeguarding-child-protection" TargetMode="External"/><Relationship Id="rId14" Type="http://schemas.openxmlformats.org/officeDocument/2006/relationships/hyperlink" Target="https://cypcs.org.uk/rights/uncrc/articles/article-3/" TargetMode="External"/><Relationship Id="rId22" Type="http://schemas.openxmlformats.org/officeDocument/2006/relationships/hyperlink" Target="http://www.educationengland.org.uk/documents/pdfs/2011-tickell-report-eyfs.pdf" TargetMode="External"/><Relationship Id="rId27" Type="http://schemas.openxmlformats.org/officeDocument/2006/relationships/hyperlink" Target="https://www.kumon.co.uk/blog/the-importance-of-children-developing-good-communication-skills/" TargetMode="External"/><Relationship Id="rId30" Type="http://schemas.openxmlformats.org/officeDocument/2006/relationships/hyperlink" Target="https://www.earlyyearscareers.com/eyc/send-support/supporting-parents-through-the-speech-and-language-referral-process/" TargetMode="External"/><Relationship Id="rId35" Type="http://schemas.openxmlformats.org/officeDocument/2006/relationships/theme" Target="theme/theme1.xml"/><Relationship Id="rId8" Type="http://schemas.openxmlformats.org/officeDocument/2006/relationships/hyperlink" Target="https://archive.crin.org/en/home/rights/convention/articles/article-2-non-discrimina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1999</Words>
  <Characters>11397</Characters>
  <Application>Microsoft Office Word</Application>
  <DocSecurity>0</DocSecurity>
  <Lines>94</Lines>
  <Paragraphs>26</Paragraphs>
  <ScaleCrop>false</ScaleCrop>
  <Company/>
  <LinksUpToDate>false</LinksUpToDate>
  <CharactersWithSpaces>13370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Elizabeth Harris (2004235)</dc:creator>
  <cp:keywords/>
  <dc:description/>
  <cp:lastModifiedBy>Rebecca Elizabeth Harris (2004235)</cp:lastModifiedBy>
  <cp:revision>1</cp:revision>
  <dcterms:created xsi:type="dcterms:W3CDTF">2021-05-14T13:03:00Z</dcterms:created>
  <dcterms:modified xsi:type="dcterms:W3CDTF">2021-05-14T13:04:00Z</dcterms:modified>
</cp:coreProperties>
</file>