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Benchmark Comparison Analysis of Indian Hotels Company Limited (IHCL)</w:t>
      </w:r>
    </w:p>
    <w:p>
      <w:pPr>
        <w:pStyle w:val="Heading2"/>
      </w:pPr>
      <w:r>
        <w:t>Introduction</w:t>
      </w:r>
    </w:p>
    <w:p>
      <w:r>
        <w:t>This report compares Indian Hotels Company Limited (IHCL) with EIH Ltd (Oberoi) and Chalet Hotels using FY2025 benchmark ratios. The comparison evaluates profitability, efficiency, valuation and cash flow performance.</w:t>
      </w:r>
    </w:p>
    <w:p>
      <w:pPr>
        <w:pStyle w:val="Heading2"/>
      </w:pPr>
      <w:r>
        <w:t>Written Comparison</w:t>
      </w:r>
    </w:p>
    <w:p>
      <w:pPr>
        <w:pStyle w:val="Heading3"/>
      </w:pPr>
      <w:r>
        <w:t>Return on Equity (ROE)</w:t>
      </w:r>
    </w:p>
    <w:p>
      <w:r>
        <w:t>IHCL recorded the highest Return on Equity (18.9%) compared with EIH Ltd (16.2%) and Chalet Hotels (14.8%). This indicates that IHCL generated superior returns for shareholders and performed above the industry average (16.5%).</w:t>
      </w:r>
    </w:p>
    <w:p>
      <w:pPr>
        <w:pStyle w:val="Heading3"/>
      </w:pPr>
      <w:r>
        <w:t>Return on Assets (ROA)</w:t>
      </w:r>
    </w:p>
    <w:p>
      <w:r>
        <w:t>IHCL achieved a Return on Assets of 10.4%, outperforming EIH Ltd (8.6%) and Chalet Hotels (7.3%). This reflects better utilisation of company assets to generate profits.</w:t>
      </w:r>
    </w:p>
    <w:p>
      <w:pPr>
        <w:pStyle w:val="Heading3"/>
      </w:pPr>
      <w:r>
        <w:t>Price-to-Earnings (P/E)</w:t>
      </w:r>
    </w:p>
    <w:p>
      <w:r>
        <w:t>IHCL's P/E ratio of 67.5x is higher than the industry average, showing strong investor confidence and expectations of future growth. However, it also indicates that the stock trades at a premium valuation.</w:t>
      </w:r>
    </w:p>
    <w:p>
      <w:pPr>
        <w:pStyle w:val="Heading3"/>
      </w:pPr>
      <w:r>
        <w:t>Operating Cash Flow Ratio</w:t>
      </w:r>
    </w:p>
    <w:p>
      <w:r>
        <w:t>IHCL reported the strongest Operating Cash Flow Ratio (0.82), demonstrating better liquidity and a stronger ability to meet short-term obligations from operating cash flows.</w:t>
      </w:r>
    </w:p>
    <w:p>
      <w:pPr>
        <w:pStyle w:val="Heading3"/>
      </w:pPr>
      <w:r>
        <w:t>Free Cash Flow Margin</w:t>
      </w:r>
    </w:p>
    <w:p>
      <w:r>
        <w:t>IHCL achieved the highest Free Cash Flow Margin (21.4%), indicating strong cash generation capacity and financial flexibility for expansion, debt repayment and shareholder returns.</w:t>
      </w:r>
    </w:p>
    <w:p>
      <w:pPr>
        <w:pStyle w:val="Heading2"/>
      </w:pPr>
      <w:r>
        <w:t>Overall Strengths</w:t>
      </w:r>
    </w:p>
    <w:p>
      <w:pPr>
        <w:pStyle w:val="ListBullet"/>
      </w:pPr>
      <w:r>
        <w:t>Market leader in Indian hospitality.</w:t>
      </w:r>
    </w:p>
    <w:p>
      <w:pPr>
        <w:pStyle w:val="ListBullet"/>
      </w:pPr>
      <w:r>
        <w:t>Strong brand portfolio (Taj, Vivanta, SeleQtions and Ginger).</w:t>
      </w:r>
    </w:p>
    <w:p>
      <w:pPr>
        <w:pStyle w:val="ListBullet"/>
      </w:pPr>
      <w:r>
        <w:t>Higher profitability and asset efficiency.</w:t>
      </w:r>
    </w:p>
    <w:p>
      <w:pPr>
        <w:pStyle w:val="ListBullet"/>
      </w:pPr>
      <w:r>
        <w:t>Strong operating and free cash flow.</w:t>
      </w:r>
    </w:p>
    <w:p>
      <w:pPr>
        <w:pStyle w:val="ListBullet"/>
      </w:pPr>
      <w:r>
        <w:t>Healthy financial position and improving debt profile.</w:t>
      </w:r>
    </w:p>
    <w:p>
      <w:pPr>
        <w:pStyle w:val="Heading2"/>
      </w:pPr>
      <w:r>
        <w:t>Overall Weaknesses</w:t>
      </w:r>
    </w:p>
    <w:p>
      <w:pPr>
        <w:pStyle w:val="ListBullet"/>
      </w:pPr>
      <w:r>
        <w:t>Premium valuation due to high P/E ratio.</w:t>
      </w:r>
    </w:p>
    <w:p>
      <w:pPr>
        <w:pStyle w:val="ListBullet"/>
      </w:pPr>
      <w:r>
        <w:t>Business depends on tourism and travel demand.</w:t>
      </w:r>
    </w:p>
    <w:p>
      <w:pPr>
        <w:pStyle w:val="ListBullet"/>
      </w:pPr>
      <w:r>
        <w:t>High operating costs in the luxury hotel segment.</w:t>
      </w:r>
    </w:p>
    <w:p>
      <w:pPr>
        <w:pStyle w:val="ListBullet"/>
      </w:pPr>
      <w:r>
        <w:t>Increasing competition from domestic and international hotel chains.</w:t>
      </w:r>
    </w:p>
    <w:p>
      <w:pPr>
        <w:pStyle w:val="ListBullet"/>
      </w:pPr>
      <w:r>
        <w:t>Expansion requires significant investment and efficient execution.</w:t>
      </w:r>
    </w:p>
    <w:p>
      <w:pPr>
        <w:pStyle w:val="Heading2"/>
      </w:pPr>
      <w:r>
        <w:t>Conclusion</w:t>
      </w:r>
    </w:p>
    <w:p>
      <w:r>
        <w:t>Overall, IHCL demonstrates stronger financial performance than EIH Ltd and Chalet Hotels across most benchmark ratios. Its profitability, asset utilisation and cash flow position are superior, making it one of the strongest companies in the Indian hospitality industry. Despite its premium valuation and industry risks, IHCL remains financially well-positioned for future growth.</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