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15A" w:rsidRPr="00122AFF" w:rsidRDefault="009E115A" w:rsidP="009E115A">
      <w:pPr>
        <w:spacing w:line="360" w:lineRule="auto"/>
        <w:rPr>
          <w:rFonts w:cs="Arial"/>
          <w:sz w:val="22"/>
          <w:szCs w:val="22"/>
        </w:rPr>
      </w:pPr>
      <w:r w:rsidRPr="00122AFF">
        <w:rPr>
          <w:rFonts w:cs="Arial"/>
          <w:sz w:val="22"/>
          <w:szCs w:val="22"/>
        </w:rPr>
        <w:t xml:space="preserve">The following assignment will analyse and evaluate a video between a counsellor and client during a counselling simulation. The critique will discuss the variety of counselling communication skills demonstrated in line with the Humanistic Theories of Carl Rogers (1961). It will also reflect on the importance of communication and counselling skills within a nursing or any health care field.  </w:t>
      </w:r>
    </w:p>
    <w:p w:rsidR="009E115A" w:rsidRPr="00122AFF" w:rsidRDefault="009E115A" w:rsidP="009E115A">
      <w:pPr>
        <w:spacing w:line="360" w:lineRule="auto"/>
        <w:rPr>
          <w:rFonts w:cs="Arial"/>
          <w:sz w:val="22"/>
          <w:szCs w:val="22"/>
        </w:rPr>
      </w:pPr>
    </w:p>
    <w:p w:rsidR="009E115A" w:rsidRPr="00122AFF" w:rsidRDefault="009E115A" w:rsidP="009E115A">
      <w:pPr>
        <w:spacing w:line="360" w:lineRule="auto"/>
        <w:jc w:val="both"/>
        <w:rPr>
          <w:rFonts w:cs="Arial"/>
          <w:sz w:val="22"/>
          <w:szCs w:val="22"/>
        </w:rPr>
      </w:pPr>
      <w:r w:rsidRPr="00122AFF">
        <w:rPr>
          <w:rFonts w:cs="Arial"/>
          <w:sz w:val="22"/>
          <w:szCs w:val="22"/>
        </w:rPr>
        <w:t xml:space="preserve">As the session begins, the client appeared to have a very negative attitude. This negativity was identified by the client’s physical movements such as continuously interfering with the swivel chair, little eye contact with the counsellor and constant leg movement. The most noticeable body language the client conveys is the crossed arms, followed by leg crossing. This may indicate a gesture of defensiveness and uncertainties due to the person- centred attention. Accompanying the actions of the client, Rogers, (2004) explains, the counsellor counteracts these by accepting what the client is feeling and saying but is ensuring that there’s no hierarchical relationship between both counsellor and client from what the client is expressing. This involves the counsellor providing care in an unconditional way and accepting the client as a human being with equality. The counsellor is conveying unconditional positive regard towards the client. This core condition is an essential skill to provide, especially within a nursing environment, Sheldon, (2009), mentions that despite a health care professional’s personal thoughts and feelings, they must accept the service user’s attitude and develop a trusting and therapeutic relationship with the service user.    </w:t>
      </w:r>
    </w:p>
    <w:p w:rsidR="009E115A" w:rsidRPr="00122AFF" w:rsidRDefault="009E115A" w:rsidP="009E115A">
      <w:pPr>
        <w:spacing w:line="360" w:lineRule="auto"/>
        <w:jc w:val="both"/>
        <w:rPr>
          <w:rFonts w:cs="Arial"/>
          <w:sz w:val="22"/>
          <w:szCs w:val="22"/>
        </w:rPr>
      </w:pPr>
    </w:p>
    <w:p w:rsidR="009E115A" w:rsidRPr="00122AFF" w:rsidRDefault="009E115A" w:rsidP="009E115A">
      <w:pPr>
        <w:spacing w:line="360" w:lineRule="auto"/>
        <w:jc w:val="both"/>
        <w:rPr>
          <w:rFonts w:cs="Arial"/>
          <w:sz w:val="22"/>
          <w:szCs w:val="22"/>
        </w:rPr>
      </w:pPr>
      <w:r w:rsidRPr="00122AFF">
        <w:rPr>
          <w:rFonts w:cs="Arial"/>
          <w:sz w:val="22"/>
          <w:szCs w:val="22"/>
        </w:rPr>
        <w:t xml:space="preserve">As the discussion continues, the counsellor processes what the client is saying and begins asking open ended questions. This encourages the client to elaborate and discuss her thoughts and feelings in a more concentrated way. This can allow the counsellor to sensitively enter the client’s world of thoughts and feelings in order to experience and relate to the client. This is positively changing their relationship because the counsellor can now empathise with the client. According to Nelson-Jones, (2010), in order to empathise with the client, counsellor must show compassion, understanding, care and a nurturing process so that the client can sense the counsellor’s empathy and feel that she has been listened to and understood. Empathy is also an important core condition in relation to the health sector on a daily basis in order to gain a relationship with service users, provide a calm reassurance and using tact and sensitivity to service users who may becoming emotional or distressed. Reynolds, (2017) explains that nurses who provide an empathetic understanding is likely to increase a beneficial health outcome for the service users and reduces their stress and anxiety. This also enables nurses to gain a trusting relationship and understand their service user’s needs.   </w:t>
      </w:r>
    </w:p>
    <w:p w:rsidR="00514AA9" w:rsidRPr="00122AFF" w:rsidRDefault="00514AA9" w:rsidP="009E115A">
      <w:pPr>
        <w:spacing w:line="360" w:lineRule="auto"/>
        <w:rPr>
          <w:rFonts w:cs="Arial"/>
          <w:sz w:val="22"/>
          <w:szCs w:val="22"/>
        </w:rPr>
      </w:pPr>
    </w:p>
    <w:p w:rsidR="009E115A" w:rsidRPr="00122AFF" w:rsidRDefault="009E115A" w:rsidP="009E115A">
      <w:pPr>
        <w:spacing w:line="360" w:lineRule="auto"/>
        <w:rPr>
          <w:rFonts w:eastAsia="Times New Roman" w:cs="Times New Roman"/>
          <w:sz w:val="22"/>
          <w:szCs w:val="22"/>
        </w:rPr>
      </w:pPr>
      <w:r w:rsidRPr="00122AFF">
        <w:rPr>
          <w:rFonts w:cs="Arial"/>
          <w:sz w:val="22"/>
          <w:szCs w:val="22"/>
        </w:rPr>
        <w:lastRenderedPageBreak/>
        <w:t>The counsellor continues the session with genuine and openness towards the client which is creating an honest bond between the pair. Due to the acceptance the counsellor is giving towards the client, this encourages the client to unravel her self-actualisation. In order to gain a positive outcome from the counsellor-client relationship, Thorne, (2003) explains, there must be a legitimate therapeutic growth to promote congruence.  While the client elaborates on her thoughts and feelings, the counsellor explains that she isn’t the only person who feels this way and that they’ve both been in similar situations. Rogers, (2004) explains that congruence is a term used to indicate the similarities and experiences between both counsellor and client, therefore, the client senses an empathetic and understanding side coming from the counsellor as she has understood the client’s experiences and linked it with her own. The client’s attitude and body language were becoming much more positive, her arms were no longer crossed which indicated that she appeared more at ease, she maintained eye contact which demonstrated that she was more focused on the counsellor and had a gentler tone of voice. Congruence is a skill that all health professionals must have to gain a service user’s trust in order to deliver high quality care. Nurses who value and understand competent care are able to increase beneficial care changes for service users (</w:t>
      </w:r>
      <w:r w:rsidRPr="00122AFF">
        <w:rPr>
          <w:rFonts w:eastAsia="Times New Roman" w:cs="Arial"/>
          <w:color w:val="333333"/>
          <w:sz w:val="22"/>
          <w:szCs w:val="22"/>
          <w:shd w:val="clear" w:color="auto" w:fill="FFFFFF"/>
        </w:rPr>
        <w:t>Sitzman</w:t>
      </w:r>
      <w:r w:rsidRPr="00122AFF">
        <w:rPr>
          <w:rFonts w:cs="Arial"/>
          <w:sz w:val="22"/>
          <w:szCs w:val="22"/>
        </w:rPr>
        <w:t>, 2004;</w:t>
      </w:r>
      <w:r w:rsidRPr="00122AFF">
        <w:rPr>
          <w:rFonts w:cs="Arial"/>
          <w:color w:val="333333"/>
          <w:sz w:val="22"/>
          <w:szCs w:val="22"/>
          <w:shd w:val="clear" w:color="auto" w:fill="FFFFFF"/>
        </w:rPr>
        <w:t xml:space="preserve"> </w:t>
      </w:r>
      <w:r w:rsidRPr="00122AFF">
        <w:rPr>
          <w:rFonts w:eastAsia="Times New Roman" w:cs="Arial"/>
          <w:color w:val="333333"/>
          <w:sz w:val="22"/>
          <w:szCs w:val="22"/>
          <w:shd w:val="clear" w:color="auto" w:fill="FFFFFF"/>
        </w:rPr>
        <w:t>Eichelberger</w:t>
      </w:r>
      <w:r w:rsidRPr="00122AFF">
        <w:rPr>
          <w:rFonts w:cs="Arial"/>
          <w:sz w:val="22"/>
          <w:szCs w:val="22"/>
        </w:rPr>
        <w:t xml:space="preserve">, 2004) </w:t>
      </w:r>
    </w:p>
    <w:p w:rsidR="009E115A" w:rsidRPr="00122AFF" w:rsidRDefault="009E115A" w:rsidP="009E115A">
      <w:pPr>
        <w:spacing w:line="360" w:lineRule="auto"/>
        <w:jc w:val="both"/>
        <w:rPr>
          <w:rFonts w:cs="Arial"/>
          <w:sz w:val="22"/>
          <w:szCs w:val="22"/>
        </w:rPr>
      </w:pPr>
      <w:r w:rsidRPr="00122AFF">
        <w:rPr>
          <w:rFonts w:cs="Arial"/>
          <w:sz w:val="22"/>
          <w:szCs w:val="22"/>
        </w:rPr>
        <w:t xml:space="preserve">    </w:t>
      </w:r>
    </w:p>
    <w:p w:rsidR="009E115A" w:rsidRPr="00122AFF" w:rsidRDefault="009E115A" w:rsidP="009E115A">
      <w:pPr>
        <w:spacing w:line="360" w:lineRule="auto"/>
        <w:rPr>
          <w:rFonts w:cs="Arial"/>
          <w:sz w:val="22"/>
          <w:szCs w:val="22"/>
        </w:rPr>
      </w:pPr>
      <w:r w:rsidRPr="00122AFF">
        <w:rPr>
          <w:rFonts w:cs="Arial"/>
          <w:sz w:val="22"/>
          <w:szCs w:val="22"/>
        </w:rPr>
        <w:t xml:space="preserve">Comparing Rogers six core conditions to the six C’s of nursing which are: care, compassion, competence, communication, courage and commitment, interestingly, there are many similarities linked between both theories. NHS England/Nursing Directorate, (2013) mentions that the six C’s are supported by six actions in which the NHS follow to change the delivery of care and compassion to their service users. The Health Foundation, (2016) also mentions that health professionals who provide Person- centred care help support service users to gain the understanding that they require about their own health care in order to make independent decisions and ensures that service users are treated with unconditional positive regard. The same formula is applied to Roger’s Humanistic theory, providing client-centred therapy, emphasizing unconditional positive regard, showing empathy and congruence. Vincent, (2005) explains that providing these key factors the client will begin the self-actualize and make their own decisions without wanting to rely on the counsellor for answers. The client will become less anxious and vulnerable and the presence of a client- centred therapy relationship will develop. This just goes to show how all these factors link within a nursing or any health care field and the importance of communication and counselling throughout.  </w:t>
      </w:r>
    </w:p>
    <w:p w:rsidR="009E115A" w:rsidRPr="00122AFF" w:rsidRDefault="009E115A" w:rsidP="009E115A">
      <w:pPr>
        <w:spacing w:line="360" w:lineRule="auto"/>
        <w:rPr>
          <w:rFonts w:cs="Arial"/>
          <w:sz w:val="22"/>
          <w:szCs w:val="22"/>
        </w:rPr>
      </w:pPr>
    </w:p>
    <w:p w:rsidR="009E115A" w:rsidRPr="00122AFF" w:rsidRDefault="009E115A" w:rsidP="009E115A">
      <w:pPr>
        <w:spacing w:line="360" w:lineRule="auto"/>
        <w:rPr>
          <w:rFonts w:cs="Arial"/>
          <w:sz w:val="22"/>
          <w:szCs w:val="22"/>
        </w:rPr>
      </w:pPr>
      <w:r w:rsidRPr="00122AFF">
        <w:rPr>
          <w:rFonts w:cs="Arial"/>
          <w:sz w:val="22"/>
          <w:szCs w:val="22"/>
        </w:rPr>
        <w:t xml:space="preserve">Having analysed and evaluated the video between a counsellor and client during a counselling simulation and critiqued the variety of communication and counselling skills demonstrated, it is evident that the Humanistic Theory of Carl Rogers (1961) is such an important value to present </w:t>
      </w:r>
      <w:r w:rsidRPr="00122AFF">
        <w:rPr>
          <w:rFonts w:cs="Arial"/>
          <w:sz w:val="22"/>
          <w:szCs w:val="22"/>
        </w:rPr>
        <w:lastRenderedPageBreak/>
        <w:t xml:space="preserve">within counselling but is also an essential skill that all health sectors must sustain in order to gain a therapeutic relationship. Had the counsellor not used techniques in line with the Humanistic Theory of Carl Rogers (1961), the session could have had a completely different outcome. Whilst it is necessary for the counsellor to communicate with the client, it is also important for the counsellor not to be too talkative, allow the client to self-actualise and not rely on the counsellor to give her answers. Therefore, it is obvious that putting these skills into action is a must, not only within a counselling environment but for all health professionals working alongside people from a variety of backgrounds.   </w:t>
      </w:r>
    </w:p>
    <w:p w:rsidR="009E115A" w:rsidRPr="00122AFF" w:rsidRDefault="009E115A" w:rsidP="009E115A">
      <w:pPr>
        <w:spacing w:line="360" w:lineRule="auto"/>
        <w:rPr>
          <w:rFonts w:cs="Arial"/>
          <w:sz w:val="22"/>
          <w:szCs w:val="22"/>
        </w:rPr>
      </w:pPr>
    </w:p>
    <w:p w:rsidR="009E115A" w:rsidRPr="00122AFF" w:rsidRDefault="009E115A" w:rsidP="009E115A">
      <w:pPr>
        <w:rPr>
          <w:rFonts w:cs="Arial"/>
          <w:sz w:val="22"/>
          <w:szCs w:val="22"/>
        </w:rPr>
      </w:pPr>
      <w:r w:rsidRPr="00122AFF">
        <w:rPr>
          <w:rFonts w:cs="Arial"/>
          <w:sz w:val="22"/>
          <w:szCs w:val="22"/>
        </w:rPr>
        <w:t xml:space="preserve">Referencing: </w:t>
      </w:r>
    </w:p>
    <w:p w:rsidR="009E115A" w:rsidRPr="00122AFF" w:rsidRDefault="009E115A" w:rsidP="009E115A">
      <w:pPr>
        <w:jc w:val="both"/>
        <w:rPr>
          <w:rFonts w:cs="Arial"/>
          <w:sz w:val="22"/>
          <w:szCs w:val="22"/>
        </w:rPr>
      </w:pPr>
    </w:p>
    <w:p w:rsidR="009E115A" w:rsidRPr="00122AFF" w:rsidRDefault="009E115A" w:rsidP="009E115A">
      <w:pPr>
        <w:jc w:val="both"/>
        <w:rPr>
          <w:rFonts w:cs="Arial"/>
          <w:i/>
          <w:sz w:val="22"/>
          <w:szCs w:val="22"/>
        </w:rPr>
      </w:pPr>
      <w:r w:rsidRPr="00122AFF">
        <w:rPr>
          <w:rFonts w:cs="Arial"/>
          <w:sz w:val="22"/>
          <w:szCs w:val="22"/>
        </w:rPr>
        <w:t xml:space="preserve">Nelson-Jones, R. (Eds) (2010) </w:t>
      </w:r>
      <w:r w:rsidRPr="00122AFF">
        <w:rPr>
          <w:rFonts w:cs="Arial"/>
          <w:i/>
          <w:sz w:val="22"/>
          <w:szCs w:val="22"/>
        </w:rPr>
        <w:t>Six Key Approaches to counselling and therapy. 2</w:t>
      </w:r>
      <w:r w:rsidRPr="00122AFF">
        <w:rPr>
          <w:rFonts w:cs="Arial"/>
          <w:i/>
          <w:sz w:val="22"/>
          <w:szCs w:val="22"/>
          <w:vertAlign w:val="superscript"/>
        </w:rPr>
        <w:t>nd</w:t>
      </w:r>
      <w:r w:rsidRPr="00122AFF">
        <w:rPr>
          <w:rFonts w:cs="Arial"/>
          <w:i/>
          <w:sz w:val="22"/>
          <w:szCs w:val="22"/>
        </w:rPr>
        <w:t xml:space="preserve"> edition. </w:t>
      </w:r>
      <w:r w:rsidRPr="00122AFF">
        <w:rPr>
          <w:rFonts w:cs="Arial"/>
          <w:sz w:val="22"/>
          <w:szCs w:val="22"/>
        </w:rPr>
        <w:t>London:</w:t>
      </w:r>
      <w:r w:rsidRPr="00122AFF">
        <w:rPr>
          <w:rFonts w:cs="Arial"/>
          <w:i/>
          <w:sz w:val="22"/>
          <w:szCs w:val="22"/>
        </w:rPr>
        <w:t xml:space="preserve"> </w:t>
      </w:r>
      <w:r w:rsidRPr="00122AFF">
        <w:rPr>
          <w:rFonts w:cs="Arial"/>
          <w:sz w:val="22"/>
          <w:szCs w:val="22"/>
        </w:rPr>
        <w:t xml:space="preserve">Sage publications Ltd.  </w:t>
      </w:r>
      <w:r w:rsidRPr="00122AFF">
        <w:rPr>
          <w:rFonts w:cs="Arial"/>
          <w:i/>
          <w:sz w:val="22"/>
          <w:szCs w:val="22"/>
        </w:rPr>
        <w:t xml:space="preserve"> </w:t>
      </w:r>
    </w:p>
    <w:p w:rsidR="009E115A" w:rsidRPr="00122AFF" w:rsidRDefault="009E115A" w:rsidP="009E115A">
      <w:pPr>
        <w:pStyle w:val="NormalWeb"/>
        <w:rPr>
          <w:rFonts w:asciiTheme="minorHAnsi" w:hAnsiTheme="minorHAnsi" w:cs="Arial"/>
          <w:sz w:val="22"/>
          <w:szCs w:val="22"/>
        </w:rPr>
      </w:pPr>
      <w:r w:rsidRPr="00122AFF">
        <w:rPr>
          <w:rFonts w:asciiTheme="minorHAnsi" w:hAnsiTheme="minorHAnsi" w:cs="Arial"/>
          <w:sz w:val="22"/>
          <w:szCs w:val="22"/>
        </w:rPr>
        <w:t xml:space="preserve">NHS England/Nursing Directorate (2013). </w:t>
      </w:r>
      <w:r w:rsidRPr="00122AFF">
        <w:rPr>
          <w:rFonts w:asciiTheme="minorHAnsi" w:hAnsiTheme="minorHAnsi" w:cs="Arial"/>
          <w:i/>
          <w:sz w:val="22"/>
          <w:szCs w:val="22"/>
        </w:rPr>
        <w:t>Compassion in Practice – One year on.</w:t>
      </w:r>
      <w:r w:rsidRPr="00122AFF">
        <w:rPr>
          <w:rFonts w:asciiTheme="minorHAnsi" w:hAnsiTheme="minorHAnsi" w:cs="Arial"/>
          <w:sz w:val="22"/>
          <w:szCs w:val="22"/>
        </w:rPr>
        <w:t xml:space="preserve"> Available at: https://www.england.nhs.uk/wp-content/uploads/2016/05/cip-one-year-on.pdf [Accessed 25 November 2018]</w:t>
      </w:r>
    </w:p>
    <w:p w:rsidR="009E115A" w:rsidRPr="00122AFF" w:rsidRDefault="009E115A" w:rsidP="009E115A">
      <w:pPr>
        <w:jc w:val="both"/>
        <w:rPr>
          <w:rFonts w:cs="Arial"/>
          <w:sz w:val="22"/>
          <w:szCs w:val="22"/>
        </w:rPr>
      </w:pPr>
      <w:r w:rsidRPr="00122AFF">
        <w:rPr>
          <w:rFonts w:cs="Arial"/>
          <w:sz w:val="22"/>
          <w:szCs w:val="22"/>
        </w:rPr>
        <w:t xml:space="preserve">Rogers, C. (Ed) (2004) </w:t>
      </w:r>
      <w:r w:rsidRPr="00122AFF">
        <w:rPr>
          <w:rFonts w:cs="Arial"/>
          <w:i/>
          <w:sz w:val="22"/>
          <w:szCs w:val="22"/>
        </w:rPr>
        <w:t xml:space="preserve">A therapist’s view of psychotherapy: On Becoming A Person. </w:t>
      </w:r>
      <w:r w:rsidRPr="00122AFF">
        <w:rPr>
          <w:rFonts w:cs="Arial"/>
          <w:sz w:val="22"/>
          <w:szCs w:val="22"/>
        </w:rPr>
        <w:t xml:space="preserve">London: Constable &amp; Robinson. </w:t>
      </w:r>
    </w:p>
    <w:p w:rsidR="009E115A" w:rsidRPr="00122AFF" w:rsidRDefault="009E115A" w:rsidP="009E115A">
      <w:pPr>
        <w:jc w:val="both"/>
        <w:rPr>
          <w:rFonts w:cs="Arial"/>
          <w:i/>
          <w:sz w:val="22"/>
          <w:szCs w:val="22"/>
        </w:rPr>
      </w:pPr>
    </w:p>
    <w:p w:rsidR="009E115A" w:rsidRPr="00122AFF" w:rsidRDefault="009E115A" w:rsidP="009E115A">
      <w:pPr>
        <w:rPr>
          <w:rFonts w:eastAsia="Times New Roman" w:cs="Arial"/>
          <w:color w:val="000000"/>
          <w:sz w:val="22"/>
          <w:szCs w:val="22"/>
          <w:shd w:val="clear" w:color="auto" w:fill="FFFFFF"/>
        </w:rPr>
      </w:pPr>
      <w:r w:rsidRPr="00122AFF">
        <w:rPr>
          <w:rFonts w:eastAsia="Times New Roman" w:cs="Arial"/>
          <w:sz w:val="22"/>
          <w:szCs w:val="22"/>
        </w:rPr>
        <w:t xml:space="preserve">Reynolds, W. (Ed) (2017) </w:t>
      </w:r>
      <w:r w:rsidRPr="00122AFF">
        <w:rPr>
          <w:rFonts w:eastAsia="Times New Roman" w:cs="Arial"/>
          <w:i/>
          <w:color w:val="000000"/>
          <w:sz w:val="22"/>
          <w:szCs w:val="22"/>
          <w:shd w:val="clear" w:color="auto" w:fill="FFFFFF"/>
        </w:rPr>
        <w:t xml:space="preserve">The Measurement and Development of Empathy in Nursing. </w:t>
      </w:r>
      <w:r w:rsidRPr="00122AFF">
        <w:rPr>
          <w:rFonts w:eastAsia="Times New Roman" w:cs="Arial"/>
          <w:color w:val="000000"/>
          <w:sz w:val="22"/>
          <w:szCs w:val="22"/>
          <w:shd w:val="clear" w:color="auto" w:fill="FFFFFF"/>
        </w:rPr>
        <w:t>Routledge</w:t>
      </w:r>
    </w:p>
    <w:p w:rsidR="009E115A" w:rsidRPr="00122AFF" w:rsidRDefault="009E115A" w:rsidP="009E115A">
      <w:pPr>
        <w:rPr>
          <w:rFonts w:eastAsia="Times New Roman" w:cs="Arial"/>
          <w:color w:val="000000"/>
          <w:sz w:val="22"/>
          <w:szCs w:val="22"/>
          <w:shd w:val="clear" w:color="auto" w:fill="FFFFFF"/>
        </w:rPr>
      </w:pPr>
    </w:p>
    <w:p w:rsidR="009E115A" w:rsidRPr="00122AFF" w:rsidRDefault="009E115A" w:rsidP="009E115A">
      <w:pPr>
        <w:rPr>
          <w:rFonts w:cs="Arial"/>
          <w:sz w:val="22"/>
          <w:szCs w:val="22"/>
        </w:rPr>
      </w:pPr>
      <w:r w:rsidRPr="00122AFF">
        <w:rPr>
          <w:rFonts w:cs="Arial"/>
          <w:sz w:val="22"/>
          <w:szCs w:val="22"/>
        </w:rPr>
        <w:t xml:space="preserve">Rogers, C. (Ed) (2004) </w:t>
      </w:r>
      <w:r w:rsidRPr="00122AFF">
        <w:rPr>
          <w:rFonts w:cs="Arial"/>
          <w:i/>
          <w:sz w:val="22"/>
          <w:szCs w:val="22"/>
        </w:rPr>
        <w:t xml:space="preserve">A therapist’s view of psychotherapy: On Becoming a Person. </w:t>
      </w:r>
      <w:r w:rsidRPr="00122AFF">
        <w:rPr>
          <w:rFonts w:cs="Arial"/>
          <w:sz w:val="22"/>
          <w:szCs w:val="22"/>
        </w:rPr>
        <w:t>London: Constable &amp; Robinson.</w:t>
      </w:r>
    </w:p>
    <w:p w:rsidR="009E115A" w:rsidRPr="00122AFF" w:rsidRDefault="009E115A" w:rsidP="009E115A">
      <w:pPr>
        <w:rPr>
          <w:rFonts w:eastAsia="Times New Roman" w:cs="Times New Roman"/>
          <w:sz w:val="22"/>
          <w:szCs w:val="22"/>
        </w:rPr>
      </w:pPr>
    </w:p>
    <w:p w:rsidR="009E115A" w:rsidRPr="00122AFF" w:rsidRDefault="009E115A" w:rsidP="009E115A">
      <w:pPr>
        <w:rPr>
          <w:rFonts w:eastAsia="Times New Roman" w:cs="Arial"/>
          <w:color w:val="333333"/>
          <w:sz w:val="22"/>
          <w:szCs w:val="22"/>
          <w:shd w:val="clear" w:color="auto" w:fill="FFFFFF"/>
        </w:rPr>
      </w:pPr>
      <w:r w:rsidRPr="00122AFF">
        <w:rPr>
          <w:rFonts w:cs="Arial"/>
          <w:color w:val="000000" w:themeColor="text1"/>
          <w:sz w:val="22"/>
          <w:szCs w:val="22"/>
        </w:rPr>
        <w:t xml:space="preserve">Sheldon, L. (Ed) (2009) </w:t>
      </w:r>
      <w:r w:rsidRPr="00122AFF">
        <w:rPr>
          <w:rFonts w:cs="Arial"/>
          <w:i/>
          <w:color w:val="000000" w:themeColor="text1"/>
          <w:sz w:val="22"/>
          <w:szCs w:val="22"/>
        </w:rPr>
        <w:t>Com</w:t>
      </w:r>
      <w:r w:rsidRPr="00122AFF">
        <w:rPr>
          <w:rFonts w:cs="Arial"/>
          <w:i/>
          <w:color w:val="333333"/>
          <w:sz w:val="22"/>
          <w:szCs w:val="22"/>
        </w:rPr>
        <w:t>munication for Nurses: Talking with Patients.</w:t>
      </w:r>
      <w:r w:rsidRPr="00122AFF">
        <w:rPr>
          <w:rFonts w:cs="Arial"/>
          <w:color w:val="333333"/>
          <w:sz w:val="22"/>
          <w:szCs w:val="22"/>
        </w:rPr>
        <w:t xml:space="preserve"> 2</w:t>
      </w:r>
      <w:r w:rsidRPr="00122AFF">
        <w:rPr>
          <w:rFonts w:cs="Arial"/>
          <w:color w:val="333333"/>
          <w:sz w:val="22"/>
          <w:szCs w:val="22"/>
          <w:vertAlign w:val="superscript"/>
        </w:rPr>
        <w:t>nd</w:t>
      </w:r>
      <w:r w:rsidRPr="00122AFF">
        <w:rPr>
          <w:rFonts w:cs="Arial"/>
          <w:color w:val="333333"/>
          <w:sz w:val="22"/>
          <w:szCs w:val="22"/>
        </w:rPr>
        <w:t xml:space="preserve"> Edition. </w:t>
      </w:r>
      <w:r w:rsidRPr="00122AFF">
        <w:rPr>
          <w:rFonts w:eastAsia="Times New Roman" w:cs="Arial"/>
          <w:color w:val="333333"/>
          <w:sz w:val="22"/>
          <w:szCs w:val="22"/>
          <w:shd w:val="clear" w:color="auto" w:fill="FFFFFF"/>
        </w:rPr>
        <w:t>Jones and Bartlett</w:t>
      </w:r>
    </w:p>
    <w:p w:rsidR="009E115A" w:rsidRPr="00122AFF" w:rsidRDefault="009E115A" w:rsidP="009E115A">
      <w:pPr>
        <w:rPr>
          <w:rFonts w:eastAsia="Times New Roman" w:cs="Arial"/>
          <w:color w:val="333333"/>
          <w:sz w:val="22"/>
          <w:szCs w:val="22"/>
          <w:shd w:val="clear" w:color="auto" w:fill="FFFFFF"/>
        </w:rPr>
      </w:pPr>
    </w:p>
    <w:p w:rsidR="009E115A" w:rsidRPr="00122AFF" w:rsidRDefault="009E115A" w:rsidP="009E115A">
      <w:pPr>
        <w:rPr>
          <w:rFonts w:eastAsia="Times New Roman" w:cs="Times New Roman"/>
          <w:sz w:val="22"/>
          <w:szCs w:val="22"/>
        </w:rPr>
      </w:pPr>
      <w:r w:rsidRPr="00122AFF">
        <w:rPr>
          <w:rFonts w:eastAsia="Times New Roman" w:cs="Arial"/>
          <w:sz w:val="22"/>
          <w:szCs w:val="22"/>
        </w:rPr>
        <w:t xml:space="preserve">Sitzman, K. and Eichelberger, L. (Ed) (2004) </w:t>
      </w:r>
      <w:r w:rsidRPr="00122AFF">
        <w:rPr>
          <w:rFonts w:eastAsia="Times New Roman" w:cs="Arial"/>
          <w:i/>
          <w:color w:val="000000"/>
          <w:sz w:val="22"/>
          <w:szCs w:val="22"/>
          <w:shd w:val="clear" w:color="auto" w:fill="FFFFFF"/>
        </w:rPr>
        <w:t xml:space="preserve">Understanding the Work of Nurse Theorists: A Creative Beginning. </w:t>
      </w:r>
      <w:r w:rsidRPr="00122AFF">
        <w:rPr>
          <w:rFonts w:eastAsia="Times New Roman" w:cs="Arial"/>
          <w:color w:val="000000"/>
          <w:sz w:val="22"/>
          <w:szCs w:val="22"/>
          <w:shd w:val="clear" w:color="auto" w:fill="FFFFFF"/>
        </w:rPr>
        <w:t>Jones &amp; Bartlett Learning</w:t>
      </w:r>
    </w:p>
    <w:p w:rsidR="009E115A" w:rsidRPr="00122AFF" w:rsidRDefault="009E115A" w:rsidP="009E115A">
      <w:pPr>
        <w:jc w:val="both"/>
        <w:rPr>
          <w:rFonts w:cs="Arial"/>
          <w:sz w:val="22"/>
          <w:szCs w:val="22"/>
        </w:rPr>
      </w:pPr>
    </w:p>
    <w:p w:rsidR="009E115A" w:rsidRPr="00122AFF" w:rsidRDefault="009E115A" w:rsidP="009E115A">
      <w:pPr>
        <w:jc w:val="both"/>
        <w:rPr>
          <w:rFonts w:cs="Arial"/>
          <w:sz w:val="22"/>
          <w:szCs w:val="22"/>
        </w:rPr>
      </w:pPr>
      <w:r w:rsidRPr="00122AFF">
        <w:rPr>
          <w:rFonts w:cs="Arial"/>
          <w:sz w:val="22"/>
          <w:szCs w:val="22"/>
        </w:rPr>
        <w:t xml:space="preserve">Thorne, B. (Ed) (2003) </w:t>
      </w:r>
      <w:r w:rsidRPr="00122AFF">
        <w:rPr>
          <w:rFonts w:cs="Arial"/>
          <w:i/>
          <w:sz w:val="22"/>
          <w:szCs w:val="22"/>
        </w:rPr>
        <w:t xml:space="preserve">Carl Rogers. </w:t>
      </w:r>
      <w:r w:rsidRPr="00122AFF">
        <w:rPr>
          <w:rFonts w:cs="Arial"/>
          <w:sz w:val="22"/>
          <w:szCs w:val="22"/>
        </w:rPr>
        <w:t>London: Sage publications Ltd.</w:t>
      </w:r>
    </w:p>
    <w:p w:rsidR="009E115A" w:rsidRPr="00122AFF" w:rsidRDefault="009E115A" w:rsidP="009E115A">
      <w:pPr>
        <w:pStyle w:val="NormalWeb"/>
        <w:rPr>
          <w:rFonts w:asciiTheme="minorHAnsi" w:hAnsiTheme="minorHAnsi" w:cs="Arial"/>
          <w:color w:val="000000" w:themeColor="text1"/>
          <w:sz w:val="22"/>
          <w:szCs w:val="22"/>
        </w:rPr>
      </w:pPr>
      <w:r w:rsidRPr="00122AFF">
        <w:rPr>
          <w:rFonts w:asciiTheme="minorHAnsi" w:hAnsiTheme="minorHAnsi" w:cs="Arial"/>
          <w:sz w:val="22"/>
          <w:szCs w:val="22"/>
        </w:rPr>
        <w:t xml:space="preserve">The Health Foundation (2016). </w:t>
      </w:r>
      <w:r w:rsidRPr="00122AFF">
        <w:rPr>
          <w:rFonts w:asciiTheme="minorHAnsi" w:hAnsiTheme="minorHAnsi" w:cs="Arial"/>
          <w:i/>
          <w:color w:val="000000" w:themeColor="text1"/>
          <w:sz w:val="22"/>
          <w:szCs w:val="22"/>
        </w:rPr>
        <w:t>Person-centred care made simple. What everyone should know about person-centred care.</w:t>
      </w:r>
      <w:r w:rsidRPr="00122AFF">
        <w:rPr>
          <w:rFonts w:asciiTheme="minorHAnsi" w:hAnsiTheme="minorHAnsi" w:cs="Arial"/>
          <w:color w:val="000000" w:themeColor="text1"/>
          <w:sz w:val="22"/>
          <w:szCs w:val="22"/>
        </w:rPr>
        <w:t xml:space="preserve"> Available at: </w:t>
      </w:r>
      <w:r w:rsidRPr="00122AFF">
        <w:rPr>
          <w:rFonts w:asciiTheme="minorHAnsi" w:hAnsiTheme="minorHAnsi" w:cs="Arial"/>
          <w:sz w:val="22"/>
          <w:szCs w:val="22"/>
        </w:rPr>
        <w:t>https://www.health.org.uk/sites/default/files/PersonCentredCareMadeSimple.pdf</w:t>
      </w:r>
      <w:r w:rsidRPr="00122AFF">
        <w:rPr>
          <w:rFonts w:asciiTheme="minorHAnsi" w:hAnsiTheme="minorHAnsi" w:cs="Arial"/>
          <w:color w:val="000000" w:themeColor="text1"/>
          <w:sz w:val="22"/>
          <w:szCs w:val="22"/>
        </w:rPr>
        <w:t xml:space="preserve"> [Accessed 25 November 2018]  </w:t>
      </w:r>
    </w:p>
    <w:p w:rsidR="009E115A" w:rsidRPr="00122AFF" w:rsidRDefault="009E115A" w:rsidP="009E115A">
      <w:pPr>
        <w:rPr>
          <w:rFonts w:eastAsia="Times New Roman" w:cs="Times New Roman"/>
          <w:sz w:val="22"/>
          <w:szCs w:val="22"/>
        </w:rPr>
      </w:pPr>
      <w:r w:rsidRPr="00122AFF">
        <w:rPr>
          <w:rFonts w:eastAsia="Times New Roman" w:cs="Arial"/>
          <w:sz w:val="22"/>
          <w:szCs w:val="22"/>
        </w:rPr>
        <w:t xml:space="preserve">Vincent, S. (Ed) (2005) </w:t>
      </w:r>
      <w:r w:rsidRPr="00122AFF">
        <w:rPr>
          <w:rFonts w:eastAsia="Times New Roman" w:cs="Arial"/>
          <w:i/>
          <w:color w:val="000000"/>
          <w:sz w:val="22"/>
          <w:szCs w:val="22"/>
          <w:shd w:val="clear" w:color="auto" w:fill="FFFFFF"/>
        </w:rPr>
        <w:t xml:space="preserve">Being Empathic: A Companion for Counsellors and Therapists. </w:t>
      </w:r>
      <w:r w:rsidRPr="00122AFF">
        <w:rPr>
          <w:rFonts w:eastAsia="Times New Roman" w:cs="Arial"/>
          <w:color w:val="000000"/>
          <w:sz w:val="22"/>
          <w:szCs w:val="22"/>
          <w:shd w:val="clear" w:color="auto" w:fill="FFFFFF"/>
        </w:rPr>
        <w:t>Radcliffe Publishing</w:t>
      </w:r>
    </w:p>
    <w:p w:rsidR="009E115A" w:rsidRPr="00122AFF" w:rsidRDefault="009E115A">
      <w:pPr>
        <w:rPr>
          <w:sz w:val="22"/>
          <w:szCs w:val="22"/>
        </w:rPr>
      </w:pPr>
    </w:p>
    <w:p w:rsidR="009E115A" w:rsidRPr="00122AFF" w:rsidRDefault="009E115A">
      <w:pPr>
        <w:rPr>
          <w:sz w:val="22"/>
          <w:szCs w:val="22"/>
        </w:rPr>
      </w:pPr>
      <w:r w:rsidRPr="00122AFF">
        <w:rPr>
          <w:sz w:val="22"/>
          <w:szCs w:val="22"/>
        </w:rPr>
        <w:br w:type="page"/>
      </w:r>
    </w:p>
    <w:p w:rsidR="009E115A" w:rsidRPr="00122AFF" w:rsidRDefault="009E115A" w:rsidP="009E115A">
      <w:pPr>
        <w:pStyle w:val="NormalWeb"/>
        <w:spacing w:line="360" w:lineRule="auto"/>
        <w:rPr>
          <w:rFonts w:asciiTheme="minorHAnsi" w:hAnsiTheme="minorHAnsi" w:cs="Arial"/>
          <w:sz w:val="22"/>
          <w:szCs w:val="22"/>
        </w:rPr>
      </w:pPr>
      <w:r w:rsidRPr="00122AFF">
        <w:rPr>
          <w:rFonts w:asciiTheme="minorHAnsi" w:hAnsiTheme="minorHAnsi" w:cs="Arial"/>
          <w:sz w:val="22"/>
          <w:szCs w:val="22"/>
        </w:rPr>
        <w:lastRenderedPageBreak/>
        <w:t xml:space="preserve">The following assignment will discuss and compare the strengths, weaknesses and similarities between three counselling theories, Humanistic, Cognitive Behavioural and Psychodynamic Therapy and how these are used within a counselling practice. The assignment will also discuss and analyse one area within the British Association of Counsellors and Psychotherapists framework and will reflect on its significance upon professional practice within counselling practice. It will also reflect on the importance of counselling theories used within a nursing or any health care field. </w:t>
      </w:r>
    </w:p>
    <w:p w:rsidR="009E115A" w:rsidRPr="00122AFF" w:rsidRDefault="009E115A" w:rsidP="009E115A">
      <w:pPr>
        <w:spacing w:before="100" w:beforeAutospacing="1" w:after="100" w:afterAutospacing="1" w:line="360" w:lineRule="auto"/>
        <w:rPr>
          <w:rFonts w:cs="Arial"/>
          <w:sz w:val="22"/>
          <w:szCs w:val="22"/>
        </w:rPr>
      </w:pPr>
      <w:r w:rsidRPr="00122AFF">
        <w:rPr>
          <w:rFonts w:eastAsia="Times New Roman" w:cs="Arial"/>
          <w:sz w:val="22"/>
          <w:szCs w:val="22"/>
        </w:rPr>
        <w:t xml:space="preserve">British Association of Counsellors and Psychotherapists (BACP) is a charity that help guide counsellors throughout their careers. In doing so, BACP facilitate research and provide a strong and healthy framework to ensure that the counsellors’ profession is at the highest standard possible when clients seek therapy. BACP not only guide and educate counsellors but inform the public about the practice and benefits counsellors can bring to their own needs. BACP particularly focus on three key themes, Older people, Children, young people and families and Four nations. There are many types of therapeutic approaches that BACP promote on their website which therapists may be trained in. One area within this is Person- centred therapy. BACP, (2019) explains that Person- centred therapy consists of the counsellor </w:t>
      </w:r>
      <w:r w:rsidRPr="00122AFF">
        <w:rPr>
          <w:rFonts w:cs="Arial"/>
          <w:sz w:val="22"/>
          <w:szCs w:val="22"/>
        </w:rPr>
        <w:t>emphasising unconditional positive regard, showing empathy and congruence. Vincent, (2005) mentions that by providing these key factors the client will begin to self-actualise and make their own decisions without wanting to rely on the counsellor for answers. The client will become less anxious and vulnerable and the presence of a person- centred therapy relationship will develop.</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t>Rogers, (1995) explains that Humanistic Therapy consists of the counsellor providing an environment with genuineness, acceptance, unconditional positive regard and empathy towards the client. When the client senses an empathetic and understanding side coming from the counsellor, the client will begin to self- actualise and form a therapeutic relationship with the counsellor. Without having these skills in place, the client may not become accepting of himself and a therapeutic relationship between the counsellor and client may fail.</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t xml:space="preserve">NHS, (2016) explains that Cognitive Behavioural Therapy (CBT) is a communicative therapy which enables the client to manage their problems by changing their thoughts, feelings and behavioural patterns. In most cases this therapeutic action is most commonly used to help treat depression and anxiety, although BABCP (2019) mention that it can also help with a range of other mental and physical health conditions such as </w:t>
      </w:r>
      <w:r w:rsidR="00514AA9" w:rsidRPr="00122AFF">
        <w:rPr>
          <w:rFonts w:cs="Arial"/>
          <w:sz w:val="22"/>
          <w:szCs w:val="22"/>
        </w:rPr>
        <w:t>obsessive-compulsive</w:t>
      </w:r>
      <w:r w:rsidRPr="00122AFF">
        <w:rPr>
          <w:rFonts w:cs="Arial"/>
          <w:sz w:val="22"/>
          <w:szCs w:val="22"/>
        </w:rPr>
        <w:t xml:space="preserve"> disorder, schizophrenia, chronic pain and sleep difficulties. </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lastRenderedPageBreak/>
        <w:t xml:space="preserve">NHS, (2016) explains that psychodynamic therapy begins by focusing on exploring the clients’ past experiences in order to connect factors to the clients’ current difficulties. The client will be encouraged to talk openly about their emotions while the counsellor listens carefully. This can determine of how past experiences could be the reasoning for a person’s current thoughts and feelings, for example, anxiousness, unable to cope with certain situations, depression or extreme mood change. Howard, (2017) explains that the counsellor must be empathetic and imagine themselves in the clients’ world. Doing this will help the counsellor understand the clients’ thoughts and feelings in greater depth. This necessary tactic from the counsellor will encourage a successful therapeutic relationship. </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t xml:space="preserve">Bower, (2000) is a book based on person- centred therapy, Volungis, (2018) is a book based on CBT Therapy and Huprich, (2010) is a book based on Psychodynamic Therapy. The three books all state that a therapeutic relationship is considered to be one of the most significant factors within humanistic therapy. It is obvious that there are similarities between the three theories as they share similar tactics, including therapeutic relationship. Another common technique used in most theories, including Humanistic, CBT and psychodynamic therapy, is paraphrasing and reflection. Cully, (2008) &amp; Teten, (2008) mentions that paraphrasing is a great way which allows the client to hear his own thoughts and feelings with a deeper understanding and can respond in greater detail. Not only can the client have a better understanding of his own issues but gives the client a sense of being listened to and understood by the counsellor. </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t xml:space="preserve">NHS, (2015) states that research into CBT therapy and antidepressants medication both work more or less equally the same for individuals suffering with moderate to severe depression. The study which consisted of 11 studies which involved 1,511 clients, did not prove whether CBT nor antidepressant medication can cure or prevent depression from returning in the future, but this has proven that with a combination of antidepressant and talking therapy such as CBT can be provided this could make a huge difference within an individuals’ thinking and behaving. </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t xml:space="preserve">Similar to the previous study, a study was carried out by The American Journal of Psychiatry. 170 (7): pp759-767 to test the effectiveness of CBT and Psychodynamic. 495 clients with social anxiety disorder were split up and assigned to three different groups. 209 individuals were treated using CBT approach, 207 were treated using psychodynamic therapy and 79 were placed on a waiting list condition. The results of this indicate that both CBT and psychodynamic are effective, but CBT ended up producing the highest remission and response rates. These rates were gathered based on results from the Liebowitz Social Anxiety Scale which each client took part in at the beginning and end of </w:t>
      </w:r>
      <w:r w:rsidRPr="00122AFF">
        <w:rPr>
          <w:rFonts w:cs="Arial"/>
          <w:sz w:val="22"/>
          <w:szCs w:val="22"/>
        </w:rPr>
        <w:lastRenderedPageBreak/>
        <w:t xml:space="preserve">the study. Having gathered information from both studies, it is evident that CBT therapy has its strengths in regard to helping clients that suffer with moderate to severe anxiety and depression. </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t xml:space="preserve">Although these theories are used within a counselling practice, they can be just as important to include within other work environments. Using these skills within a health care environment is an essential part of the role because a nurse must also have social and communicative skills in order to assist in dealing with traumatic events or crisis. Freshwater (2003) explains that providing a Humanistic, Cognitive Behavioural and Psychodynamic approach within any health care field can increase many positive outcomes for the patient, such as the patient may feel engaged in decisions regarding their treatment, may begin to self-actualise and the patient may put his trust into the health care professional. The Health Foundation, (2016) also mentions that supporting people, whilst using the humanistic approach, to develop and understand their own strengths and abilities, working alongside an individual to make decisions regarding their care and treatment and helping them achieve their goals will encourage a trusting and therapeutic relationship to develop with the patient. Therefore, it is evident the skills developed by therapists have broadened their use into other health care practices but can also be used in day to day life with family, friends and colleagues.  </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t xml:space="preserve">Although Humanistic, Cognitive Behavioural and Psychodynamic Therapy can be a beneficial theory for some, this isn’t always the case for everyone. Rathus, (2012) explains that the theory behind Humanistic therapy says every human being is unique yet it doesn’t look into what makes each individual unique to help them develop. For example, not reaching and predicting further into people traits, abilities and interests. This can create an uneasy relationship between a counsellor and client, or even a nurse and patient. CBT can be a wonderful treatment for individuals who want time and therapy with a counsellor and are committed, but according to Alladin, (2007), CBT requires longer periods of time, high motivation and maximum commitment from both the counsellor and the client. This type of therapy may not be very beneficial within a fast pace environment like a hospital simply because patients dont’ tend to stay for a long period of time, not every patient is highly motivated when coming into hospital and some individuals do not want to engage in a personal one to one in that type of environment. According to Hill, (2001) psychodynamic therapy has several concepts which can actually be explained more efficiently under a CBT approach. Therefore, it is evident that CBT could be a much more tactile approach for people that are prepared to give long periods of time into their counselling sessions and must have a maximum level of motivation and commitment throughout, where as individuals who may be less accepting of giving an awful lot of time and patience or don’t have a high level of motivation may require a psychodynamic approach that also includes CBT similarities and concepts. </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lastRenderedPageBreak/>
        <w:t xml:space="preserve">Confidentiality is one of the most important codes of practice all therapists and health care professionals must obtain, although there are many differences between a professional counselling practice to a healthcare practice. BACP, (2018) explains that counselling practice is a formal structure from the very beginning as the counsellor will inform the client of the protection within confidentiality and privacy before beginning any scheduled sessions. </w:t>
      </w:r>
      <w:r w:rsidRPr="00122AFF">
        <w:rPr>
          <w:rFonts w:eastAsia="Times New Roman" w:cs="Arial"/>
          <w:sz w:val="22"/>
          <w:szCs w:val="22"/>
        </w:rPr>
        <w:t xml:space="preserve">A </w:t>
      </w:r>
      <w:r w:rsidRPr="00122AFF">
        <w:rPr>
          <w:rFonts w:cs="Arial"/>
          <w:sz w:val="22"/>
          <w:szCs w:val="22"/>
        </w:rPr>
        <w:t xml:space="preserve">nursing environment, on the other hand, is more informal as the nurse’s first priority is reassuring the patient and developing a therapeutic relationship in a short space of time. Whereas a counsellor will follow a structured code of conduct followed by the BACP, </w:t>
      </w:r>
      <w:r w:rsidRPr="00122AFF">
        <w:rPr>
          <w:rFonts w:eastAsia="Times New Roman" w:cs="Arial"/>
          <w:sz w:val="22"/>
          <w:szCs w:val="22"/>
        </w:rPr>
        <w:t xml:space="preserve">Department of Health (2012) </w:t>
      </w:r>
      <w:r w:rsidRPr="00122AFF">
        <w:rPr>
          <w:rFonts w:cs="Arial"/>
          <w:sz w:val="22"/>
          <w:szCs w:val="22"/>
        </w:rPr>
        <w:t xml:space="preserve">promote the 6 C’s of nursing which is dedicated to gaining a therapeutic relationship with the client in order to improve the health of the patients, deliver consistency throughout and ensure a more positive outcome for the patient’s experience whilst receiving care. Although counselling within a counselling practice and a nursing practice are provided in different ways, the client or patient should receive a positive outcome either way. These counselling skills have been adapted to the environment they are being provided in to benefit the individual. </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t xml:space="preserve">Having discussed and compared the strengths, weaknesses and similarities between three counselling theories, Humanistic, Cognitive Behavioural and Psychodynamic Therapy and explored the facilities BACP have to offer, it is evident that having the knowledge and use of the theories is an important role within all health care environments, especially counselling and nursing, in order to gain a therapeutic relationship. Each theory appears to have its’ own major role in gaining a positive outcome for the client or patient and it is important that all health care professionals have the correct knowledge on how to use these theories but to also adapt their abilities depending on the situation and environment they’re in. Having gathered all the above information it is clear that the three theories intertwine with one and other and share many similarities. This is because counsellors all share the same foundation when providing these theories and adapt the therapy to what theory suits the client’s needs. The same formula is applied for nurses as they follow the 6 C’s of nursing. Therefore, it is clear that providing theories within counselling and nursing is important as it’s a communicative way of understanding behaviours, predictions and helps avoid assumptions. </w:t>
      </w:r>
    </w:p>
    <w:p w:rsidR="009E115A" w:rsidRPr="00122AFF" w:rsidRDefault="009E115A" w:rsidP="009E115A">
      <w:pPr>
        <w:spacing w:before="100" w:beforeAutospacing="1" w:after="100" w:afterAutospacing="1" w:line="360" w:lineRule="auto"/>
        <w:rPr>
          <w:rFonts w:cs="Arial"/>
          <w:sz w:val="22"/>
          <w:szCs w:val="22"/>
          <w:u w:val="single"/>
        </w:rPr>
      </w:pPr>
      <w:r w:rsidRPr="00122AFF">
        <w:rPr>
          <w:rFonts w:cs="Arial"/>
          <w:sz w:val="22"/>
          <w:szCs w:val="22"/>
          <w:u w:val="single"/>
        </w:rPr>
        <w:t>Referencing:</w:t>
      </w:r>
    </w:p>
    <w:p w:rsidR="009E115A" w:rsidRPr="00122AFF" w:rsidRDefault="009E115A" w:rsidP="009E115A">
      <w:pPr>
        <w:spacing w:line="360" w:lineRule="auto"/>
        <w:rPr>
          <w:rFonts w:eastAsia="Times New Roman" w:cs="Arial"/>
          <w:sz w:val="22"/>
          <w:szCs w:val="22"/>
        </w:rPr>
      </w:pPr>
      <w:r w:rsidRPr="00122AFF">
        <w:rPr>
          <w:rFonts w:eastAsia="Times New Roman" w:cs="Arial"/>
          <w:sz w:val="22"/>
          <w:szCs w:val="22"/>
        </w:rPr>
        <w:t xml:space="preserve">Alladin, A. (Ed) (2007) </w:t>
      </w:r>
      <w:r w:rsidRPr="00122AFF">
        <w:rPr>
          <w:rFonts w:eastAsia="Times New Roman" w:cs="Arial"/>
          <w:i/>
          <w:sz w:val="22"/>
          <w:szCs w:val="22"/>
        </w:rPr>
        <w:t xml:space="preserve">Handbook of Cognitive Hypnotherapy for Depression: An Evidence-based Approach. </w:t>
      </w:r>
      <w:r w:rsidRPr="00122AFF">
        <w:rPr>
          <w:rFonts w:eastAsia="Times New Roman" w:cs="Arial"/>
          <w:sz w:val="22"/>
          <w:szCs w:val="22"/>
        </w:rPr>
        <w:t>1</w:t>
      </w:r>
      <w:r w:rsidRPr="00122AFF">
        <w:rPr>
          <w:rFonts w:eastAsia="Times New Roman" w:cs="Arial"/>
          <w:sz w:val="22"/>
          <w:szCs w:val="22"/>
          <w:vertAlign w:val="superscript"/>
        </w:rPr>
        <w:t>st</w:t>
      </w:r>
      <w:r w:rsidRPr="00122AFF">
        <w:rPr>
          <w:rFonts w:eastAsia="Times New Roman" w:cs="Arial"/>
          <w:sz w:val="22"/>
          <w:szCs w:val="22"/>
        </w:rPr>
        <w:t xml:space="preserve"> Edition. United States of America: Lippincott Williams &amp; Wilkins.</w:t>
      </w:r>
    </w:p>
    <w:p w:rsidR="009E115A" w:rsidRPr="00122AFF" w:rsidRDefault="009E115A" w:rsidP="009E115A">
      <w:pPr>
        <w:spacing w:before="100" w:beforeAutospacing="1" w:after="100" w:afterAutospacing="1" w:line="360" w:lineRule="auto"/>
        <w:rPr>
          <w:rFonts w:cs="Arial"/>
          <w:sz w:val="22"/>
          <w:szCs w:val="22"/>
        </w:rPr>
      </w:pPr>
      <w:r w:rsidRPr="00122AFF">
        <w:rPr>
          <w:rFonts w:eastAsia="Times New Roman" w:cs="Arial"/>
          <w:sz w:val="22"/>
          <w:szCs w:val="22"/>
        </w:rPr>
        <w:t xml:space="preserve">British Association of Counsellors and Psychotherapists (2019) </w:t>
      </w:r>
      <w:r w:rsidRPr="00122AFF">
        <w:rPr>
          <w:rFonts w:eastAsia="Times New Roman" w:cs="Arial"/>
          <w:i/>
          <w:sz w:val="22"/>
          <w:szCs w:val="22"/>
        </w:rPr>
        <w:t xml:space="preserve">Types of Therapy. </w:t>
      </w:r>
      <w:r w:rsidRPr="00122AFF">
        <w:rPr>
          <w:rFonts w:eastAsia="Times New Roman" w:cs="Arial"/>
          <w:sz w:val="22"/>
          <w:szCs w:val="22"/>
        </w:rPr>
        <w:t>Available at: https://www.bacp.co.uk/about-therapy/types-of-therapy/ [Accessed 3</w:t>
      </w:r>
      <w:r w:rsidRPr="00122AFF">
        <w:rPr>
          <w:rFonts w:eastAsia="Times New Roman" w:cs="Arial"/>
          <w:sz w:val="22"/>
          <w:szCs w:val="22"/>
          <w:vertAlign w:val="superscript"/>
        </w:rPr>
        <w:t>rd</w:t>
      </w:r>
      <w:r w:rsidRPr="00122AFF">
        <w:rPr>
          <w:rFonts w:eastAsia="Times New Roman" w:cs="Arial"/>
          <w:sz w:val="22"/>
          <w:szCs w:val="22"/>
        </w:rPr>
        <w:t xml:space="preserve"> January 2019]</w:t>
      </w:r>
    </w:p>
    <w:p w:rsidR="009E115A" w:rsidRPr="00122AFF" w:rsidRDefault="009E115A" w:rsidP="009E115A">
      <w:pPr>
        <w:shd w:val="clear" w:color="auto" w:fill="FFFFFF"/>
        <w:spacing w:line="360" w:lineRule="auto"/>
        <w:rPr>
          <w:rFonts w:cs="Arial"/>
          <w:sz w:val="22"/>
          <w:szCs w:val="22"/>
        </w:rPr>
      </w:pPr>
      <w:r w:rsidRPr="00122AFF">
        <w:rPr>
          <w:rFonts w:cs="Arial"/>
          <w:sz w:val="22"/>
          <w:szCs w:val="22"/>
        </w:rPr>
        <w:lastRenderedPageBreak/>
        <w:t xml:space="preserve">Bowder, D. (Ed) (2000) </w:t>
      </w:r>
      <w:r w:rsidRPr="00122AFF">
        <w:rPr>
          <w:rFonts w:cs="Arial"/>
          <w:i/>
          <w:sz w:val="22"/>
          <w:szCs w:val="22"/>
        </w:rPr>
        <w:t xml:space="preserve">The Person-Centered Approach: Applications for Living. </w:t>
      </w:r>
      <w:r w:rsidRPr="00122AFF">
        <w:rPr>
          <w:rFonts w:cs="Arial"/>
          <w:sz w:val="22"/>
          <w:szCs w:val="22"/>
        </w:rPr>
        <w:t xml:space="preserve">United States of America: iUniverse. </w:t>
      </w:r>
      <w:r w:rsidRPr="00122AFF">
        <w:rPr>
          <w:rFonts w:cs="Arial"/>
          <w:i/>
          <w:sz w:val="22"/>
          <w:szCs w:val="22"/>
        </w:rPr>
        <w:t xml:space="preserve"> </w:t>
      </w:r>
      <w:r w:rsidRPr="00122AFF">
        <w:rPr>
          <w:rFonts w:cs="Arial"/>
          <w:sz w:val="22"/>
          <w:szCs w:val="22"/>
        </w:rPr>
        <w:t xml:space="preserve"> </w:t>
      </w:r>
    </w:p>
    <w:p w:rsidR="009E115A" w:rsidRPr="00122AFF" w:rsidRDefault="009E115A" w:rsidP="009E115A">
      <w:pPr>
        <w:shd w:val="clear" w:color="auto" w:fill="FFFFFF"/>
        <w:spacing w:line="360" w:lineRule="auto"/>
        <w:rPr>
          <w:rFonts w:eastAsia="Times New Roman" w:cs="Times New Roman"/>
          <w:sz w:val="22"/>
          <w:szCs w:val="22"/>
        </w:rPr>
      </w:pPr>
    </w:p>
    <w:p w:rsidR="009E115A" w:rsidRPr="00122AFF" w:rsidRDefault="009E115A" w:rsidP="009E115A">
      <w:pPr>
        <w:spacing w:line="360" w:lineRule="auto"/>
        <w:rPr>
          <w:rFonts w:eastAsia="Times New Roman" w:cs="Arial"/>
          <w:sz w:val="22"/>
          <w:szCs w:val="22"/>
        </w:rPr>
      </w:pPr>
      <w:r w:rsidRPr="00122AFF">
        <w:rPr>
          <w:rFonts w:eastAsia="Times New Roman" w:cs="Arial"/>
          <w:sz w:val="22"/>
          <w:szCs w:val="22"/>
        </w:rPr>
        <w:t xml:space="preserve">BABCP (2019) </w:t>
      </w:r>
      <w:r w:rsidRPr="00122AFF">
        <w:rPr>
          <w:rFonts w:eastAsia="Times New Roman" w:cs="Arial"/>
          <w:i/>
          <w:sz w:val="22"/>
          <w:szCs w:val="22"/>
        </w:rPr>
        <w:t xml:space="preserve">CBT | therapy worth talking about. </w:t>
      </w:r>
      <w:r w:rsidRPr="00122AFF">
        <w:rPr>
          <w:rFonts w:eastAsia="Times New Roman" w:cs="Arial"/>
          <w:sz w:val="22"/>
          <w:szCs w:val="22"/>
        </w:rPr>
        <w:t>Available at: https://www.babcp.com/public/What-is-CBT.aspx [Accessed 11th January 2019]</w:t>
      </w:r>
    </w:p>
    <w:p w:rsidR="009E115A" w:rsidRPr="00122AFF" w:rsidRDefault="009E115A" w:rsidP="009E115A">
      <w:pPr>
        <w:spacing w:line="360" w:lineRule="auto"/>
        <w:rPr>
          <w:rFonts w:eastAsia="Times New Roman" w:cs="Arial"/>
          <w:sz w:val="22"/>
          <w:szCs w:val="22"/>
        </w:rPr>
      </w:pPr>
    </w:p>
    <w:p w:rsidR="009E115A" w:rsidRPr="00122AFF" w:rsidRDefault="009E115A" w:rsidP="009E115A">
      <w:pPr>
        <w:spacing w:line="360" w:lineRule="auto"/>
        <w:rPr>
          <w:rFonts w:eastAsia="Times New Roman" w:cs="Arial"/>
          <w:i/>
          <w:sz w:val="22"/>
          <w:szCs w:val="22"/>
        </w:rPr>
      </w:pPr>
      <w:r w:rsidRPr="00122AFF">
        <w:rPr>
          <w:rFonts w:eastAsia="Times New Roman" w:cs="Arial"/>
          <w:sz w:val="22"/>
          <w:szCs w:val="22"/>
        </w:rPr>
        <w:t xml:space="preserve">British Association of Counsellors and Psychotherapists (2018) </w:t>
      </w:r>
      <w:r w:rsidRPr="00122AFF">
        <w:rPr>
          <w:rFonts w:eastAsia="Times New Roman" w:cs="Arial"/>
          <w:i/>
          <w:sz w:val="22"/>
          <w:szCs w:val="22"/>
        </w:rPr>
        <w:t xml:space="preserve">Confidentiality resources </w:t>
      </w:r>
    </w:p>
    <w:p w:rsidR="009E115A" w:rsidRPr="00122AFF" w:rsidRDefault="009E115A" w:rsidP="009E115A">
      <w:pPr>
        <w:spacing w:line="360" w:lineRule="auto"/>
        <w:rPr>
          <w:rFonts w:eastAsia="Times New Roman" w:cs="Arial"/>
          <w:sz w:val="22"/>
          <w:szCs w:val="22"/>
        </w:rPr>
      </w:pPr>
      <w:r w:rsidRPr="00122AFF">
        <w:rPr>
          <w:rFonts w:eastAsia="Times New Roman" w:cs="Arial"/>
          <w:i/>
          <w:sz w:val="22"/>
          <w:szCs w:val="22"/>
        </w:rPr>
        <w:t xml:space="preserve">Ethical Framework for the Counselling Professions 2018. </w:t>
      </w:r>
      <w:r w:rsidRPr="00122AFF">
        <w:rPr>
          <w:rFonts w:eastAsia="Times New Roman" w:cs="Arial"/>
          <w:sz w:val="22"/>
          <w:szCs w:val="22"/>
        </w:rPr>
        <w:t>Available at: https://www.bacp.co.uk/events-and-resources/ethics-and-standards/ethical-framework-for-the-counselling-professions/confidentiality/ [Accessed 11</w:t>
      </w:r>
      <w:r w:rsidRPr="00122AFF">
        <w:rPr>
          <w:rFonts w:eastAsia="Times New Roman" w:cs="Arial"/>
          <w:sz w:val="22"/>
          <w:szCs w:val="22"/>
          <w:vertAlign w:val="superscript"/>
        </w:rPr>
        <w:t>th</w:t>
      </w:r>
      <w:r w:rsidRPr="00122AFF">
        <w:rPr>
          <w:rFonts w:eastAsia="Times New Roman" w:cs="Arial"/>
          <w:sz w:val="22"/>
          <w:szCs w:val="22"/>
        </w:rPr>
        <w:t xml:space="preserve"> January 2019] </w:t>
      </w:r>
    </w:p>
    <w:p w:rsidR="009E115A" w:rsidRPr="00122AFF" w:rsidRDefault="009E115A" w:rsidP="009E115A">
      <w:pPr>
        <w:spacing w:line="360" w:lineRule="auto"/>
        <w:rPr>
          <w:rFonts w:eastAsia="Times New Roman" w:cs="Arial"/>
          <w:sz w:val="22"/>
          <w:szCs w:val="22"/>
        </w:rPr>
      </w:pPr>
    </w:p>
    <w:p w:rsidR="009E115A" w:rsidRPr="00122AFF" w:rsidRDefault="009E115A" w:rsidP="009E115A">
      <w:pPr>
        <w:spacing w:line="360" w:lineRule="auto"/>
        <w:rPr>
          <w:rFonts w:cs="Arial"/>
          <w:sz w:val="22"/>
          <w:szCs w:val="22"/>
        </w:rPr>
      </w:pPr>
      <w:r w:rsidRPr="00122AFF">
        <w:rPr>
          <w:rFonts w:cs="Arial"/>
          <w:sz w:val="22"/>
          <w:szCs w:val="22"/>
        </w:rPr>
        <w:t xml:space="preserve">Cully, J.A. and Teten, A.L. (Ed) (2008) </w:t>
      </w:r>
      <w:r w:rsidRPr="00122AFF">
        <w:rPr>
          <w:rFonts w:cs="Arial"/>
          <w:i/>
          <w:sz w:val="22"/>
          <w:szCs w:val="22"/>
        </w:rPr>
        <w:t>A Therapists guide to brief Cognitive Behavioural Therapy.</w:t>
      </w:r>
      <w:r w:rsidRPr="00122AFF">
        <w:rPr>
          <w:rFonts w:cs="Arial"/>
          <w:sz w:val="22"/>
          <w:szCs w:val="22"/>
        </w:rPr>
        <w:t xml:space="preserve"> Department of Veterans Affairs, South Central Mental Illness Research, Education, and Clinical Center. </w:t>
      </w:r>
    </w:p>
    <w:p w:rsidR="009E115A" w:rsidRPr="00122AFF" w:rsidRDefault="009E115A" w:rsidP="009E115A">
      <w:pPr>
        <w:spacing w:line="360" w:lineRule="auto"/>
        <w:rPr>
          <w:rFonts w:cs="Arial"/>
          <w:sz w:val="22"/>
          <w:szCs w:val="22"/>
        </w:rPr>
      </w:pPr>
    </w:p>
    <w:p w:rsidR="009E115A" w:rsidRPr="00122AFF" w:rsidRDefault="009E115A" w:rsidP="009E115A">
      <w:pPr>
        <w:spacing w:line="360" w:lineRule="auto"/>
        <w:rPr>
          <w:rFonts w:eastAsia="Times New Roman" w:cs="Arial"/>
          <w:sz w:val="22"/>
          <w:szCs w:val="22"/>
        </w:rPr>
      </w:pPr>
      <w:r w:rsidRPr="00122AFF">
        <w:rPr>
          <w:rFonts w:eastAsia="Times New Roman" w:cs="Arial"/>
          <w:sz w:val="22"/>
          <w:szCs w:val="22"/>
        </w:rPr>
        <w:t xml:space="preserve">Department of Health (2012) </w:t>
      </w:r>
      <w:r w:rsidRPr="00122AFF">
        <w:rPr>
          <w:rFonts w:eastAsia="Times New Roman" w:cs="Arial"/>
          <w:i/>
          <w:sz w:val="22"/>
          <w:szCs w:val="22"/>
        </w:rPr>
        <w:t xml:space="preserve">The 6Cs and Delivering Compassion in Practice. </w:t>
      </w:r>
      <w:r w:rsidRPr="00122AFF">
        <w:rPr>
          <w:rFonts w:eastAsia="Times New Roman" w:cs="Arial"/>
          <w:sz w:val="22"/>
          <w:szCs w:val="22"/>
        </w:rPr>
        <w:t>Available at: http://www.intranet.hct.nhs.uk/Library/Publications/Strategies/6Cs%20Strategy.pdf [Accessed 11</w:t>
      </w:r>
      <w:r w:rsidRPr="00122AFF">
        <w:rPr>
          <w:rFonts w:eastAsia="Times New Roman" w:cs="Arial"/>
          <w:sz w:val="22"/>
          <w:szCs w:val="22"/>
          <w:vertAlign w:val="superscript"/>
        </w:rPr>
        <w:t>th</w:t>
      </w:r>
      <w:r w:rsidRPr="00122AFF">
        <w:rPr>
          <w:rFonts w:eastAsia="Times New Roman" w:cs="Arial"/>
          <w:sz w:val="22"/>
          <w:szCs w:val="22"/>
        </w:rPr>
        <w:t xml:space="preserve"> January 2019]</w:t>
      </w:r>
    </w:p>
    <w:p w:rsidR="009E115A" w:rsidRPr="00122AFF" w:rsidRDefault="009E115A" w:rsidP="009E115A">
      <w:pPr>
        <w:spacing w:before="100" w:beforeAutospacing="1" w:after="100" w:afterAutospacing="1" w:line="360" w:lineRule="auto"/>
        <w:rPr>
          <w:rFonts w:cs="Arial"/>
          <w:sz w:val="22"/>
          <w:szCs w:val="22"/>
        </w:rPr>
      </w:pPr>
      <w:r w:rsidRPr="00122AFF">
        <w:rPr>
          <w:rFonts w:eastAsia="Times New Roman" w:cs="Arial"/>
          <w:sz w:val="22"/>
          <w:szCs w:val="22"/>
        </w:rPr>
        <w:t xml:space="preserve">Freshwater, D. (Ed) (2003) </w:t>
      </w:r>
      <w:r w:rsidRPr="00122AFF">
        <w:rPr>
          <w:rFonts w:eastAsia="Times New Roman" w:cs="Arial"/>
          <w:i/>
          <w:sz w:val="22"/>
          <w:szCs w:val="22"/>
        </w:rPr>
        <w:t>Counselling Skills for Nurses, Midwives and Health Visitors</w:t>
      </w:r>
      <w:r w:rsidRPr="00122AFF">
        <w:rPr>
          <w:rFonts w:eastAsia="Times New Roman" w:cs="Arial"/>
          <w:sz w:val="22"/>
          <w:szCs w:val="22"/>
        </w:rPr>
        <w:t>. 1</w:t>
      </w:r>
      <w:r w:rsidRPr="00122AFF">
        <w:rPr>
          <w:rFonts w:eastAsia="Times New Roman" w:cs="Arial"/>
          <w:sz w:val="22"/>
          <w:szCs w:val="22"/>
          <w:vertAlign w:val="superscript"/>
        </w:rPr>
        <w:t>st</w:t>
      </w:r>
      <w:r w:rsidRPr="00122AFF">
        <w:rPr>
          <w:rFonts w:eastAsia="Times New Roman" w:cs="Arial"/>
          <w:sz w:val="22"/>
          <w:szCs w:val="22"/>
        </w:rPr>
        <w:t xml:space="preserve"> Edition. England: Open University Press.</w:t>
      </w:r>
    </w:p>
    <w:p w:rsidR="009E115A" w:rsidRPr="00122AFF" w:rsidRDefault="009E115A" w:rsidP="009E115A">
      <w:pPr>
        <w:spacing w:line="360" w:lineRule="auto"/>
        <w:rPr>
          <w:rFonts w:cs="Arial"/>
          <w:sz w:val="22"/>
          <w:szCs w:val="22"/>
        </w:rPr>
      </w:pPr>
      <w:r w:rsidRPr="00122AFF">
        <w:rPr>
          <w:rFonts w:cs="Arial"/>
          <w:sz w:val="22"/>
          <w:szCs w:val="22"/>
        </w:rPr>
        <w:t xml:space="preserve">Howard, S. (Ed) (2017) </w:t>
      </w:r>
      <w:r w:rsidRPr="00122AFF">
        <w:rPr>
          <w:rFonts w:cs="Arial"/>
          <w:i/>
          <w:sz w:val="22"/>
          <w:szCs w:val="22"/>
        </w:rPr>
        <w:t xml:space="preserve">Skills in Psychodynamic Counselling &amp; Psychotherapy. </w:t>
      </w:r>
      <w:r w:rsidRPr="00122AFF">
        <w:rPr>
          <w:rFonts w:cs="Arial"/>
          <w:sz w:val="22"/>
          <w:szCs w:val="22"/>
        </w:rPr>
        <w:t>2</w:t>
      </w:r>
      <w:r w:rsidRPr="00122AFF">
        <w:rPr>
          <w:rFonts w:cs="Arial"/>
          <w:sz w:val="22"/>
          <w:szCs w:val="22"/>
          <w:vertAlign w:val="superscript"/>
        </w:rPr>
        <w:t>nd</w:t>
      </w:r>
      <w:r w:rsidRPr="00122AFF">
        <w:rPr>
          <w:rFonts w:cs="Arial"/>
          <w:sz w:val="22"/>
          <w:szCs w:val="22"/>
        </w:rPr>
        <w:t xml:space="preserve"> Edition. UK: SAGE Publications Ltd. </w:t>
      </w:r>
    </w:p>
    <w:p w:rsidR="009E115A" w:rsidRPr="00122AFF" w:rsidRDefault="009E115A" w:rsidP="009E115A">
      <w:pPr>
        <w:spacing w:line="360" w:lineRule="auto"/>
        <w:rPr>
          <w:rFonts w:cs="Arial"/>
          <w:sz w:val="22"/>
          <w:szCs w:val="22"/>
        </w:rPr>
      </w:pPr>
    </w:p>
    <w:p w:rsidR="009E115A" w:rsidRPr="00122AFF" w:rsidRDefault="009E115A" w:rsidP="009E115A">
      <w:pPr>
        <w:spacing w:line="360" w:lineRule="auto"/>
        <w:rPr>
          <w:rFonts w:cs="Arial"/>
          <w:sz w:val="22"/>
          <w:szCs w:val="22"/>
        </w:rPr>
      </w:pPr>
      <w:r w:rsidRPr="00122AFF">
        <w:rPr>
          <w:rFonts w:cs="Arial"/>
          <w:sz w:val="22"/>
          <w:szCs w:val="22"/>
        </w:rPr>
        <w:t xml:space="preserve">Huprich, S. (Ed) (2010) </w:t>
      </w:r>
      <w:r w:rsidRPr="00122AFF">
        <w:rPr>
          <w:rFonts w:cs="Arial"/>
          <w:i/>
          <w:sz w:val="22"/>
          <w:szCs w:val="22"/>
        </w:rPr>
        <w:t xml:space="preserve">Psychodynamic Therapy: Conceptual and Empirical Foundations. </w:t>
      </w:r>
      <w:r w:rsidRPr="00122AFF">
        <w:rPr>
          <w:rFonts w:cs="Arial"/>
          <w:sz w:val="22"/>
          <w:szCs w:val="22"/>
        </w:rPr>
        <w:t xml:space="preserve">Routledge. </w:t>
      </w:r>
    </w:p>
    <w:p w:rsidR="009E115A" w:rsidRPr="00122AFF" w:rsidRDefault="009E115A" w:rsidP="009E115A">
      <w:pPr>
        <w:spacing w:line="360" w:lineRule="auto"/>
        <w:rPr>
          <w:rFonts w:eastAsia="Times New Roman" w:cs="Arial"/>
          <w:sz w:val="22"/>
          <w:szCs w:val="22"/>
        </w:rPr>
      </w:pPr>
    </w:p>
    <w:p w:rsidR="009E115A" w:rsidRPr="00122AFF" w:rsidRDefault="009E115A" w:rsidP="009E115A">
      <w:pPr>
        <w:spacing w:line="360" w:lineRule="auto"/>
        <w:rPr>
          <w:rFonts w:eastAsia="Times New Roman" w:cs="Arial"/>
          <w:sz w:val="22"/>
          <w:szCs w:val="22"/>
        </w:rPr>
      </w:pPr>
      <w:r w:rsidRPr="00122AFF">
        <w:rPr>
          <w:rFonts w:eastAsia="Times New Roman" w:cs="Arial"/>
          <w:sz w:val="22"/>
          <w:szCs w:val="22"/>
        </w:rPr>
        <w:t xml:space="preserve">Hill, G. (Ed) (2001) </w:t>
      </w:r>
      <w:r w:rsidRPr="00122AFF">
        <w:rPr>
          <w:rFonts w:eastAsia="Times New Roman" w:cs="Arial"/>
          <w:i/>
          <w:sz w:val="22"/>
          <w:szCs w:val="22"/>
        </w:rPr>
        <w:t>Psychology A Level Through Diagrams</w:t>
      </w:r>
      <w:r w:rsidRPr="00122AFF">
        <w:rPr>
          <w:rFonts w:eastAsia="Times New Roman" w:cs="Arial"/>
          <w:sz w:val="22"/>
          <w:szCs w:val="22"/>
        </w:rPr>
        <w:t>. 2</w:t>
      </w:r>
      <w:r w:rsidRPr="00122AFF">
        <w:rPr>
          <w:rFonts w:eastAsia="Times New Roman" w:cs="Arial"/>
          <w:sz w:val="22"/>
          <w:szCs w:val="22"/>
          <w:vertAlign w:val="superscript"/>
        </w:rPr>
        <w:t>nd</w:t>
      </w:r>
      <w:r w:rsidRPr="00122AFF">
        <w:rPr>
          <w:rFonts w:eastAsia="Times New Roman" w:cs="Arial"/>
          <w:sz w:val="22"/>
          <w:szCs w:val="22"/>
        </w:rPr>
        <w:t xml:space="preserve"> Edition. OUP Oxford. </w:t>
      </w:r>
    </w:p>
    <w:p w:rsidR="00514AA9" w:rsidRPr="00122AFF" w:rsidRDefault="00514AA9" w:rsidP="009E115A">
      <w:pPr>
        <w:spacing w:line="360" w:lineRule="auto"/>
        <w:rPr>
          <w:rFonts w:eastAsia="Times New Roman" w:cs="Arial"/>
          <w:sz w:val="22"/>
          <w:szCs w:val="22"/>
        </w:rPr>
      </w:pPr>
    </w:p>
    <w:p w:rsidR="009E115A" w:rsidRPr="00122AFF" w:rsidRDefault="009E115A" w:rsidP="009E115A">
      <w:pPr>
        <w:spacing w:line="360" w:lineRule="auto"/>
        <w:rPr>
          <w:rFonts w:cs="Arial"/>
          <w:sz w:val="22"/>
          <w:szCs w:val="22"/>
        </w:rPr>
      </w:pPr>
      <w:r w:rsidRPr="00122AFF">
        <w:rPr>
          <w:rFonts w:cs="Arial"/>
          <w:sz w:val="22"/>
          <w:szCs w:val="22"/>
        </w:rPr>
        <w:t xml:space="preserve">Leichsenring, F. Salzer, S. Beutel, M. Herpertz, S. Hiller, W. Hoyer, J. Huesing, J. Joraschky, P. nolting, B. Poehlmann, K. Ritter, V. Stangier, U. Stauss, B. Stuhldreher, N. Tefikow, S. Teismann, T. Willutzki, U. Wiltink, J. Leibing, E. (2013) Psychodynamic Therapy and Cognitive-Behavioral Therapy in Social Anxiety Disorder: A Multicenter Randomized Controlled Trial. </w:t>
      </w:r>
      <w:r w:rsidRPr="00122AFF">
        <w:rPr>
          <w:rFonts w:cs="Arial"/>
          <w:i/>
          <w:sz w:val="22"/>
          <w:szCs w:val="22"/>
        </w:rPr>
        <w:t xml:space="preserve">The American Journal of Psychiatry. </w:t>
      </w:r>
      <w:r w:rsidRPr="00122AFF">
        <w:rPr>
          <w:rFonts w:cs="Arial"/>
          <w:sz w:val="22"/>
          <w:szCs w:val="22"/>
        </w:rPr>
        <w:t xml:space="preserve">170 (7): pp759-767. </w:t>
      </w:r>
    </w:p>
    <w:p w:rsidR="009E115A" w:rsidRPr="00122AFF" w:rsidRDefault="009E115A" w:rsidP="009E115A">
      <w:pPr>
        <w:spacing w:before="100" w:beforeAutospacing="1" w:after="100" w:afterAutospacing="1" w:line="360" w:lineRule="auto"/>
        <w:rPr>
          <w:rFonts w:cs="Arial"/>
          <w:sz w:val="22"/>
          <w:szCs w:val="22"/>
        </w:rPr>
      </w:pPr>
      <w:r w:rsidRPr="00122AFF">
        <w:rPr>
          <w:rFonts w:cs="Arial"/>
          <w:sz w:val="22"/>
          <w:szCs w:val="22"/>
        </w:rPr>
        <w:lastRenderedPageBreak/>
        <w:t xml:space="preserve">NHS (2015) </w:t>
      </w:r>
      <w:r w:rsidRPr="00122AFF">
        <w:rPr>
          <w:rFonts w:cs="Arial"/>
          <w:i/>
          <w:sz w:val="22"/>
          <w:szCs w:val="22"/>
        </w:rPr>
        <w:t xml:space="preserve">Talking therapy ‘as effective as antidepressants’ study finds. </w:t>
      </w:r>
      <w:r w:rsidRPr="00122AFF">
        <w:rPr>
          <w:rFonts w:cs="Arial"/>
          <w:sz w:val="22"/>
          <w:szCs w:val="22"/>
        </w:rPr>
        <w:t>Available at: https://www.nhs.uk/news/mental-health/talking-therapy-as-effective-as-antidepressants-study-finds/ [Accessed 4</w:t>
      </w:r>
      <w:r w:rsidRPr="00122AFF">
        <w:rPr>
          <w:rFonts w:cs="Arial"/>
          <w:sz w:val="22"/>
          <w:szCs w:val="22"/>
          <w:vertAlign w:val="superscript"/>
        </w:rPr>
        <w:t>th</w:t>
      </w:r>
      <w:r w:rsidRPr="00122AFF">
        <w:rPr>
          <w:rFonts w:cs="Arial"/>
          <w:sz w:val="22"/>
          <w:szCs w:val="22"/>
        </w:rPr>
        <w:t xml:space="preserve"> January 2019]</w:t>
      </w:r>
      <w:r w:rsidRPr="00122AFF">
        <w:rPr>
          <w:rFonts w:cs="Arial"/>
          <w:i/>
          <w:sz w:val="22"/>
          <w:szCs w:val="22"/>
        </w:rPr>
        <w:t xml:space="preserve"> </w:t>
      </w:r>
    </w:p>
    <w:p w:rsidR="009E115A" w:rsidRPr="00122AFF" w:rsidRDefault="009E115A" w:rsidP="009E115A">
      <w:pPr>
        <w:spacing w:line="360" w:lineRule="auto"/>
        <w:jc w:val="both"/>
        <w:rPr>
          <w:rFonts w:cs="Arial"/>
          <w:sz w:val="22"/>
          <w:szCs w:val="22"/>
        </w:rPr>
      </w:pPr>
      <w:r w:rsidRPr="00122AFF">
        <w:rPr>
          <w:rFonts w:cs="Arial"/>
          <w:sz w:val="22"/>
          <w:szCs w:val="22"/>
        </w:rPr>
        <w:t xml:space="preserve">NHS (2016) </w:t>
      </w:r>
      <w:r w:rsidRPr="00122AFF">
        <w:rPr>
          <w:rFonts w:cs="Arial"/>
          <w:i/>
          <w:sz w:val="22"/>
          <w:szCs w:val="22"/>
        </w:rPr>
        <w:t xml:space="preserve">Cognitive Behavioural Therapy. </w:t>
      </w:r>
      <w:r w:rsidRPr="00122AFF">
        <w:rPr>
          <w:rFonts w:cs="Arial"/>
          <w:sz w:val="22"/>
          <w:szCs w:val="22"/>
        </w:rPr>
        <w:t xml:space="preserve">Available at: </w:t>
      </w:r>
    </w:p>
    <w:p w:rsidR="009E115A" w:rsidRPr="00122AFF" w:rsidRDefault="009E115A" w:rsidP="009E115A">
      <w:pPr>
        <w:spacing w:line="360" w:lineRule="auto"/>
        <w:jc w:val="both"/>
        <w:rPr>
          <w:rFonts w:cs="Arial"/>
          <w:sz w:val="22"/>
          <w:szCs w:val="22"/>
        </w:rPr>
      </w:pPr>
      <w:r w:rsidRPr="00122AFF">
        <w:rPr>
          <w:rFonts w:cs="Arial"/>
          <w:sz w:val="22"/>
          <w:szCs w:val="22"/>
        </w:rPr>
        <w:t>https://www.nhs.uk/conditions/cognitive-behavioural-therapy-cbt/ [Accessed 4</w:t>
      </w:r>
      <w:r w:rsidRPr="00122AFF">
        <w:rPr>
          <w:rFonts w:cs="Arial"/>
          <w:sz w:val="22"/>
          <w:szCs w:val="22"/>
          <w:vertAlign w:val="superscript"/>
        </w:rPr>
        <w:t>th</w:t>
      </w:r>
      <w:r w:rsidRPr="00122AFF">
        <w:rPr>
          <w:rFonts w:cs="Arial"/>
          <w:sz w:val="22"/>
          <w:szCs w:val="22"/>
        </w:rPr>
        <w:t xml:space="preserve"> January 2019]</w:t>
      </w:r>
    </w:p>
    <w:p w:rsidR="009E115A" w:rsidRPr="00122AFF" w:rsidRDefault="009E115A" w:rsidP="009E115A">
      <w:pPr>
        <w:spacing w:line="360" w:lineRule="auto"/>
        <w:rPr>
          <w:rFonts w:cs="Arial"/>
          <w:sz w:val="22"/>
          <w:szCs w:val="22"/>
        </w:rPr>
      </w:pPr>
    </w:p>
    <w:p w:rsidR="009E115A" w:rsidRPr="00122AFF" w:rsidRDefault="009E115A" w:rsidP="009E115A">
      <w:pPr>
        <w:spacing w:line="360" w:lineRule="auto"/>
        <w:rPr>
          <w:rFonts w:cs="Arial"/>
          <w:sz w:val="22"/>
          <w:szCs w:val="22"/>
        </w:rPr>
      </w:pPr>
      <w:r w:rsidRPr="00122AFF">
        <w:rPr>
          <w:rFonts w:cs="Arial"/>
          <w:sz w:val="22"/>
          <w:szCs w:val="22"/>
        </w:rPr>
        <w:t xml:space="preserve">NHS (2016) </w:t>
      </w:r>
      <w:r w:rsidRPr="00122AFF">
        <w:rPr>
          <w:rFonts w:cs="Arial"/>
          <w:i/>
          <w:sz w:val="22"/>
          <w:szCs w:val="22"/>
        </w:rPr>
        <w:t xml:space="preserve">Psychodynamic Psychotherapy. </w:t>
      </w:r>
      <w:r w:rsidRPr="00122AFF">
        <w:rPr>
          <w:rFonts w:cs="Arial"/>
          <w:sz w:val="22"/>
          <w:szCs w:val="22"/>
        </w:rPr>
        <w:t>Available at: http://www.awp.nhs.uk/media/424803/psychodynamic-psychotherapy-leaflet-082016.pdf [Accessed 4th January 2019]</w:t>
      </w:r>
    </w:p>
    <w:p w:rsidR="009E115A" w:rsidRPr="00122AFF" w:rsidRDefault="009E115A" w:rsidP="009E115A">
      <w:pPr>
        <w:spacing w:line="360" w:lineRule="auto"/>
        <w:rPr>
          <w:rFonts w:cs="Arial"/>
          <w:sz w:val="22"/>
          <w:szCs w:val="22"/>
        </w:rPr>
      </w:pPr>
    </w:p>
    <w:p w:rsidR="009E115A" w:rsidRPr="00122AFF" w:rsidRDefault="009E115A" w:rsidP="009E115A">
      <w:pPr>
        <w:spacing w:line="360" w:lineRule="auto"/>
        <w:jc w:val="both"/>
        <w:rPr>
          <w:rFonts w:cs="Arial"/>
          <w:sz w:val="22"/>
          <w:szCs w:val="22"/>
        </w:rPr>
      </w:pPr>
      <w:r w:rsidRPr="00122AFF">
        <w:rPr>
          <w:rFonts w:cs="Arial"/>
          <w:sz w:val="22"/>
          <w:szCs w:val="22"/>
        </w:rPr>
        <w:t xml:space="preserve">Rogers, C. (Ed) (1995) </w:t>
      </w:r>
      <w:r w:rsidRPr="00122AFF">
        <w:rPr>
          <w:rFonts w:cs="Arial"/>
          <w:i/>
          <w:sz w:val="22"/>
          <w:szCs w:val="22"/>
        </w:rPr>
        <w:t xml:space="preserve">A therapist’s view of psychotherapy: On Becoming A Person. </w:t>
      </w:r>
      <w:r w:rsidRPr="00122AFF">
        <w:rPr>
          <w:rFonts w:cs="Arial"/>
          <w:sz w:val="22"/>
          <w:szCs w:val="22"/>
        </w:rPr>
        <w:t>2</w:t>
      </w:r>
      <w:r w:rsidRPr="00122AFF">
        <w:rPr>
          <w:rFonts w:cs="Arial"/>
          <w:sz w:val="22"/>
          <w:szCs w:val="22"/>
          <w:vertAlign w:val="superscript"/>
        </w:rPr>
        <w:t>nd</w:t>
      </w:r>
      <w:r w:rsidRPr="00122AFF">
        <w:rPr>
          <w:rFonts w:cs="Arial"/>
          <w:sz w:val="22"/>
          <w:szCs w:val="22"/>
        </w:rPr>
        <w:t xml:space="preserve"> Edition. United States of America: Houghton Mifflin Harcourt. </w:t>
      </w:r>
    </w:p>
    <w:p w:rsidR="009E115A" w:rsidRPr="00122AFF" w:rsidRDefault="009E115A" w:rsidP="009E115A">
      <w:pPr>
        <w:spacing w:line="360" w:lineRule="auto"/>
        <w:jc w:val="both"/>
        <w:rPr>
          <w:rFonts w:cs="Arial"/>
          <w:sz w:val="22"/>
          <w:szCs w:val="22"/>
        </w:rPr>
      </w:pPr>
    </w:p>
    <w:p w:rsidR="009E115A" w:rsidRPr="00122AFF" w:rsidRDefault="009E115A" w:rsidP="009E115A">
      <w:pPr>
        <w:spacing w:line="360" w:lineRule="auto"/>
        <w:rPr>
          <w:rFonts w:eastAsia="Times New Roman" w:cs="Arial"/>
          <w:sz w:val="22"/>
          <w:szCs w:val="22"/>
        </w:rPr>
      </w:pPr>
      <w:r w:rsidRPr="00122AFF">
        <w:rPr>
          <w:rFonts w:eastAsia="Times New Roman" w:cs="Arial"/>
          <w:sz w:val="22"/>
          <w:szCs w:val="22"/>
        </w:rPr>
        <w:t xml:space="preserve">Rathus, S. (Ed) (2012) </w:t>
      </w:r>
      <w:r w:rsidRPr="00122AFF">
        <w:rPr>
          <w:rFonts w:eastAsia="Times New Roman" w:cs="Arial"/>
          <w:i/>
          <w:sz w:val="22"/>
          <w:szCs w:val="22"/>
        </w:rPr>
        <w:t xml:space="preserve">Psych. </w:t>
      </w:r>
      <w:r w:rsidRPr="00122AFF">
        <w:rPr>
          <w:rFonts w:eastAsia="Times New Roman" w:cs="Arial"/>
          <w:sz w:val="22"/>
          <w:szCs w:val="22"/>
        </w:rPr>
        <w:t xml:space="preserve">Thomas Nelson Publishers. </w:t>
      </w:r>
    </w:p>
    <w:p w:rsidR="009E115A" w:rsidRPr="00122AFF" w:rsidRDefault="009E115A" w:rsidP="009E115A">
      <w:pPr>
        <w:spacing w:line="360" w:lineRule="auto"/>
        <w:jc w:val="both"/>
        <w:rPr>
          <w:rFonts w:cs="Arial"/>
          <w:sz w:val="22"/>
          <w:szCs w:val="22"/>
        </w:rPr>
      </w:pPr>
    </w:p>
    <w:p w:rsidR="009E115A" w:rsidRPr="00122AFF" w:rsidRDefault="009E115A" w:rsidP="009E115A">
      <w:pPr>
        <w:spacing w:line="360" w:lineRule="auto"/>
        <w:rPr>
          <w:rFonts w:cs="Arial"/>
          <w:color w:val="000000" w:themeColor="text1"/>
          <w:sz w:val="22"/>
          <w:szCs w:val="22"/>
        </w:rPr>
      </w:pPr>
      <w:r w:rsidRPr="00122AFF">
        <w:rPr>
          <w:rFonts w:cs="Arial"/>
          <w:sz w:val="22"/>
          <w:szCs w:val="22"/>
        </w:rPr>
        <w:t xml:space="preserve">The Health Foundation (2016). </w:t>
      </w:r>
      <w:r w:rsidRPr="00122AFF">
        <w:rPr>
          <w:rFonts w:cs="Arial"/>
          <w:i/>
          <w:color w:val="000000" w:themeColor="text1"/>
          <w:sz w:val="22"/>
          <w:szCs w:val="22"/>
        </w:rPr>
        <w:t>Person-centred care made simple. What everyone should know about person-centred care.</w:t>
      </w:r>
      <w:r w:rsidRPr="00122AFF">
        <w:rPr>
          <w:rFonts w:cs="Arial"/>
          <w:color w:val="000000" w:themeColor="text1"/>
          <w:sz w:val="22"/>
          <w:szCs w:val="22"/>
        </w:rPr>
        <w:t xml:space="preserve"> Available at: </w:t>
      </w:r>
      <w:r w:rsidRPr="00122AFF">
        <w:rPr>
          <w:rFonts w:cs="Arial"/>
          <w:sz w:val="22"/>
          <w:szCs w:val="22"/>
        </w:rPr>
        <w:t>https://www.health.org.uk/sites/default/files/PersonCentredCareMadeSimple.pdf</w:t>
      </w:r>
      <w:r w:rsidRPr="00122AFF">
        <w:rPr>
          <w:rFonts w:cs="Arial"/>
          <w:color w:val="000000" w:themeColor="text1"/>
          <w:sz w:val="22"/>
          <w:szCs w:val="22"/>
        </w:rPr>
        <w:t xml:space="preserve"> [Accessed 5th January 2019]</w:t>
      </w:r>
    </w:p>
    <w:p w:rsidR="009E115A" w:rsidRPr="00122AFF" w:rsidRDefault="009E115A" w:rsidP="009E115A">
      <w:pPr>
        <w:spacing w:line="360" w:lineRule="auto"/>
        <w:rPr>
          <w:rFonts w:cs="Arial"/>
          <w:color w:val="0563C1" w:themeColor="hyperlink"/>
          <w:sz w:val="22"/>
          <w:szCs w:val="22"/>
          <w:u w:val="single"/>
        </w:rPr>
      </w:pPr>
    </w:p>
    <w:p w:rsidR="009E115A" w:rsidRPr="00122AFF" w:rsidRDefault="009E115A" w:rsidP="009E115A">
      <w:pPr>
        <w:spacing w:line="360" w:lineRule="auto"/>
        <w:rPr>
          <w:rFonts w:eastAsia="Times New Roman" w:cs="Arial"/>
          <w:color w:val="000000"/>
          <w:sz w:val="22"/>
          <w:szCs w:val="22"/>
          <w:shd w:val="clear" w:color="auto" w:fill="FFFFFF"/>
        </w:rPr>
      </w:pPr>
      <w:r w:rsidRPr="00122AFF">
        <w:rPr>
          <w:rFonts w:eastAsia="Times New Roman" w:cs="Arial"/>
          <w:sz w:val="22"/>
          <w:szCs w:val="22"/>
        </w:rPr>
        <w:t xml:space="preserve">Vincent, S. (Ed) (2005) </w:t>
      </w:r>
      <w:r w:rsidRPr="00122AFF">
        <w:rPr>
          <w:rFonts w:eastAsia="Times New Roman" w:cs="Arial"/>
          <w:i/>
          <w:color w:val="000000"/>
          <w:sz w:val="22"/>
          <w:szCs w:val="22"/>
          <w:shd w:val="clear" w:color="auto" w:fill="FFFFFF"/>
        </w:rPr>
        <w:t xml:space="preserve">Being Empathic: A Companion for Counsellors and Therapists. </w:t>
      </w:r>
      <w:r w:rsidRPr="00122AFF">
        <w:rPr>
          <w:rFonts w:eastAsia="Times New Roman" w:cs="Arial"/>
          <w:color w:val="000000"/>
          <w:sz w:val="22"/>
          <w:szCs w:val="22"/>
          <w:shd w:val="clear" w:color="auto" w:fill="FFFFFF"/>
        </w:rPr>
        <w:t>Radcliffe Publishing</w:t>
      </w:r>
    </w:p>
    <w:p w:rsidR="009E115A" w:rsidRPr="00122AFF" w:rsidRDefault="009E115A" w:rsidP="009E115A">
      <w:pPr>
        <w:shd w:val="clear" w:color="auto" w:fill="FFFFFF"/>
        <w:spacing w:line="360" w:lineRule="auto"/>
        <w:rPr>
          <w:rFonts w:cs="Arial"/>
          <w:sz w:val="22"/>
          <w:szCs w:val="22"/>
        </w:rPr>
      </w:pPr>
    </w:p>
    <w:p w:rsidR="009E115A" w:rsidRPr="00122AFF" w:rsidRDefault="009E115A" w:rsidP="009E115A">
      <w:pPr>
        <w:shd w:val="clear" w:color="auto" w:fill="FFFFFF"/>
        <w:spacing w:line="360" w:lineRule="auto"/>
        <w:rPr>
          <w:rFonts w:eastAsia="Times New Roman" w:cs="Arial"/>
          <w:sz w:val="22"/>
          <w:szCs w:val="22"/>
        </w:rPr>
      </w:pPr>
      <w:r w:rsidRPr="00122AFF">
        <w:rPr>
          <w:rFonts w:eastAsia="Times New Roman" w:cs="Arial"/>
          <w:sz w:val="22"/>
          <w:szCs w:val="22"/>
        </w:rPr>
        <w:t xml:space="preserve">Volungis, A. (Ed) (2018) </w:t>
      </w:r>
      <w:r w:rsidRPr="00122AFF">
        <w:rPr>
          <w:rFonts w:eastAsia="Times New Roman" w:cs="Arial"/>
          <w:i/>
          <w:sz w:val="22"/>
          <w:szCs w:val="22"/>
        </w:rPr>
        <w:t xml:space="preserve">Cognitive-Behavioral Therapy: Theory into Practice. </w:t>
      </w:r>
      <w:r w:rsidRPr="00122AFF">
        <w:rPr>
          <w:rFonts w:eastAsia="Times New Roman" w:cs="Arial"/>
          <w:sz w:val="22"/>
          <w:szCs w:val="22"/>
        </w:rPr>
        <w:t>London: Rowman &amp; Littlefield Publishers.</w:t>
      </w:r>
    </w:p>
    <w:p w:rsidR="009E115A" w:rsidRDefault="009E115A"/>
    <w:p w:rsidR="00C56E4D" w:rsidRDefault="00C56E4D"/>
    <w:p w:rsidR="00C56E4D" w:rsidRDefault="00C56E4D">
      <w:r>
        <w:br w:type="page"/>
      </w:r>
    </w:p>
    <w:sdt>
      <w:sdtPr>
        <w:id w:val="362107625"/>
        <w:docPartObj>
          <w:docPartGallery w:val="Cover Pages"/>
          <w:docPartUnique/>
        </w:docPartObj>
      </w:sdtPr>
      <w:sdtEndPr/>
      <w:sdtContent>
        <w:p w:rsidR="00C56E4D" w:rsidRDefault="00C56E4D" w:rsidP="00C56E4D">
          <w:r>
            <w:rPr>
              <w:noProof/>
            </w:rPr>
            <mc:AlternateContent>
              <mc:Choice Requires="wps">
                <w:drawing>
                  <wp:anchor distT="0" distB="0" distL="114300" distR="114300" simplePos="0" relativeHeight="251661312" behindDoc="0" locked="0" layoutInCell="1" allowOverlap="1" wp14:anchorId="60AFF258" wp14:editId="58F10A96">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C56E4D" w:rsidRDefault="00C56E4D" w:rsidP="00C56E4D">
                                    <w:pPr>
                                      <w:pStyle w:val="NoSpacing"/>
                                      <w:spacing w:after="480"/>
                                      <w:rPr>
                                        <w:i/>
                                        <w:color w:val="262626" w:themeColor="text1" w:themeTint="D9"/>
                                        <w:sz w:val="32"/>
                                        <w:szCs w:val="32"/>
                                      </w:rPr>
                                    </w:pPr>
                                    <w:r>
                                      <w:rPr>
                                        <w:i/>
                                        <w:color w:val="262626" w:themeColor="text1" w:themeTint="D9"/>
                                        <w:sz w:val="32"/>
                                        <w:szCs w:val="32"/>
                                      </w:rPr>
                                      <w:t>Alexandra Evans (1807524)</w:t>
                                    </w:r>
                                  </w:p>
                                </w:sdtContent>
                              </w:sdt>
                              <w:p w:rsidR="00C56E4D" w:rsidRPr="00823E83" w:rsidRDefault="00C56E4D" w:rsidP="00C56E4D">
                                <w:pPr>
                                  <w:pStyle w:val="NoSpacing"/>
                                  <w:rPr>
                                    <w:color w:val="262626" w:themeColor="text1" w:themeTint="D9"/>
                                    <w:sz w:val="32"/>
                                    <w:szCs w:val="32"/>
                                  </w:rPr>
                                </w:pPr>
                                <w:r>
                                  <w:rPr>
                                    <w:color w:val="262626" w:themeColor="text1" w:themeTint="D9"/>
                                    <w:sz w:val="32"/>
                                    <w:szCs w:val="32"/>
                                  </w:rPr>
                                  <w:t>23-03-2019</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0AFF258"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rsidR="00C56E4D" w:rsidRDefault="00C56E4D" w:rsidP="00C56E4D">
                              <w:pPr>
                                <w:pStyle w:val="NoSpacing"/>
                                <w:spacing w:after="480"/>
                                <w:rPr>
                                  <w:i/>
                                  <w:color w:val="262626" w:themeColor="text1" w:themeTint="D9"/>
                                  <w:sz w:val="32"/>
                                  <w:szCs w:val="32"/>
                                </w:rPr>
                              </w:pPr>
                              <w:r>
                                <w:rPr>
                                  <w:i/>
                                  <w:color w:val="262626" w:themeColor="text1" w:themeTint="D9"/>
                                  <w:sz w:val="32"/>
                                  <w:szCs w:val="32"/>
                                </w:rPr>
                                <w:t>Alexandra Evans (1807524)</w:t>
                              </w:r>
                            </w:p>
                          </w:sdtContent>
                        </w:sdt>
                        <w:p w:rsidR="00C56E4D" w:rsidRPr="00823E83" w:rsidRDefault="00C56E4D" w:rsidP="00C56E4D">
                          <w:pPr>
                            <w:pStyle w:val="NoSpacing"/>
                            <w:rPr>
                              <w:color w:val="262626" w:themeColor="text1" w:themeTint="D9"/>
                              <w:sz w:val="32"/>
                              <w:szCs w:val="32"/>
                            </w:rPr>
                          </w:pPr>
                          <w:r>
                            <w:rPr>
                              <w:color w:val="262626" w:themeColor="text1" w:themeTint="D9"/>
                              <w:sz w:val="32"/>
                              <w:szCs w:val="32"/>
                            </w:rPr>
                            <w:t>23-03-2019</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22FF68F" wp14:editId="75128C2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1D0867D"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rsidR="00C56E4D" w:rsidRPr="007D740B" w:rsidRDefault="00AF1F4F" w:rsidP="00C56E4D">
          <w:r>
            <w:rPr>
              <w:noProof/>
            </w:rPr>
            <mc:AlternateContent>
              <mc:Choice Requires="wps">
                <w:drawing>
                  <wp:anchor distT="0" distB="0" distL="114300" distR="114300" simplePos="0" relativeHeight="251665408" behindDoc="0" locked="0" layoutInCell="1" allowOverlap="1">
                    <wp:simplePos x="0" y="0"/>
                    <wp:positionH relativeFrom="column">
                      <wp:posOffset>168442</wp:posOffset>
                    </wp:positionH>
                    <wp:positionV relativeFrom="paragraph">
                      <wp:posOffset>511778</wp:posOffset>
                    </wp:positionV>
                    <wp:extent cx="5953200" cy="4572000"/>
                    <wp:effectExtent l="0" t="0" r="3175" b="0"/>
                    <wp:wrapNone/>
                    <wp:docPr id="4" name="Text Box 4"/>
                    <wp:cNvGraphicFramePr/>
                    <a:graphic xmlns:a="http://schemas.openxmlformats.org/drawingml/2006/main">
                      <a:graphicData uri="http://schemas.microsoft.com/office/word/2010/wordprocessingShape">
                        <wps:wsp>
                          <wps:cNvSpPr txBox="1"/>
                          <wps:spPr>
                            <a:xfrm>
                              <a:off x="0" y="0"/>
                              <a:ext cx="5953200" cy="4572000"/>
                            </a:xfrm>
                            <a:prstGeom prst="rect">
                              <a:avLst/>
                            </a:prstGeom>
                            <a:solidFill>
                              <a:schemeClr val="lt1"/>
                            </a:solidFill>
                            <a:ln w="6350">
                              <a:noFill/>
                            </a:ln>
                          </wps:spPr>
                          <wps:txbx>
                            <w:txbxContent>
                              <w:p w:rsidR="00AF1F4F" w:rsidRPr="00AF1F4F" w:rsidRDefault="00AF1F4F">
                                <w:pPr>
                                  <w:rPr>
                                    <w:rFonts w:asciiTheme="majorHAnsi" w:hAnsiTheme="majorHAnsi" w:cstheme="majorHAnsi"/>
                                    <w:i/>
                                    <w:sz w:val="120"/>
                                    <w:szCs w:val="120"/>
                                  </w:rPr>
                                </w:pPr>
                                <w:r w:rsidRPr="00AF1F4F">
                                  <w:rPr>
                                    <w:rFonts w:asciiTheme="majorHAnsi" w:hAnsiTheme="majorHAnsi" w:cstheme="majorHAnsi"/>
                                    <w:i/>
                                    <w:sz w:val="120"/>
                                    <w:szCs w:val="120"/>
                                  </w:rPr>
                                  <w:t>LEADERSHIP AND MANAGEMENT WITHIN THE NHS HEALTH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 o:spid="_x0000_s1027" type="#_x0000_t202" style="position:absolute;margin-left:13.25pt;margin-top:40.3pt;width:468.75pt;height:5in;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" fillcolor="white [3201]" stroked="f" strokeweight=".5pt">
                    <v:textbox>
                      <w:txbxContent>
                        <w:p w:rsidR="00AF1F4F" w:rsidRPr="00AF1F4F" w:rsidRDefault="00AF1F4F">
                          <w:pPr>
                            <w:rPr>
                              <w:rFonts w:asciiTheme="majorHAnsi" w:hAnsiTheme="majorHAnsi" w:cstheme="majorHAnsi"/>
                              <w:i/>
                              <w:sz w:val="120"/>
                              <w:szCs w:val="120"/>
                            </w:rPr>
                          </w:pPr>
                          <w:r w:rsidRPr="00AF1F4F">
                            <w:rPr>
                              <w:rFonts w:asciiTheme="majorHAnsi" w:hAnsiTheme="majorHAnsi" w:cstheme="majorHAnsi"/>
                              <w:i/>
                              <w:sz w:val="120"/>
                              <w:szCs w:val="120"/>
                            </w:rPr>
                            <w:t>LEADERSHIP AND MANAGEMENT WITHIN THE NHS HEALTH SERVICE</w:t>
                          </w:r>
                        </w:p>
                      </w:txbxContent>
                    </v:textbox>
                  </v:shape>
                </w:pict>
              </mc:Fallback>
            </mc:AlternateContent>
          </w:r>
          <w:r w:rsidR="00C56E4D">
            <w:br w:type="page"/>
          </w:r>
        </w:p>
      </w:sdtContent>
    </w:sdt>
    <w:sdt>
      <w:sdtPr>
        <w:rPr>
          <w:rFonts w:asciiTheme="minorHAnsi" w:eastAsiaTheme="minorHAnsi" w:hAnsiTheme="minorHAnsi" w:cstheme="minorBidi"/>
          <w:b w:val="0"/>
          <w:bCs w:val="0"/>
          <w:color w:val="auto"/>
          <w:sz w:val="22"/>
          <w:szCs w:val="22"/>
          <w:lang w:val="en-GB"/>
        </w:rPr>
        <w:id w:val="505252455"/>
        <w:docPartObj>
          <w:docPartGallery w:val="Table of Contents"/>
          <w:docPartUnique/>
        </w:docPartObj>
      </w:sdtPr>
      <w:sdtEndPr>
        <w:rPr>
          <w:noProof/>
        </w:rPr>
      </w:sdtEndPr>
      <w:sdtContent>
        <w:p w:rsidR="00C56E4D" w:rsidRPr="008E18D7" w:rsidRDefault="00C56E4D" w:rsidP="00C56E4D">
          <w:pPr>
            <w:pStyle w:val="TOCHeading"/>
            <w:rPr>
              <w:rFonts w:asciiTheme="minorHAnsi" w:hAnsiTheme="minorHAnsi" w:cstheme="minorHAnsi"/>
              <w:color w:val="auto"/>
              <w:sz w:val="22"/>
              <w:szCs w:val="22"/>
            </w:rPr>
          </w:pPr>
          <w:r w:rsidRPr="008E18D7">
            <w:rPr>
              <w:rFonts w:asciiTheme="minorHAnsi" w:hAnsiTheme="minorHAnsi" w:cstheme="minorHAnsi"/>
              <w:color w:val="auto"/>
              <w:sz w:val="22"/>
              <w:szCs w:val="22"/>
            </w:rPr>
            <w:t>Table of Contents</w:t>
          </w:r>
        </w:p>
        <w:p w:rsidR="00C56E4D" w:rsidRPr="008E18D7" w:rsidRDefault="00C56E4D" w:rsidP="00C56E4D">
          <w:pPr>
            <w:pStyle w:val="TOC1"/>
            <w:tabs>
              <w:tab w:val="right" w:leader="dot" w:pos="9010"/>
            </w:tabs>
            <w:rPr>
              <w:rFonts w:eastAsiaTheme="minorEastAsia"/>
              <w:b w:val="0"/>
              <w:bCs w:val="0"/>
              <w:i w:val="0"/>
              <w:iCs w:val="0"/>
              <w:noProof/>
              <w:sz w:val="22"/>
              <w:szCs w:val="22"/>
            </w:rPr>
          </w:pPr>
          <w:r w:rsidRPr="008E18D7">
            <w:rPr>
              <w:b w:val="0"/>
              <w:bCs w:val="0"/>
              <w:sz w:val="22"/>
              <w:szCs w:val="22"/>
            </w:rPr>
            <w:fldChar w:fldCharType="begin"/>
          </w:r>
          <w:r w:rsidRPr="008E18D7">
            <w:rPr>
              <w:sz w:val="22"/>
              <w:szCs w:val="22"/>
            </w:rPr>
            <w:instrText xml:space="preserve"> TOC \o "1-3" \h \z \u </w:instrText>
          </w:r>
          <w:r w:rsidRPr="008E18D7">
            <w:rPr>
              <w:b w:val="0"/>
              <w:bCs w:val="0"/>
              <w:sz w:val="22"/>
              <w:szCs w:val="22"/>
            </w:rPr>
            <w:fldChar w:fldCharType="separate"/>
          </w:r>
          <w:hyperlink w:anchor="_Toc4234510" w:history="1">
            <w:r w:rsidRPr="008E18D7">
              <w:rPr>
                <w:rStyle w:val="Hyperlink"/>
                <w:noProof/>
                <w:sz w:val="22"/>
                <w:szCs w:val="22"/>
              </w:rPr>
              <w:t>Abstract</w:t>
            </w:r>
            <w:r w:rsidRPr="008E18D7">
              <w:rPr>
                <w:noProof/>
                <w:webHidden/>
                <w:sz w:val="22"/>
                <w:szCs w:val="22"/>
              </w:rPr>
              <w:tab/>
            </w:r>
            <w:r w:rsidRPr="008E18D7">
              <w:rPr>
                <w:noProof/>
                <w:webHidden/>
                <w:sz w:val="22"/>
                <w:szCs w:val="22"/>
              </w:rPr>
              <w:fldChar w:fldCharType="begin"/>
            </w:r>
            <w:r w:rsidRPr="008E18D7">
              <w:rPr>
                <w:noProof/>
                <w:webHidden/>
                <w:sz w:val="22"/>
                <w:szCs w:val="22"/>
              </w:rPr>
              <w:instrText xml:space="preserve"> PAGEREF _Toc4234510 \h </w:instrText>
            </w:r>
            <w:r w:rsidRPr="008E18D7">
              <w:rPr>
                <w:noProof/>
                <w:webHidden/>
                <w:sz w:val="22"/>
                <w:szCs w:val="22"/>
              </w:rPr>
            </w:r>
            <w:r w:rsidRPr="008E18D7">
              <w:rPr>
                <w:noProof/>
                <w:webHidden/>
                <w:sz w:val="22"/>
                <w:szCs w:val="22"/>
              </w:rPr>
              <w:fldChar w:fldCharType="separate"/>
            </w:r>
            <w:r w:rsidRPr="008E18D7">
              <w:rPr>
                <w:noProof/>
                <w:webHidden/>
                <w:sz w:val="22"/>
                <w:szCs w:val="22"/>
              </w:rPr>
              <w:t>2</w:t>
            </w:r>
            <w:r w:rsidRPr="008E18D7">
              <w:rPr>
                <w:noProof/>
                <w:webHidden/>
                <w:sz w:val="22"/>
                <w:szCs w:val="22"/>
              </w:rPr>
              <w:fldChar w:fldCharType="end"/>
            </w:r>
          </w:hyperlink>
        </w:p>
        <w:p w:rsidR="00C56E4D" w:rsidRPr="008E18D7" w:rsidRDefault="00BC6941" w:rsidP="00C56E4D">
          <w:pPr>
            <w:pStyle w:val="TOC1"/>
            <w:tabs>
              <w:tab w:val="right" w:leader="dot" w:pos="9010"/>
            </w:tabs>
            <w:rPr>
              <w:rFonts w:eastAsiaTheme="minorEastAsia"/>
              <w:b w:val="0"/>
              <w:bCs w:val="0"/>
              <w:i w:val="0"/>
              <w:iCs w:val="0"/>
              <w:noProof/>
              <w:sz w:val="22"/>
              <w:szCs w:val="22"/>
            </w:rPr>
          </w:pPr>
          <w:hyperlink w:anchor="_Toc4234511" w:history="1">
            <w:r w:rsidR="00C56E4D" w:rsidRPr="008E18D7">
              <w:rPr>
                <w:rStyle w:val="Hyperlink"/>
                <w:noProof/>
                <w:sz w:val="22"/>
                <w:szCs w:val="22"/>
              </w:rPr>
              <w:t>Introduction</w:t>
            </w:r>
            <w:r w:rsidR="00C56E4D" w:rsidRPr="008E18D7">
              <w:rPr>
                <w:noProof/>
                <w:webHidden/>
                <w:sz w:val="22"/>
                <w:szCs w:val="22"/>
              </w:rPr>
              <w:tab/>
            </w:r>
            <w:r w:rsidR="00C56E4D" w:rsidRPr="008E18D7">
              <w:rPr>
                <w:noProof/>
                <w:webHidden/>
                <w:sz w:val="22"/>
                <w:szCs w:val="22"/>
              </w:rPr>
              <w:fldChar w:fldCharType="begin"/>
            </w:r>
            <w:r w:rsidR="00C56E4D" w:rsidRPr="008E18D7">
              <w:rPr>
                <w:noProof/>
                <w:webHidden/>
                <w:sz w:val="22"/>
                <w:szCs w:val="22"/>
              </w:rPr>
              <w:instrText xml:space="preserve"> PAGEREF _Toc4234511 \h </w:instrText>
            </w:r>
            <w:r w:rsidR="00C56E4D" w:rsidRPr="008E18D7">
              <w:rPr>
                <w:noProof/>
                <w:webHidden/>
                <w:sz w:val="22"/>
                <w:szCs w:val="22"/>
              </w:rPr>
            </w:r>
            <w:r w:rsidR="00C56E4D" w:rsidRPr="008E18D7">
              <w:rPr>
                <w:noProof/>
                <w:webHidden/>
                <w:sz w:val="22"/>
                <w:szCs w:val="22"/>
              </w:rPr>
              <w:fldChar w:fldCharType="separate"/>
            </w:r>
            <w:r w:rsidR="00C56E4D" w:rsidRPr="008E18D7">
              <w:rPr>
                <w:noProof/>
                <w:webHidden/>
                <w:sz w:val="22"/>
                <w:szCs w:val="22"/>
              </w:rPr>
              <w:t>2</w:t>
            </w:r>
            <w:r w:rsidR="00C56E4D" w:rsidRPr="008E18D7">
              <w:rPr>
                <w:noProof/>
                <w:webHidden/>
                <w:sz w:val="22"/>
                <w:szCs w:val="22"/>
              </w:rPr>
              <w:fldChar w:fldCharType="end"/>
            </w:r>
          </w:hyperlink>
        </w:p>
        <w:p w:rsidR="00C56E4D" w:rsidRPr="008E18D7" w:rsidRDefault="00BC6941" w:rsidP="00C56E4D">
          <w:pPr>
            <w:pStyle w:val="TOC1"/>
            <w:tabs>
              <w:tab w:val="right" w:leader="dot" w:pos="9010"/>
            </w:tabs>
            <w:rPr>
              <w:rFonts w:eastAsiaTheme="minorEastAsia"/>
              <w:b w:val="0"/>
              <w:bCs w:val="0"/>
              <w:i w:val="0"/>
              <w:iCs w:val="0"/>
              <w:noProof/>
              <w:sz w:val="22"/>
              <w:szCs w:val="22"/>
            </w:rPr>
          </w:pPr>
          <w:hyperlink w:anchor="_Toc4234512" w:history="1">
            <w:r w:rsidR="00C56E4D" w:rsidRPr="008E18D7">
              <w:rPr>
                <w:rStyle w:val="Hyperlink"/>
                <w:noProof/>
                <w:sz w:val="22"/>
                <w:szCs w:val="22"/>
              </w:rPr>
              <w:t>Findings</w:t>
            </w:r>
            <w:r w:rsidR="00C56E4D" w:rsidRPr="008E18D7">
              <w:rPr>
                <w:noProof/>
                <w:webHidden/>
                <w:sz w:val="22"/>
                <w:szCs w:val="22"/>
              </w:rPr>
              <w:tab/>
            </w:r>
            <w:r w:rsidR="00C56E4D" w:rsidRPr="008E18D7">
              <w:rPr>
                <w:noProof/>
                <w:webHidden/>
                <w:sz w:val="22"/>
                <w:szCs w:val="22"/>
              </w:rPr>
              <w:fldChar w:fldCharType="begin"/>
            </w:r>
            <w:r w:rsidR="00C56E4D" w:rsidRPr="008E18D7">
              <w:rPr>
                <w:noProof/>
                <w:webHidden/>
                <w:sz w:val="22"/>
                <w:szCs w:val="22"/>
              </w:rPr>
              <w:instrText xml:space="preserve"> PAGEREF _Toc4234512 \h </w:instrText>
            </w:r>
            <w:r w:rsidR="00C56E4D" w:rsidRPr="008E18D7">
              <w:rPr>
                <w:noProof/>
                <w:webHidden/>
                <w:sz w:val="22"/>
                <w:szCs w:val="22"/>
              </w:rPr>
            </w:r>
            <w:r w:rsidR="00C56E4D" w:rsidRPr="008E18D7">
              <w:rPr>
                <w:noProof/>
                <w:webHidden/>
                <w:sz w:val="22"/>
                <w:szCs w:val="22"/>
              </w:rPr>
              <w:fldChar w:fldCharType="separate"/>
            </w:r>
            <w:r w:rsidR="00C56E4D" w:rsidRPr="008E18D7">
              <w:rPr>
                <w:noProof/>
                <w:webHidden/>
                <w:sz w:val="22"/>
                <w:szCs w:val="22"/>
              </w:rPr>
              <w:t>2</w:t>
            </w:r>
            <w:r w:rsidR="00C56E4D" w:rsidRPr="008E18D7">
              <w:rPr>
                <w:noProof/>
                <w:webHidden/>
                <w:sz w:val="22"/>
                <w:szCs w:val="22"/>
              </w:rPr>
              <w:fldChar w:fldCharType="end"/>
            </w:r>
          </w:hyperlink>
        </w:p>
        <w:p w:rsidR="00C56E4D" w:rsidRPr="008E18D7" w:rsidRDefault="00BC6941" w:rsidP="00C56E4D">
          <w:pPr>
            <w:pStyle w:val="TOC1"/>
            <w:tabs>
              <w:tab w:val="right" w:leader="dot" w:pos="9010"/>
            </w:tabs>
            <w:rPr>
              <w:rFonts w:eastAsiaTheme="minorEastAsia"/>
              <w:b w:val="0"/>
              <w:bCs w:val="0"/>
              <w:i w:val="0"/>
              <w:iCs w:val="0"/>
              <w:noProof/>
              <w:sz w:val="22"/>
              <w:szCs w:val="22"/>
            </w:rPr>
          </w:pPr>
          <w:hyperlink w:anchor="_Toc4234513" w:history="1">
            <w:r w:rsidR="00C56E4D" w:rsidRPr="008E18D7">
              <w:rPr>
                <w:rStyle w:val="Hyperlink"/>
                <w:noProof/>
                <w:sz w:val="22"/>
                <w:szCs w:val="22"/>
              </w:rPr>
              <w:t>Conclusion</w:t>
            </w:r>
            <w:r w:rsidR="00C56E4D" w:rsidRPr="008E18D7">
              <w:rPr>
                <w:noProof/>
                <w:webHidden/>
                <w:sz w:val="22"/>
                <w:szCs w:val="22"/>
              </w:rPr>
              <w:tab/>
            </w:r>
            <w:r w:rsidR="00C56E4D" w:rsidRPr="008E18D7">
              <w:rPr>
                <w:noProof/>
                <w:webHidden/>
                <w:sz w:val="22"/>
                <w:szCs w:val="22"/>
              </w:rPr>
              <w:fldChar w:fldCharType="begin"/>
            </w:r>
            <w:r w:rsidR="00C56E4D" w:rsidRPr="008E18D7">
              <w:rPr>
                <w:noProof/>
                <w:webHidden/>
                <w:sz w:val="22"/>
                <w:szCs w:val="22"/>
              </w:rPr>
              <w:instrText xml:space="preserve"> PAGEREF _Toc4234513 \h </w:instrText>
            </w:r>
            <w:r w:rsidR="00C56E4D" w:rsidRPr="008E18D7">
              <w:rPr>
                <w:noProof/>
                <w:webHidden/>
                <w:sz w:val="22"/>
                <w:szCs w:val="22"/>
              </w:rPr>
            </w:r>
            <w:r w:rsidR="00C56E4D" w:rsidRPr="008E18D7">
              <w:rPr>
                <w:noProof/>
                <w:webHidden/>
                <w:sz w:val="22"/>
                <w:szCs w:val="22"/>
              </w:rPr>
              <w:fldChar w:fldCharType="separate"/>
            </w:r>
            <w:r w:rsidR="00C56E4D" w:rsidRPr="008E18D7">
              <w:rPr>
                <w:noProof/>
                <w:webHidden/>
                <w:sz w:val="22"/>
                <w:szCs w:val="22"/>
              </w:rPr>
              <w:t>6</w:t>
            </w:r>
            <w:r w:rsidR="00C56E4D" w:rsidRPr="008E18D7">
              <w:rPr>
                <w:noProof/>
                <w:webHidden/>
                <w:sz w:val="22"/>
                <w:szCs w:val="22"/>
              </w:rPr>
              <w:fldChar w:fldCharType="end"/>
            </w:r>
          </w:hyperlink>
        </w:p>
        <w:p w:rsidR="00C56E4D" w:rsidRPr="008E18D7" w:rsidRDefault="00BC6941" w:rsidP="00C56E4D">
          <w:pPr>
            <w:pStyle w:val="TOC1"/>
            <w:tabs>
              <w:tab w:val="right" w:leader="dot" w:pos="9010"/>
            </w:tabs>
            <w:rPr>
              <w:rFonts w:eastAsiaTheme="minorEastAsia"/>
              <w:b w:val="0"/>
              <w:bCs w:val="0"/>
              <w:i w:val="0"/>
              <w:iCs w:val="0"/>
              <w:noProof/>
              <w:sz w:val="22"/>
              <w:szCs w:val="22"/>
            </w:rPr>
          </w:pPr>
          <w:hyperlink w:anchor="_Toc4234514" w:history="1">
            <w:r w:rsidR="00C56E4D" w:rsidRPr="008E18D7">
              <w:rPr>
                <w:rStyle w:val="Hyperlink"/>
                <w:noProof/>
                <w:sz w:val="22"/>
                <w:szCs w:val="22"/>
              </w:rPr>
              <w:t>Appendices</w:t>
            </w:r>
            <w:r w:rsidR="00C56E4D" w:rsidRPr="008E18D7">
              <w:rPr>
                <w:noProof/>
                <w:webHidden/>
                <w:sz w:val="22"/>
                <w:szCs w:val="22"/>
              </w:rPr>
              <w:tab/>
            </w:r>
            <w:r w:rsidR="00C56E4D" w:rsidRPr="008E18D7">
              <w:rPr>
                <w:noProof/>
                <w:webHidden/>
                <w:sz w:val="22"/>
                <w:szCs w:val="22"/>
              </w:rPr>
              <w:fldChar w:fldCharType="begin"/>
            </w:r>
            <w:r w:rsidR="00C56E4D" w:rsidRPr="008E18D7">
              <w:rPr>
                <w:noProof/>
                <w:webHidden/>
                <w:sz w:val="22"/>
                <w:szCs w:val="22"/>
              </w:rPr>
              <w:instrText xml:space="preserve"> PAGEREF _Toc4234514 \h </w:instrText>
            </w:r>
            <w:r w:rsidR="00C56E4D" w:rsidRPr="008E18D7">
              <w:rPr>
                <w:noProof/>
                <w:webHidden/>
                <w:sz w:val="22"/>
                <w:szCs w:val="22"/>
              </w:rPr>
            </w:r>
            <w:r w:rsidR="00C56E4D" w:rsidRPr="008E18D7">
              <w:rPr>
                <w:noProof/>
                <w:webHidden/>
                <w:sz w:val="22"/>
                <w:szCs w:val="22"/>
              </w:rPr>
              <w:fldChar w:fldCharType="separate"/>
            </w:r>
            <w:r w:rsidR="00C56E4D" w:rsidRPr="008E18D7">
              <w:rPr>
                <w:noProof/>
                <w:webHidden/>
                <w:sz w:val="22"/>
                <w:szCs w:val="22"/>
              </w:rPr>
              <w:t>7</w:t>
            </w:r>
            <w:r w:rsidR="00C56E4D" w:rsidRPr="008E18D7">
              <w:rPr>
                <w:noProof/>
                <w:webHidden/>
                <w:sz w:val="22"/>
                <w:szCs w:val="22"/>
              </w:rPr>
              <w:fldChar w:fldCharType="end"/>
            </w:r>
          </w:hyperlink>
        </w:p>
        <w:p w:rsidR="00C56E4D" w:rsidRPr="008E18D7" w:rsidRDefault="00BC6941" w:rsidP="00C56E4D">
          <w:pPr>
            <w:pStyle w:val="TOC1"/>
            <w:tabs>
              <w:tab w:val="right" w:leader="dot" w:pos="9010"/>
            </w:tabs>
            <w:rPr>
              <w:rFonts w:eastAsiaTheme="minorEastAsia"/>
              <w:b w:val="0"/>
              <w:bCs w:val="0"/>
              <w:i w:val="0"/>
              <w:iCs w:val="0"/>
              <w:noProof/>
              <w:sz w:val="22"/>
              <w:szCs w:val="22"/>
            </w:rPr>
          </w:pPr>
          <w:hyperlink w:anchor="_Toc4234515" w:history="1">
            <w:r w:rsidR="00C56E4D" w:rsidRPr="008E18D7">
              <w:rPr>
                <w:rStyle w:val="Hyperlink"/>
                <w:noProof/>
                <w:sz w:val="22"/>
                <w:szCs w:val="22"/>
              </w:rPr>
              <w:t>References</w:t>
            </w:r>
            <w:r w:rsidR="00C56E4D" w:rsidRPr="008E18D7">
              <w:rPr>
                <w:noProof/>
                <w:webHidden/>
                <w:sz w:val="22"/>
                <w:szCs w:val="22"/>
              </w:rPr>
              <w:tab/>
            </w:r>
            <w:r w:rsidR="00C56E4D" w:rsidRPr="008E18D7">
              <w:rPr>
                <w:noProof/>
                <w:webHidden/>
                <w:sz w:val="22"/>
                <w:szCs w:val="22"/>
              </w:rPr>
              <w:fldChar w:fldCharType="begin"/>
            </w:r>
            <w:r w:rsidR="00C56E4D" w:rsidRPr="008E18D7">
              <w:rPr>
                <w:noProof/>
                <w:webHidden/>
                <w:sz w:val="22"/>
                <w:szCs w:val="22"/>
              </w:rPr>
              <w:instrText xml:space="preserve"> PAGEREF _Toc4234515 \h </w:instrText>
            </w:r>
            <w:r w:rsidR="00C56E4D" w:rsidRPr="008E18D7">
              <w:rPr>
                <w:noProof/>
                <w:webHidden/>
                <w:sz w:val="22"/>
                <w:szCs w:val="22"/>
              </w:rPr>
            </w:r>
            <w:r w:rsidR="00C56E4D" w:rsidRPr="008E18D7">
              <w:rPr>
                <w:noProof/>
                <w:webHidden/>
                <w:sz w:val="22"/>
                <w:szCs w:val="22"/>
              </w:rPr>
              <w:fldChar w:fldCharType="separate"/>
            </w:r>
            <w:r w:rsidR="00C56E4D" w:rsidRPr="008E18D7">
              <w:rPr>
                <w:noProof/>
                <w:webHidden/>
                <w:sz w:val="22"/>
                <w:szCs w:val="22"/>
              </w:rPr>
              <w:t>8</w:t>
            </w:r>
            <w:r w:rsidR="00C56E4D" w:rsidRPr="008E18D7">
              <w:rPr>
                <w:noProof/>
                <w:webHidden/>
                <w:sz w:val="22"/>
                <w:szCs w:val="22"/>
              </w:rPr>
              <w:fldChar w:fldCharType="end"/>
            </w:r>
          </w:hyperlink>
        </w:p>
        <w:p w:rsidR="00C56E4D" w:rsidRPr="008E18D7" w:rsidRDefault="00C56E4D" w:rsidP="00C56E4D">
          <w:pPr>
            <w:rPr>
              <w:sz w:val="22"/>
              <w:szCs w:val="22"/>
            </w:rPr>
          </w:pPr>
          <w:r w:rsidRPr="008E18D7">
            <w:rPr>
              <w:rFonts w:cstheme="minorHAnsi"/>
              <w:b/>
              <w:bCs/>
              <w:noProof/>
              <w:sz w:val="22"/>
              <w:szCs w:val="22"/>
            </w:rPr>
            <w:fldChar w:fldCharType="end"/>
          </w:r>
        </w:p>
      </w:sdtContent>
    </w:sdt>
    <w:p w:rsidR="00C56E4D" w:rsidRPr="008E18D7" w:rsidRDefault="00C56E4D" w:rsidP="00A4770C">
      <w:pPr>
        <w:rPr>
          <w:sz w:val="22"/>
          <w:szCs w:val="22"/>
        </w:rPr>
      </w:pPr>
      <w:r w:rsidRPr="008E18D7">
        <w:rPr>
          <w:sz w:val="22"/>
          <w:szCs w:val="22"/>
        </w:rPr>
        <w:br w:type="page"/>
      </w:r>
    </w:p>
    <w:p w:rsidR="00C56E4D" w:rsidRPr="008E18D7" w:rsidRDefault="00C56E4D" w:rsidP="00C56E4D">
      <w:pPr>
        <w:pStyle w:val="Heading1"/>
        <w:rPr>
          <w:rFonts w:asciiTheme="minorHAnsi" w:hAnsiTheme="minorHAnsi" w:cstheme="minorHAnsi"/>
          <w:b/>
          <w:color w:val="auto"/>
          <w:sz w:val="22"/>
          <w:szCs w:val="22"/>
          <w:u w:val="single"/>
        </w:rPr>
      </w:pPr>
      <w:bookmarkStart w:id="0" w:name="_Toc4234510"/>
      <w:r w:rsidRPr="008E18D7">
        <w:rPr>
          <w:rFonts w:asciiTheme="minorHAnsi" w:hAnsiTheme="minorHAnsi" w:cstheme="minorHAnsi"/>
          <w:b/>
          <w:color w:val="auto"/>
          <w:sz w:val="22"/>
          <w:szCs w:val="22"/>
          <w:u w:val="single"/>
        </w:rPr>
        <w:lastRenderedPageBreak/>
        <w:t>Abstract</w:t>
      </w:r>
      <w:bookmarkEnd w:id="0"/>
      <w:r w:rsidRPr="008E18D7">
        <w:rPr>
          <w:rFonts w:asciiTheme="minorHAnsi" w:hAnsiTheme="minorHAnsi" w:cstheme="minorHAnsi"/>
          <w:b/>
          <w:color w:val="auto"/>
          <w:sz w:val="22"/>
          <w:szCs w:val="22"/>
          <w:u w:val="single"/>
        </w:rPr>
        <w:t xml:space="preserve"> </w:t>
      </w:r>
    </w:p>
    <w:p w:rsidR="00C56E4D" w:rsidRPr="008E18D7" w:rsidRDefault="00C56E4D" w:rsidP="00C56E4D">
      <w:pPr>
        <w:rPr>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This report will consist of a variety of studies based upon the NHS organisation and how poor leadership and management can have an impact on the staff’s motivational behaviour, having an impact on delivering high quality patient care. A number of theoretical structures will be researched and compared to the organisation’s current strategy and how leadership and management could benefit if applied. </w:t>
      </w:r>
    </w:p>
    <w:p w:rsidR="00C56E4D" w:rsidRPr="008E18D7" w:rsidRDefault="00C56E4D" w:rsidP="00C56E4D">
      <w:pPr>
        <w:pStyle w:val="Heading1"/>
        <w:rPr>
          <w:rFonts w:asciiTheme="minorHAnsi" w:hAnsiTheme="minorHAnsi" w:cstheme="minorHAnsi"/>
          <w:color w:val="auto"/>
          <w:sz w:val="22"/>
          <w:szCs w:val="22"/>
        </w:rPr>
      </w:pPr>
    </w:p>
    <w:p w:rsidR="00C56E4D" w:rsidRPr="008E18D7" w:rsidRDefault="00C56E4D" w:rsidP="00C56E4D">
      <w:pPr>
        <w:pStyle w:val="Heading1"/>
        <w:rPr>
          <w:rFonts w:asciiTheme="minorHAnsi" w:hAnsiTheme="minorHAnsi" w:cstheme="minorHAnsi"/>
          <w:b/>
          <w:color w:val="auto"/>
          <w:sz w:val="22"/>
          <w:szCs w:val="22"/>
          <w:u w:val="single"/>
        </w:rPr>
      </w:pPr>
      <w:bookmarkStart w:id="1" w:name="_Toc4234511"/>
      <w:r w:rsidRPr="008E18D7">
        <w:rPr>
          <w:rFonts w:asciiTheme="minorHAnsi" w:hAnsiTheme="minorHAnsi" w:cstheme="minorHAnsi"/>
          <w:b/>
          <w:color w:val="auto"/>
          <w:sz w:val="22"/>
          <w:szCs w:val="22"/>
          <w:u w:val="single"/>
        </w:rPr>
        <w:t>Introduction</w:t>
      </w:r>
      <w:bookmarkEnd w:id="1"/>
      <w:r w:rsidRPr="008E18D7">
        <w:rPr>
          <w:rFonts w:asciiTheme="minorHAnsi" w:hAnsiTheme="minorHAnsi" w:cstheme="minorHAnsi"/>
          <w:b/>
          <w:color w:val="auto"/>
          <w:sz w:val="22"/>
          <w:szCs w:val="22"/>
          <w:u w:val="single"/>
        </w:rPr>
        <w:t xml:space="preserve"> </w:t>
      </w:r>
    </w:p>
    <w:p w:rsidR="00C56E4D" w:rsidRPr="008E18D7" w:rsidRDefault="00C56E4D" w:rsidP="00C56E4D">
      <w:pPr>
        <w:rPr>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NHS, (2016) explains that the NHS is a longstanding healthcare institution within the UK that should provide free of charge healthcare, regardless of wealth, with the exception of some charges such as dental care and optical services. </w:t>
      </w:r>
    </w:p>
    <w:p w:rsidR="00C56E4D" w:rsidRPr="008E18D7" w:rsidRDefault="00C56E4D" w:rsidP="00C56E4D">
      <w:pPr>
        <w:spacing w:line="360" w:lineRule="auto"/>
        <w:rPr>
          <w:rFonts w:cstheme="minorHAnsi"/>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NHS Highland, (2019) explains that the aim and vision of the NHS is to provide the best quality of care to each and every service user and delivering better health to maximize and prevent illnesses, better care through delivering a clean and infectious free environment and better value to ensure that the use of public money is spent wisely and on what is necessary. </w:t>
      </w:r>
    </w:p>
    <w:p w:rsidR="00C56E4D" w:rsidRPr="008E18D7" w:rsidRDefault="00C56E4D" w:rsidP="00C56E4D">
      <w:pPr>
        <w:spacing w:line="360" w:lineRule="auto"/>
        <w:rPr>
          <w:rFonts w:cstheme="minorHAnsi"/>
          <w:sz w:val="22"/>
          <w:szCs w:val="22"/>
        </w:rPr>
      </w:pPr>
    </w:p>
    <w:p w:rsidR="00C56E4D" w:rsidRPr="008E18D7" w:rsidRDefault="00C56E4D" w:rsidP="00C56E4D">
      <w:pPr>
        <w:pStyle w:val="Heading1"/>
        <w:rPr>
          <w:rFonts w:asciiTheme="minorHAnsi" w:hAnsiTheme="minorHAnsi" w:cstheme="minorHAnsi"/>
          <w:b/>
          <w:color w:val="auto"/>
          <w:sz w:val="22"/>
          <w:szCs w:val="22"/>
          <w:u w:val="single"/>
        </w:rPr>
      </w:pPr>
      <w:bookmarkStart w:id="2" w:name="_Toc4234512"/>
      <w:r w:rsidRPr="008E18D7">
        <w:rPr>
          <w:rFonts w:asciiTheme="minorHAnsi" w:hAnsiTheme="minorHAnsi" w:cstheme="minorHAnsi"/>
          <w:b/>
          <w:color w:val="auto"/>
          <w:sz w:val="22"/>
          <w:szCs w:val="22"/>
          <w:u w:val="single"/>
        </w:rPr>
        <w:t>Findings</w:t>
      </w:r>
      <w:bookmarkEnd w:id="2"/>
    </w:p>
    <w:p w:rsidR="00C56E4D" w:rsidRPr="008E18D7" w:rsidRDefault="00C56E4D" w:rsidP="00C56E4D">
      <w:pPr>
        <w:rPr>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NHS England and Health Education England, (2018) talks about the importance of leadership and management within the NHS and mentions how there is clear evidence linked between leadership and a range of positive outcomes within patient satisfaction, patient mortality, overall high-quality patient care, staff well-being and infection rates. Therefore, effective leadership and management within the NHS organisation is essential and have an impact on the rest of the team. NHS Scotland, (2019) goes on to talk about the personal qualities a leader must require within the NHS organisation, commitment to service excellence, integrity and honesty, self-awareness, self-management and resilience. </w:t>
      </w:r>
    </w:p>
    <w:p w:rsidR="00C56E4D" w:rsidRPr="008E18D7" w:rsidRDefault="00C56E4D" w:rsidP="00C56E4D">
      <w:pPr>
        <w:spacing w:line="360" w:lineRule="auto"/>
        <w:rPr>
          <w:rFonts w:cstheme="minorHAnsi"/>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Triggle, (2018) explains that lack of staffing has currently been identified as an issue within the NHS as in February 2018 England had nearly 100,000 jobs unfilled and is still suffering to this day, partially due to financial issues. NHS England, (2019) mentions some of the reasons why the NHS are lacking in funds, one being that the NHS employ a significant amount of temporary staffing which </w:t>
      </w:r>
      <w:r w:rsidRPr="008E18D7">
        <w:rPr>
          <w:rFonts w:cstheme="minorHAnsi"/>
          <w:sz w:val="22"/>
          <w:szCs w:val="22"/>
        </w:rPr>
        <w:lastRenderedPageBreak/>
        <w:t xml:space="preserve">has led to millions of pounds being spend on their wages, leaving the NHS with little amount to employ and fund permanent staff. </w:t>
      </w:r>
    </w:p>
    <w:p w:rsidR="00C56E4D" w:rsidRPr="008E18D7" w:rsidRDefault="00C56E4D" w:rsidP="00C56E4D">
      <w:pPr>
        <w:spacing w:line="360" w:lineRule="auto"/>
        <w:rPr>
          <w:rFonts w:cstheme="minorHAnsi"/>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This has clearly had an impact upon the leadership and management within this organisation and could potentially have an impact in a negative way upon employees currently working within the NHS, including staff lacking motivation due to poor management and leadership, overworked due to such shortage in staff and having no overtime pay due to lack of financial resources. </w:t>
      </w:r>
    </w:p>
    <w:p w:rsidR="00C56E4D" w:rsidRPr="008E18D7" w:rsidRDefault="00C56E4D" w:rsidP="00C56E4D">
      <w:pPr>
        <w:spacing w:line="360" w:lineRule="auto"/>
        <w:rPr>
          <w:rFonts w:cstheme="minorHAnsi"/>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Department of Health, (2008) mentions that management and leadership support to NHS employees plays a big role in staff motivation and without staff motivation this may have an impact on providing high quality patient care. Department of Health, (2008) also explains that a questionnaire was distributed to 28,939 NHS staff working in 48 Trusts and 2 SHAs. A further 3,061 surveys were given to staff working in general practices and 1,640 to staff working in ISTCs. From the table that has been provided in the appendix (01), this shows that the number of employees who have agreed to providing high quality patient care is just 64%, meaning the further 36% is going to have a negative impact on service users due to lacking in providing high quality patient care. From the above information, it is evident that management and leadership within the NHS is having a negative impact upon employees. It could be argued that different strategies might want to consider a different theory to move the organisation forward in a more positive way. </w:t>
      </w:r>
    </w:p>
    <w:p w:rsidR="00C56E4D" w:rsidRPr="008E18D7" w:rsidRDefault="00C56E4D" w:rsidP="00C56E4D">
      <w:pPr>
        <w:spacing w:line="360" w:lineRule="auto"/>
        <w:rPr>
          <w:rFonts w:cstheme="minorHAnsi"/>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There are a variety of leadership and management theories that can be related to in terms of motivational behaviour within an organisation. Griffin, (2010) explains that McGregor believed in Theory ‘X’, a negative belief which views employees as people who do not have strong work ethics meaning managers must have control, pressurise and threaten employees to hit necessary targets. Poor management or leadership within the NHS could lead to problems that have been highlighted such as motivational behaviour. According to Kerridge and Ryder (2013), a report that has been conducted highlights that giving titles to NHS employees such as leadership and management roles can have a negative knock on effect on the rest of the team. This can have a negative effect on the employee’s motivational behaviours and can have an impact on the employees work ethics as they begin to rely on leaders and managers to make decisions for them instead of taking initiative and trusting their own decisions. It is evident that McGregor’s Theory ‘X’ structure could potentially having a negative influence on the leadership and management within the NHS if used, whereas Theory ‘Y’, McGregor also believed in, is a more positive belief which views employees as people who do not dislike work, are committed, ambitious and want to reach their full potential in the </w:t>
      </w:r>
      <w:r w:rsidRPr="008E18D7">
        <w:rPr>
          <w:rFonts w:cstheme="minorHAnsi"/>
          <w:sz w:val="22"/>
          <w:szCs w:val="22"/>
        </w:rPr>
        <w:lastRenderedPageBreak/>
        <w:t xml:space="preserve">working environment. Griffin, (2010) also explains that McGregor believed Theory ‘Y’ was the best approach for all managers. Kerridge and Ryder (2013) also mentions within their report that recommendations have been made to move towards a more informal and collaborative way where leadership and management roles are exercised and practiced across shifts to allow all NHS employees to reach their full potential within their working environment. The King’s Fund, (2017) takes a similar view by stating that compassionate leadership increases motivation for staff and helps promote a learning environment in taking leadership control over a situation within safe boundaries is accepted. This links in to McGregor’s Theory ‘Y’ belief that employees are committed, motivated and have strong work ethic and are more likely to have a positive attitude towards their job, meaning that high quality patient care will be provided by potentially using this type of structure within the NHS’s leadership and management organisation. </w:t>
      </w:r>
    </w:p>
    <w:p w:rsidR="00C56E4D" w:rsidRPr="008E18D7" w:rsidRDefault="00C56E4D" w:rsidP="00C56E4D">
      <w:pPr>
        <w:spacing w:line="360" w:lineRule="auto"/>
        <w:rPr>
          <w:rFonts w:cstheme="minorHAnsi"/>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Although McGregor’s Theory ‘X’ and ‘Y’ may be beneficial for some, this theoretical structure may not work for everyone. Aston Business School, (2009) conducted a study to determine whether the experiences of staff working within the NHS had an impact to the patients experience of care. Aston Business School, (2009) identified that bad treatment of staff by patients is associated to poor quality patient experiences and insufficient staffing levels. This is a result of poor leadership and management within the organisation and has led to a lack of motivational behaviour from staff and how they communicate as a team, having an impact on patient’s experiences and quality of care. Adair, (2010) believes that leadership and motivation go hand in hand as a leader’s role is to attend to task, team and individual needs which is based upon the three-circle model. An image of this has been provided in the appendix below (02). Adair, (1989) explains that the three circles model represents an organised structure from a leader’s point of view and if one area is concentrated on too heavily, this will create an imbalance and negatively affect the motivational behaviour of the employees, the most effective leaders will balance all three. Using Adair’s theory may help prevent such division within this organisation and bring the staff together as a team in order to achieve the task, manage the team together but also, from a leader or manger’s point of view, to understand the staff members as individuals by understanding their personality, strengths, skills and aims. By aiming to achieve this theoretical structure within the organisation, leadership and management can have a positive impact on their employees within the NHS meaning staff will be more motivated in providing high quality patient care. </w:t>
      </w:r>
    </w:p>
    <w:p w:rsidR="00C56E4D" w:rsidRPr="008E18D7" w:rsidRDefault="00C56E4D" w:rsidP="00C56E4D">
      <w:pPr>
        <w:spacing w:line="360" w:lineRule="auto"/>
        <w:rPr>
          <w:rFonts w:cstheme="minorHAnsi"/>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Whilst Adair’s action-centred leadership theoretical structure may have a positive impact on some environments within an organisation, it is important to consider other strategies in order to ensure </w:t>
      </w:r>
      <w:r w:rsidRPr="008E18D7">
        <w:rPr>
          <w:rFonts w:cstheme="minorHAnsi"/>
          <w:sz w:val="22"/>
          <w:szCs w:val="22"/>
        </w:rPr>
        <w:lastRenderedPageBreak/>
        <w:t xml:space="preserve">the best leadership and management is provided in such high demanding work places. Not only is it important that staff and patients are looked after but it is vital that the working conditions are safe and hygienic too as Academy of Medical Royal Colleges and Faculties in Scotland, (2015) explains that a number of reports were conducted over a six month period and reported back to the Scottish Academy on any common themes found during the study for further action, Mid Staffordshire and Vale of Leven reports indicated to several descriptions of bad infection control and a lack of cleanliness within the hospitals involved in the research. A number of the reports also indicated poor communication between staff, doctors and patients. Although Adair’s theory may be a great structure for the poor communication, Griffin, (2010) explains that Herzberg believed in the two- factor theory of motivation which suggests that people’s happiness and unhappiness are affected by two separate sets of factors, motivational factors such as a sense of achievement, recognition, responsibility, advancement and growth and hygiene factors such as working conditions, pay and security, company policies and interpersonal relations. Therefore, it is clear that Herzberg’s two-factor theory may be useful in a situation such as this because focusing on hygiene factors, especially within the NHS hospitals, is crucial and this comes down to the leadership and management within the organisation for not appropriately ensuring that care of basic cleanliness in the environment was being maintained, having a major impact on staff motivational behaviour, providing the best care to patients and working in a healthy communicative environment. </w:t>
      </w:r>
    </w:p>
    <w:p w:rsidR="00C56E4D" w:rsidRPr="008E18D7" w:rsidRDefault="00C56E4D" w:rsidP="00C56E4D">
      <w:pPr>
        <w:spacing w:line="360" w:lineRule="auto"/>
        <w:rPr>
          <w:rFonts w:cstheme="minorHAnsi"/>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With there being many theoretical structures in place for leadership and management behaviours towards supporting staff and their needs, there hasn’t been as much focus on the foundational structure of the organisation. Future of NHS Leadership, (2015) conducted a study regarding leadership in the NHS and states that the foundation of the structure leadership work under is full of complicated and regulatory obstacles that limit the extent in which a leader can grow. Drucker, (2007) explains that great management may not necessarily mean great organisation if the structure foundation that they work under is poor, meaning a knock-on effect on the motivational behaviour within an organisation. Therefore, Drucker believes that a strong structure must be in place in order for an improvement in performance from management and employees’ motivation within an organisation.  Starbuck, (2012) explains that Drucker agreed with McGregor’s Theory ‘Y’ on the grounds that without employees having the motivation and ambition to work then management would be almost impossible because employees who do not want to work are less likely to take instruction from management, whereas those who have strong work ethic will take orders to get the job done effectively. This leads to a more positive work environment. Drucker and McGregor’s theoretical structure could be combined within an organisation as they have similar point of views </w:t>
      </w:r>
      <w:r w:rsidRPr="008E18D7">
        <w:rPr>
          <w:rFonts w:cstheme="minorHAnsi"/>
          <w:sz w:val="22"/>
          <w:szCs w:val="22"/>
        </w:rPr>
        <w:lastRenderedPageBreak/>
        <w:t xml:space="preserve">and a clear understanding that a good quality structural foundation is necessary in order to improve the employees’ motivational behaviours and provide high quality patient care. Therefore, using a combination of Drucker and McGregor’s structures could have a positive improvement on leaders and employee’s motivational behaviour and of course giving the highest quality of patient care from the outcome. </w:t>
      </w:r>
    </w:p>
    <w:p w:rsidR="00C56E4D" w:rsidRPr="008E18D7" w:rsidRDefault="00C56E4D" w:rsidP="00C56E4D">
      <w:pPr>
        <w:spacing w:line="360" w:lineRule="auto"/>
        <w:rPr>
          <w:rFonts w:cstheme="minorHAnsi"/>
          <w:sz w:val="22"/>
          <w:szCs w:val="22"/>
        </w:rPr>
      </w:pPr>
    </w:p>
    <w:p w:rsidR="00C56E4D" w:rsidRPr="008E18D7" w:rsidRDefault="00C56E4D" w:rsidP="00C56E4D">
      <w:pPr>
        <w:pStyle w:val="Heading1"/>
        <w:rPr>
          <w:rFonts w:asciiTheme="minorHAnsi" w:hAnsiTheme="minorHAnsi" w:cstheme="minorHAnsi"/>
          <w:b/>
          <w:color w:val="auto"/>
          <w:sz w:val="22"/>
          <w:szCs w:val="22"/>
          <w:u w:val="single"/>
        </w:rPr>
      </w:pPr>
      <w:bookmarkStart w:id="3" w:name="_Toc4234513"/>
      <w:r w:rsidRPr="008E18D7">
        <w:rPr>
          <w:rFonts w:asciiTheme="minorHAnsi" w:hAnsiTheme="minorHAnsi" w:cstheme="minorHAnsi"/>
          <w:b/>
          <w:color w:val="auto"/>
          <w:sz w:val="22"/>
          <w:szCs w:val="22"/>
          <w:u w:val="single"/>
        </w:rPr>
        <w:t>Conclusion</w:t>
      </w:r>
      <w:bookmarkEnd w:id="3"/>
    </w:p>
    <w:p w:rsidR="00C56E4D" w:rsidRPr="008E18D7" w:rsidRDefault="00C56E4D" w:rsidP="00C56E4D">
      <w:pPr>
        <w:rPr>
          <w:sz w:val="22"/>
          <w:szCs w:val="22"/>
        </w:rPr>
      </w:pPr>
    </w:p>
    <w:p w:rsidR="00C56E4D" w:rsidRPr="008E18D7" w:rsidRDefault="00C56E4D" w:rsidP="00C56E4D">
      <w:pPr>
        <w:spacing w:line="360" w:lineRule="auto"/>
        <w:rPr>
          <w:rFonts w:cstheme="minorHAnsi"/>
          <w:sz w:val="22"/>
          <w:szCs w:val="22"/>
        </w:rPr>
      </w:pPr>
      <w:r w:rsidRPr="008E18D7">
        <w:rPr>
          <w:rFonts w:cstheme="minorHAnsi"/>
          <w:sz w:val="22"/>
          <w:szCs w:val="22"/>
        </w:rPr>
        <w:t xml:space="preserve">Having discussed and analysed a number of leadership and management theoretical strategies such as McGregor’s Theory ‘X’ and ‘Y’, Adair’s action centred leadership, Drucker’s management theory and Herzberg’s two-factor theory and compared them with the current leadership and management qualities in the NHS, it is evident that possibly applying these structures could be beneficial to the improvement of better quality leadership and management, leading to higher staff motivational behaviour and providing higher quality patient care. Although each theory explored has a different plan of action in order to prevent poor leadership and management within an organisation, it is clear that all theories share a similar foundation, and all want the same outcome. Therefore, it is clear that applying these theoretical structures to an organisation can help the improvement of not only the organisation but the individuals who work within it and the people who require the service. </w:t>
      </w:r>
      <w:bookmarkStart w:id="4" w:name="_Toc4234514"/>
    </w:p>
    <w:p w:rsidR="00C56E4D" w:rsidRPr="008E18D7" w:rsidRDefault="00C56E4D" w:rsidP="00C56E4D">
      <w:pPr>
        <w:pStyle w:val="Heading1"/>
        <w:rPr>
          <w:rFonts w:asciiTheme="minorHAnsi" w:hAnsiTheme="minorHAnsi" w:cstheme="minorHAnsi"/>
          <w:b/>
          <w:color w:val="auto"/>
          <w:sz w:val="22"/>
          <w:szCs w:val="22"/>
          <w:u w:val="single"/>
        </w:rPr>
      </w:pPr>
    </w:p>
    <w:p w:rsidR="00C56E4D" w:rsidRPr="008E18D7" w:rsidRDefault="00C56E4D" w:rsidP="00C56E4D">
      <w:pPr>
        <w:pStyle w:val="Heading1"/>
        <w:rPr>
          <w:rFonts w:asciiTheme="minorHAnsi" w:hAnsiTheme="minorHAnsi" w:cstheme="minorHAnsi"/>
          <w:b/>
          <w:color w:val="auto"/>
          <w:sz w:val="22"/>
          <w:szCs w:val="22"/>
          <w:u w:val="single"/>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pStyle w:val="Heading1"/>
        <w:rPr>
          <w:rFonts w:asciiTheme="minorHAnsi" w:hAnsiTheme="minorHAnsi" w:cstheme="minorHAnsi"/>
          <w:b/>
          <w:color w:val="auto"/>
          <w:sz w:val="22"/>
          <w:szCs w:val="22"/>
          <w:u w:val="single"/>
        </w:rPr>
      </w:pPr>
      <w:r w:rsidRPr="008E18D7">
        <w:rPr>
          <w:rFonts w:asciiTheme="minorHAnsi" w:hAnsiTheme="minorHAnsi" w:cstheme="minorHAnsi"/>
          <w:b/>
          <w:color w:val="auto"/>
          <w:sz w:val="22"/>
          <w:szCs w:val="22"/>
          <w:u w:val="single"/>
        </w:rPr>
        <w:lastRenderedPageBreak/>
        <w:t>Appendices</w:t>
      </w:r>
      <w:bookmarkEnd w:id="4"/>
    </w:p>
    <w:p w:rsidR="00C56E4D" w:rsidRPr="008E18D7" w:rsidRDefault="00C56E4D" w:rsidP="00C56E4D">
      <w:pPr>
        <w:spacing w:line="360" w:lineRule="auto"/>
        <w:rPr>
          <w:b/>
          <w:sz w:val="22"/>
          <w:szCs w:val="22"/>
          <w:u w:val="single"/>
        </w:rPr>
      </w:pPr>
      <w:r w:rsidRPr="008E18D7">
        <w:rPr>
          <w:noProof/>
          <w:sz w:val="22"/>
          <w:szCs w:val="22"/>
        </w:rPr>
        <w:drawing>
          <wp:anchor distT="0" distB="0" distL="114300" distR="114300" simplePos="0" relativeHeight="251663360" behindDoc="0" locked="0" layoutInCell="1" allowOverlap="1" wp14:anchorId="669B2333" wp14:editId="68A2366A">
            <wp:simplePos x="0" y="0"/>
            <wp:positionH relativeFrom="column">
              <wp:posOffset>388620</wp:posOffset>
            </wp:positionH>
            <wp:positionV relativeFrom="paragraph">
              <wp:posOffset>43815</wp:posOffset>
            </wp:positionV>
            <wp:extent cx="4469130" cy="2540000"/>
            <wp:effectExtent l="0" t="0" r="127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4560" r="1600"/>
                    <a:stretch/>
                  </pic:blipFill>
                  <pic:spPr bwMode="auto">
                    <a:xfrm>
                      <a:off x="0" y="0"/>
                      <a:ext cx="4469130" cy="25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6E4D" w:rsidRPr="008E18D7" w:rsidRDefault="00C56E4D" w:rsidP="00C56E4D">
      <w:pPr>
        <w:spacing w:line="360" w:lineRule="auto"/>
        <w:rPr>
          <w:sz w:val="22"/>
          <w:szCs w:val="22"/>
        </w:rPr>
      </w:pPr>
      <w:r w:rsidRPr="008E18D7">
        <w:rPr>
          <w:noProof/>
          <w:sz w:val="22"/>
          <w:szCs w:val="22"/>
        </w:rPr>
        <w:drawing>
          <wp:anchor distT="0" distB="0" distL="114300" distR="114300" simplePos="0" relativeHeight="251662336" behindDoc="0" locked="0" layoutInCell="1" allowOverlap="1" wp14:anchorId="320E6703" wp14:editId="6D92A425">
            <wp:simplePos x="0" y="0"/>
            <wp:positionH relativeFrom="column">
              <wp:posOffset>388620</wp:posOffset>
            </wp:positionH>
            <wp:positionV relativeFrom="paragraph">
              <wp:posOffset>2436495</wp:posOffset>
            </wp:positionV>
            <wp:extent cx="4686300" cy="23368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686300" cy="2336800"/>
                    </a:xfrm>
                    <a:prstGeom prst="rect">
                      <a:avLst/>
                    </a:prstGeom>
                  </pic:spPr>
                </pic:pic>
              </a:graphicData>
            </a:graphic>
            <wp14:sizeRelH relativeFrom="page">
              <wp14:pctWidth>0</wp14:pctWidth>
            </wp14:sizeRelH>
            <wp14:sizeRelV relativeFrom="page">
              <wp14:pctHeight>0</wp14:pctHeight>
            </wp14:sizeRelV>
          </wp:anchor>
        </w:drawing>
      </w:r>
      <w:r w:rsidRPr="008E18D7">
        <w:rPr>
          <w:sz w:val="22"/>
          <w:szCs w:val="22"/>
        </w:rPr>
        <w:t>(01)</w:t>
      </w: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p>
    <w:p w:rsidR="00C56E4D" w:rsidRPr="008E18D7" w:rsidRDefault="00C56E4D" w:rsidP="00C56E4D">
      <w:pPr>
        <w:rPr>
          <w:sz w:val="22"/>
          <w:szCs w:val="22"/>
        </w:rPr>
      </w:pPr>
      <w:r w:rsidRPr="008E18D7">
        <w:rPr>
          <w:noProof/>
          <w:sz w:val="22"/>
          <w:szCs w:val="22"/>
        </w:rPr>
        <w:drawing>
          <wp:anchor distT="0" distB="0" distL="114300" distR="114300" simplePos="0" relativeHeight="251664384" behindDoc="0" locked="0" layoutInCell="1" allowOverlap="1" wp14:anchorId="2DB01947" wp14:editId="57C679C1">
            <wp:simplePos x="0" y="0"/>
            <wp:positionH relativeFrom="column">
              <wp:posOffset>462280</wp:posOffset>
            </wp:positionH>
            <wp:positionV relativeFrom="paragraph">
              <wp:posOffset>156268</wp:posOffset>
            </wp:positionV>
            <wp:extent cx="3314700" cy="2844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14700" cy="2844800"/>
                    </a:xfrm>
                    <a:prstGeom prst="rect">
                      <a:avLst/>
                    </a:prstGeom>
                  </pic:spPr>
                </pic:pic>
              </a:graphicData>
            </a:graphic>
            <wp14:sizeRelH relativeFrom="page">
              <wp14:pctWidth>0</wp14:pctWidth>
            </wp14:sizeRelH>
            <wp14:sizeRelV relativeFrom="page">
              <wp14:pctHeight>0</wp14:pctHeight>
            </wp14:sizeRelV>
          </wp:anchor>
        </w:drawing>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(02</w:t>
      </w:r>
    </w:p>
    <w:p w:rsidR="00C56E4D" w:rsidRPr="008E18D7" w:rsidRDefault="00C56E4D" w:rsidP="00C56E4D">
      <w:pPr>
        <w:pStyle w:val="Heading1"/>
        <w:rPr>
          <w:rFonts w:asciiTheme="minorHAnsi" w:hAnsiTheme="minorHAnsi" w:cstheme="minorHAnsi"/>
          <w:b/>
          <w:color w:val="auto"/>
          <w:sz w:val="22"/>
          <w:szCs w:val="22"/>
          <w:u w:val="single"/>
        </w:rPr>
      </w:pPr>
      <w:bookmarkStart w:id="5" w:name="_Toc4234515"/>
    </w:p>
    <w:p w:rsidR="00C56E4D" w:rsidRPr="008E18D7" w:rsidRDefault="00C56E4D" w:rsidP="00C56E4D">
      <w:pPr>
        <w:pStyle w:val="Heading1"/>
        <w:rPr>
          <w:rFonts w:asciiTheme="minorHAnsi" w:hAnsiTheme="minorHAnsi" w:cstheme="minorHAnsi"/>
          <w:b/>
          <w:color w:val="auto"/>
          <w:sz w:val="22"/>
          <w:szCs w:val="22"/>
          <w:u w:val="single"/>
        </w:rPr>
      </w:pPr>
    </w:p>
    <w:p w:rsidR="00C56E4D" w:rsidRPr="008E18D7" w:rsidRDefault="00C56E4D" w:rsidP="00C56E4D">
      <w:pPr>
        <w:pStyle w:val="Heading1"/>
        <w:rPr>
          <w:rFonts w:asciiTheme="minorHAnsi" w:hAnsiTheme="minorHAnsi" w:cstheme="minorHAnsi"/>
          <w:b/>
          <w:color w:val="auto"/>
          <w:sz w:val="22"/>
          <w:szCs w:val="22"/>
          <w:u w:val="single"/>
        </w:rPr>
      </w:pPr>
    </w:p>
    <w:p w:rsidR="00C56E4D" w:rsidRPr="008E18D7" w:rsidRDefault="00C56E4D" w:rsidP="00C56E4D">
      <w:pPr>
        <w:pStyle w:val="Heading1"/>
        <w:rPr>
          <w:rFonts w:asciiTheme="minorHAnsi" w:hAnsiTheme="minorHAnsi" w:cstheme="minorHAnsi"/>
          <w:b/>
          <w:color w:val="auto"/>
          <w:sz w:val="22"/>
          <w:szCs w:val="22"/>
          <w:u w:val="single"/>
        </w:rPr>
      </w:pPr>
    </w:p>
    <w:p w:rsidR="00C56E4D" w:rsidRPr="008E18D7" w:rsidRDefault="00C56E4D" w:rsidP="00C56E4D">
      <w:pPr>
        <w:pStyle w:val="Heading1"/>
        <w:rPr>
          <w:rFonts w:asciiTheme="minorHAnsi" w:hAnsiTheme="minorHAnsi" w:cstheme="minorHAnsi"/>
          <w:b/>
          <w:color w:val="auto"/>
          <w:sz w:val="22"/>
          <w:szCs w:val="22"/>
          <w:u w:val="single"/>
        </w:rPr>
      </w:pPr>
    </w:p>
    <w:p w:rsidR="00C56E4D" w:rsidRPr="008E18D7" w:rsidRDefault="00C56E4D" w:rsidP="00C56E4D">
      <w:pPr>
        <w:pStyle w:val="Heading1"/>
        <w:rPr>
          <w:rFonts w:asciiTheme="minorHAnsi" w:hAnsiTheme="minorHAnsi" w:cstheme="minorHAnsi"/>
          <w:b/>
          <w:color w:val="auto"/>
          <w:sz w:val="22"/>
          <w:szCs w:val="22"/>
          <w:u w:val="single"/>
        </w:rPr>
      </w:pPr>
    </w:p>
    <w:p w:rsidR="00C56E4D" w:rsidRPr="008E18D7" w:rsidRDefault="00C56E4D" w:rsidP="00C56E4D">
      <w:pPr>
        <w:rPr>
          <w:sz w:val="22"/>
          <w:szCs w:val="22"/>
        </w:rPr>
      </w:pPr>
    </w:p>
    <w:p w:rsidR="00C56E4D" w:rsidRPr="008E18D7" w:rsidRDefault="00C56E4D" w:rsidP="00C56E4D">
      <w:pPr>
        <w:rPr>
          <w:sz w:val="22"/>
          <w:szCs w:val="22"/>
        </w:rPr>
      </w:pPr>
    </w:p>
    <w:p w:rsidR="00C56E4D" w:rsidRDefault="00C56E4D" w:rsidP="00C56E4D">
      <w:pPr>
        <w:rPr>
          <w:sz w:val="22"/>
          <w:szCs w:val="22"/>
        </w:rPr>
      </w:pPr>
    </w:p>
    <w:p w:rsidR="00A4770C" w:rsidRDefault="00A4770C" w:rsidP="00C56E4D">
      <w:pPr>
        <w:rPr>
          <w:sz w:val="22"/>
          <w:szCs w:val="22"/>
        </w:rPr>
      </w:pPr>
    </w:p>
    <w:p w:rsidR="00A4770C" w:rsidRPr="008E18D7" w:rsidRDefault="00A4770C" w:rsidP="00C56E4D">
      <w:pPr>
        <w:rPr>
          <w:sz w:val="22"/>
          <w:szCs w:val="22"/>
        </w:rPr>
      </w:pPr>
    </w:p>
    <w:p w:rsidR="00C56E4D" w:rsidRPr="008E18D7" w:rsidRDefault="00C56E4D" w:rsidP="00C56E4D">
      <w:pPr>
        <w:pStyle w:val="Heading1"/>
        <w:rPr>
          <w:rFonts w:asciiTheme="minorHAnsi" w:hAnsiTheme="minorHAnsi" w:cstheme="minorHAnsi"/>
          <w:b/>
          <w:color w:val="auto"/>
          <w:sz w:val="22"/>
          <w:szCs w:val="22"/>
          <w:u w:val="single"/>
        </w:rPr>
      </w:pPr>
      <w:r w:rsidRPr="008E18D7">
        <w:rPr>
          <w:rFonts w:asciiTheme="minorHAnsi" w:hAnsiTheme="minorHAnsi" w:cstheme="minorHAnsi"/>
          <w:b/>
          <w:color w:val="auto"/>
          <w:sz w:val="22"/>
          <w:szCs w:val="22"/>
          <w:u w:val="single"/>
        </w:rPr>
        <w:lastRenderedPageBreak/>
        <w:t>References</w:t>
      </w:r>
      <w:bookmarkEnd w:id="5"/>
    </w:p>
    <w:p w:rsidR="00C56E4D" w:rsidRPr="008E18D7" w:rsidRDefault="00C56E4D" w:rsidP="00C56E4D">
      <w:pPr>
        <w:rPr>
          <w:b/>
          <w:sz w:val="22"/>
          <w:szCs w:val="22"/>
          <w:u w:val="single"/>
        </w:rPr>
      </w:pPr>
    </w:p>
    <w:p w:rsidR="00C56E4D" w:rsidRPr="008E18D7" w:rsidRDefault="00C56E4D" w:rsidP="00C56E4D">
      <w:pPr>
        <w:rPr>
          <w:sz w:val="22"/>
          <w:szCs w:val="22"/>
        </w:rPr>
      </w:pPr>
      <w:r w:rsidRPr="008E18D7">
        <w:rPr>
          <w:sz w:val="22"/>
          <w:szCs w:val="22"/>
        </w:rPr>
        <w:t xml:space="preserve">Academy of Medical Royal Colleges and Faculties in Scotland (Scottish Academy) (2015) </w:t>
      </w:r>
      <w:r w:rsidRPr="008E18D7">
        <w:rPr>
          <w:i/>
          <w:sz w:val="22"/>
          <w:szCs w:val="22"/>
        </w:rPr>
        <w:t xml:space="preserve">Learning from Serious failings in Care. </w:t>
      </w:r>
      <w:r w:rsidRPr="008E18D7">
        <w:rPr>
          <w:sz w:val="22"/>
          <w:szCs w:val="22"/>
        </w:rPr>
        <w:t>Available at: http://www.scottishacademy.org.uk/documents/final-learning-from-serious-failings-in-care-main-report-290615.pdf [Accessed 13 March 2019]</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Adair, J. (Eds) (2010) </w:t>
      </w:r>
      <w:r w:rsidRPr="008E18D7">
        <w:rPr>
          <w:i/>
          <w:sz w:val="22"/>
          <w:szCs w:val="22"/>
        </w:rPr>
        <w:t xml:space="preserve">Strategic Leadership: How to Think and Plan Strategically and Provide Direction. </w:t>
      </w:r>
      <w:r w:rsidRPr="008E18D7">
        <w:rPr>
          <w:sz w:val="22"/>
          <w:szCs w:val="22"/>
        </w:rPr>
        <w:t>1</w:t>
      </w:r>
      <w:r w:rsidRPr="008E18D7">
        <w:rPr>
          <w:sz w:val="22"/>
          <w:szCs w:val="22"/>
          <w:vertAlign w:val="superscript"/>
        </w:rPr>
        <w:t>st</w:t>
      </w:r>
      <w:r w:rsidRPr="008E18D7">
        <w:rPr>
          <w:sz w:val="22"/>
          <w:szCs w:val="22"/>
        </w:rPr>
        <w:t xml:space="preserve"> Edition, London: Kogan Page Limited. </w:t>
      </w:r>
    </w:p>
    <w:p w:rsidR="00C56E4D" w:rsidRPr="008E18D7" w:rsidRDefault="00C56E4D" w:rsidP="00C56E4D">
      <w:pPr>
        <w:rPr>
          <w:sz w:val="22"/>
          <w:szCs w:val="22"/>
        </w:rPr>
      </w:pPr>
    </w:p>
    <w:p w:rsidR="00C56E4D" w:rsidRPr="008E18D7" w:rsidRDefault="00C56E4D" w:rsidP="00C56E4D">
      <w:pPr>
        <w:rPr>
          <w:i/>
          <w:sz w:val="22"/>
          <w:szCs w:val="22"/>
        </w:rPr>
      </w:pPr>
      <w:r w:rsidRPr="008E18D7">
        <w:rPr>
          <w:sz w:val="22"/>
          <w:szCs w:val="22"/>
        </w:rPr>
        <w:t xml:space="preserve">Adair, J. (Eds) (1989) </w:t>
      </w:r>
      <w:r w:rsidRPr="008E18D7">
        <w:rPr>
          <w:i/>
          <w:sz w:val="22"/>
          <w:szCs w:val="22"/>
        </w:rPr>
        <w:t>Action-Centred Leadership. 7</w:t>
      </w:r>
      <w:r w:rsidRPr="008E18D7">
        <w:rPr>
          <w:i/>
          <w:sz w:val="22"/>
          <w:szCs w:val="22"/>
          <w:vertAlign w:val="superscript"/>
        </w:rPr>
        <w:t>th</w:t>
      </w:r>
      <w:r w:rsidRPr="008E18D7">
        <w:rPr>
          <w:i/>
          <w:sz w:val="22"/>
          <w:szCs w:val="22"/>
        </w:rPr>
        <w:t xml:space="preserve"> Edition, England: Gower Publishing Company Limited. </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Aston Business School (2009) </w:t>
      </w:r>
      <w:r w:rsidRPr="008E18D7">
        <w:rPr>
          <w:i/>
          <w:sz w:val="22"/>
          <w:szCs w:val="22"/>
        </w:rPr>
        <w:t xml:space="preserve">Does the experience of staff working in the NHS link to the patient experience of care? </w:t>
      </w:r>
      <w:r w:rsidRPr="008E18D7">
        <w:rPr>
          <w:sz w:val="22"/>
          <w:szCs w:val="22"/>
        </w:rPr>
        <w:t>Available at: https://assets.publishing.service.gov.uk/government/uploads/system/uploads/attachment_data/file/215457/dh_129662.pdf [Accessed 13 March 2019]</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Department of Health (2008) </w:t>
      </w:r>
      <w:r w:rsidRPr="008E18D7">
        <w:rPr>
          <w:i/>
          <w:sz w:val="22"/>
          <w:szCs w:val="22"/>
        </w:rPr>
        <w:t xml:space="preserve">What Matters to Staff in the NHS: Research Study Conducted for Department of Health. </w:t>
      </w:r>
      <w:r w:rsidRPr="008E18D7">
        <w:rPr>
          <w:sz w:val="22"/>
          <w:szCs w:val="22"/>
        </w:rPr>
        <w:t>Available at: https://webarchive.nationalarchives.gov.uk/20130124043049/http://www.dh.gov.uk/prod_consum_dh/groups/dh_digitalassets/@dh/@en/documents/digitalasset/dh_085535.pdf [Accessed 7 March 2019]</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Drucker, P. (Eds) (2007) </w:t>
      </w:r>
      <w:r w:rsidRPr="008E18D7">
        <w:rPr>
          <w:i/>
          <w:sz w:val="22"/>
          <w:szCs w:val="22"/>
        </w:rPr>
        <w:t xml:space="preserve">The Practice of Management. </w:t>
      </w:r>
      <w:r w:rsidRPr="008E18D7">
        <w:rPr>
          <w:sz w:val="22"/>
          <w:szCs w:val="22"/>
        </w:rPr>
        <w:t>Revised Edition, UK: Routledge.</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Future of NHS Leadership (2015) </w:t>
      </w:r>
      <w:r w:rsidRPr="008E18D7">
        <w:rPr>
          <w:i/>
          <w:sz w:val="22"/>
          <w:szCs w:val="22"/>
        </w:rPr>
        <w:t>Ending the Crisis in NHS Leadership: A Plan for Renewal</w:t>
      </w:r>
      <w:r w:rsidRPr="008E18D7">
        <w:rPr>
          <w:sz w:val="22"/>
          <w:szCs w:val="22"/>
        </w:rPr>
        <w:t>. Available at: https://www.hsj.co.uk/Journals/2015/06/12/y/m/e/HSJ-Future-of-NHS-Leadership-inquiry-report-June-2015.pdf [Accessed 14 March 2019]</w:t>
      </w:r>
    </w:p>
    <w:p w:rsidR="00C56E4D" w:rsidRPr="008E18D7" w:rsidRDefault="00C56E4D" w:rsidP="00C56E4D">
      <w:pPr>
        <w:rPr>
          <w:sz w:val="22"/>
          <w:szCs w:val="22"/>
          <w:u w:val="single"/>
        </w:rPr>
      </w:pPr>
    </w:p>
    <w:p w:rsidR="00C56E4D" w:rsidRPr="008E18D7" w:rsidRDefault="00C56E4D" w:rsidP="00C56E4D">
      <w:pPr>
        <w:rPr>
          <w:sz w:val="22"/>
          <w:szCs w:val="22"/>
        </w:rPr>
      </w:pPr>
      <w:r w:rsidRPr="008E18D7">
        <w:rPr>
          <w:sz w:val="22"/>
          <w:szCs w:val="22"/>
        </w:rPr>
        <w:t xml:space="preserve">NHS, (2016) </w:t>
      </w:r>
      <w:r w:rsidRPr="008E18D7">
        <w:rPr>
          <w:i/>
          <w:sz w:val="22"/>
          <w:szCs w:val="22"/>
        </w:rPr>
        <w:t xml:space="preserve">About the NHS. </w:t>
      </w:r>
      <w:r w:rsidRPr="008E18D7">
        <w:rPr>
          <w:sz w:val="22"/>
          <w:szCs w:val="22"/>
        </w:rPr>
        <w:t xml:space="preserve">Available at: https://www.nhs.uk/using-the-nhs/about-the-nhs/the-nhs/ [Accessed 4 March 2019] </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Griffin, R. (Eds) (2010) </w:t>
      </w:r>
      <w:r w:rsidRPr="008E18D7">
        <w:rPr>
          <w:i/>
          <w:sz w:val="22"/>
          <w:szCs w:val="22"/>
        </w:rPr>
        <w:t xml:space="preserve">Management. </w:t>
      </w:r>
      <w:r w:rsidRPr="008E18D7">
        <w:rPr>
          <w:sz w:val="22"/>
          <w:szCs w:val="22"/>
        </w:rPr>
        <w:t>10</w:t>
      </w:r>
      <w:r w:rsidRPr="008E18D7">
        <w:rPr>
          <w:sz w:val="22"/>
          <w:szCs w:val="22"/>
          <w:vertAlign w:val="superscript"/>
        </w:rPr>
        <w:t>th</w:t>
      </w:r>
      <w:r w:rsidRPr="008E18D7">
        <w:rPr>
          <w:sz w:val="22"/>
          <w:szCs w:val="22"/>
        </w:rPr>
        <w:t xml:space="preserve"> Edition, USA: South-Western Cengage Learning.</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Kerridge, J. and Ryder, S. (2013) Why management skills are a priority for nurses. </w:t>
      </w:r>
      <w:r w:rsidRPr="008E18D7">
        <w:rPr>
          <w:i/>
          <w:sz w:val="22"/>
          <w:szCs w:val="22"/>
        </w:rPr>
        <w:t xml:space="preserve">Nursing Practice Discussion Management skills. </w:t>
      </w:r>
      <w:r w:rsidRPr="008E18D7">
        <w:rPr>
          <w:sz w:val="22"/>
          <w:szCs w:val="22"/>
        </w:rPr>
        <w:t>109 (9) pp. 16-17. Available at: https://ntdeputies.nursingtimes.net/system/files/kc/files/Why-management-skills-are-a-priority-for-nurses-050313.pdf (Accessed 12</w:t>
      </w:r>
      <w:r w:rsidRPr="008E18D7">
        <w:rPr>
          <w:sz w:val="22"/>
          <w:szCs w:val="22"/>
          <w:vertAlign w:val="superscript"/>
        </w:rPr>
        <w:t>th</w:t>
      </w:r>
      <w:r w:rsidRPr="008E18D7">
        <w:rPr>
          <w:sz w:val="22"/>
          <w:szCs w:val="22"/>
        </w:rPr>
        <w:t xml:space="preserve"> March 2019). </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NHS, (2016) </w:t>
      </w:r>
      <w:r w:rsidRPr="008E18D7">
        <w:rPr>
          <w:i/>
          <w:sz w:val="22"/>
          <w:szCs w:val="22"/>
        </w:rPr>
        <w:t xml:space="preserve">About the NHS. </w:t>
      </w:r>
      <w:r w:rsidRPr="008E18D7">
        <w:rPr>
          <w:sz w:val="22"/>
          <w:szCs w:val="22"/>
        </w:rPr>
        <w:t xml:space="preserve">Available at: https://www.nhs.uk/using-the-nhs/about-the-nhs/the-nhs/ [Accessed 4 March 2019] </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NHS Highland (2019) </w:t>
      </w:r>
      <w:r w:rsidRPr="008E18D7">
        <w:rPr>
          <w:i/>
          <w:sz w:val="22"/>
          <w:szCs w:val="22"/>
        </w:rPr>
        <w:t xml:space="preserve">Putting quality first to deliver better health, better care and better value. </w:t>
      </w:r>
      <w:r w:rsidRPr="008E18D7">
        <w:rPr>
          <w:sz w:val="22"/>
          <w:szCs w:val="22"/>
        </w:rPr>
        <w:t>Available at: https://www.nhshighland.scot.nhs.uk/ABOUTUS/HQA/Pages/Vision.aspx [Accessed 4 March 2019]</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NHS England (2019) </w:t>
      </w:r>
      <w:r w:rsidRPr="008E18D7">
        <w:rPr>
          <w:i/>
          <w:sz w:val="22"/>
          <w:szCs w:val="22"/>
        </w:rPr>
        <w:t xml:space="preserve">Funding and efficiency. </w:t>
      </w:r>
      <w:r w:rsidRPr="008E18D7">
        <w:rPr>
          <w:sz w:val="22"/>
          <w:szCs w:val="22"/>
        </w:rPr>
        <w:t xml:space="preserve">Available at: https://www.england.nhs.uk/five-year-forward-view/next-steps-on-the-nhs-five-year-forward-view/funding-and-efficiency/ [Accessed 5 March 2019] </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lastRenderedPageBreak/>
        <w:t xml:space="preserve">NHS England and Health Education England (2018) </w:t>
      </w:r>
      <w:r w:rsidRPr="008E18D7">
        <w:rPr>
          <w:i/>
          <w:sz w:val="22"/>
          <w:szCs w:val="22"/>
        </w:rPr>
        <w:t xml:space="preserve">Leadership Development. </w:t>
      </w:r>
      <w:r w:rsidRPr="008E18D7">
        <w:rPr>
          <w:sz w:val="22"/>
          <w:szCs w:val="22"/>
        </w:rPr>
        <w:t>Available at: https://www.england.nhs.uk/wp-content/uploads/2018/03/leadership-development.pdf [Accessed 14 March 2019]</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NHS Scotland (2019) </w:t>
      </w:r>
      <w:r w:rsidRPr="008E18D7">
        <w:rPr>
          <w:i/>
          <w:sz w:val="22"/>
          <w:szCs w:val="22"/>
        </w:rPr>
        <w:t xml:space="preserve">Leadership Qualities &amp; Behaviours. </w:t>
      </w:r>
      <w:r w:rsidRPr="008E18D7">
        <w:rPr>
          <w:sz w:val="22"/>
          <w:szCs w:val="22"/>
        </w:rPr>
        <w:t>Available at: https://www.nes.scot.nhs.uk/media/374634/leadership_qualities_summary.pdf [Accessed 14 March 2019]</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Starbuck, P. (Eds) (2012) </w:t>
      </w:r>
      <w:r w:rsidRPr="008E18D7">
        <w:rPr>
          <w:i/>
          <w:sz w:val="22"/>
          <w:szCs w:val="22"/>
        </w:rPr>
        <w:t xml:space="preserve">Peter F Drucker: The Landmarks of His Ideas. </w:t>
      </w:r>
      <w:r w:rsidRPr="008E18D7">
        <w:rPr>
          <w:sz w:val="22"/>
          <w:szCs w:val="22"/>
        </w:rPr>
        <w:t>1</w:t>
      </w:r>
      <w:r w:rsidRPr="008E18D7">
        <w:rPr>
          <w:sz w:val="22"/>
          <w:szCs w:val="22"/>
          <w:vertAlign w:val="superscript"/>
        </w:rPr>
        <w:t>st</w:t>
      </w:r>
      <w:r w:rsidRPr="008E18D7">
        <w:rPr>
          <w:sz w:val="22"/>
          <w:szCs w:val="22"/>
        </w:rPr>
        <w:t xml:space="preserve"> Edition, London: Lulu.com. </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Triggle, N (2018) </w:t>
      </w:r>
      <w:r w:rsidRPr="008E18D7">
        <w:rPr>
          <w:i/>
          <w:sz w:val="22"/>
          <w:szCs w:val="22"/>
        </w:rPr>
        <w:t xml:space="preserve">NHS 'dangerously' short of 100,000 staff. </w:t>
      </w:r>
      <w:r w:rsidRPr="008E18D7">
        <w:rPr>
          <w:sz w:val="22"/>
          <w:szCs w:val="22"/>
        </w:rPr>
        <w:t>Available at: https://www.bbc.co.uk/news/health-43143325 [Accessed 5 March 2019]</w:t>
      </w:r>
    </w:p>
    <w:p w:rsidR="00C56E4D" w:rsidRPr="008E18D7" w:rsidRDefault="00C56E4D" w:rsidP="00C56E4D">
      <w:pPr>
        <w:rPr>
          <w:sz w:val="22"/>
          <w:szCs w:val="22"/>
        </w:rPr>
      </w:pPr>
    </w:p>
    <w:p w:rsidR="00C56E4D" w:rsidRPr="008E18D7" w:rsidRDefault="00C56E4D" w:rsidP="00C56E4D">
      <w:pPr>
        <w:rPr>
          <w:sz w:val="22"/>
          <w:szCs w:val="22"/>
        </w:rPr>
      </w:pPr>
      <w:r w:rsidRPr="008E18D7">
        <w:rPr>
          <w:sz w:val="22"/>
          <w:szCs w:val="22"/>
        </w:rPr>
        <w:t xml:space="preserve">The King’s Fund (2017) </w:t>
      </w:r>
      <w:r w:rsidRPr="008E18D7">
        <w:rPr>
          <w:i/>
          <w:sz w:val="22"/>
          <w:szCs w:val="22"/>
        </w:rPr>
        <w:t xml:space="preserve">Michael West: Collaborative and compassionate leadership. </w:t>
      </w:r>
      <w:r w:rsidRPr="008E18D7">
        <w:rPr>
          <w:sz w:val="22"/>
          <w:szCs w:val="22"/>
        </w:rPr>
        <w:t xml:space="preserve">Available at: https://www.kingsfund.org.uk/audio-video/michael-west-collaborative-compassionate-leadership [Accessed 12 March 2019] </w:t>
      </w:r>
    </w:p>
    <w:p w:rsidR="00F96F62" w:rsidRDefault="00F96F62"/>
    <w:p w:rsidR="00F96F62" w:rsidRDefault="00F96F62">
      <w:r>
        <w:br w:type="page"/>
      </w:r>
    </w:p>
    <w:sdt>
      <w:sdtPr>
        <w:id w:val="2082402737"/>
        <w:docPartObj>
          <w:docPartGallery w:val="Cover Pages"/>
          <w:docPartUnique/>
        </w:docPartObj>
      </w:sdtPr>
      <w:sdtEndPr/>
      <w:sdtContent>
        <w:p w:rsidR="00F96F62" w:rsidRDefault="00F96F62" w:rsidP="00F96F62">
          <w:r>
            <w:rPr>
              <w:noProof/>
            </w:rPr>
            <mc:AlternateContent>
              <mc:Choice Requires="wps">
                <w:drawing>
                  <wp:anchor distT="0" distB="0" distL="114300" distR="114300" simplePos="0" relativeHeight="251669504" behindDoc="0" locked="0" layoutInCell="1" allowOverlap="1" wp14:anchorId="12AD9855" wp14:editId="28B9C02F">
                    <wp:simplePos x="0" y="0"/>
                    <wp:positionH relativeFrom="page">
                      <wp:align>left</wp:align>
                    </wp:positionH>
                    <wp:positionV relativeFrom="page">
                      <wp:align>bottom</wp:align>
                    </wp:positionV>
                    <wp:extent cx="5534025" cy="2724912"/>
                    <wp:effectExtent l="0" t="0" r="0" b="0"/>
                    <wp:wrapNone/>
                    <wp:docPr id="5" name="Text Box 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24220305"/>
                                  <w:dataBinding w:prefixMappings="xmlns:ns0='http://purl.org/dc/elements/1.1/' xmlns:ns1='http://schemas.openxmlformats.org/package/2006/metadata/core-properties' " w:xpath="/ns1:coreProperties[1]/ns0:creator[1]" w:storeItemID="{6C3C8BC8-F283-45AE-878A-BAB7291924A1}"/>
                                  <w15:appearance w15:val="hidden"/>
                                  <w:text/>
                                </w:sdtPr>
                                <w:sdtEndPr/>
                                <w:sdtContent>
                                  <w:p w:rsidR="00F96F62" w:rsidRPr="00F90907" w:rsidRDefault="00F96F62" w:rsidP="00F96F62">
                                    <w:pPr>
                                      <w:pStyle w:val="NoSpacing"/>
                                      <w:spacing w:after="480"/>
                                      <w:rPr>
                                        <w:i/>
                                        <w:color w:val="262626" w:themeColor="text1" w:themeTint="D9"/>
                                        <w:sz w:val="32"/>
                                        <w:szCs w:val="32"/>
                                      </w:rPr>
                                    </w:pPr>
                                    <w:r w:rsidRPr="00F90907">
                                      <w:rPr>
                                        <w:i/>
                                        <w:color w:val="262626" w:themeColor="text1" w:themeTint="D9"/>
                                        <w:sz w:val="32"/>
                                        <w:szCs w:val="32"/>
                                      </w:rPr>
                                      <w:t>Alexandra Evans (1807524)</w:t>
                                    </w:r>
                                  </w:p>
                                </w:sdtContent>
                              </w:sdt>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12AD9855" id="Text Box 5" o:spid="_x0000_s1028" type="#_x0000_t202" alt="Title: Title and subtitle" style="position:absolute;margin-left:0;margin-top:0;width:435.75pt;height:214.55pt;z-index:251669504;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B9TWTJQQIAAHM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24220305"/>
                            <w:dataBinding w:prefixMappings="xmlns:ns0='http://purl.org/dc/elements/1.1/' xmlns:ns1='http://schemas.openxmlformats.org/package/2006/metadata/core-properties' " w:xpath="/ns1:coreProperties[1]/ns0:creator[1]" w:storeItemID="{6C3C8BC8-F283-45AE-878A-BAB7291924A1}"/>
                            <w15:appearance w15:val="hidden"/>
                            <w:text/>
                          </w:sdtPr>
                          <w:sdtContent>
                            <w:p w:rsidR="00F96F62" w:rsidRPr="00F90907" w:rsidRDefault="00F96F62" w:rsidP="00F96F62">
                              <w:pPr>
                                <w:pStyle w:val="NoSpacing"/>
                                <w:spacing w:after="480"/>
                                <w:rPr>
                                  <w:i/>
                                  <w:color w:val="262626" w:themeColor="text1" w:themeTint="D9"/>
                                  <w:sz w:val="32"/>
                                  <w:szCs w:val="32"/>
                                </w:rPr>
                              </w:pPr>
                              <w:r w:rsidRPr="00F90907">
                                <w:rPr>
                                  <w:i/>
                                  <w:color w:val="262626" w:themeColor="text1" w:themeTint="D9"/>
                                  <w:sz w:val="32"/>
                                  <w:szCs w:val="32"/>
                                </w:rPr>
                                <w:t>Alexandra Evans (1807524)</w:t>
                              </w:r>
                            </w:p>
                          </w:sdtContent>
                        </w:sdt>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790E939A" wp14:editId="3F41748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7" name="Straight Connector 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66818C6E" id="Straight Connector 7" o:spid="_x0000_s1026" style="position:absolute;z-index:-251648000;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67456" behindDoc="0" locked="0" layoutInCell="1" allowOverlap="1" wp14:anchorId="4D213DEF" wp14:editId="0F51C535">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rsidR="00F96F62" w:rsidRPr="00F90907" w:rsidRDefault="00F96F62" w:rsidP="00F96F62">
                                <w:pPr>
                                  <w:pStyle w:val="NoSpacing"/>
                                  <w:rPr>
                                    <w:i/>
                                    <w:color w:val="262626" w:themeColor="text1" w:themeTint="D9"/>
                                    <w:sz w:val="36"/>
                                    <w:szCs w:val="36"/>
                                  </w:rPr>
                                </w:pPr>
                                <w:r w:rsidRPr="00F90907">
                                  <w:rPr>
                                    <w:rFonts w:asciiTheme="majorHAnsi" w:hAnsiTheme="majorHAnsi"/>
                                    <w:i/>
                                    <w:caps/>
                                    <w:color w:val="262626" w:themeColor="text1" w:themeTint="D9"/>
                                    <w:sz w:val="120"/>
                                    <w:szCs w:val="120"/>
                                  </w:rPr>
                                  <w:t>Why is Research Important Within Nursing?</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D213DEF" id="Text Box 38" o:spid="_x0000_s1029" type="#_x0000_t202" alt="Title: Title and subtitle" style="position:absolute;margin-left:0;margin-top:0;width:435.75pt;height:214.55pt;z-index:251667456;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JugmuQQIAAHQE&#13;&#10;AAAOAAAAAAAAAAAAAAAAAC4CAABkcnMvZTJvRG9jLnhtbFBLAQItABQABgAIAAAAIQBwAn2Y4AAA&#13;&#10;AAoBAAAPAAAAAAAAAAAAAAAAAJsEAABkcnMvZG93bnJldi54bWxQSwUGAAAAAAQABADzAAAAqAUA&#13;&#10;AAAA&#13;&#10;" filled="f" stroked="f" strokeweight=".5pt">
                    <v:textbox style="mso-fit-shape-to-text:t" inset="93.6pt,,0">
                      <w:txbxContent>
                        <w:p w:rsidR="00F96F62" w:rsidRPr="00F90907" w:rsidRDefault="00F96F62" w:rsidP="00F96F62">
                          <w:pPr>
                            <w:pStyle w:val="NoSpacing"/>
                            <w:rPr>
                              <w:i/>
                              <w:color w:val="262626" w:themeColor="text1" w:themeTint="D9"/>
                              <w:sz w:val="36"/>
                              <w:szCs w:val="36"/>
                            </w:rPr>
                          </w:pPr>
                          <w:r w:rsidRPr="00F90907">
                            <w:rPr>
                              <w:rFonts w:asciiTheme="majorHAnsi" w:hAnsiTheme="majorHAnsi"/>
                              <w:i/>
                              <w:caps/>
                              <w:color w:val="262626" w:themeColor="text1" w:themeTint="D9"/>
                              <w:sz w:val="120"/>
                              <w:szCs w:val="120"/>
                            </w:rPr>
                            <w:t>Why is Research Important Within Nursing?</w:t>
                          </w:r>
                        </w:p>
                      </w:txbxContent>
                    </v:textbox>
                    <w10:wrap anchorx="page" anchory="page"/>
                  </v:shape>
                </w:pict>
              </mc:Fallback>
            </mc:AlternateContent>
          </w:r>
        </w:p>
        <w:p w:rsidR="00F96F62" w:rsidRDefault="00F96F62" w:rsidP="00F96F62">
          <w:r>
            <w:br w:type="page"/>
          </w:r>
        </w:p>
      </w:sdtContent>
    </w:sdt>
    <w:sdt>
      <w:sdtPr>
        <w:rPr>
          <w:rFonts w:asciiTheme="minorHAnsi" w:eastAsiaTheme="minorHAnsi" w:hAnsiTheme="minorHAnsi" w:cstheme="minorBidi"/>
          <w:b w:val="0"/>
          <w:bCs w:val="0"/>
          <w:color w:val="auto"/>
          <w:sz w:val="22"/>
          <w:szCs w:val="22"/>
          <w:lang w:val="en-GB"/>
        </w:rPr>
        <w:id w:val="-16312691"/>
        <w:docPartObj>
          <w:docPartGallery w:val="Table of Contents"/>
          <w:docPartUnique/>
        </w:docPartObj>
      </w:sdtPr>
      <w:sdtEndPr>
        <w:rPr>
          <w:noProof/>
        </w:rPr>
      </w:sdtEndPr>
      <w:sdtContent>
        <w:p w:rsidR="00F96F62" w:rsidRPr="009B0509" w:rsidRDefault="00F96F62" w:rsidP="00F96F62">
          <w:pPr>
            <w:pStyle w:val="TOCHeading"/>
            <w:rPr>
              <w:rFonts w:asciiTheme="minorHAnsi" w:hAnsiTheme="minorHAnsi"/>
              <w:color w:val="auto"/>
              <w:sz w:val="22"/>
              <w:szCs w:val="22"/>
            </w:rPr>
          </w:pPr>
          <w:r w:rsidRPr="009B0509">
            <w:rPr>
              <w:rFonts w:asciiTheme="minorHAnsi" w:hAnsiTheme="minorHAnsi"/>
              <w:color w:val="auto"/>
              <w:sz w:val="22"/>
              <w:szCs w:val="22"/>
            </w:rPr>
            <w:t>Table of Contents</w:t>
          </w:r>
        </w:p>
        <w:p w:rsidR="00F96F62" w:rsidRPr="009B0509" w:rsidRDefault="00F96F62" w:rsidP="00F96F62">
          <w:pPr>
            <w:pStyle w:val="TOC1"/>
            <w:tabs>
              <w:tab w:val="right" w:leader="dot" w:pos="9010"/>
            </w:tabs>
            <w:rPr>
              <w:noProof/>
              <w:sz w:val="22"/>
              <w:szCs w:val="22"/>
            </w:rPr>
          </w:pPr>
          <w:r w:rsidRPr="009B0509">
            <w:rPr>
              <w:b w:val="0"/>
              <w:bCs w:val="0"/>
              <w:sz w:val="22"/>
              <w:szCs w:val="22"/>
            </w:rPr>
            <w:fldChar w:fldCharType="begin"/>
          </w:r>
          <w:r w:rsidRPr="009B0509">
            <w:rPr>
              <w:sz w:val="22"/>
              <w:szCs w:val="22"/>
            </w:rPr>
            <w:instrText xml:space="preserve"> TOC \o "1-3" \h \z \u </w:instrText>
          </w:r>
          <w:r w:rsidRPr="009B0509">
            <w:rPr>
              <w:b w:val="0"/>
              <w:bCs w:val="0"/>
              <w:sz w:val="22"/>
              <w:szCs w:val="22"/>
            </w:rPr>
            <w:fldChar w:fldCharType="separate"/>
          </w:r>
          <w:hyperlink w:anchor="_Toc4239257" w:history="1">
            <w:r w:rsidRPr="009B0509">
              <w:rPr>
                <w:rStyle w:val="Hyperlink"/>
                <w:noProof/>
                <w:sz w:val="22"/>
                <w:szCs w:val="22"/>
              </w:rPr>
              <w:t>Introduction</w:t>
            </w:r>
            <w:r w:rsidRPr="009B0509">
              <w:rPr>
                <w:noProof/>
                <w:webHidden/>
                <w:sz w:val="22"/>
                <w:szCs w:val="22"/>
              </w:rPr>
              <w:tab/>
            </w:r>
            <w:r w:rsidRPr="009B0509">
              <w:rPr>
                <w:noProof/>
                <w:webHidden/>
                <w:sz w:val="22"/>
                <w:szCs w:val="22"/>
              </w:rPr>
              <w:fldChar w:fldCharType="begin"/>
            </w:r>
            <w:r w:rsidRPr="009B0509">
              <w:rPr>
                <w:noProof/>
                <w:webHidden/>
                <w:sz w:val="22"/>
                <w:szCs w:val="22"/>
              </w:rPr>
              <w:instrText xml:space="preserve"> PAGEREF _Toc4239257 \h </w:instrText>
            </w:r>
            <w:r w:rsidRPr="009B0509">
              <w:rPr>
                <w:noProof/>
                <w:webHidden/>
                <w:sz w:val="22"/>
                <w:szCs w:val="22"/>
              </w:rPr>
            </w:r>
            <w:r w:rsidRPr="009B0509">
              <w:rPr>
                <w:noProof/>
                <w:webHidden/>
                <w:sz w:val="22"/>
                <w:szCs w:val="22"/>
              </w:rPr>
              <w:fldChar w:fldCharType="separate"/>
            </w:r>
            <w:r w:rsidRPr="009B0509">
              <w:rPr>
                <w:noProof/>
                <w:webHidden/>
                <w:sz w:val="22"/>
                <w:szCs w:val="22"/>
              </w:rPr>
              <w:t>2</w:t>
            </w:r>
            <w:r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58" w:history="1">
            <w:r w:rsidR="00F96F62" w:rsidRPr="009B0509">
              <w:rPr>
                <w:rStyle w:val="Hyperlink"/>
                <w:noProof/>
                <w:sz w:val="22"/>
                <w:szCs w:val="22"/>
              </w:rPr>
              <w:t>Research Process</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_Toc4239258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2</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59" w:history="1">
            <w:r w:rsidR="00F96F62" w:rsidRPr="009B0509">
              <w:rPr>
                <w:rStyle w:val="Hyperlink"/>
                <w:noProof/>
                <w:sz w:val="22"/>
                <w:szCs w:val="22"/>
              </w:rPr>
              <w:t>Background</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_Toc4239259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2</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60" w:history="1">
            <w:r w:rsidR="00F96F62" w:rsidRPr="009B0509">
              <w:rPr>
                <w:rStyle w:val="Hyperlink"/>
                <w:noProof/>
                <w:sz w:val="22"/>
                <w:szCs w:val="22"/>
              </w:rPr>
              <w:t>Abstract</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_Toc4239260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3</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61" w:history="1">
            <w:r w:rsidR="00F96F62" w:rsidRPr="009B0509">
              <w:rPr>
                <w:rStyle w:val="Hyperlink"/>
                <w:noProof/>
                <w:sz w:val="22"/>
                <w:szCs w:val="22"/>
              </w:rPr>
              <w:t>Literature Review</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_Toc4239261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3</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62" w:history="1">
            <w:r w:rsidR="00F96F62" w:rsidRPr="009B0509">
              <w:rPr>
                <w:rStyle w:val="Hyperlink"/>
                <w:noProof/>
                <w:sz w:val="22"/>
                <w:szCs w:val="22"/>
              </w:rPr>
              <w:t>Aim</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_Toc4239262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4</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63" w:history="1">
            <w:r w:rsidR="00F96F62" w:rsidRPr="009B0509">
              <w:rPr>
                <w:rStyle w:val="Hyperlink"/>
                <w:noProof/>
                <w:sz w:val="22"/>
                <w:szCs w:val="22"/>
              </w:rPr>
              <w:t>Study Design</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_Toc4239263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4</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64" w:history="1">
            <w:r w:rsidR="00F96F62" w:rsidRPr="009B0509">
              <w:rPr>
                <w:rStyle w:val="Hyperlink"/>
                <w:noProof/>
                <w:sz w:val="22"/>
                <w:szCs w:val="22"/>
              </w:rPr>
              <w:t>Sample</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_Toc4239264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4</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65" w:history="1">
            <w:r w:rsidR="00F96F62" w:rsidRPr="009B0509">
              <w:rPr>
                <w:rStyle w:val="Hyperlink"/>
                <w:noProof/>
                <w:sz w:val="22"/>
                <w:szCs w:val="22"/>
              </w:rPr>
              <w:t>Data Collection</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_Toc4239265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4</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66" w:history="1">
            <w:r w:rsidR="00F96F62" w:rsidRPr="009B0509">
              <w:rPr>
                <w:rStyle w:val="Hyperlink"/>
                <w:noProof/>
                <w:sz w:val="22"/>
                <w:szCs w:val="22"/>
              </w:rPr>
              <w:t>Ethical considerations</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_Toc4239266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6</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67" w:history="1">
            <w:r w:rsidR="00F96F62" w:rsidRPr="009B0509">
              <w:rPr>
                <w:rStyle w:val="Hyperlink"/>
                <w:noProof/>
                <w:sz w:val="22"/>
                <w:szCs w:val="22"/>
              </w:rPr>
              <w:t>Methodology</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_Toc4239267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6</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68" w:history="1">
            <w:r w:rsidR="00F96F62" w:rsidRPr="009B0509">
              <w:rPr>
                <w:rStyle w:val="Hyperlink"/>
                <w:noProof/>
                <w:sz w:val="22"/>
                <w:szCs w:val="22"/>
              </w:rPr>
              <w:t>Data Analysis</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_Toc4239268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7</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69" w:history="1">
            <w:r w:rsidR="00F96F62" w:rsidRPr="009B0509">
              <w:rPr>
                <w:rStyle w:val="Hyperlink"/>
                <w:noProof/>
                <w:sz w:val="22"/>
                <w:szCs w:val="22"/>
              </w:rPr>
              <w:t>Results</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_Toc4239269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7</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70" w:history="1">
            <w:r w:rsidR="00F96F62" w:rsidRPr="009B0509">
              <w:rPr>
                <w:rStyle w:val="Hyperlink"/>
                <w:noProof/>
                <w:sz w:val="22"/>
                <w:szCs w:val="22"/>
              </w:rPr>
              <w:t>Discussion</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_Toc4239270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7</w:t>
            </w:r>
            <w:r w:rsidR="00F96F62" w:rsidRPr="009B0509">
              <w:rPr>
                <w:noProof/>
                <w:webHidden/>
                <w:sz w:val="22"/>
                <w:szCs w:val="22"/>
              </w:rPr>
              <w:fldChar w:fldCharType="end"/>
            </w:r>
          </w:hyperlink>
        </w:p>
        <w:p w:rsidR="00F96F62" w:rsidRPr="009B0509" w:rsidRDefault="00BC6941" w:rsidP="00F96F62">
          <w:pPr>
            <w:pStyle w:val="TOC1"/>
            <w:tabs>
              <w:tab w:val="right" w:leader="dot" w:pos="9010"/>
            </w:tabs>
            <w:rPr>
              <w:noProof/>
              <w:sz w:val="22"/>
              <w:szCs w:val="22"/>
            </w:rPr>
          </w:pPr>
          <w:hyperlink w:anchor="_Toc4239271" w:history="1">
            <w:r w:rsidR="00F96F62" w:rsidRPr="009B0509">
              <w:rPr>
                <w:rStyle w:val="Hyperlink"/>
                <w:noProof/>
                <w:sz w:val="22"/>
                <w:szCs w:val="22"/>
              </w:rPr>
              <w:t>Conclusion</w:t>
            </w:r>
            <w:r w:rsidR="00F96F62" w:rsidRPr="009B0509">
              <w:rPr>
                <w:noProof/>
                <w:webHidden/>
                <w:sz w:val="22"/>
                <w:szCs w:val="22"/>
              </w:rPr>
              <w:tab/>
            </w:r>
            <w:r w:rsidR="00F96F62" w:rsidRPr="009B0509">
              <w:rPr>
                <w:noProof/>
                <w:webHidden/>
                <w:sz w:val="22"/>
                <w:szCs w:val="22"/>
              </w:rPr>
              <w:fldChar w:fldCharType="begin"/>
            </w:r>
            <w:r w:rsidR="00F96F62" w:rsidRPr="009B0509">
              <w:rPr>
                <w:noProof/>
                <w:webHidden/>
                <w:sz w:val="22"/>
                <w:szCs w:val="22"/>
              </w:rPr>
              <w:instrText xml:space="preserve"> PAGEREF _Toc4239271 \h </w:instrText>
            </w:r>
            <w:r w:rsidR="00F96F62" w:rsidRPr="009B0509">
              <w:rPr>
                <w:noProof/>
                <w:webHidden/>
                <w:sz w:val="22"/>
                <w:szCs w:val="22"/>
              </w:rPr>
            </w:r>
            <w:r w:rsidR="00F96F62" w:rsidRPr="009B0509">
              <w:rPr>
                <w:noProof/>
                <w:webHidden/>
                <w:sz w:val="22"/>
                <w:szCs w:val="22"/>
              </w:rPr>
              <w:fldChar w:fldCharType="separate"/>
            </w:r>
            <w:r w:rsidR="00F96F62" w:rsidRPr="009B0509">
              <w:rPr>
                <w:noProof/>
                <w:webHidden/>
                <w:sz w:val="22"/>
                <w:szCs w:val="22"/>
              </w:rPr>
              <w:t>7</w:t>
            </w:r>
            <w:r w:rsidR="00F96F62" w:rsidRPr="009B0509">
              <w:rPr>
                <w:noProof/>
                <w:webHidden/>
                <w:sz w:val="22"/>
                <w:szCs w:val="22"/>
              </w:rPr>
              <w:fldChar w:fldCharType="end"/>
            </w:r>
          </w:hyperlink>
        </w:p>
        <w:p w:rsidR="00F96F62" w:rsidRPr="009B0509" w:rsidRDefault="00F96F62" w:rsidP="00F96F62">
          <w:pPr>
            <w:rPr>
              <w:sz w:val="22"/>
              <w:szCs w:val="22"/>
            </w:rPr>
          </w:pPr>
          <w:r w:rsidRPr="009B0509">
            <w:rPr>
              <w:b/>
              <w:bCs/>
              <w:noProof/>
              <w:sz w:val="22"/>
              <w:szCs w:val="22"/>
            </w:rPr>
            <w:fldChar w:fldCharType="end"/>
          </w:r>
        </w:p>
      </w:sdtContent>
    </w:sdt>
    <w:p w:rsidR="00F96F62" w:rsidRPr="009B0509" w:rsidRDefault="00F96F62" w:rsidP="00F96F62">
      <w:pPr>
        <w:spacing w:line="360" w:lineRule="auto"/>
        <w:rPr>
          <w:sz w:val="22"/>
          <w:szCs w:val="22"/>
        </w:rPr>
      </w:pPr>
    </w:p>
    <w:p w:rsidR="00D42EAC" w:rsidRDefault="00D42EAC" w:rsidP="00D42EAC">
      <w:pPr>
        <w:rPr>
          <w:sz w:val="22"/>
          <w:szCs w:val="22"/>
        </w:rPr>
      </w:pPr>
      <w:bookmarkStart w:id="6" w:name="_Toc4239257"/>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D42EAC" w:rsidRDefault="00D42EAC" w:rsidP="00D42EAC">
      <w:pPr>
        <w:rPr>
          <w:sz w:val="22"/>
          <w:szCs w:val="22"/>
        </w:rPr>
      </w:pPr>
    </w:p>
    <w:p w:rsidR="00F96F62" w:rsidRPr="00D42EAC" w:rsidRDefault="00F96F62" w:rsidP="00D42EAC">
      <w:pPr>
        <w:rPr>
          <w:sz w:val="22"/>
          <w:szCs w:val="22"/>
        </w:rPr>
      </w:pPr>
      <w:r w:rsidRPr="009B0509">
        <w:rPr>
          <w:rFonts w:cstheme="minorHAnsi"/>
          <w:sz w:val="22"/>
          <w:szCs w:val="22"/>
          <w:u w:val="single"/>
        </w:rPr>
        <w:lastRenderedPageBreak/>
        <w:t>Introduction</w:t>
      </w:r>
      <w:bookmarkEnd w:id="6"/>
    </w:p>
    <w:p w:rsidR="00F96F62" w:rsidRPr="009B0509" w:rsidRDefault="00F96F62" w:rsidP="00F96F62">
      <w:pPr>
        <w:spacing w:line="360" w:lineRule="auto"/>
        <w:rPr>
          <w:sz w:val="22"/>
          <w:szCs w:val="22"/>
        </w:rPr>
      </w:pPr>
      <w:r w:rsidRPr="009B0509">
        <w:rPr>
          <w:sz w:val="22"/>
          <w:szCs w:val="22"/>
        </w:rPr>
        <w:t xml:space="preserve">This report will be identifying and understanding the research process and key research terms used within the chosen qualitative research paper and analysing the content to consider why research is important within nursing.  </w:t>
      </w:r>
    </w:p>
    <w:p w:rsidR="00F96F62" w:rsidRPr="009B0509" w:rsidRDefault="00F96F62" w:rsidP="00F96F62">
      <w:pPr>
        <w:spacing w:line="360" w:lineRule="auto"/>
        <w:rPr>
          <w:sz w:val="22"/>
          <w:szCs w:val="22"/>
        </w:rPr>
      </w:pPr>
    </w:p>
    <w:p w:rsidR="00F96F62" w:rsidRPr="009B0509" w:rsidRDefault="00F96F62" w:rsidP="00F96F62">
      <w:pPr>
        <w:spacing w:line="360" w:lineRule="auto"/>
        <w:rPr>
          <w:rFonts w:cstheme="minorHAnsi"/>
          <w:sz w:val="22"/>
          <w:szCs w:val="22"/>
          <w:u w:val="single"/>
        </w:rPr>
      </w:pPr>
      <w:r w:rsidRPr="009B0509">
        <w:rPr>
          <w:rFonts w:cstheme="minorHAnsi"/>
          <w:sz w:val="22"/>
          <w:szCs w:val="22"/>
          <w:u w:val="single"/>
        </w:rPr>
        <w:t>Why is research important within Nursing?</w:t>
      </w:r>
    </w:p>
    <w:p w:rsidR="00F96F62" w:rsidRPr="009B0509" w:rsidRDefault="00F96F62" w:rsidP="00F96F62">
      <w:pPr>
        <w:spacing w:line="360" w:lineRule="auto"/>
        <w:rPr>
          <w:rFonts w:cstheme="minorHAnsi"/>
          <w:sz w:val="22"/>
          <w:szCs w:val="22"/>
        </w:rPr>
      </w:pPr>
      <w:r w:rsidRPr="009B0509">
        <w:rPr>
          <w:rFonts w:cstheme="minorHAnsi"/>
          <w:sz w:val="22"/>
          <w:szCs w:val="22"/>
        </w:rPr>
        <w:t xml:space="preserve">The Pennine Acute Hospitals NHS Trust (2019) explains that research is a crucial role within nursing as it is a way of developing advanced technology which leads to new treatments, helps diagnose diseases and other healthcare issues, improving the provision of care treatment and services and positively changing the way healthcare professionals work. </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7" w:name="_Toc4239258"/>
      <w:r w:rsidRPr="009B0509">
        <w:rPr>
          <w:rFonts w:asciiTheme="minorHAnsi" w:hAnsiTheme="minorHAnsi" w:cstheme="minorHAnsi"/>
          <w:color w:val="auto"/>
          <w:sz w:val="22"/>
          <w:szCs w:val="22"/>
          <w:u w:val="single"/>
        </w:rPr>
        <w:t>Research Process</w:t>
      </w:r>
      <w:bookmarkEnd w:id="7"/>
    </w:p>
    <w:p w:rsidR="00F96F62" w:rsidRPr="009B0509" w:rsidRDefault="00F96F62" w:rsidP="00F96F62">
      <w:pPr>
        <w:spacing w:line="360" w:lineRule="auto"/>
        <w:rPr>
          <w:rFonts w:cstheme="minorHAnsi"/>
          <w:sz w:val="22"/>
          <w:szCs w:val="22"/>
        </w:rPr>
      </w:pPr>
      <w:r w:rsidRPr="009B0509">
        <w:rPr>
          <w:rFonts w:cstheme="minorHAnsi"/>
          <w:sz w:val="22"/>
          <w:szCs w:val="22"/>
        </w:rPr>
        <w:t>This research paper was found on the University of Wales Trinity Saint David online library. The online library is accessed via the library and learning recourses tab which opens a list of resource links, the online library being the fifth link down. Once the online library link is selected, a dropdown appears with several other links. Clicking on the data base by subject link, this allows access to the sport, health and outdoor education link further down the page, and from there the ProQuest Central page can be accessed. After logging in, using the search bar to search for the term ‘Nursing’, this produces 5,263,745 results prior to any refinements. Adding each of these refinements one by one, Full Text, Peer Review, Scholarly Journals, Age range between 01-01-2014 – 01-01-2019 and UK Location, this refines the number of results down to 4,368 hits. The research paper that was selected is titled ‘Becoming a professional: What is the influence of registered nurses on nursing students' learning in the clinical environment?’ Ó Lúanaigh, (2015)</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8" w:name="_Toc4239259"/>
      <w:r w:rsidRPr="009B0509">
        <w:rPr>
          <w:rFonts w:asciiTheme="minorHAnsi" w:hAnsiTheme="minorHAnsi" w:cstheme="minorHAnsi"/>
          <w:color w:val="auto"/>
          <w:sz w:val="22"/>
          <w:szCs w:val="22"/>
          <w:u w:val="single"/>
        </w:rPr>
        <w:t>Background</w:t>
      </w:r>
      <w:bookmarkEnd w:id="8"/>
      <w:r w:rsidRPr="009B0509">
        <w:rPr>
          <w:rFonts w:asciiTheme="minorHAnsi" w:hAnsiTheme="minorHAnsi" w:cstheme="minorHAnsi"/>
          <w:color w:val="auto"/>
          <w:sz w:val="22"/>
          <w:szCs w:val="22"/>
          <w:u w:val="single"/>
        </w:rPr>
        <w:t xml:space="preserve"> </w:t>
      </w:r>
    </w:p>
    <w:p w:rsidR="00F96F62" w:rsidRPr="009B0509" w:rsidRDefault="00F96F62" w:rsidP="00F96F62">
      <w:pPr>
        <w:spacing w:line="360" w:lineRule="auto"/>
        <w:rPr>
          <w:rFonts w:cstheme="minorHAnsi"/>
          <w:sz w:val="22"/>
          <w:szCs w:val="22"/>
        </w:rPr>
      </w:pPr>
      <w:r w:rsidRPr="009B0509">
        <w:rPr>
          <w:rFonts w:cstheme="minorHAnsi"/>
          <w:sz w:val="22"/>
          <w:szCs w:val="22"/>
        </w:rPr>
        <w:t>Humphrey and Holmes, (2009) explains that a background expands upon the key points stated at the beginning of the paper, but to also help the reader decide if the researcher has a basic understanding of the research due to be investigated. Ó Lúanaigh, (2015) has clearly identified this within the research paper as it explains in greater detail that this study was carried out to determine what impact registered nurses had on student nurses’ learning and development within the clinical environment and to decide if the outcomes had a positive effect on the student nurses’ ability to provide a good standard of care.</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9" w:name="_Toc4239260"/>
      <w:r w:rsidRPr="009B0509">
        <w:rPr>
          <w:rFonts w:asciiTheme="minorHAnsi" w:hAnsiTheme="minorHAnsi" w:cstheme="minorHAnsi"/>
          <w:color w:val="auto"/>
          <w:sz w:val="22"/>
          <w:szCs w:val="22"/>
          <w:u w:val="single"/>
        </w:rPr>
        <w:t>Abstract</w:t>
      </w:r>
      <w:bookmarkEnd w:id="9"/>
      <w:r w:rsidRPr="009B0509">
        <w:rPr>
          <w:rFonts w:asciiTheme="minorHAnsi" w:hAnsiTheme="minorHAnsi" w:cstheme="minorHAnsi"/>
          <w:color w:val="auto"/>
          <w:sz w:val="22"/>
          <w:szCs w:val="22"/>
          <w:u w:val="single"/>
        </w:rPr>
        <w:t xml:space="preserve"> </w:t>
      </w:r>
    </w:p>
    <w:p w:rsidR="00F96F62" w:rsidRPr="009B0509" w:rsidRDefault="00F96F62" w:rsidP="00F96F62">
      <w:pPr>
        <w:spacing w:line="360" w:lineRule="auto"/>
        <w:rPr>
          <w:rFonts w:eastAsia="Times New Roman" w:cstheme="minorHAnsi"/>
          <w:sz w:val="22"/>
          <w:szCs w:val="22"/>
        </w:rPr>
      </w:pPr>
      <w:r w:rsidRPr="009B0509">
        <w:rPr>
          <w:rFonts w:cstheme="minorHAnsi"/>
          <w:sz w:val="22"/>
          <w:szCs w:val="22"/>
        </w:rPr>
        <w:t xml:space="preserve">According to Koltay, (2010) the definition of an abstract is a shortened and condensed document found at the beginning of a research paper. It is a version of a longer piece of writing which can </w:t>
      </w:r>
      <w:r w:rsidRPr="009B0509">
        <w:rPr>
          <w:rFonts w:cstheme="minorHAnsi"/>
          <w:sz w:val="22"/>
          <w:szCs w:val="22"/>
        </w:rPr>
        <w:lastRenderedPageBreak/>
        <w:t xml:space="preserve">cover major points or a brief description.  Koltay, (2010) also explains that an informative abstract </w:t>
      </w:r>
      <w:r w:rsidRPr="009B0509">
        <w:rPr>
          <w:rFonts w:eastAsia="Times New Roman" w:cstheme="minorHAnsi"/>
          <w:sz w:val="22"/>
          <w:szCs w:val="22"/>
          <w:shd w:val="clear" w:color="auto" w:fill="FFFFFF"/>
        </w:rPr>
        <w:t xml:space="preserve">presents all the key arguments and the aim of the study that is to be carried out. This helps the reader decide if they would like to continue to read the information. </w:t>
      </w:r>
      <w:r w:rsidRPr="009B0509">
        <w:rPr>
          <w:rFonts w:cstheme="minorHAnsi"/>
          <w:sz w:val="22"/>
          <w:szCs w:val="22"/>
        </w:rPr>
        <w:t xml:space="preserve">Lukenbill, (2012) </w:t>
      </w:r>
      <w:r w:rsidRPr="009B0509">
        <w:rPr>
          <w:rFonts w:eastAsia="Times New Roman" w:cstheme="minorHAnsi"/>
          <w:sz w:val="22"/>
          <w:szCs w:val="22"/>
          <w:shd w:val="clear" w:color="auto" w:fill="FFFFFF"/>
        </w:rPr>
        <w:t xml:space="preserve">states that a descriptive abstract is a briefer 100-150 words which mainly describes an overview of the study and doesn’t provide further information about the conclusion. </w:t>
      </w:r>
      <w:r w:rsidRPr="009B0509">
        <w:rPr>
          <w:rFonts w:cstheme="minorHAnsi"/>
          <w:sz w:val="22"/>
          <w:szCs w:val="22"/>
        </w:rPr>
        <w:t>Ó Lúanaigh, (2015) mentions the aim of the study that is being carried out, the reasons why and covered major points necessary. Ó Lúanaigh, (2015) also states the conclusion at the end of the abstract which indicates that this abstract is informative.</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10" w:name="_Toc4239261"/>
      <w:r w:rsidRPr="009B0509">
        <w:rPr>
          <w:rFonts w:asciiTheme="minorHAnsi" w:hAnsiTheme="minorHAnsi" w:cstheme="minorHAnsi"/>
          <w:color w:val="auto"/>
          <w:sz w:val="22"/>
          <w:szCs w:val="22"/>
          <w:u w:val="single"/>
        </w:rPr>
        <w:t>Literature Review</w:t>
      </w:r>
      <w:bookmarkEnd w:id="10"/>
    </w:p>
    <w:p w:rsidR="00F96F62" w:rsidRPr="009B0509" w:rsidRDefault="00F96F62" w:rsidP="00F96F62">
      <w:pPr>
        <w:spacing w:line="360" w:lineRule="auto"/>
        <w:rPr>
          <w:rFonts w:cstheme="minorHAnsi"/>
          <w:sz w:val="22"/>
          <w:szCs w:val="22"/>
        </w:rPr>
      </w:pPr>
      <w:r w:rsidRPr="009B0509">
        <w:rPr>
          <w:rFonts w:cstheme="minorHAnsi"/>
          <w:sz w:val="22"/>
          <w:szCs w:val="22"/>
        </w:rPr>
        <w:t xml:space="preserve">Green, (2002) explains that a literature review consists of finding and using secondary recourses such as existing books, journal articles, and newspapers to help develop conceptual frameworks of the study and prevents that one does not unintentionally repeat previous work that has already been researched.  This helps improve the methodology of the study. Ó Lúanaigh, (2015) states this information within the background sub heading as there is evidence of referencing, meaning secondary sources of information has been used. </w:t>
      </w:r>
    </w:p>
    <w:p w:rsidR="00F96F62" w:rsidRPr="009B0509" w:rsidRDefault="00F96F62" w:rsidP="00F96F62">
      <w:pPr>
        <w:spacing w:line="360" w:lineRule="auto"/>
        <w:rPr>
          <w:rFonts w:cstheme="minorHAnsi"/>
          <w:sz w:val="22"/>
          <w:szCs w:val="22"/>
        </w:rPr>
      </w:pPr>
      <w:r w:rsidRPr="009B0509">
        <w:rPr>
          <w:rFonts w:cstheme="minorHAnsi"/>
          <w:sz w:val="22"/>
          <w:szCs w:val="22"/>
        </w:rPr>
        <w:t xml:space="preserve">Vartanian, (2011) explains that secondary research is data that has previously been collected and formatted within another study or examination. Secondary research often gives the researcher access to a wider amount of information than would be available through primary research because it is much more cost- effective. Ó Lúanaigh, (2015) has also identified the use of secondary research under the background sub heading in order to widen their data collection and knowledge on the study. </w:t>
      </w:r>
      <w:r w:rsidRPr="009B0509">
        <w:rPr>
          <w:sz w:val="22"/>
          <w:szCs w:val="22"/>
        </w:rPr>
        <w:t xml:space="preserve">Hek, G, Judd, M. and Moule, P, (2003) </w:t>
      </w:r>
      <w:r w:rsidRPr="009B0509">
        <w:rPr>
          <w:rFonts w:cstheme="minorHAnsi"/>
          <w:sz w:val="22"/>
          <w:szCs w:val="22"/>
        </w:rPr>
        <w:t xml:space="preserve">mentions that books especially take time to be published and will only have limited use to a researcher by the time it reaches the book shelves as the literature within it will become dated, therefore, using literature such as reports, leaflets, research papers online can be much more effective from a researcher’s point of view. Ó Lúanaigh, (2015) has used a range of literature which can be identified under the referencing sub heading. Ó Lúanaigh, (2015) has also used a small amount of up to date literature within the last 5 years of the paper being published. This can be identified under the references sub heading. </w:t>
      </w:r>
      <w:bookmarkStart w:id="11" w:name="_Toc4239262"/>
    </w:p>
    <w:p w:rsidR="00F96F62" w:rsidRPr="009B0509" w:rsidRDefault="00F96F62" w:rsidP="00F96F62">
      <w:pPr>
        <w:spacing w:line="360" w:lineRule="auto"/>
        <w:rPr>
          <w:rFonts w:cstheme="minorHAnsi"/>
          <w:sz w:val="22"/>
          <w:szCs w:val="22"/>
        </w:rPr>
      </w:pPr>
    </w:p>
    <w:p w:rsidR="00F96F62" w:rsidRPr="009B0509" w:rsidRDefault="00F96F62" w:rsidP="00F96F62">
      <w:pPr>
        <w:spacing w:line="360" w:lineRule="auto"/>
        <w:rPr>
          <w:rFonts w:cstheme="minorHAnsi"/>
          <w:sz w:val="22"/>
          <w:szCs w:val="22"/>
        </w:rPr>
      </w:pPr>
      <w:r w:rsidRPr="009B0509">
        <w:rPr>
          <w:rFonts w:cstheme="minorHAnsi"/>
          <w:sz w:val="22"/>
          <w:szCs w:val="22"/>
          <w:u w:val="single"/>
        </w:rPr>
        <w:t>Aim</w:t>
      </w:r>
      <w:bookmarkEnd w:id="11"/>
    </w:p>
    <w:p w:rsidR="00F96F62" w:rsidRPr="009B0509" w:rsidRDefault="00F96F62" w:rsidP="00F96F62">
      <w:pPr>
        <w:spacing w:line="360" w:lineRule="auto"/>
        <w:rPr>
          <w:rFonts w:cstheme="minorHAnsi"/>
          <w:sz w:val="22"/>
          <w:szCs w:val="22"/>
        </w:rPr>
      </w:pPr>
      <w:r w:rsidRPr="009B0509">
        <w:rPr>
          <w:rFonts w:cstheme="minorHAnsi"/>
          <w:sz w:val="22"/>
          <w:szCs w:val="22"/>
        </w:rPr>
        <w:t xml:space="preserve">According to Dawson, (2009) the definition of an aim within a research paper is to recognise and outline the important factors which influence the end result of a study. Ó Lúanaigh, (2015) have clearly identified this within their study at the beginning of the abstract and at the end of the introduction by describing the overall purpose of the study and briefly addressing the long-term project outcome. </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12" w:name="_Toc4239263"/>
      <w:r w:rsidRPr="009B0509">
        <w:rPr>
          <w:rFonts w:asciiTheme="minorHAnsi" w:hAnsiTheme="minorHAnsi" w:cstheme="minorHAnsi"/>
          <w:color w:val="auto"/>
          <w:sz w:val="22"/>
          <w:szCs w:val="22"/>
          <w:u w:val="single"/>
        </w:rPr>
        <w:lastRenderedPageBreak/>
        <w:t>Study Design</w:t>
      </w:r>
      <w:bookmarkEnd w:id="12"/>
      <w:r w:rsidRPr="009B0509">
        <w:rPr>
          <w:rFonts w:asciiTheme="minorHAnsi" w:hAnsiTheme="minorHAnsi" w:cstheme="minorHAnsi"/>
          <w:color w:val="auto"/>
          <w:sz w:val="22"/>
          <w:szCs w:val="22"/>
          <w:u w:val="single"/>
        </w:rPr>
        <w:t xml:space="preserve"> </w:t>
      </w:r>
    </w:p>
    <w:p w:rsidR="00F96F62" w:rsidRPr="009B0509" w:rsidRDefault="00F96F62" w:rsidP="00F96F62">
      <w:pPr>
        <w:spacing w:line="360" w:lineRule="auto"/>
        <w:rPr>
          <w:rFonts w:cstheme="minorHAnsi"/>
          <w:sz w:val="22"/>
          <w:szCs w:val="22"/>
        </w:rPr>
      </w:pPr>
      <w:r w:rsidRPr="009B0509">
        <w:rPr>
          <w:rFonts w:cstheme="minorHAnsi"/>
          <w:sz w:val="22"/>
          <w:szCs w:val="22"/>
        </w:rPr>
        <w:t xml:space="preserve">Gray, (2009) states that qualitative research seeks to investigate human experiences in order to understand certain behaviours and people’s own thoughts through conversational communication like interviews or group discussions. Gray, (2009) also states that quantitative research often uses mathematical techniques like graphs, polls and bar charts to display data. Ó Lúanaigh, (2015) has clearly applied a qualitative method within their study because data has been gathered from people by using primary research methods such as semi-structured interviews and focus groups.  </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13" w:name="_Toc4239264"/>
      <w:r w:rsidRPr="009B0509">
        <w:rPr>
          <w:rFonts w:asciiTheme="minorHAnsi" w:hAnsiTheme="minorHAnsi" w:cstheme="minorHAnsi"/>
          <w:color w:val="auto"/>
          <w:sz w:val="22"/>
          <w:szCs w:val="22"/>
          <w:u w:val="single"/>
        </w:rPr>
        <w:t>Sample</w:t>
      </w:r>
      <w:bookmarkEnd w:id="13"/>
    </w:p>
    <w:p w:rsidR="00F96F62" w:rsidRPr="009B0509" w:rsidRDefault="00F96F62" w:rsidP="00F96F62">
      <w:pPr>
        <w:spacing w:line="360" w:lineRule="auto"/>
        <w:rPr>
          <w:rFonts w:cstheme="minorHAnsi"/>
          <w:sz w:val="22"/>
          <w:szCs w:val="22"/>
        </w:rPr>
      </w:pPr>
      <w:r w:rsidRPr="009B0509">
        <w:rPr>
          <w:rFonts w:cstheme="minorHAnsi"/>
          <w:sz w:val="22"/>
          <w:szCs w:val="22"/>
        </w:rPr>
        <w:t xml:space="preserve">Browne, (2011) states that the definition of sample is a small number of the population who are selected for research and represent the research study. Ó Lúanaigh, (2015) has identified that the target group are 5 student nurses and a small group of registered nurses. Purposeful sampling was undertaken due to the fact that the student participants had knowledge about the area of study due to their experience. This can be identified under the abstract, methodology and participants sub heading. </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14" w:name="_Toc4239265"/>
      <w:r w:rsidRPr="009B0509">
        <w:rPr>
          <w:rFonts w:asciiTheme="minorHAnsi" w:hAnsiTheme="minorHAnsi" w:cstheme="minorHAnsi"/>
          <w:color w:val="auto"/>
          <w:sz w:val="22"/>
          <w:szCs w:val="22"/>
          <w:u w:val="single"/>
        </w:rPr>
        <w:t>Data Collection</w:t>
      </w:r>
      <w:bookmarkEnd w:id="14"/>
    </w:p>
    <w:p w:rsidR="00F96F62" w:rsidRPr="009B0509" w:rsidRDefault="00F96F62" w:rsidP="00F96F62">
      <w:pPr>
        <w:spacing w:line="360" w:lineRule="auto"/>
        <w:rPr>
          <w:rFonts w:cstheme="minorHAnsi"/>
          <w:sz w:val="22"/>
          <w:szCs w:val="22"/>
        </w:rPr>
      </w:pPr>
      <w:r w:rsidRPr="009B0509">
        <w:rPr>
          <w:rFonts w:cstheme="minorHAnsi"/>
          <w:sz w:val="22"/>
          <w:szCs w:val="22"/>
        </w:rPr>
        <w:t xml:space="preserve">Swanborn, (2010) states that a case study methodology is a research method which focuses on either a single case or a small number of studies in detail and great depth to help conclude a study. Ó Lúanaigh, (2015) has used this approach within the study in order to explore descriptions of clinical experiences of five final year nursing students. This can be identified under the abstract and methodology sub heading. Matthews, and Ross, (2010) mentions that an interview is commonly used to collect data and is based around a conversation between two people, either face to face or via the telephone which enables the interviewer to gather information, opinions and feelings from the interviewee. There are three methods of interviewing which are structured, semi structured and unstructured. Structured interviewing is a quantitative method which consists of all the questions being prepared prior to the interview, for example a questionnaire. Semi- structured interviewing is mostly open-ended questions to allow the interviewee to elaborate a little more, Bowling, (1997). Bryman, (2016) explains that unstructured interviewing is a much more in-depth and informal method where the interviewer tends to have a list of topics or issues that allow the interviewee to respond in greater detail about their views and experiences. Ó Lúanaigh, (2015) collected data using a qualitative semi- structured interviewing method from five student nurses. This method can be identified under the study and participants sub heading. Kumar, (2008) explains that primary research is collecting data directly from the subject. Primary research includes qualitative and quantitative research and can include surveys, focus groups, questionnaires and interviews. Ó </w:t>
      </w:r>
      <w:r w:rsidRPr="009B0509">
        <w:rPr>
          <w:rFonts w:cstheme="minorHAnsi"/>
          <w:sz w:val="22"/>
          <w:szCs w:val="22"/>
        </w:rPr>
        <w:lastRenderedPageBreak/>
        <w:t xml:space="preserve">Lúanaigh, (2015) has clearly identified the use of primary research by using interviewing and focus group methods with the participants. This can be recognised under the methodology, participants and data analysis sub headings within the research paper. Kumar, (2014) explains that a focus group strategy is an open group discussion, used in qualitative research, which researchers use to collect primary research by asking open- ended questions to stimulate discussions amongst the group and express their thoughts and feelings to draw a conclusion on the topic. Ó Lúanaigh, (2015) has collected data using a qualitative focus group method with a number of registered nurses. </w:t>
      </w:r>
      <w:bookmarkStart w:id="15" w:name="_Toc4239266"/>
    </w:p>
    <w:p w:rsidR="00F96F62" w:rsidRPr="009B0509" w:rsidRDefault="00F96F62" w:rsidP="00F96F62">
      <w:pPr>
        <w:spacing w:line="360" w:lineRule="auto"/>
        <w:rPr>
          <w:rFonts w:cstheme="minorHAnsi"/>
          <w:sz w:val="22"/>
          <w:szCs w:val="22"/>
        </w:rPr>
      </w:pPr>
    </w:p>
    <w:p w:rsidR="00F96F62" w:rsidRPr="009B0509" w:rsidRDefault="00F96F62" w:rsidP="00F96F62">
      <w:pPr>
        <w:spacing w:line="360" w:lineRule="auto"/>
        <w:rPr>
          <w:rFonts w:cstheme="minorHAnsi"/>
          <w:sz w:val="22"/>
          <w:szCs w:val="22"/>
        </w:rPr>
      </w:pPr>
      <w:r w:rsidRPr="009B0509">
        <w:rPr>
          <w:rFonts w:cstheme="minorHAnsi"/>
          <w:sz w:val="22"/>
          <w:szCs w:val="22"/>
          <w:u w:val="single"/>
        </w:rPr>
        <w:t>Ethical considerations</w:t>
      </w:r>
      <w:bookmarkEnd w:id="15"/>
      <w:r w:rsidRPr="009B0509">
        <w:rPr>
          <w:rFonts w:cstheme="minorHAnsi"/>
          <w:sz w:val="22"/>
          <w:szCs w:val="22"/>
          <w:u w:val="single"/>
        </w:rPr>
        <w:t xml:space="preserve"> </w:t>
      </w:r>
    </w:p>
    <w:p w:rsidR="00F96F62" w:rsidRPr="009B0509" w:rsidRDefault="00F96F62" w:rsidP="00F96F62">
      <w:pPr>
        <w:spacing w:line="360" w:lineRule="auto"/>
        <w:rPr>
          <w:rFonts w:cstheme="minorHAnsi"/>
          <w:sz w:val="22"/>
          <w:szCs w:val="22"/>
        </w:rPr>
      </w:pPr>
      <w:r w:rsidRPr="009B0509">
        <w:rPr>
          <w:rFonts w:cstheme="minorHAnsi"/>
          <w:sz w:val="22"/>
          <w:szCs w:val="22"/>
        </w:rPr>
        <w:t xml:space="preserve">Riordan, (2013) explains that ethical considerations are the standard that distinguish between what is right and wrong.  Ethical standards prevent any conflict during research studying and many professional associations have policies and guidelines for issues such as human rights, compliance with the law and confidentiality. Udoh, (2012) explains that pseudonym is a form of preserving confidentiality for participants’ identity and location by giving anonymity to a person or location. Ó Lúanaigh, (2015) has clearly identified the use of pseudonym within their study by using letters and numbers such as ‘participant 1, P1’ to preserve the participants identity.  Ó Lúanaigh, (2015) also mentions that all recordings were deleted following confirmation and approval from the participants, which would also preserve their confidentiality. This can be identified under the ethical considerations sub heading. Woodfield, (2018) explains that informed consent is one of the key principals within ethics as it allows for human participants to volunteer and self-select to be involved, as well as ensure the individuals are fully informed about the study and verifying their consent prior to entering the research. Ó Lúanaigh, (2015) has clearly followed this principal within their study as both student nurses and registered nurses voluntarily chose to be part of the study. This can be identified under the participants and ethical considerations sub headings. Israel, and Hay, (2006) explains that the duty of the researcher is to try and avoid imposing the risk of harm to participants and others. Smith, (1999) explains that ensuring participants have the right to withdraw a research study, regardless of all the information the participant may have been informed on, at any time and for whatever reason. Ó Lúanaigh, (2015) has followed guidelines from the British Educational Research Association which underline the above principals, informed consent, confidentiality, avoiding harm and the right to withdraw. This can be identified under the ethical considerations sub heading.  </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16" w:name="_Toc4239267"/>
      <w:r w:rsidRPr="009B0509">
        <w:rPr>
          <w:rFonts w:asciiTheme="minorHAnsi" w:hAnsiTheme="minorHAnsi" w:cstheme="minorHAnsi"/>
          <w:color w:val="auto"/>
          <w:sz w:val="22"/>
          <w:szCs w:val="22"/>
          <w:u w:val="single"/>
        </w:rPr>
        <w:lastRenderedPageBreak/>
        <w:t>Methodology</w:t>
      </w:r>
      <w:bookmarkEnd w:id="16"/>
    </w:p>
    <w:p w:rsidR="00F96F62" w:rsidRPr="009B0509" w:rsidRDefault="00F96F62" w:rsidP="00F96F62">
      <w:pPr>
        <w:spacing w:line="360" w:lineRule="auto"/>
        <w:rPr>
          <w:rFonts w:cstheme="minorHAnsi"/>
          <w:sz w:val="22"/>
          <w:szCs w:val="22"/>
        </w:rPr>
      </w:pPr>
      <w:r w:rsidRPr="009B0509">
        <w:rPr>
          <w:rFonts w:cstheme="minorHAnsi"/>
          <w:sz w:val="22"/>
          <w:szCs w:val="22"/>
        </w:rPr>
        <w:t>Blaxter, Hughes and Tight, (2010) explains that methodology is a technique to help collect and analyse data by using methods such as qualitative or quantitative research like interviews or statistical methods depending on the study.</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17" w:name="_Toc4239268"/>
      <w:r w:rsidRPr="009B0509">
        <w:rPr>
          <w:rFonts w:asciiTheme="minorHAnsi" w:hAnsiTheme="minorHAnsi" w:cstheme="minorHAnsi"/>
          <w:color w:val="auto"/>
          <w:sz w:val="22"/>
          <w:szCs w:val="22"/>
          <w:u w:val="single"/>
        </w:rPr>
        <w:t>Data Analysis</w:t>
      </w:r>
      <w:bookmarkEnd w:id="17"/>
      <w:r w:rsidRPr="009B0509">
        <w:rPr>
          <w:rFonts w:asciiTheme="minorHAnsi" w:hAnsiTheme="minorHAnsi" w:cstheme="minorHAnsi"/>
          <w:color w:val="auto"/>
          <w:sz w:val="22"/>
          <w:szCs w:val="22"/>
          <w:u w:val="single"/>
        </w:rPr>
        <w:t xml:space="preserve"> </w:t>
      </w:r>
    </w:p>
    <w:p w:rsidR="00F96F62" w:rsidRPr="009B0509" w:rsidRDefault="00F96F62" w:rsidP="00F96F62">
      <w:pPr>
        <w:spacing w:line="360" w:lineRule="auto"/>
        <w:rPr>
          <w:rFonts w:cstheme="minorHAnsi"/>
          <w:sz w:val="22"/>
          <w:szCs w:val="22"/>
        </w:rPr>
      </w:pPr>
      <w:r w:rsidRPr="009B0509">
        <w:rPr>
          <w:rFonts w:cstheme="minorHAnsi"/>
          <w:sz w:val="22"/>
          <w:szCs w:val="22"/>
        </w:rPr>
        <w:t xml:space="preserve">Taylor and Cihon (2004) states that data analysis is the process in which captured data from various sources is analysed and converted into readable information to form either a result or conclusion. Ó Lúanaigh, (2015) Analysed the data, firstly by reviewing the transcripts repeatedly. This allowed the researcher to become familiar with the content. The data was secondly analysed in further detail by research question elements, adapted social learning themes for each student and the four UK nursing and midwifery council competency domains.  </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18" w:name="_Toc4239269"/>
      <w:r w:rsidRPr="009B0509">
        <w:rPr>
          <w:rFonts w:asciiTheme="minorHAnsi" w:hAnsiTheme="minorHAnsi" w:cstheme="minorHAnsi"/>
          <w:color w:val="auto"/>
          <w:sz w:val="22"/>
          <w:szCs w:val="22"/>
          <w:u w:val="single"/>
        </w:rPr>
        <w:t>Results</w:t>
      </w:r>
      <w:bookmarkEnd w:id="18"/>
    </w:p>
    <w:p w:rsidR="00F96F62" w:rsidRPr="009B0509" w:rsidRDefault="00F96F62" w:rsidP="00F96F62">
      <w:pPr>
        <w:spacing w:line="360" w:lineRule="auto"/>
        <w:rPr>
          <w:rFonts w:cstheme="minorHAnsi"/>
          <w:sz w:val="22"/>
          <w:szCs w:val="22"/>
        </w:rPr>
      </w:pPr>
      <w:r w:rsidRPr="009B0509">
        <w:rPr>
          <w:rFonts w:cstheme="minorHAnsi"/>
          <w:sz w:val="22"/>
          <w:szCs w:val="22"/>
        </w:rPr>
        <w:t xml:space="preserve">Chaudhuri, (2005) States that a flow chart can be used using boxes and arrows to show the step-by-step progression through a procedure to display a final result. Ó Lúanaigh, (2015) has clearly identified the use two flow charts titled ’fig 1’ and ‘fig 2’ alongside narrative forms which can be recognised below the results and conclusion sub headings. </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19" w:name="_Toc4239270"/>
      <w:r w:rsidRPr="009B0509">
        <w:rPr>
          <w:rFonts w:asciiTheme="minorHAnsi" w:hAnsiTheme="minorHAnsi" w:cstheme="minorHAnsi"/>
          <w:color w:val="auto"/>
          <w:sz w:val="22"/>
          <w:szCs w:val="22"/>
          <w:u w:val="single"/>
        </w:rPr>
        <w:t>Discussion</w:t>
      </w:r>
      <w:bookmarkEnd w:id="19"/>
      <w:r w:rsidRPr="009B0509">
        <w:rPr>
          <w:rFonts w:asciiTheme="minorHAnsi" w:hAnsiTheme="minorHAnsi" w:cstheme="minorHAnsi"/>
          <w:color w:val="auto"/>
          <w:sz w:val="22"/>
          <w:szCs w:val="22"/>
          <w:u w:val="single"/>
        </w:rPr>
        <w:t xml:space="preserve"> </w:t>
      </w:r>
    </w:p>
    <w:p w:rsidR="00F96F62" w:rsidRPr="009B0509" w:rsidRDefault="00F96F62" w:rsidP="00F96F62">
      <w:pPr>
        <w:spacing w:line="360" w:lineRule="auto"/>
        <w:rPr>
          <w:rFonts w:cstheme="minorHAnsi"/>
          <w:sz w:val="22"/>
          <w:szCs w:val="22"/>
        </w:rPr>
      </w:pPr>
      <w:r w:rsidRPr="009B0509">
        <w:rPr>
          <w:rFonts w:cstheme="minorHAnsi"/>
          <w:sz w:val="22"/>
          <w:szCs w:val="22"/>
        </w:rPr>
        <w:t xml:space="preserve">Burns and Grove, (2010) explains that a discussion is to explain and describe the significance of the findings and ties together the other sections of the research, this section includes the major findings, conclusions drawn from the findings and recommendations for further research. Ó Lúanaigh, (2015) has clearly identified evidence of their findings, referred back to the literature review and tied together other sections of the research within the research paper which can be identified under the discussion sub heading. </w:t>
      </w:r>
    </w:p>
    <w:p w:rsidR="00F96F62" w:rsidRPr="009B0509" w:rsidRDefault="00F96F62" w:rsidP="00F96F62">
      <w:pPr>
        <w:pStyle w:val="Heading1"/>
        <w:spacing w:line="360" w:lineRule="auto"/>
        <w:rPr>
          <w:rFonts w:asciiTheme="minorHAnsi" w:hAnsiTheme="minorHAnsi" w:cstheme="minorHAnsi"/>
          <w:color w:val="auto"/>
          <w:sz w:val="22"/>
          <w:szCs w:val="22"/>
          <w:u w:val="single"/>
        </w:rPr>
      </w:pPr>
      <w:bookmarkStart w:id="20" w:name="_Toc4239271"/>
      <w:r w:rsidRPr="009B0509">
        <w:rPr>
          <w:rFonts w:asciiTheme="minorHAnsi" w:hAnsiTheme="minorHAnsi" w:cstheme="minorHAnsi"/>
          <w:color w:val="auto"/>
          <w:sz w:val="22"/>
          <w:szCs w:val="22"/>
          <w:u w:val="single"/>
        </w:rPr>
        <w:t>Conclusion</w:t>
      </w:r>
      <w:bookmarkEnd w:id="20"/>
      <w:r w:rsidRPr="009B0509">
        <w:rPr>
          <w:rFonts w:asciiTheme="minorHAnsi" w:hAnsiTheme="minorHAnsi" w:cstheme="minorHAnsi"/>
          <w:color w:val="auto"/>
          <w:sz w:val="22"/>
          <w:szCs w:val="22"/>
          <w:u w:val="single"/>
        </w:rPr>
        <w:t xml:space="preserve">   </w:t>
      </w:r>
    </w:p>
    <w:p w:rsidR="00F96F62" w:rsidRPr="009B0509" w:rsidRDefault="00F96F62" w:rsidP="00F96F62">
      <w:pPr>
        <w:spacing w:line="360" w:lineRule="auto"/>
        <w:rPr>
          <w:rFonts w:cstheme="minorHAnsi"/>
          <w:sz w:val="22"/>
          <w:szCs w:val="22"/>
        </w:rPr>
      </w:pPr>
      <w:r w:rsidRPr="009B0509">
        <w:rPr>
          <w:rFonts w:cstheme="minorHAnsi"/>
          <w:sz w:val="22"/>
          <w:szCs w:val="22"/>
        </w:rPr>
        <w:t xml:space="preserve">Berry, (2004) explains that a conclusion is the last paragraph within a research study to restate and summarize the key points of evidence for the reader. Ó Lúanaigh, (2015) states that from the findings students did not learn by simply observing and accepting what registered nurses were applying to their job role, but instead felt that they were learning from physically taking part and finding their own strengths and weaknesses rather than observing a registered nurse’s abilities alone. </w:t>
      </w:r>
    </w:p>
    <w:p w:rsidR="00F96F62" w:rsidRDefault="00F96F62" w:rsidP="00F96F62">
      <w:pPr>
        <w:spacing w:line="360" w:lineRule="auto"/>
        <w:rPr>
          <w:rFonts w:cstheme="minorHAnsi"/>
          <w:sz w:val="22"/>
          <w:szCs w:val="22"/>
        </w:rPr>
      </w:pPr>
    </w:p>
    <w:p w:rsidR="00FF7A96" w:rsidRPr="009B0509" w:rsidRDefault="00FF7A96" w:rsidP="00F96F62">
      <w:pPr>
        <w:spacing w:line="360" w:lineRule="auto"/>
        <w:rPr>
          <w:rFonts w:cstheme="minorHAnsi"/>
          <w:sz w:val="22"/>
          <w:szCs w:val="22"/>
        </w:rPr>
      </w:pPr>
    </w:p>
    <w:p w:rsidR="00F96F62" w:rsidRPr="009B0509" w:rsidRDefault="00F96F62" w:rsidP="00F96F62">
      <w:pPr>
        <w:rPr>
          <w:sz w:val="22"/>
          <w:szCs w:val="22"/>
        </w:rPr>
      </w:pPr>
      <w:r w:rsidRPr="009B0509">
        <w:rPr>
          <w:sz w:val="22"/>
          <w:szCs w:val="22"/>
        </w:rPr>
        <w:lastRenderedPageBreak/>
        <w:t xml:space="preserve">Referencing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Berry, R. (Eds) (2004) </w:t>
      </w:r>
      <w:r w:rsidRPr="009B0509">
        <w:rPr>
          <w:i/>
          <w:sz w:val="22"/>
          <w:szCs w:val="22"/>
        </w:rPr>
        <w:t xml:space="preserve">The Research Project: How to Write It. </w:t>
      </w:r>
      <w:r w:rsidRPr="009B0509">
        <w:rPr>
          <w:sz w:val="22"/>
          <w:szCs w:val="22"/>
        </w:rPr>
        <w:t>5</w:t>
      </w:r>
      <w:r w:rsidRPr="009B0509">
        <w:rPr>
          <w:sz w:val="22"/>
          <w:szCs w:val="22"/>
          <w:vertAlign w:val="superscript"/>
        </w:rPr>
        <w:t>th</w:t>
      </w:r>
      <w:r w:rsidRPr="009B0509">
        <w:rPr>
          <w:sz w:val="22"/>
          <w:szCs w:val="22"/>
        </w:rPr>
        <w:t xml:space="preserve"> Edition, Oxon: Routledge.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Burns, N. and Grove, S. (Eds) (2010) </w:t>
      </w:r>
      <w:r w:rsidRPr="009B0509">
        <w:rPr>
          <w:i/>
          <w:sz w:val="22"/>
          <w:szCs w:val="22"/>
        </w:rPr>
        <w:t xml:space="preserve">Understanding Nursing Research: Building an Evidence-Based Practice. </w:t>
      </w:r>
      <w:r w:rsidRPr="009B0509">
        <w:rPr>
          <w:sz w:val="22"/>
          <w:szCs w:val="22"/>
        </w:rPr>
        <w:t>5</w:t>
      </w:r>
      <w:r w:rsidRPr="009B0509">
        <w:rPr>
          <w:sz w:val="22"/>
          <w:szCs w:val="22"/>
          <w:vertAlign w:val="superscript"/>
        </w:rPr>
        <w:t>th</w:t>
      </w:r>
      <w:r w:rsidRPr="009B0509">
        <w:rPr>
          <w:sz w:val="22"/>
          <w:szCs w:val="22"/>
        </w:rPr>
        <w:t xml:space="preserve"> Edition, United States of America: Saunders.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Browne, K. (Eds) (2011) </w:t>
      </w:r>
      <w:r w:rsidRPr="009B0509">
        <w:rPr>
          <w:i/>
          <w:sz w:val="22"/>
          <w:szCs w:val="22"/>
        </w:rPr>
        <w:t xml:space="preserve">An Introduction To Sociology. </w:t>
      </w:r>
      <w:r w:rsidRPr="009B0509">
        <w:rPr>
          <w:sz w:val="22"/>
          <w:szCs w:val="22"/>
        </w:rPr>
        <w:t>4</w:t>
      </w:r>
      <w:r w:rsidRPr="009B0509">
        <w:rPr>
          <w:sz w:val="22"/>
          <w:szCs w:val="22"/>
          <w:vertAlign w:val="superscript"/>
        </w:rPr>
        <w:t>th</w:t>
      </w:r>
      <w:r w:rsidRPr="009B0509">
        <w:rPr>
          <w:sz w:val="22"/>
          <w:szCs w:val="22"/>
        </w:rPr>
        <w:t xml:space="preserve"> Edition, USA: Polity Press</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Bowling, A. (Eds) (1997) </w:t>
      </w:r>
      <w:r w:rsidRPr="009B0509">
        <w:rPr>
          <w:i/>
          <w:sz w:val="22"/>
          <w:szCs w:val="22"/>
        </w:rPr>
        <w:t xml:space="preserve">Research Methods in Health: Investigating Health and Health Services. </w:t>
      </w:r>
      <w:r w:rsidRPr="009B0509">
        <w:rPr>
          <w:sz w:val="22"/>
          <w:szCs w:val="22"/>
        </w:rPr>
        <w:t>1</w:t>
      </w:r>
      <w:r w:rsidRPr="009B0509">
        <w:rPr>
          <w:sz w:val="22"/>
          <w:szCs w:val="22"/>
          <w:vertAlign w:val="superscript"/>
        </w:rPr>
        <w:t>st</w:t>
      </w:r>
      <w:r w:rsidRPr="009B0509">
        <w:rPr>
          <w:sz w:val="22"/>
          <w:szCs w:val="22"/>
        </w:rPr>
        <w:t xml:space="preserve"> Edition, Buckingham: Open University Press.</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Blaxter, L. Hughes, C. and Tight, M. (Eds) (2010) </w:t>
      </w:r>
      <w:r w:rsidRPr="009B0509">
        <w:rPr>
          <w:i/>
          <w:sz w:val="22"/>
          <w:szCs w:val="22"/>
        </w:rPr>
        <w:t xml:space="preserve">How to Research. </w:t>
      </w:r>
      <w:r w:rsidRPr="009B0509">
        <w:rPr>
          <w:sz w:val="22"/>
          <w:szCs w:val="22"/>
        </w:rPr>
        <w:t>4</w:t>
      </w:r>
      <w:r w:rsidRPr="009B0509">
        <w:rPr>
          <w:sz w:val="22"/>
          <w:szCs w:val="22"/>
          <w:vertAlign w:val="superscript"/>
        </w:rPr>
        <w:t>th</w:t>
      </w:r>
      <w:r w:rsidRPr="009B0509">
        <w:rPr>
          <w:sz w:val="22"/>
          <w:szCs w:val="22"/>
        </w:rPr>
        <w:t xml:space="preserve"> Edition, England: Open University Press.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Bryman, A. (Eds) (2016) </w:t>
      </w:r>
      <w:r w:rsidRPr="009B0509">
        <w:rPr>
          <w:i/>
          <w:sz w:val="22"/>
          <w:szCs w:val="22"/>
        </w:rPr>
        <w:t xml:space="preserve">Social Research Methods. </w:t>
      </w:r>
      <w:r w:rsidRPr="009B0509">
        <w:rPr>
          <w:sz w:val="22"/>
          <w:szCs w:val="22"/>
        </w:rPr>
        <w:t>5</w:t>
      </w:r>
      <w:r w:rsidRPr="009B0509">
        <w:rPr>
          <w:sz w:val="22"/>
          <w:szCs w:val="22"/>
          <w:vertAlign w:val="superscript"/>
        </w:rPr>
        <w:t>th</w:t>
      </w:r>
      <w:r w:rsidRPr="009B0509">
        <w:rPr>
          <w:sz w:val="22"/>
          <w:szCs w:val="22"/>
        </w:rPr>
        <w:t xml:space="preserve"> Edition, Oxford: Oxford University Press.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Chaudhuri, A. (Eds) (2005) </w:t>
      </w:r>
      <w:r w:rsidRPr="009B0509">
        <w:rPr>
          <w:i/>
          <w:sz w:val="22"/>
          <w:szCs w:val="22"/>
        </w:rPr>
        <w:t xml:space="preserve">The Art of Programming Through Flowcharts &amp; Algorithms. </w:t>
      </w:r>
      <w:r w:rsidRPr="009B0509">
        <w:rPr>
          <w:sz w:val="22"/>
          <w:szCs w:val="22"/>
        </w:rPr>
        <w:t>1</w:t>
      </w:r>
      <w:r w:rsidRPr="009B0509">
        <w:rPr>
          <w:sz w:val="22"/>
          <w:szCs w:val="22"/>
          <w:vertAlign w:val="superscript"/>
        </w:rPr>
        <w:t>st</w:t>
      </w:r>
      <w:r w:rsidRPr="009B0509">
        <w:rPr>
          <w:sz w:val="22"/>
          <w:szCs w:val="22"/>
        </w:rPr>
        <w:t xml:space="preserve"> Edition, New Delhi: Laxmi Publications.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Dawson, C. (Eds) (2009) </w:t>
      </w:r>
      <w:r w:rsidRPr="009B0509">
        <w:rPr>
          <w:i/>
          <w:sz w:val="22"/>
          <w:szCs w:val="22"/>
        </w:rPr>
        <w:t xml:space="preserve">Introduction to Research Methods: A practical guide for anyone undertaking a research project. </w:t>
      </w:r>
      <w:r w:rsidRPr="009B0509">
        <w:rPr>
          <w:sz w:val="22"/>
          <w:szCs w:val="22"/>
        </w:rPr>
        <w:t>4</w:t>
      </w:r>
      <w:r w:rsidRPr="009B0509">
        <w:rPr>
          <w:sz w:val="22"/>
          <w:szCs w:val="22"/>
          <w:vertAlign w:val="superscript"/>
        </w:rPr>
        <w:t>th</w:t>
      </w:r>
      <w:r w:rsidRPr="009B0509">
        <w:rPr>
          <w:sz w:val="22"/>
          <w:szCs w:val="22"/>
        </w:rPr>
        <w:t xml:space="preserve"> Edition, Oxford: How to Books Ltd.</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Green, S. (Eds) (2002) </w:t>
      </w:r>
      <w:r w:rsidRPr="009B0509">
        <w:rPr>
          <w:i/>
          <w:sz w:val="22"/>
          <w:szCs w:val="22"/>
        </w:rPr>
        <w:t xml:space="preserve">Research Methods in Health, Social and Early Years Care. </w:t>
      </w:r>
      <w:r w:rsidRPr="009B0509">
        <w:rPr>
          <w:sz w:val="22"/>
          <w:szCs w:val="22"/>
        </w:rPr>
        <w:t>2</w:t>
      </w:r>
      <w:r w:rsidRPr="009B0509">
        <w:rPr>
          <w:sz w:val="22"/>
          <w:szCs w:val="22"/>
          <w:vertAlign w:val="superscript"/>
        </w:rPr>
        <w:t>nd</w:t>
      </w:r>
      <w:r w:rsidRPr="009B0509">
        <w:rPr>
          <w:sz w:val="22"/>
          <w:szCs w:val="22"/>
        </w:rPr>
        <w:t xml:space="preserve"> Edition, Cheltenham: Nelson Thornes Ltd.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Gray, D. (Eds) (2009) </w:t>
      </w:r>
      <w:r w:rsidRPr="009B0509">
        <w:rPr>
          <w:i/>
          <w:sz w:val="22"/>
          <w:szCs w:val="22"/>
        </w:rPr>
        <w:t xml:space="preserve">Doing Research in the Real World. </w:t>
      </w:r>
      <w:r w:rsidRPr="009B0509">
        <w:rPr>
          <w:sz w:val="22"/>
          <w:szCs w:val="22"/>
        </w:rPr>
        <w:t>2</w:t>
      </w:r>
      <w:r w:rsidRPr="009B0509">
        <w:rPr>
          <w:sz w:val="22"/>
          <w:szCs w:val="22"/>
          <w:vertAlign w:val="superscript"/>
        </w:rPr>
        <w:t>nd</w:t>
      </w:r>
      <w:r w:rsidRPr="009B0509">
        <w:rPr>
          <w:sz w:val="22"/>
          <w:szCs w:val="22"/>
        </w:rPr>
        <w:t xml:space="preserve"> Edition, Singapore: Sage Publications Asia- Pacific Pte Ltd.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Humphrey, J. and Holmes, J. (Eds) (2009) </w:t>
      </w:r>
      <w:r w:rsidRPr="009B0509">
        <w:rPr>
          <w:i/>
          <w:sz w:val="22"/>
          <w:szCs w:val="22"/>
        </w:rPr>
        <w:t xml:space="preserve">Style and Ethics of Communication in Science and Engineering. </w:t>
      </w:r>
      <w:r w:rsidRPr="009B0509">
        <w:rPr>
          <w:sz w:val="22"/>
          <w:szCs w:val="22"/>
        </w:rPr>
        <w:t>1</w:t>
      </w:r>
      <w:r w:rsidRPr="009B0509">
        <w:rPr>
          <w:sz w:val="22"/>
          <w:szCs w:val="22"/>
          <w:vertAlign w:val="superscript"/>
        </w:rPr>
        <w:t>st</w:t>
      </w:r>
      <w:r w:rsidRPr="009B0509">
        <w:rPr>
          <w:sz w:val="22"/>
          <w:szCs w:val="22"/>
        </w:rPr>
        <w:t xml:space="preserve"> Edition, USA: Morgan and Claypool Publishers</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Hek, G, Judd, M. and Moule, P. (Eds) (2003) </w:t>
      </w:r>
      <w:r w:rsidRPr="009B0509">
        <w:rPr>
          <w:i/>
          <w:sz w:val="22"/>
          <w:szCs w:val="22"/>
        </w:rPr>
        <w:t xml:space="preserve">Making Sense of Research: An Introduction for Health and Social Care Practitioners. </w:t>
      </w:r>
      <w:r w:rsidRPr="009B0509">
        <w:rPr>
          <w:sz w:val="22"/>
          <w:szCs w:val="22"/>
        </w:rPr>
        <w:t>2nd Edition, London: SAGE Publications Ltd</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Israel, M. and Hay, I. (Eds) (2006) </w:t>
      </w:r>
      <w:r w:rsidRPr="009B0509">
        <w:rPr>
          <w:i/>
          <w:sz w:val="22"/>
          <w:szCs w:val="22"/>
        </w:rPr>
        <w:t xml:space="preserve">Research Ethics for Social Scientists. </w:t>
      </w:r>
      <w:r w:rsidRPr="009B0509">
        <w:rPr>
          <w:sz w:val="22"/>
          <w:szCs w:val="22"/>
        </w:rPr>
        <w:t>1</w:t>
      </w:r>
      <w:r w:rsidRPr="009B0509">
        <w:rPr>
          <w:sz w:val="22"/>
          <w:szCs w:val="22"/>
          <w:vertAlign w:val="superscript"/>
        </w:rPr>
        <w:t>st</w:t>
      </w:r>
      <w:r w:rsidRPr="009B0509">
        <w:rPr>
          <w:sz w:val="22"/>
          <w:szCs w:val="22"/>
        </w:rPr>
        <w:t xml:space="preserve"> Edition, London: SAGE Publications Ltd.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Koltay, T. (Eds) (2010) </w:t>
      </w:r>
      <w:r w:rsidRPr="009B0509">
        <w:rPr>
          <w:i/>
          <w:sz w:val="22"/>
          <w:szCs w:val="22"/>
        </w:rPr>
        <w:t xml:space="preserve">Abstracts and Abstracting: A Genre and Set of Skills for the Twenty-First century. </w:t>
      </w:r>
      <w:r w:rsidRPr="009B0509">
        <w:rPr>
          <w:sz w:val="22"/>
          <w:szCs w:val="22"/>
        </w:rPr>
        <w:t>1</w:t>
      </w:r>
      <w:r w:rsidRPr="009B0509">
        <w:rPr>
          <w:sz w:val="22"/>
          <w:szCs w:val="22"/>
          <w:vertAlign w:val="superscript"/>
        </w:rPr>
        <w:t>st</w:t>
      </w:r>
      <w:r w:rsidRPr="009B0509">
        <w:rPr>
          <w:sz w:val="22"/>
          <w:szCs w:val="22"/>
        </w:rPr>
        <w:t xml:space="preserve"> Edition, Cambridge: Woodhead Publishing Limited.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Kumar, C. Rajendra. (Eds) (2008) </w:t>
      </w:r>
      <w:r w:rsidRPr="009B0509">
        <w:rPr>
          <w:i/>
          <w:sz w:val="22"/>
          <w:szCs w:val="22"/>
        </w:rPr>
        <w:t xml:space="preserve">Research Methodology. </w:t>
      </w:r>
      <w:r w:rsidRPr="009B0509">
        <w:rPr>
          <w:sz w:val="22"/>
          <w:szCs w:val="22"/>
        </w:rPr>
        <w:t>1</w:t>
      </w:r>
      <w:r w:rsidRPr="009B0509">
        <w:rPr>
          <w:sz w:val="22"/>
          <w:szCs w:val="22"/>
          <w:vertAlign w:val="superscript"/>
        </w:rPr>
        <w:t>st</w:t>
      </w:r>
      <w:r w:rsidRPr="009B0509">
        <w:rPr>
          <w:sz w:val="22"/>
          <w:szCs w:val="22"/>
        </w:rPr>
        <w:t xml:space="preserve"> Edition, New Delhi: S.B Nangia.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Kumar, R. (eds) (2014) </w:t>
      </w:r>
      <w:r w:rsidRPr="009B0509">
        <w:rPr>
          <w:i/>
          <w:sz w:val="22"/>
          <w:szCs w:val="22"/>
        </w:rPr>
        <w:t>Research Methodology a step-by-step guide for beginners.</w:t>
      </w:r>
      <w:r w:rsidRPr="009B0509">
        <w:rPr>
          <w:sz w:val="22"/>
          <w:szCs w:val="22"/>
        </w:rPr>
        <w:t xml:space="preserve"> 4th Edition. London: SAGE Publications Ltd</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Lukenbill, W. Bernard. (Eds) (2012) </w:t>
      </w:r>
      <w:r w:rsidRPr="009B0509">
        <w:rPr>
          <w:i/>
          <w:sz w:val="22"/>
          <w:szCs w:val="22"/>
        </w:rPr>
        <w:t xml:space="preserve">Research in Information Studies: A Cultural and Social Approach. </w:t>
      </w:r>
      <w:r w:rsidRPr="009B0509">
        <w:rPr>
          <w:sz w:val="22"/>
          <w:szCs w:val="22"/>
        </w:rPr>
        <w:t>1</w:t>
      </w:r>
      <w:r w:rsidRPr="009B0509">
        <w:rPr>
          <w:sz w:val="22"/>
          <w:szCs w:val="22"/>
          <w:vertAlign w:val="superscript"/>
        </w:rPr>
        <w:t>st</w:t>
      </w:r>
      <w:r w:rsidRPr="009B0509">
        <w:rPr>
          <w:sz w:val="22"/>
          <w:szCs w:val="22"/>
        </w:rPr>
        <w:t xml:space="preserve"> Edition, USA: Xlibris Corporation.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Matthews, B. and Ross, L. (Eds) (2010) </w:t>
      </w:r>
      <w:r w:rsidRPr="009B0509">
        <w:rPr>
          <w:i/>
          <w:sz w:val="22"/>
          <w:szCs w:val="22"/>
        </w:rPr>
        <w:t xml:space="preserve">Research Methods: A practical guide for the social sciences. </w:t>
      </w:r>
      <w:r w:rsidRPr="009B0509">
        <w:rPr>
          <w:sz w:val="22"/>
          <w:szCs w:val="22"/>
        </w:rPr>
        <w:t>1</w:t>
      </w:r>
      <w:r w:rsidRPr="009B0509">
        <w:rPr>
          <w:sz w:val="22"/>
          <w:szCs w:val="22"/>
          <w:vertAlign w:val="superscript"/>
        </w:rPr>
        <w:t>st</w:t>
      </w:r>
      <w:r w:rsidRPr="009B0509">
        <w:rPr>
          <w:sz w:val="22"/>
          <w:szCs w:val="22"/>
        </w:rPr>
        <w:t xml:space="preserve"> Edition, England: Pearson Education Limited.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Ó Lúanaigh, P. (2015) Becoming a professional: What is the influence of registered nurses on nursing students’ learning in the clinical environment? </w:t>
      </w:r>
      <w:r w:rsidRPr="009B0509">
        <w:rPr>
          <w:i/>
          <w:sz w:val="22"/>
          <w:szCs w:val="22"/>
        </w:rPr>
        <w:t xml:space="preserve">Nurse Education in Practice. </w:t>
      </w:r>
      <w:r w:rsidRPr="009B0509">
        <w:rPr>
          <w:sz w:val="22"/>
          <w:szCs w:val="22"/>
        </w:rPr>
        <w:t>15 (6) pp. 450-456. Available at: https://search-proquest-com.ezproxy.uwtsd.ac.uk/central/docview/1762710003/fulltextPDF/8ED1371335974AA6PQ/1?accountid=130472 (Accessed 9</w:t>
      </w:r>
      <w:r w:rsidRPr="009B0509">
        <w:rPr>
          <w:sz w:val="22"/>
          <w:szCs w:val="22"/>
          <w:vertAlign w:val="superscript"/>
        </w:rPr>
        <w:t>th</w:t>
      </w:r>
      <w:r w:rsidRPr="009B0509">
        <w:rPr>
          <w:sz w:val="22"/>
          <w:szCs w:val="22"/>
        </w:rPr>
        <w:t xml:space="preserve"> February 2019)</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Riordan, D. (Eds) (2013) </w:t>
      </w:r>
      <w:r w:rsidRPr="009B0509">
        <w:rPr>
          <w:i/>
          <w:sz w:val="22"/>
          <w:szCs w:val="22"/>
        </w:rPr>
        <w:t xml:space="preserve">Technical Report Writing Today. </w:t>
      </w:r>
      <w:r w:rsidRPr="009B0509">
        <w:rPr>
          <w:sz w:val="22"/>
          <w:szCs w:val="22"/>
        </w:rPr>
        <w:t>10</w:t>
      </w:r>
      <w:r w:rsidRPr="009B0509">
        <w:rPr>
          <w:sz w:val="22"/>
          <w:szCs w:val="22"/>
          <w:vertAlign w:val="superscript"/>
        </w:rPr>
        <w:t>th</w:t>
      </w:r>
      <w:r w:rsidRPr="009B0509">
        <w:rPr>
          <w:sz w:val="22"/>
          <w:szCs w:val="22"/>
        </w:rPr>
        <w:t xml:space="preserve"> Edition, Boston: Cengage Learning.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Swanborn, P. (Eds) (2010) </w:t>
      </w:r>
      <w:r w:rsidRPr="009B0509">
        <w:rPr>
          <w:i/>
          <w:sz w:val="22"/>
          <w:szCs w:val="22"/>
        </w:rPr>
        <w:t xml:space="preserve">Case Study Research: What, Why and How? </w:t>
      </w:r>
      <w:r w:rsidRPr="009B0509">
        <w:rPr>
          <w:sz w:val="22"/>
          <w:szCs w:val="22"/>
        </w:rPr>
        <w:t>1</w:t>
      </w:r>
      <w:r w:rsidRPr="009B0509">
        <w:rPr>
          <w:sz w:val="22"/>
          <w:szCs w:val="22"/>
          <w:vertAlign w:val="superscript"/>
        </w:rPr>
        <w:t>st</w:t>
      </w:r>
      <w:r w:rsidRPr="009B0509">
        <w:rPr>
          <w:sz w:val="22"/>
          <w:szCs w:val="22"/>
        </w:rPr>
        <w:t xml:space="preserve"> Edition, London: SAGE Publications Ltd.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Smith, T. (Eds) (1999) </w:t>
      </w:r>
      <w:r w:rsidRPr="009B0509">
        <w:rPr>
          <w:i/>
          <w:sz w:val="22"/>
          <w:szCs w:val="22"/>
        </w:rPr>
        <w:t xml:space="preserve">Ethics in Medical Research: A Handbook of Good Practice. </w:t>
      </w:r>
      <w:r w:rsidRPr="009B0509">
        <w:rPr>
          <w:sz w:val="22"/>
          <w:szCs w:val="22"/>
        </w:rPr>
        <w:t>1</w:t>
      </w:r>
      <w:r w:rsidRPr="009B0509">
        <w:rPr>
          <w:sz w:val="22"/>
          <w:szCs w:val="22"/>
          <w:vertAlign w:val="superscript"/>
        </w:rPr>
        <w:t>st</w:t>
      </w:r>
      <w:r w:rsidRPr="009B0509">
        <w:rPr>
          <w:sz w:val="22"/>
          <w:szCs w:val="22"/>
        </w:rPr>
        <w:t xml:space="preserve"> Edition, Cambridge: University Press, Cambridge.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The Pennine Acute Hospitals NHS Trust (2019) </w:t>
      </w:r>
      <w:r w:rsidRPr="009B0509">
        <w:rPr>
          <w:i/>
          <w:sz w:val="22"/>
          <w:szCs w:val="22"/>
        </w:rPr>
        <w:t xml:space="preserve">Why is Research Important? </w:t>
      </w:r>
      <w:r w:rsidRPr="009B0509">
        <w:rPr>
          <w:sz w:val="22"/>
          <w:szCs w:val="22"/>
        </w:rPr>
        <w:t>Available at: https://www.pat.nhs.uk/education-and-research/why-is-research-important.htm [Accessed 21 Febuary 2019]</w:t>
      </w:r>
    </w:p>
    <w:p w:rsidR="00F96F62" w:rsidRPr="009B0509" w:rsidRDefault="00F96F62" w:rsidP="00F96F62">
      <w:pPr>
        <w:rPr>
          <w:sz w:val="22"/>
          <w:szCs w:val="22"/>
        </w:rPr>
      </w:pP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Taylor, J. and Cihon, C. (Eds) (2004) </w:t>
      </w:r>
      <w:r w:rsidRPr="009B0509">
        <w:rPr>
          <w:i/>
          <w:sz w:val="22"/>
          <w:szCs w:val="22"/>
        </w:rPr>
        <w:t xml:space="preserve">Statistical Techniques for Data Analysis. </w:t>
      </w:r>
      <w:r w:rsidRPr="009B0509">
        <w:rPr>
          <w:sz w:val="22"/>
          <w:szCs w:val="22"/>
        </w:rPr>
        <w:t>2</w:t>
      </w:r>
      <w:r w:rsidRPr="009B0509">
        <w:rPr>
          <w:sz w:val="22"/>
          <w:szCs w:val="22"/>
          <w:vertAlign w:val="superscript"/>
        </w:rPr>
        <w:t>nd</w:t>
      </w:r>
      <w:r w:rsidRPr="009B0509">
        <w:rPr>
          <w:sz w:val="22"/>
          <w:szCs w:val="22"/>
        </w:rPr>
        <w:t xml:space="preserve"> Edition,</w:t>
      </w:r>
      <w:r w:rsidRPr="009B0509">
        <w:rPr>
          <w:i/>
          <w:sz w:val="22"/>
          <w:szCs w:val="22"/>
        </w:rPr>
        <w:t xml:space="preserve"> </w:t>
      </w:r>
      <w:r w:rsidRPr="009B0509">
        <w:rPr>
          <w:sz w:val="22"/>
          <w:szCs w:val="22"/>
        </w:rPr>
        <w:t xml:space="preserve">Florida: Chapman and Hall/CRC. </w:t>
      </w: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Udoh, E. (Eds) (2012) </w:t>
      </w:r>
      <w:r w:rsidRPr="009B0509">
        <w:rPr>
          <w:i/>
          <w:sz w:val="22"/>
          <w:szCs w:val="22"/>
        </w:rPr>
        <w:t xml:space="preserve">Evolving Developments in Grid and Cloud Computing: Advancing Research. </w:t>
      </w:r>
      <w:r w:rsidRPr="009B0509">
        <w:rPr>
          <w:sz w:val="22"/>
          <w:szCs w:val="22"/>
        </w:rPr>
        <w:t>1</w:t>
      </w:r>
      <w:r w:rsidRPr="009B0509">
        <w:rPr>
          <w:sz w:val="22"/>
          <w:szCs w:val="22"/>
          <w:vertAlign w:val="superscript"/>
        </w:rPr>
        <w:t>st</w:t>
      </w:r>
      <w:r w:rsidRPr="009B0509">
        <w:rPr>
          <w:sz w:val="22"/>
          <w:szCs w:val="22"/>
        </w:rPr>
        <w:t xml:space="preserve"> Edition, USA: Information Science Reference. </w:t>
      </w:r>
    </w:p>
    <w:p w:rsidR="00F96F62" w:rsidRPr="009B0509" w:rsidRDefault="00F96F62" w:rsidP="00F96F62">
      <w:pPr>
        <w:rPr>
          <w:sz w:val="22"/>
          <w:szCs w:val="22"/>
        </w:rPr>
      </w:pP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Vartanian, T. (Eds) (2011) </w:t>
      </w:r>
      <w:r w:rsidRPr="009B0509">
        <w:rPr>
          <w:i/>
          <w:sz w:val="22"/>
          <w:szCs w:val="22"/>
        </w:rPr>
        <w:t xml:space="preserve">Secondary Data Analysis. </w:t>
      </w:r>
      <w:r w:rsidRPr="009B0509">
        <w:rPr>
          <w:sz w:val="22"/>
          <w:szCs w:val="22"/>
        </w:rPr>
        <w:t>1</w:t>
      </w:r>
      <w:r w:rsidRPr="009B0509">
        <w:rPr>
          <w:sz w:val="22"/>
          <w:szCs w:val="22"/>
          <w:vertAlign w:val="superscript"/>
        </w:rPr>
        <w:t>st</w:t>
      </w:r>
      <w:r w:rsidRPr="009B0509">
        <w:rPr>
          <w:sz w:val="22"/>
          <w:szCs w:val="22"/>
        </w:rPr>
        <w:t xml:space="preserve"> Edition, New York: Oxford University Press. </w:t>
      </w:r>
    </w:p>
    <w:p w:rsidR="00F96F62" w:rsidRPr="009B0509" w:rsidRDefault="00F96F62" w:rsidP="00F96F62">
      <w:pPr>
        <w:rPr>
          <w:sz w:val="22"/>
          <w:szCs w:val="22"/>
        </w:rPr>
      </w:pPr>
    </w:p>
    <w:p w:rsidR="00F96F62" w:rsidRPr="009B0509" w:rsidRDefault="00F96F62" w:rsidP="00F96F62">
      <w:pPr>
        <w:rPr>
          <w:sz w:val="22"/>
          <w:szCs w:val="22"/>
        </w:rPr>
      </w:pPr>
    </w:p>
    <w:p w:rsidR="00F96F62" w:rsidRPr="009B0509" w:rsidRDefault="00F96F62" w:rsidP="00F96F62">
      <w:pPr>
        <w:rPr>
          <w:sz w:val="22"/>
          <w:szCs w:val="22"/>
        </w:rPr>
      </w:pPr>
      <w:r w:rsidRPr="009B0509">
        <w:rPr>
          <w:sz w:val="22"/>
          <w:szCs w:val="22"/>
        </w:rPr>
        <w:t xml:space="preserve">Woodfield, K. (Eds) (2018) </w:t>
      </w:r>
      <w:r w:rsidRPr="009B0509">
        <w:rPr>
          <w:i/>
          <w:sz w:val="22"/>
          <w:szCs w:val="22"/>
        </w:rPr>
        <w:t xml:space="preserve">The Ethics of Online Research. </w:t>
      </w:r>
      <w:r w:rsidRPr="009B0509">
        <w:rPr>
          <w:sz w:val="22"/>
          <w:szCs w:val="22"/>
        </w:rPr>
        <w:t>1</w:t>
      </w:r>
      <w:r w:rsidRPr="009B0509">
        <w:rPr>
          <w:sz w:val="22"/>
          <w:szCs w:val="22"/>
          <w:vertAlign w:val="superscript"/>
        </w:rPr>
        <w:t>st</w:t>
      </w:r>
      <w:r w:rsidRPr="009B0509">
        <w:rPr>
          <w:sz w:val="22"/>
          <w:szCs w:val="22"/>
        </w:rPr>
        <w:t xml:space="preserve"> Edition, Bingley: Emerald Publishing Limited.</w:t>
      </w:r>
    </w:p>
    <w:p w:rsidR="00975889" w:rsidRDefault="00975889"/>
    <w:p w:rsidR="00975889" w:rsidRDefault="00975889">
      <w:r>
        <w:br w:type="page"/>
      </w:r>
    </w:p>
    <w:p w:rsidR="005A7DD8" w:rsidRPr="00220335" w:rsidRDefault="005A7DD8" w:rsidP="005A7DD8">
      <w:pPr>
        <w:spacing w:line="360" w:lineRule="auto"/>
        <w:rPr>
          <w:sz w:val="22"/>
          <w:szCs w:val="22"/>
          <w:u w:val="single"/>
        </w:rPr>
      </w:pPr>
      <w:r w:rsidRPr="00220335">
        <w:rPr>
          <w:sz w:val="22"/>
          <w:szCs w:val="22"/>
          <w:u w:val="single"/>
        </w:rPr>
        <w:lastRenderedPageBreak/>
        <w:t xml:space="preserve">Description </w:t>
      </w:r>
    </w:p>
    <w:p w:rsidR="005A7DD8" w:rsidRPr="00220335" w:rsidRDefault="005A7DD8" w:rsidP="005A7DD8">
      <w:pPr>
        <w:spacing w:line="360" w:lineRule="auto"/>
        <w:rPr>
          <w:sz w:val="22"/>
          <w:szCs w:val="22"/>
        </w:rPr>
      </w:pPr>
      <w:r w:rsidRPr="00220335">
        <w:rPr>
          <w:sz w:val="22"/>
          <w:szCs w:val="22"/>
        </w:rPr>
        <w:t xml:space="preserve">The panel interview consisted of three panel members and one scribe who were assessing myself and four other students individually and how we communicated with others. Barker, (2006) believes that the most effective form of communication is through conversation as it’s both flexible and dynamic. We were asked three questions as a group and one question to answer individually. Maini, (2011) mentions there are advantages to panel interviewing such as a fairer process as the interviewee will not have to suffer with disliking or liking a particular interviewer, more feedback for the interviewee to work on. Maini, (2011) also states that although panel interviewing can be a much more effect choice, it can become quite intimidating and overwhelming rather than speaking to one interviewer.  </w:t>
      </w:r>
    </w:p>
    <w:p w:rsidR="005A7DD8" w:rsidRPr="00220335" w:rsidRDefault="005A7DD8" w:rsidP="005A7DD8">
      <w:pPr>
        <w:spacing w:line="360" w:lineRule="auto"/>
        <w:rPr>
          <w:sz w:val="22"/>
          <w:szCs w:val="22"/>
          <w:u w:val="single"/>
        </w:rPr>
      </w:pPr>
    </w:p>
    <w:p w:rsidR="005A7DD8" w:rsidRPr="00220335" w:rsidRDefault="005A7DD8" w:rsidP="005A7DD8">
      <w:pPr>
        <w:spacing w:line="360" w:lineRule="auto"/>
        <w:rPr>
          <w:sz w:val="22"/>
          <w:szCs w:val="22"/>
          <w:u w:val="single"/>
        </w:rPr>
      </w:pPr>
      <w:r w:rsidRPr="00220335">
        <w:rPr>
          <w:sz w:val="22"/>
          <w:szCs w:val="22"/>
          <w:u w:val="single"/>
        </w:rPr>
        <w:t>Feelings</w:t>
      </w:r>
    </w:p>
    <w:p w:rsidR="005A7DD8" w:rsidRPr="00220335" w:rsidRDefault="005A7DD8" w:rsidP="005A7DD8">
      <w:pPr>
        <w:spacing w:line="360" w:lineRule="auto"/>
        <w:rPr>
          <w:sz w:val="22"/>
          <w:szCs w:val="22"/>
        </w:rPr>
      </w:pPr>
      <w:r w:rsidRPr="00220335">
        <w:rPr>
          <w:sz w:val="22"/>
          <w:szCs w:val="22"/>
        </w:rPr>
        <w:t xml:space="preserve">Before entering the interview, I had mixed emotions of feeling calm and excited but also felt quite nervous and fearful of not showing my full potential to the panel. Rogers, (2011) states that nervousness tends to stem from feeling a lack of control and being unable to deal with the unpredictability that is to follow. Having had the experience of being interviewed for university applications and numerous jobs, I felt more prepared on how I should present myself, my body language and had some general knowledge of how interviews tend to be structured. Glass, (2012) mentions how body language can give the interviewer a great amount of information about the interviewee’s personality by observing how they hold their position, move their arms and legs and facial expressions. Once the interview began, I quickly started to unravel and engage more confidently in conversation with the group and the panel, this meant that I was able to get my point across and show my personality. Mayer, (2011) believes that having confidence whilst being interviewed will not only give you a professional impression but will also enable you to relax and settle into the interview. </w:t>
      </w:r>
    </w:p>
    <w:p w:rsidR="005A7DD8" w:rsidRPr="00220335" w:rsidRDefault="005A7DD8" w:rsidP="005A7DD8">
      <w:pPr>
        <w:spacing w:line="360" w:lineRule="auto"/>
        <w:rPr>
          <w:sz w:val="22"/>
          <w:szCs w:val="22"/>
          <w:u w:val="single"/>
        </w:rPr>
      </w:pPr>
    </w:p>
    <w:p w:rsidR="005A7DD8" w:rsidRPr="00220335" w:rsidRDefault="005A7DD8" w:rsidP="005A7DD8">
      <w:pPr>
        <w:spacing w:line="360" w:lineRule="auto"/>
        <w:rPr>
          <w:sz w:val="22"/>
          <w:szCs w:val="22"/>
          <w:u w:val="single"/>
        </w:rPr>
      </w:pPr>
      <w:r w:rsidRPr="00220335">
        <w:rPr>
          <w:sz w:val="22"/>
          <w:szCs w:val="22"/>
          <w:u w:val="single"/>
        </w:rPr>
        <w:t>Evaluation</w:t>
      </w:r>
    </w:p>
    <w:p w:rsidR="005A7DD8" w:rsidRPr="00220335" w:rsidRDefault="005A7DD8" w:rsidP="005A7DD8">
      <w:pPr>
        <w:spacing w:line="360" w:lineRule="auto"/>
        <w:rPr>
          <w:sz w:val="22"/>
          <w:szCs w:val="22"/>
        </w:rPr>
      </w:pPr>
      <w:r w:rsidRPr="00220335">
        <w:rPr>
          <w:sz w:val="22"/>
          <w:szCs w:val="22"/>
        </w:rPr>
        <w:t xml:space="preserve">The overall feedback I received from the panel was very good constructive feedback, have all given valid opinions and I am pleased with what each member had to say. Edward, Friedland and Bing-You, (2002) explains that receiving constructive feedback improves interviewing skills and allows medical students to make faster and more accurate clinical diagnoses. Members of the panel mentioned how I presented myself well, showed compassion when speaking, engaged with not only the panel but other interviewees and maintained great eye contact when speaking to others. Harris, and Nelson, (2008) believes that maintaining good eye contact is seen as an indication of self- </w:t>
      </w:r>
      <w:r w:rsidRPr="00220335">
        <w:rPr>
          <w:sz w:val="22"/>
          <w:szCs w:val="22"/>
        </w:rPr>
        <w:lastRenderedPageBreak/>
        <w:t xml:space="preserve">confidence, honesty and credibility. Although the overall feedback was positive, some panel members notices that I was repeating myself due to nervousness at the beginning and that I could have held back a little to allow others to speak. </w:t>
      </w:r>
    </w:p>
    <w:p w:rsidR="005A7DD8" w:rsidRPr="00220335" w:rsidRDefault="005A7DD8" w:rsidP="005A7DD8">
      <w:pPr>
        <w:spacing w:line="360" w:lineRule="auto"/>
        <w:rPr>
          <w:sz w:val="22"/>
          <w:szCs w:val="22"/>
          <w:u w:val="single"/>
        </w:rPr>
      </w:pPr>
    </w:p>
    <w:p w:rsidR="005A7DD8" w:rsidRPr="00220335" w:rsidRDefault="005A7DD8" w:rsidP="005A7DD8">
      <w:pPr>
        <w:spacing w:line="360" w:lineRule="auto"/>
        <w:rPr>
          <w:sz w:val="22"/>
          <w:szCs w:val="22"/>
          <w:u w:val="single"/>
        </w:rPr>
      </w:pPr>
      <w:r w:rsidRPr="00220335">
        <w:rPr>
          <w:sz w:val="22"/>
          <w:szCs w:val="22"/>
          <w:u w:val="single"/>
        </w:rPr>
        <w:t xml:space="preserve">Analysis </w:t>
      </w:r>
    </w:p>
    <w:p w:rsidR="005A7DD8" w:rsidRPr="00220335" w:rsidRDefault="005A7DD8" w:rsidP="005A7DD8">
      <w:pPr>
        <w:spacing w:line="360" w:lineRule="auto"/>
        <w:rPr>
          <w:sz w:val="22"/>
          <w:szCs w:val="22"/>
        </w:rPr>
      </w:pPr>
      <w:r w:rsidRPr="00220335">
        <w:rPr>
          <w:sz w:val="22"/>
          <w:szCs w:val="22"/>
        </w:rPr>
        <w:t xml:space="preserve">Having had this feedback, I can work on my flaws to better my professionalism for future interviews. Vennapoosa, (2011) mentions the importance of acknowledging weaknesses in order for the person to focus and improve on their social development. One of the main pieces of feedback I had from a member of the panel is that I should let others expand on answers as I tend to jump in before people have explained. I personally do not agree with this particular feedback that was aimed towards me as I am a strong believer in allowing others to finish their explanations because not only can this take away another individuals chance to explore a certain matter, but it makes me look unprofessional and not a team player. Therefore, I was very surprised to have had this comment but I will still take this advice on board. Thorpe, and Thorpe, (2012) believes that a common mistake among interviewees is that they tend to take control over the conversation to get their point across but forget the importance of allowing others to speak in a group conversation. </w:t>
      </w:r>
    </w:p>
    <w:p w:rsidR="005A7DD8" w:rsidRPr="00220335" w:rsidRDefault="005A7DD8" w:rsidP="005A7DD8">
      <w:pPr>
        <w:spacing w:line="360" w:lineRule="auto"/>
        <w:rPr>
          <w:sz w:val="22"/>
          <w:szCs w:val="22"/>
          <w:u w:val="single"/>
        </w:rPr>
      </w:pPr>
    </w:p>
    <w:p w:rsidR="005A7DD8" w:rsidRPr="00220335" w:rsidRDefault="005A7DD8" w:rsidP="005A7DD8">
      <w:pPr>
        <w:spacing w:line="360" w:lineRule="auto"/>
        <w:rPr>
          <w:sz w:val="22"/>
          <w:szCs w:val="22"/>
          <w:u w:val="single"/>
        </w:rPr>
      </w:pPr>
      <w:r w:rsidRPr="00220335">
        <w:rPr>
          <w:sz w:val="22"/>
          <w:szCs w:val="22"/>
          <w:u w:val="single"/>
        </w:rPr>
        <w:t xml:space="preserve">Conclusion </w:t>
      </w:r>
    </w:p>
    <w:p w:rsidR="005A7DD8" w:rsidRPr="00220335" w:rsidRDefault="005A7DD8" w:rsidP="005A7DD8">
      <w:pPr>
        <w:spacing w:line="360" w:lineRule="auto"/>
        <w:rPr>
          <w:sz w:val="22"/>
          <w:szCs w:val="22"/>
        </w:rPr>
      </w:pPr>
      <w:r w:rsidRPr="00220335">
        <w:rPr>
          <w:sz w:val="22"/>
          <w:szCs w:val="22"/>
        </w:rPr>
        <w:t xml:space="preserve">To conclude the reflection write up, I feel that overall the interview went well and it has given me the opportunity to explore my strengths and weaknesses in how to be a good interviewee. Being interviewed by a panel has been a new experience for myself and I found this technique to have helped my development as I gained feedback from a number of interviewers who all had different views and opinions, therefore this has strengthened some of my weaknesses that I have during interviews. I am glad to have had the opportunity to experience panel interviewing and have learnt some great transferable skills that I can take with me in my future career of becoming a nurse. </w:t>
      </w:r>
    </w:p>
    <w:p w:rsidR="005A7DD8" w:rsidRPr="00220335" w:rsidRDefault="005A7DD8" w:rsidP="005A7DD8">
      <w:pPr>
        <w:spacing w:line="360" w:lineRule="auto"/>
        <w:rPr>
          <w:sz w:val="22"/>
          <w:szCs w:val="22"/>
          <w:u w:val="single"/>
        </w:rPr>
      </w:pPr>
    </w:p>
    <w:p w:rsidR="005A7DD8" w:rsidRPr="00220335" w:rsidRDefault="005A7DD8" w:rsidP="005A7DD8">
      <w:pPr>
        <w:spacing w:line="360" w:lineRule="auto"/>
        <w:rPr>
          <w:sz w:val="22"/>
          <w:szCs w:val="22"/>
          <w:u w:val="single"/>
        </w:rPr>
      </w:pPr>
      <w:r w:rsidRPr="00220335">
        <w:rPr>
          <w:sz w:val="22"/>
          <w:szCs w:val="22"/>
          <w:u w:val="single"/>
        </w:rPr>
        <w:t>Action plan</w:t>
      </w:r>
    </w:p>
    <w:p w:rsidR="005A7DD8" w:rsidRDefault="005A7DD8" w:rsidP="005A7DD8">
      <w:pPr>
        <w:spacing w:line="360" w:lineRule="auto"/>
        <w:rPr>
          <w:sz w:val="22"/>
          <w:szCs w:val="22"/>
        </w:rPr>
      </w:pPr>
      <w:r w:rsidRPr="00220335">
        <w:rPr>
          <w:sz w:val="22"/>
          <w:szCs w:val="22"/>
        </w:rPr>
        <w:t xml:space="preserve">Following on from my conclusion and taking the advice from the constructive feedback I received, if this arose again, I would firstly remain calm which would result in me being more confident, this would then have a positive impact on my thinking and to not repeat myself.  Secondly, whilst hoping this would improve my confidence, I would still need to take into consideration from what my feedback has stated and allowing others to expand on their views and letting them to finish before adding mine. Although it is important to elaborate on my own thoughts within the conversation, it’s equally important to allow others to share theirs whilst in a group environment. </w:t>
      </w:r>
    </w:p>
    <w:p w:rsidR="005A7DD8" w:rsidRPr="00AB7349" w:rsidRDefault="005A7DD8" w:rsidP="005A7DD8">
      <w:pPr>
        <w:rPr>
          <w:sz w:val="22"/>
          <w:szCs w:val="22"/>
          <w:u w:val="single"/>
        </w:rPr>
      </w:pPr>
      <w:r w:rsidRPr="00AB7349">
        <w:rPr>
          <w:sz w:val="22"/>
          <w:szCs w:val="22"/>
          <w:u w:val="single"/>
        </w:rPr>
        <w:lastRenderedPageBreak/>
        <w:t>References</w:t>
      </w:r>
    </w:p>
    <w:p w:rsidR="005A7DD8" w:rsidRDefault="005A7DD8" w:rsidP="005A7DD8">
      <w:pPr>
        <w:rPr>
          <w:sz w:val="22"/>
          <w:szCs w:val="22"/>
        </w:rPr>
      </w:pPr>
    </w:p>
    <w:p w:rsidR="005A7DD8" w:rsidRPr="00AB7349" w:rsidRDefault="005A7DD8" w:rsidP="005A7DD8">
      <w:pPr>
        <w:rPr>
          <w:sz w:val="22"/>
          <w:szCs w:val="22"/>
        </w:rPr>
      </w:pPr>
      <w:r w:rsidRPr="00AB7349">
        <w:rPr>
          <w:sz w:val="22"/>
          <w:szCs w:val="22"/>
        </w:rPr>
        <w:t xml:space="preserve">Glass, L. (Eds) (2012) </w:t>
      </w:r>
      <w:r w:rsidRPr="00AB7349">
        <w:rPr>
          <w:i/>
          <w:sz w:val="22"/>
          <w:szCs w:val="22"/>
        </w:rPr>
        <w:t xml:space="preserve">The Body Language Advantage: Maximize Your Personal and Professional Relationships with this Ultimate Photo Guide to Deciphering What Others Are Secretly Saying, in Any Situation. </w:t>
      </w:r>
      <w:r w:rsidRPr="00AB7349">
        <w:rPr>
          <w:sz w:val="22"/>
          <w:szCs w:val="22"/>
        </w:rPr>
        <w:t>1sr Edition, Beverly: Fair Winds Press</w:t>
      </w:r>
    </w:p>
    <w:p w:rsidR="005A7DD8" w:rsidRPr="00AB7349" w:rsidRDefault="005A7DD8" w:rsidP="005A7DD8">
      <w:pPr>
        <w:rPr>
          <w:sz w:val="22"/>
          <w:szCs w:val="22"/>
        </w:rPr>
      </w:pPr>
    </w:p>
    <w:p w:rsidR="005A7DD8" w:rsidRPr="00AB7349" w:rsidRDefault="005A7DD8" w:rsidP="005A7DD8">
      <w:pPr>
        <w:rPr>
          <w:sz w:val="22"/>
          <w:szCs w:val="22"/>
        </w:rPr>
      </w:pPr>
      <w:r w:rsidRPr="00AB7349">
        <w:rPr>
          <w:sz w:val="22"/>
          <w:szCs w:val="22"/>
        </w:rPr>
        <w:t xml:space="preserve">Maini, A. (Eds) (2011) </w:t>
      </w:r>
      <w:r w:rsidRPr="00AB7349">
        <w:rPr>
          <w:i/>
          <w:sz w:val="22"/>
          <w:szCs w:val="22"/>
        </w:rPr>
        <w:t xml:space="preserve">TECHNICAL INTERVIEWS. </w:t>
      </w:r>
      <w:r w:rsidRPr="00AB7349">
        <w:rPr>
          <w:sz w:val="22"/>
          <w:szCs w:val="22"/>
        </w:rPr>
        <w:t>1</w:t>
      </w:r>
      <w:r w:rsidRPr="00AB7349">
        <w:rPr>
          <w:sz w:val="22"/>
          <w:szCs w:val="22"/>
          <w:vertAlign w:val="superscript"/>
        </w:rPr>
        <w:t>st</w:t>
      </w:r>
      <w:r w:rsidRPr="00AB7349">
        <w:rPr>
          <w:sz w:val="22"/>
          <w:szCs w:val="22"/>
        </w:rPr>
        <w:t xml:space="preserve"> Edition, Delhi: Pearson</w:t>
      </w:r>
    </w:p>
    <w:p w:rsidR="005A7DD8" w:rsidRPr="00AB7349" w:rsidRDefault="005A7DD8" w:rsidP="005A7DD8">
      <w:pPr>
        <w:rPr>
          <w:sz w:val="22"/>
          <w:szCs w:val="22"/>
        </w:rPr>
      </w:pPr>
    </w:p>
    <w:p w:rsidR="005A7DD8" w:rsidRPr="00AB7349" w:rsidRDefault="005A7DD8" w:rsidP="005A7DD8">
      <w:pPr>
        <w:rPr>
          <w:sz w:val="22"/>
          <w:szCs w:val="22"/>
        </w:rPr>
      </w:pPr>
      <w:r w:rsidRPr="00AB7349">
        <w:rPr>
          <w:sz w:val="22"/>
          <w:szCs w:val="22"/>
        </w:rPr>
        <w:t xml:space="preserve">Harris, T. and Nelson, M. (Eds) (2008) </w:t>
      </w:r>
      <w:r w:rsidRPr="00AB7349">
        <w:rPr>
          <w:i/>
          <w:sz w:val="22"/>
          <w:szCs w:val="22"/>
        </w:rPr>
        <w:t xml:space="preserve">Applied Organizational Communication: Theory and Practice in a Global Environment. </w:t>
      </w:r>
      <w:r w:rsidRPr="00AB7349">
        <w:rPr>
          <w:sz w:val="22"/>
          <w:szCs w:val="22"/>
        </w:rPr>
        <w:t>3</w:t>
      </w:r>
      <w:r w:rsidRPr="00AB7349">
        <w:rPr>
          <w:sz w:val="22"/>
          <w:szCs w:val="22"/>
          <w:vertAlign w:val="superscript"/>
        </w:rPr>
        <w:t>rd</w:t>
      </w:r>
      <w:r w:rsidRPr="00AB7349">
        <w:rPr>
          <w:sz w:val="22"/>
          <w:szCs w:val="22"/>
        </w:rPr>
        <w:t xml:space="preserve"> Edition, New York: Lawrence Erlbaum Associates</w:t>
      </w:r>
    </w:p>
    <w:p w:rsidR="005A7DD8" w:rsidRPr="00AB7349" w:rsidRDefault="005A7DD8" w:rsidP="005A7DD8">
      <w:pPr>
        <w:rPr>
          <w:sz w:val="22"/>
          <w:szCs w:val="22"/>
        </w:rPr>
      </w:pPr>
    </w:p>
    <w:p w:rsidR="005A7DD8" w:rsidRPr="00AB7349" w:rsidRDefault="005A7DD8" w:rsidP="005A7DD8">
      <w:pPr>
        <w:rPr>
          <w:sz w:val="22"/>
          <w:szCs w:val="22"/>
        </w:rPr>
      </w:pPr>
      <w:r w:rsidRPr="00AB7349">
        <w:rPr>
          <w:sz w:val="22"/>
          <w:szCs w:val="22"/>
        </w:rPr>
        <w:t xml:space="preserve">Mayer, D. (Eds) (2011) </w:t>
      </w:r>
      <w:r w:rsidRPr="00AB7349">
        <w:rPr>
          <w:i/>
          <w:sz w:val="22"/>
          <w:szCs w:val="22"/>
        </w:rPr>
        <w:t xml:space="preserve">Career Essentials: The Interview. </w:t>
      </w:r>
      <w:r w:rsidRPr="00AB7349">
        <w:rPr>
          <w:sz w:val="22"/>
          <w:szCs w:val="22"/>
        </w:rPr>
        <w:t>1</w:t>
      </w:r>
      <w:r w:rsidRPr="00AB7349">
        <w:rPr>
          <w:sz w:val="22"/>
          <w:szCs w:val="22"/>
          <w:vertAlign w:val="superscript"/>
        </w:rPr>
        <w:t>st</w:t>
      </w:r>
      <w:r w:rsidRPr="00AB7349">
        <w:rPr>
          <w:sz w:val="22"/>
          <w:szCs w:val="22"/>
        </w:rPr>
        <w:t xml:space="preserve"> Edition: Valley Publishing</w:t>
      </w:r>
    </w:p>
    <w:p w:rsidR="005A7DD8" w:rsidRPr="00AB7349" w:rsidRDefault="005A7DD8" w:rsidP="005A7DD8">
      <w:pPr>
        <w:rPr>
          <w:sz w:val="22"/>
          <w:szCs w:val="22"/>
        </w:rPr>
      </w:pPr>
    </w:p>
    <w:p w:rsidR="005A7DD8" w:rsidRPr="00AB7349" w:rsidRDefault="005A7DD8" w:rsidP="005A7DD8">
      <w:pPr>
        <w:rPr>
          <w:sz w:val="22"/>
          <w:szCs w:val="22"/>
        </w:rPr>
      </w:pPr>
      <w:r w:rsidRPr="00AB7349">
        <w:rPr>
          <w:sz w:val="22"/>
          <w:szCs w:val="22"/>
        </w:rPr>
        <w:t xml:space="preserve">Edward, J. Friedland, J. and Bing-You, R. (Eds) (2002) </w:t>
      </w:r>
      <w:r w:rsidRPr="00AB7349">
        <w:rPr>
          <w:i/>
          <w:sz w:val="22"/>
          <w:szCs w:val="22"/>
        </w:rPr>
        <w:t xml:space="preserve">Residents' Teaching Skills. </w:t>
      </w:r>
      <w:r w:rsidRPr="00AB7349">
        <w:rPr>
          <w:sz w:val="22"/>
          <w:szCs w:val="22"/>
        </w:rPr>
        <w:t>1</w:t>
      </w:r>
      <w:r w:rsidRPr="00AB7349">
        <w:rPr>
          <w:sz w:val="22"/>
          <w:szCs w:val="22"/>
          <w:vertAlign w:val="superscript"/>
        </w:rPr>
        <w:t>st</w:t>
      </w:r>
      <w:r w:rsidRPr="00AB7349">
        <w:rPr>
          <w:sz w:val="22"/>
          <w:szCs w:val="22"/>
        </w:rPr>
        <w:t xml:space="preserve"> Edition, New York: Springer Publishing</w:t>
      </w:r>
    </w:p>
    <w:p w:rsidR="005A7DD8" w:rsidRPr="00AB7349" w:rsidRDefault="005A7DD8" w:rsidP="005A7DD8">
      <w:pPr>
        <w:rPr>
          <w:sz w:val="22"/>
          <w:szCs w:val="22"/>
        </w:rPr>
      </w:pPr>
    </w:p>
    <w:p w:rsidR="005A7DD8" w:rsidRPr="00AB7349" w:rsidRDefault="005A7DD8" w:rsidP="005A7DD8">
      <w:pPr>
        <w:rPr>
          <w:sz w:val="22"/>
          <w:szCs w:val="22"/>
        </w:rPr>
      </w:pPr>
      <w:r w:rsidRPr="00AB7349">
        <w:rPr>
          <w:sz w:val="22"/>
          <w:szCs w:val="22"/>
        </w:rPr>
        <w:t xml:space="preserve">Thorpe, E. and Thorpe, S. (Eds) (2012) </w:t>
      </w:r>
      <w:r w:rsidRPr="00AB7349">
        <w:rPr>
          <w:i/>
          <w:sz w:val="22"/>
          <w:szCs w:val="22"/>
        </w:rPr>
        <w:t xml:space="preserve">Winning at Interviews. </w:t>
      </w:r>
      <w:r w:rsidRPr="00AB7349">
        <w:rPr>
          <w:sz w:val="22"/>
          <w:szCs w:val="22"/>
        </w:rPr>
        <w:t>2</w:t>
      </w:r>
      <w:r w:rsidRPr="00AB7349">
        <w:rPr>
          <w:sz w:val="22"/>
          <w:szCs w:val="22"/>
          <w:vertAlign w:val="superscript"/>
        </w:rPr>
        <w:t>nd</w:t>
      </w:r>
      <w:r w:rsidRPr="00AB7349">
        <w:rPr>
          <w:sz w:val="22"/>
          <w:szCs w:val="22"/>
        </w:rPr>
        <w:t xml:space="preserve"> Edition, India: Pearson Education</w:t>
      </w:r>
    </w:p>
    <w:p w:rsidR="005A7DD8" w:rsidRPr="00AB7349" w:rsidRDefault="005A7DD8" w:rsidP="005A7DD8">
      <w:pPr>
        <w:rPr>
          <w:sz w:val="22"/>
          <w:szCs w:val="22"/>
        </w:rPr>
      </w:pPr>
    </w:p>
    <w:p w:rsidR="005A7DD8" w:rsidRPr="00AB7349" w:rsidRDefault="005A7DD8" w:rsidP="005A7DD8">
      <w:pPr>
        <w:rPr>
          <w:sz w:val="22"/>
          <w:szCs w:val="22"/>
        </w:rPr>
      </w:pPr>
      <w:r w:rsidRPr="00AB7349">
        <w:rPr>
          <w:sz w:val="22"/>
          <w:szCs w:val="22"/>
        </w:rPr>
        <w:t xml:space="preserve">Barker, A. (Eds) (2006) </w:t>
      </w:r>
      <w:r w:rsidRPr="00AB7349">
        <w:rPr>
          <w:i/>
          <w:sz w:val="22"/>
          <w:szCs w:val="22"/>
        </w:rPr>
        <w:t xml:space="preserve">Improve Your Communication Skills. </w:t>
      </w:r>
      <w:r w:rsidRPr="00AB7349">
        <w:rPr>
          <w:sz w:val="22"/>
          <w:szCs w:val="22"/>
        </w:rPr>
        <w:t>2</w:t>
      </w:r>
      <w:r w:rsidRPr="00AB7349">
        <w:rPr>
          <w:sz w:val="22"/>
          <w:szCs w:val="22"/>
          <w:vertAlign w:val="superscript"/>
        </w:rPr>
        <w:t>nd</w:t>
      </w:r>
      <w:r w:rsidRPr="00AB7349">
        <w:rPr>
          <w:sz w:val="22"/>
          <w:szCs w:val="22"/>
        </w:rPr>
        <w:t xml:space="preserve"> Edition, London: Kogan Page</w:t>
      </w:r>
    </w:p>
    <w:p w:rsidR="005A7DD8" w:rsidRPr="00AB7349" w:rsidRDefault="005A7DD8" w:rsidP="005A7DD8">
      <w:pPr>
        <w:rPr>
          <w:sz w:val="22"/>
          <w:szCs w:val="22"/>
        </w:rPr>
      </w:pPr>
    </w:p>
    <w:p w:rsidR="005A7DD8" w:rsidRPr="00AB7349" w:rsidRDefault="005A7DD8" w:rsidP="005A7DD8">
      <w:pPr>
        <w:rPr>
          <w:sz w:val="22"/>
          <w:szCs w:val="22"/>
        </w:rPr>
      </w:pPr>
      <w:r w:rsidRPr="00AB7349">
        <w:rPr>
          <w:sz w:val="22"/>
          <w:szCs w:val="22"/>
        </w:rPr>
        <w:t xml:space="preserve">Vennapoosa, C. (Eds) (2011) </w:t>
      </w:r>
      <w:r w:rsidRPr="00AB7349">
        <w:rPr>
          <w:i/>
          <w:sz w:val="22"/>
          <w:szCs w:val="22"/>
        </w:rPr>
        <w:t xml:space="preserve">Job Interview Questioning and Answers. </w:t>
      </w:r>
      <w:r w:rsidRPr="00AB7349">
        <w:rPr>
          <w:sz w:val="22"/>
          <w:szCs w:val="22"/>
        </w:rPr>
        <w:t>1</w:t>
      </w:r>
      <w:r w:rsidRPr="00AB7349">
        <w:rPr>
          <w:sz w:val="22"/>
          <w:szCs w:val="22"/>
          <w:vertAlign w:val="superscript"/>
        </w:rPr>
        <w:t>st</w:t>
      </w:r>
      <w:r w:rsidRPr="00AB7349">
        <w:rPr>
          <w:sz w:val="22"/>
          <w:szCs w:val="22"/>
        </w:rPr>
        <w:t xml:space="preserve"> Edition, New York: Exforsys Inc.</w:t>
      </w:r>
    </w:p>
    <w:p w:rsidR="005A7DD8" w:rsidRPr="00AB7349" w:rsidRDefault="005A7DD8" w:rsidP="005A7DD8">
      <w:pPr>
        <w:rPr>
          <w:sz w:val="22"/>
          <w:szCs w:val="22"/>
        </w:rPr>
      </w:pPr>
    </w:p>
    <w:p w:rsidR="005A7DD8" w:rsidRPr="00AB7349" w:rsidRDefault="005A7DD8" w:rsidP="005A7DD8">
      <w:pPr>
        <w:rPr>
          <w:sz w:val="22"/>
          <w:szCs w:val="22"/>
        </w:rPr>
      </w:pPr>
      <w:r w:rsidRPr="00AB7349">
        <w:rPr>
          <w:sz w:val="22"/>
          <w:szCs w:val="22"/>
        </w:rPr>
        <w:t xml:space="preserve">Rogers, J. (Eds) (2011) </w:t>
      </w:r>
      <w:r w:rsidRPr="00AB7349">
        <w:rPr>
          <w:i/>
          <w:sz w:val="22"/>
          <w:szCs w:val="22"/>
        </w:rPr>
        <w:t xml:space="preserve">Job Interview Success: Be Your Own Coach. </w:t>
      </w:r>
      <w:r w:rsidRPr="00AB7349">
        <w:rPr>
          <w:sz w:val="22"/>
          <w:szCs w:val="22"/>
        </w:rPr>
        <w:t>1</w:t>
      </w:r>
      <w:r w:rsidRPr="00AB7349">
        <w:rPr>
          <w:sz w:val="22"/>
          <w:szCs w:val="22"/>
          <w:vertAlign w:val="superscript"/>
        </w:rPr>
        <w:t>st</w:t>
      </w:r>
      <w:r w:rsidRPr="00AB7349">
        <w:rPr>
          <w:sz w:val="22"/>
          <w:szCs w:val="22"/>
        </w:rPr>
        <w:t xml:space="preserve"> Edition, England: McGraw-Hill Publishing Company</w:t>
      </w:r>
    </w:p>
    <w:p w:rsidR="005A7DD8" w:rsidRPr="00220335" w:rsidRDefault="005A7DD8" w:rsidP="005A7DD8">
      <w:pPr>
        <w:spacing w:line="360" w:lineRule="auto"/>
        <w:rPr>
          <w:sz w:val="22"/>
          <w:szCs w:val="22"/>
        </w:rPr>
      </w:pPr>
    </w:p>
    <w:p w:rsidR="009E115A" w:rsidRDefault="009E115A">
      <w:bookmarkStart w:id="21" w:name="_GoBack"/>
      <w:bookmarkEnd w:id="21"/>
    </w:p>
    <w:sectPr w:rsidR="009E115A" w:rsidSect="0047113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6941" w:rsidRDefault="00BC6941" w:rsidP="009E115A">
      <w:r>
        <w:separator/>
      </w:r>
    </w:p>
  </w:endnote>
  <w:endnote w:type="continuationSeparator" w:id="0">
    <w:p w:rsidR="00BC6941" w:rsidRDefault="00BC6941" w:rsidP="009E1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6941" w:rsidRDefault="00BC6941" w:rsidP="009E115A">
      <w:r>
        <w:separator/>
      </w:r>
    </w:p>
  </w:footnote>
  <w:footnote w:type="continuationSeparator" w:id="0">
    <w:p w:rsidR="00BC6941" w:rsidRDefault="00BC6941" w:rsidP="009E11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1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15A"/>
    <w:rsid w:val="000140FD"/>
    <w:rsid w:val="00122AFF"/>
    <w:rsid w:val="00471138"/>
    <w:rsid w:val="00514AA9"/>
    <w:rsid w:val="005A7DD8"/>
    <w:rsid w:val="005E01B5"/>
    <w:rsid w:val="007C24E9"/>
    <w:rsid w:val="0091338D"/>
    <w:rsid w:val="00975889"/>
    <w:rsid w:val="009E115A"/>
    <w:rsid w:val="00A4770C"/>
    <w:rsid w:val="00AF1F4F"/>
    <w:rsid w:val="00BC6941"/>
    <w:rsid w:val="00C56E4D"/>
    <w:rsid w:val="00D42EAC"/>
    <w:rsid w:val="00F90907"/>
    <w:rsid w:val="00F96F62"/>
    <w:rsid w:val="00FF7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EF10C7-A9AC-0249-8C38-59477F0EA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115A"/>
  </w:style>
  <w:style w:type="paragraph" w:styleId="Heading1">
    <w:name w:val="heading 1"/>
    <w:basedOn w:val="Normal"/>
    <w:next w:val="Normal"/>
    <w:link w:val="Heading1Char"/>
    <w:uiPriority w:val="9"/>
    <w:qFormat/>
    <w:rsid w:val="00C56E4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115A"/>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9E115A"/>
    <w:pPr>
      <w:tabs>
        <w:tab w:val="center" w:pos="4680"/>
        <w:tab w:val="right" w:pos="9360"/>
      </w:tabs>
    </w:pPr>
  </w:style>
  <w:style w:type="character" w:customStyle="1" w:styleId="HeaderChar">
    <w:name w:val="Header Char"/>
    <w:basedOn w:val="DefaultParagraphFont"/>
    <w:link w:val="Header"/>
    <w:uiPriority w:val="99"/>
    <w:rsid w:val="009E115A"/>
  </w:style>
  <w:style w:type="paragraph" w:styleId="Footer">
    <w:name w:val="footer"/>
    <w:basedOn w:val="Normal"/>
    <w:link w:val="FooterChar"/>
    <w:uiPriority w:val="99"/>
    <w:unhideWhenUsed/>
    <w:rsid w:val="009E115A"/>
    <w:pPr>
      <w:tabs>
        <w:tab w:val="center" w:pos="4680"/>
        <w:tab w:val="right" w:pos="9360"/>
      </w:tabs>
    </w:pPr>
  </w:style>
  <w:style w:type="character" w:customStyle="1" w:styleId="FooterChar">
    <w:name w:val="Footer Char"/>
    <w:basedOn w:val="DefaultParagraphFont"/>
    <w:link w:val="Footer"/>
    <w:uiPriority w:val="99"/>
    <w:rsid w:val="009E115A"/>
  </w:style>
  <w:style w:type="character" w:customStyle="1" w:styleId="Heading1Char">
    <w:name w:val="Heading 1 Char"/>
    <w:basedOn w:val="DefaultParagraphFont"/>
    <w:link w:val="Heading1"/>
    <w:uiPriority w:val="9"/>
    <w:rsid w:val="00C56E4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56E4D"/>
  </w:style>
  <w:style w:type="character" w:customStyle="1" w:styleId="NoSpacingChar">
    <w:name w:val="No Spacing Char"/>
    <w:basedOn w:val="DefaultParagraphFont"/>
    <w:link w:val="NoSpacing"/>
    <w:uiPriority w:val="1"/>
    <w:rsid w:val="00C56E4D"/>
  </w:style>
  <w:style w:type="paragraph" w:styleId="TOCHeading">
    <w:name w:val="TOC Heading"/>
    <w:basedOn w:val="Heading1"/>
    <w:next w:val="Normal"/>
    <w:uiPriority w:val="39"/>
    <w:unhideWhenUsed/>
    <w:qFormat/>
    <w:rsid w:val="00C56E4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56E4D"/>
    <w:pPr>
      <w:spacing w:before="120"/>
    </w:pPr>
    <w:rPr>
      <w:rFonts w:cstheme="minorHAnsi"/>
      <w:b/>
      <w:bCs/>
      <w:i/>
      <w:iCs/>
    </w:rPr>
  </w:style>
  <w:style w:type="character" w:styleId="Hyperlink">
    <w:name w:val="Hyperlink"/>
    <w:basedOn w:val="DefaultParagraphFont"/>
    <w:uiPriority w:val="99"/>
    <w:unhideWhenUsed/>
    <w:rsid w:val="00C56E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webSettings" Target="webSettings.xml"/><Relationship Id="rId7" Type="http://schemas.openxmlformats.org/officeDocument/2006/relationships/image" Target="media/image2.tif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tif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31</Pages>
  <Words>9597</Words>
  <Characters>54709</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Evans (1807524)</dc:creator>
  <cp:keywords/>
  <dc:description/>
  <cp:lastModifiedBy>Alexandra Evans (1807524)</cp:lastModifiedBy>
  <cp:revision>14</cp:revision>
  <dcterms:created xsi:type="dcterms:W3CDTF">2019-04-25T14:48:00Z</dcterms:created>
  <dcterms:modified xsi:type="dcterms:W3CDTF">2019-04-25T15:16:00Z</dcterms:modified>
</cp:coreProperties>
</file>