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Fonts w:ascii="Times New Roman" w:hAnsi="Times New Roman"/>
          <w:sz w:val="24"/>
          <w:szCs w:val="24"/>
        </w:rPr>
      </w:pPr>
    </w:p>
    <w:p>
      <w:pPr>
        <w:pStyle w:val="Body"/>
        <w:spacing w:after="0" w:line="360" w:lineRule="auto"/>
        <w:jc w:val="center"/>
        <w:rPr>
          <w:rStyle w:val="_xbe"/>
          <w:rFonts w:ascii="Times New Roman" w:cs="Times New Roman" w:hAnsi="Times New Roman" w:eastAsia="Times New Roman"/>
          <w:b w:val="1"/>
          <w:bCs w:val="1"/>
          <w:sz w:val="32"/>
          <w:szCs w:val="32"/>
        </w:rPr>
      </w:pPr>
      <w:r>
        <w:rPr>
          <w:rStyle w:val="_xbe"/>
          <w:rFonts w:ascii="Times New Roman" w:hAnsi="Times New Roman"/>
          <w:b w:val="1"/>
          <w:bCs w:val="1"/>
          <w:sz w:val="32"/>
          <w:szCs w:val="32"/>
          <w:rtl w:val="0"/>
        </w:rPr>
        <w:t>Module Title: Employability</w:t>
      </w: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r>
        <w:rPr>
          <w:rStyle w:val="_xbe"/>
          <w:rFonts w:ascii="Times New Roman" w:hAnsi="Times New Roman"/>
          <w:b w:val="1"/>
          <w:bCs w:val="1"/>
          <w:color w:val="000000"/>
          <w:sz w:val="32"/>
          <w:szCs w:val="32"/>
          <w:u w:color="000000"/>
          <w:rtl w:val="0"/>
          <w:lang w:val="en-US"/>
        </w:rPr>
        <w:t>Module Number: EMPL4007</w:t>
      </w: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Default"/>
        <w:spacing w:line="360" w:lineRule="auto"/>
        <w:rPr>
          <w:rStyle w:val="_xbe"/>
          <w:rFonts w:ascii="Times New Roman" w:cs="Times New Roman" w:hAnsi="Times New Roman" w:eastAsia="Times New Roman"/>
          <w:color w:val="000000"/>
          <w:sz w:val="32"/>
          <w:szCs w:val="32"/>
          <w:u w:color="000000"/>
        </w:rPr>
      </w:pPr>
      <w:r>
        <w:rPr>
          <w:rStyle w:val="_xbe"/>
          <w:rFonts w:ascii="Times New Roman" w:hAnsi="Times New Roman"/>
          <w:color w:val="000000"/>
          <w:sz w:val="32"/>
          <w:szCs w:val="32"/>
          <w:u w:color="000000"/>
          <w:rtl w:val="0"/>
          <w:lang w:val="en-US"/>
        </w:rPr>
        <w:t>Student Name:</w:t>
      </w:r>
      <w:r>
        <w:rPr>
          <w:rStyle w:val="_xbe"/>
          <w:rFonts w:ascii="Times New Roman" w:cs="Times New Roman" w:hAnsi="Times New Roman" w:eastAsia="Times New Roman"/>
          <w:color w:val="000000"/>
          <w:sz w:val="32"/>
          <w:szCs w:val="32"/>
          <w:u w:color="000000"/>
          <w:rtl w:val="0"/>
        </w:rPr>
        <w:tab/>
        <w:t>Mohammed Riktar Khan</w:t>
      </w:r>
    </w:p>
    <w:p>
      <w:pPr>
        <w:pStyle w:val="Default"/>
        <w:spacing w:line="360" w:lineRule="auto"/>
        <w:rPr>
          <w:rStyle w:val="_xbe"/>
          <w:rFonts w:ascii="Times New Roman" w:cs="Times New Roman" w:hAnsi="Times New Roman" w:eastAsia="Times New Roman"/>
          <w:color w:val="000000"/>
          <w:sz w:val="32"/>
          <w:szCs w:val="32"/>
          <w:u w:color="000000"/>
        </w:rPr>
      </w:pPr>
      <w:r>
        <w:rPr>
          <w:rStyle w:val="_xbe"/>
          <w:rFonts w:ascii="Times New Roman" w:hAnsi="Times New Roman"/>
          <w:color w:val="000000"/>
          <w:sz w:val="32"/>
          <w:szCs w:val="32"/>
          <w:u w:color="000000"/>
          <w:rtl w:val="0"/>
          <w:lang w:val="en-US"/>
        </w:rPr>
        <w:t xml:space="preserve">Student No: </w:t>
        <w:tab/>
        <w:t>1605372</w:t>
      </w:r>
    </w:p>
    <w:p>
      <w:pPr>
        <w:pStyle w:val="Default"/>
        <w:spacing w:line="360" w:lineRule="auto"/>
        <w:rPr>
          <w:rStyle w:val="_xbe"/>
          <w:rFonts w:ascii="Times New Roman" w:cs="Times New Roman" w:hAnsi="Times New Roman" w:eastAsia="Times New Roman"/>
          <w:color w:val="000000"/>
          <w:sz w:val="32"/>
          <w:szCs w:val="32"/>
          <w:u w:color="000000"/>
        </w:rPr>
      </w:pPr>
    </w:p>
    <w:p>
      <w:pPr>
        <w:pStyle w:val="TOC Heading"/>
        <w:rPr>
          <w:rStyle w:val="_xbe"/>
          <w:color w:val="000000"/>
          <w:u w:color="000000"/>
        </w:rPr>
      </w:pPr>
      <w:r>
        <w:rPr>
          <w:rStyle w:val="_xbe"/>
          <w:color w:val="000000"/>
          <w:u w:color="000000"/>
          <w:rtl w:val="0"/>
          <w:lang w:val="en-US"/>
        </w:rPr>
        <w:t>Contents</w:t>
      </w:r>
    </w:p>
    <w:p>
      <w:pPr>
        <w:pStyle w:val="Body"/>
      </w:pPr>
      <w:r>
        <w:rPr>
          <w:rStyle w:val="_xbe"/>
          <w:color w:val="000000"/>
          <w:u w:color="000000"/>
        </w:rPr>
        <w:fldChar w:fldCharType="begin" w:fldLock="0"/>
      </w:r>
      <w:r>
        <w:rPr>
          <w:rStyle w:val="_xbe"/>
          <w:color w:val="000000"/>
          <w:u w:color="000000"/>
        </w:rPr>
        <w:instrText xml:space="preserve"> TOC \t "Heading, 1"</w:instrText>
      </w:r>
      <w:r>
        <w:rPr>
          <w:rStyle w:val="_xbe"/>
          <w:color w:val="000000"/>
          <w:u w:color="000000"/>
        </w:rPr>
        <w:fldChar w:fldCharType="separate" w:fldLock="0"/>
      </w:r>
    </w:p>
    <w:p>
      <w:pPr>
        <w:pStyle w:val="TOC 1"/>
      </w:pPr>
      <w:r>
        <w:rPr>
          <w:rtl w:val="0"/>
        </w:rPr>
        <w:t>Task 1</w:t>
        <w:tab/>
      </w:r>
      <w:r>
        <w:rPr/>
        <w:fldChar w:fldCharType="begin" w:fldLock="0"/>
      </w:r>
      <w:r>
        <w:instrText xml:space="preserve"> PAGEREF _Toc \h </w:instrText>
      </w:r>
      <w:r>
        <w:rPr/>
        <w:fldChar w:fldCharType="separate" w:fldLock="0"/>
      </w:r>
      <w:r>
        <w:rPr>
          <w:rtl w:val="0"/>
        </w:rPr>
        <w:t>4</w:t>
      </w:r>
      <w:r>
        <w:rPr/>
        <w:fldChar w:fldCharType="end" w:fldLock="0"/>
      </w:r>
    </w:p>
    <w:p>
      <w:pPr>
        <w:pStyle w:val="TOC 1"/>
      </w:pPr>
      <w:r>
        <w:rPr>
          <w:rtl w:val="0"/>
        </w:rPr>
        <w:t>Task 2</w:t>
        <w:tab/>
      </w:r>
      <w:r>
        <w:rPr/>
        <w:fldChar w:fldCharType="begin" w:fldLock="0"/>
      </w:r>
      <w:r>
        <w:instrText xml:space="preserve"> PAGEREF _Toc1 \h </w:instrText>
      </w:r>
      <w:r>
        <w:rPr/>
        <w:fldChar w:fldCharType="separate" w:fldLock="0"/>
      </w:r>
      <w:r>
        <w:rPr>
          <w:rtl w:val="0"/>
        </w:rPr>
        <w:t>6</w:t>
      </w:r>
      <w:r>
        <w:rPr/>
        <w:fldChar w:fldCharType="end" w:fldLock="0"/>
      </w:r>
    </w:p>
    <w:p>
      <w:pPr>
        <w:pStyle w:val="TOC 1"/>
      </w:pPr>
      <w:r>
        <w:rPr>
          <w:rtl w:val="0"/>
        </w:rPr>
        <w:t>Task 3</w:t>
        <w:tab/>
      </w:r>
      <w:r>
        <w:rPr/>
        <w:fldChar w:fldCharType="begin" w:fldLock="0"/>
      </w:r>
      <w:r>
        <w:instrText xml:space="preserve"> PAGEREF _Toc2 \h </w:instrText>
      </w:r>
      <w:r>
        <w:rPr/>
        <w:fldChar w:fldCharType="separate" w:fldLock="0"/>
      </w:r>
      <w:r>
        <w:rPr>
          <w:rtl w:val="0"/>
        </w:rPr>
        <w:t>9</w:t>
      </w:r>
      <w:r>
        <w:rPr/>
        <w:fldChar w:fldCharType="end" w:fldLock="0"/>
      </w:r>
    </w:p>
    <w:p>
      <w:pPr>
        <w:pStyle w:val="TOC 1"/>
      </w:pPr>
      <w:r>
        <w:rPr>
          <w:rtl w:val="0"/>
        </w:rPr>
        <w:t xml:space="preserve">Reference: </w:t>
        <w:tab/>
      </w:r>
      <w:r>
        <w:rPr/>
        <w:fldChar w:fldCharType="begin" w:fldLock="0"/>
      </w:r>
      <w:r>
        <w:instrText xml:space="preserve"> PAGEREF _Toc3 \h </w:instrText>
      </w:r>
      <w:r>
        <w:rPr/>
        <w:fldChar w:fldCharType="separate" w:fldLock="0"/>
      </w:r>
      <w:r>
        <w:rPr>
          <w:rtl w:val="0"/>
        </w:rPr>
        <w:t>12</w:t>
      </w:r>
      <w:r>
        <w:rPr/>
        <w:fldChar w:fldCharType="end" w:fldLock="0"/>
      </w:r>
    </w:p>
    <w:p>
      <w:pPr>
        <w:pStyle w:val="Body"/>
        <w:rPr>
          <w:rStyle w:val="_xbe"/>
          <w:rFonts w:ascii="Times New Roman" w:cs="Times New Roman" w:hAnsi="Times New Roman" w:eastAsia="Times New Roman"/>
          <w:sz w:val="24"/>
          <w:szCs w:val="24"/>
        </w:rPr>
      </w:pPr>
      <w:r>
        <w:rPr>
          <w:rStyle w:val="_xbe"/>
          <w:color w:val="000000"/>
          <w:u w:color="000000"/>
        </w:rPr>
        <w:fldChar w:fldCharType="end" w:fldLock="0"/>
      </w:r>
    </w:p>
    <w:p>
      <w:pPr>
        <w:pStyle w:val="table of figures"/>
        <w:tabs>
          <w:tab w:val="right" w:pos="9340" w:leader="dot"/>
        </w:tabs>
      </w:pPr>
      <w:r>
        <w:rPr>
          <w:rStyle w:val="Hyperlink.0"/>
        </w:rPr>
        <w:fldChar w:fldCharType="begin" w:fldLock="0"/>
      </w:r>
      <w:r>
        <w:rPr>
          <w:rStyle w:val="Hyperlink.0"/>
        </w:rPr>
        <w:instrText xml:space="preserve"> HYPERLINK \l "Toc501592902" </w:instrText>
      </w:r>
      <w:r>
        <w:rPr>
          <w:rStyle w:val="Hyperlink.0"/>
        </w:rPr>
        <w:fldChar w:fldCharType="separate" w:fldLock="0"/>
      </w:r>
      <w:r>
        <w:rPr>
          <w:rStyle w:val="Hyperlink.0"/>
          <w:rtl w:val="0"/>
          <w:lang w:val="en-US"/>
        </w:rPr>
        <w:t>Figure 1: STAR model</w:t>
      </w:r>
      <w:r>
        <w:tab/>
      </w:r>
      <w:r>
        <w:rPr/>
        <w:fldChar w:fldCharType="end" w:fldLock="0"/>
      </w:r>
      <w:r>
        <w:rPr>
          <w:rtl w:val="0"/>
          <w:lang w:val="en-US"/>
        </w:rPr>
        <w:t>9</w:t>
      </w:r>
    </w:p>
    <w:p>
      <w:pPr>
        <w:pStyle w:val="Default"/>
        <w:spacing w:line="360" w:lineRule="auto"/>
        <w:jc w:val="center"/>
        <w:rPr>
          <w:rStyle w:val="_xbe"/>
          <w:rFonts w:ascii="Times New Roman" w:cs="Times New Roman" w:hAnsi="Times New Roman" w:eastAsia="Times New Roman"/>
          <w:b w:val="1"/>
          <w:bCs w:val="1"/>
          <w:color w:val="000000"/>
          <w:sz w:val="32"/>
          <w:szCs w:val="32"/>
          <w:u w:color="000000"/>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color w:val="000000"/>
          <w:sz w:val="24"/>
          <w:szCs w:val="24"/>
          <w:u w:color="000000"/>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color w:val="000000"/>
          <w:sz w:val="24"/>
          <w:szCs w:val="24"/>
          <w:u w:color="000000"/>
          <w:rtl w:val="0"/>
          <w:lang w:val="fr-FR"/>
        </w:rPr>
        <w:t>Introduction:</w:t>
      </w:r>
      <w:r>
        <w:rPr>
          <w:rStyle w:val="_xbe"/>
          <w:rFonts w:ascii="Times New Roman" w:hAnsi="Times New Roman"/>
          <w:sz w:val="24"/>
          <w:szCs w:val="24"/>
          <w:rtl w:val="0"/>
          <w:lang w:val="en-US"/>
        </w:rPr>
        <w:t xml:space="preserve"> Undeniably, it</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a big enough responsibility for the HR of top most companies as they are simultaneously being global and serving local market and they should to be able to delineate an appropriate job description that gives clear perception about a particular post</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responsibility and person specification that clears the necessary adeptness and knowledge background for the post. When the potential job seekers send their CV</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to these employers, they can match the job description and job specification with the skill sets owned by job seekers mentioned in the CV. Intense competition and newer challenges require job seekers to have a good mix of interpersonal skills, skills for solving unusual situations, skills enabling expedite decisions etc. (Bloom and Kitagawa, 2013)</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Heading"/>
        <w:spacing w:before="0" w:line="360" w:lineRule="auto"/>
        <w:jc w:val="both"/>
        <w:rPr>
          <w:rStyle w:val="_xbe"/>
          <w:color w:val="000000"/>
          <w:sz w:val="24"/>
          <w:szCs w:val="24"/>
          <w:u w:color="000000"/>
        </w:rPr>
      </w:pPr>
      <w:bookmarkStart w:name="_Toc" w:id="0"/>
      <w:r>
        <w:rPr>
          <w:rStyle w:val="_xbe"/>
          <w:color w:val="000000"/>
          <w:sz w:val="24"/>
          <w:szCs w:val="24"/>
          <w:u w:color="000000"/>
          <w:rtl w:val="0"/>
          <w:lang w:val="en-US"/>
        </w:rPr>
        <w:t>Task 1</w:t>
      </w:r>
      <w:bookmarkEnd w:id="0"/>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 xml:space="preserve">Explaining the purpose of both job description and person specification: </w:t>
      </w: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sz w:val="24"/>
          <w:szCs w:val="24"/>
          <w:rtl w:val="0"/>
          <w:lang w:val="en-US"/>
        </w:rPr>
        <w:t>These days HR had to be more cautious than ever to as they are conducting different forms of recruitment methods and their recruitment methods contain a few common documents and of those documents, the significance of job description and person specification is undeniable. The potential candidates who may have a try in the vacant posts can successfully acknowledge the skill and knowledge required for adapting into a certain job post (Foot, Hook and Jenkins, 2016) (Schuler and Jackson, 2016). It</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a big enough responsibility for the HR of top most companies to be able to delineate an appropriate job description that gives clear perception about a particular post</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responsibility and person specification that clears the necessary adeptness and knowledge background for the post. Their purposes are as follows as:</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sz w:val="24"/>
          <w:szCs w:val="24"/>
          <w:rtl w:val="0"/>
          <w:lang w:val="en-US"/>
        </w:rPr>
        <w:t>Job Description:</w:t>
      </w:r>
      <w:r>
        <w:rPr>
          <w:rStyle w:val="_xbe"/>
          <w:rFonts w:ascii="Times New Roman" w:hAnsi="Times New Roman"/>
          <w:sz w:val="24"/>
          <w:szCs w:val="24"/>
          <w:rtl w:val="0"/>
          <w:lang w:val="en-US"/>
        </w:rPr>
        <w:t xml:space="preserve"> Organization delineates a structure for managing their operation and each person in that structure can acknowledge what the role or contribution of his or her is in the company (Price and Price, 2016). The document containing the particular roles and responsibilities, prevailing condition in which employee will work and the scope he or she may get for career development is defined as job description. The basic thing of this document is that people get the idea at a glimpse about the job offered by companies and they know the common traits of these jobs. Then the details help the potential candidate to assess his suitability to the roles and responsibilities demanded by employer and it actually helps as an initial screen out e.g. company requires people with engineering background and capacity to develop sophisticated software (Storey, 2015). So, people after reviewing the job description, he can judge himself if he feels good about his skill and expertise in software development or he is just another common user of these software. The people who didn</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 xml:space="preserve">t possess computer science degrees are initially screened out. It also sorts out the job position which helps a potential candidate to assess his opportunity in a particular job in the next few years. Seeking particular skills and demanding particular knowledge background becomes easier with the use of this document (Sparrow, 2015).                </w:t>
      </w: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 xml:space="preserve">Person Specification: </w:t>
      </w:r>
      <w:r>
        <w:rPr>
          <w:rStyle w:val="_xbe"/>
          <w:rFonts w:ascii="Times New Roman" w:hAnsi="Times New Roman"/>
          <w:sz w:val="24"/>
          <w:szCs w:val="24"/>
          <w:rtl w:val="0"/>
          <w:lang w:val="en-US"/>
        </w:rPr>
        <w:t>The companies seek particular traits as they anticipate a certain post will be better served by these sets of skills and person specification clearly sorts out those skills such as educational degree, possession of certain technical skill, mental aptitudes, previous work experience etc. when an employee can match the sets of skills mentioned by employer, the initial idea is that he or she can a perfect fit for the organization (Mondy and Martocchio, 2017). Then organization can finally determine the group of people who have the best capacity to exercise the required skills in a particular post. Firstly, the potential candidate can assess his or her competency against the job position</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demand. Secondly, it works as a guideline for the employer as they know what they are looking for. Thirdly, this document proves the organizations providing higher opportunities for people with high skill and expertise. Fourthly, it reduces the cost of selecting people with wrong sets of skills. Lastly, the precession of recruitment process is well ensured by the person specification (Grant, 2014).</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  </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        </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  </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Heading"/>
        <w:spacing w:before="0" w:line="360" w:lineRule="auto"/>
        <w:jc w:val="both"/>
        <w:rPr>
          <w:rStyle w:val="_xbe"/>
          <w:color w:val="000000"/>
          <w:sz w:val="24"/>
          <w:szCs w:val="24"/>
          <w:u w:color="000000"/>
        </w:rPr>
      </w:pPr>
      <w:bookmarkStart w:name="_Toc1" w:id="1"/>
      <w:r>
        <w:rPr>
          <w:rStyle w:val="_xbe"/>
          <w:color w:val="000000"/>
          <w:sz w:val="24"/>
          <w:szCs w:val="24"/>
          <w:u w:color="000000"/>
          <w:rtl w:val="0"/>
          <w:lang w:val="en-US"/>
        </w:rPr>
        <w:t>Task 2</w:t>
      </w:r>
      <w:bookmarkEnd w:id="1"/>
    </w:p>
    <w:p>
      <w:pPr>
        <w:pStyle w:val="Body"/>
        <w:spacing w:after="0" w:line="360" w:lineRule="auto"/>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Preparation of a CV for particular job role</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In the following section a CV is designed for the candidate who is going to apply for the post of HR manager:</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rPr>
        <w:t xml:space="preserve"> </w:t>
      </w:r>
    </w:p>
    <w:p>
      <w:pPr>
        <w:pStyle w:val="Body"/>
        <w:spacing w:after="0" w:line="360" w:lineRule="auto"/>
        <w:jc w:val="center"/>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David Lehman</w:t>
      </w:r>
    </w:p>
    <w:p>
      <w:pPr>
        <w:pStyle w:val="Body"/>
        <w:spacing w:after="0" w:line="360" w:lineRule="auto"/>
        <w:jc w:val="center"/>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Lister Way, Boston PE21 8EQ, UK</w:t>
      </w:r>
    </w:p>
    <w:p>
      <w:pPr>
        <w:pStyle w:val="Body"/>
        <w:spacing w:after="0" w:line="360" w:lineRule="auto"/>
        <w:jc w:val="center"/>
        <w:rPr>
          <w:rStyle w:val="_xbe"/>
          <w:rFonts w:ascii="Times New Roman" w:cs="Times New Roman" w:hAnsi="Times New Roman" w:eastAsia="Times New Roman"/>
          <w:sz w:val="24"/>
          <w:szCs w:val="24"/>
        </w:rPr>
      </w:pPr>
      <w:r>
        <w:rPr>
          <w:rStyle w:val="_xbe"/>
          <w:rFonts w:ascii="Times New Roman" w:hAnsi="Times New Roman"/>
          <w:sz w:val="24"/>
          <w:szCs w:val="24"/>
          <w:rtl w:val="0"/>
          <w:lang w:val="it-IT"/>
        </w:rPr>
        <w:t>Mobile: 0893 264 323</w:t>
      </w:r>
    </w:p>
    <w:p>
      <w:pPr>
        <w:pStyle w:val="Body"/>
        <w:spacing w:after="0" w:line="360" w:lineRule="auto"/>
        <w:jc w:val="center"/>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Davelehman123@gmail.com</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sz w:val="24"/>
          <w:szCs w:val="24"/>
          <w:rtl w:val="0"/>
          <w:lang w:val="en-US"/>
        </w:rPr>
        <w:t>Career Objectives:</w:t>
      </w:r>
      <w:r>
        <w:rPr>
          <w:rStyle w:val="_xbe"/>
          <w:rFonts w:ascii="Times New Roman" w:hAnsi="Times New Roman"/>
          <w:sz w:val="24"/>
          <w:szCs w:val="24"/>
          <w:rtl w:val="0"/>
          <w:lang w:val="en-US"/>
        </w:rPr>
        <w:t xml:space="preserve"> Highly interested to work in a company where I can successfully contribute to the company in an intense and challenging situation. Two most important attributes of mine is devotion and hardworking and want to work in a situation where I can apply my strong sense of responsibility and exceptional commitment. I</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 xml:space="preserve">m highly aspired to contribute my skills in a HR post where I can pursue my career goal as an HR consultant. </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Personal Attributes</w:t>
      </w:r>
    </w:p>
    <w:p>
      <w:pPr>
        <w:pStyle w:val="Body"/>
        <w:numPr>
          <w:ilvl w:val="0"/>
          <w:numId w:val="2"/>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Willing to accept responsibility and perform accordingly</w:t>
      </w:r>
    </w:p>
    <w:p>
      <w:pPr>
        <w:pStyle w:val="Body"/>
        <w:numPr>
          <w:ilvl w:val="0"/>
          <w:numId w:val="2"/>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Adaptability to new and challenging situation</w:t>
      </w:r>
    </w:p>
    <w:p>
      <w:pPr>
        <w:pStyle w:val="Body"/>
        <w:numPr>
          <w:ilvl w:val="0"/>
          <w:numId w:val="2"/>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 xml:space="preserve">Always try to be punctual and honest </w:t>
      </w:r>
    </w:p>
    <w:p>
      <w:pPr>
        <w:pStyle w:val="Body"/>
        <w:numPr>
          <w:ilvl w:val="0"/>
          <w:numId w:val="2"/>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pacing w:val="-5"/>
          <w:sz w:val="24"/>
          <w:szCs w:val="24"/>
          <w:rtl w:val="0"/>
          <w:lang w:val="en-US"/>
        </w:rPr>
        <w:t>Ability to work as per directions and to implement instructions appropriately</w:t>
      </w:r>
    </w:p>
    <w:p>
      <w:pPr>
        <w:pStyle w:val="Body"/>
        <w:numPr>
          <w:ilvl w:val="0"/>
          <w:numId w:val="2"/>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pacing w:val="-5"/>
          <w:sz w:val="24"/>
          <w:szCs w:val="24"/>
          <w:rtl w:val="0"/>
          <w:lang w:val="en-US"/>
        </w:rPr>
        <w:t>Comfortable working both independently and collaboratively in a team</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Experience</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Served for two years at Argos Limited as an HR Assistant (March 2015 to present)</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 xml:space="preserve">Directly involved in the pre-arrangement of recruitment steps </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Setting the evaluation measures and criteria</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Facilitating the support for selection activities</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Arranging day long sessions for potential candidates and also preparing the contents</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Delivering feedbacks on annual performance appraisal to HR mananger</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Served for six months at Austin Fraser Limited as Associate Relations Manager (July 2014 to December 2016)</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Setting up the meetings and outlining daily works for immediate manager</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Communicating the policies to the employees and collecting their feedback</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 xml:space="preserve">Monitoring the management policies implementation </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Helping HR manager to detect the employee rights preservation</w:t>
      </w:r>
    </w:p>
    <w:p>
      <w:pPr>
        <w:pStyle w:val="List Paragraph"/>
        <w:numPr>
          <w:ilvl w:val="0"/>
          <w:numId w:val="4"/>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Delivering feedbacks on periodic policy statements General Manager</w:t>
      </w:r>
    </w:p>
    <w:p>
      <w:pPr>
        <w:pStyle w:val="List Paragraph"/>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 xml:space="preserve">Academic Qualifications: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i w:val="1"/>
          <w:iCs w:val="1"/>
          <w:sz w:val="24"/>
          <w:szCs w:val="24"/>
          <w:rtl w:val="0"/>
          <w:lang w:val="en-US"/>
        </w:rPr>
        <w:t>Masters of Business Administration:</w:t>
      </w:r>
      <w:r>
        <w:rPr>
          <w:rStyle w:val="_xbe"/>
          <w:rFonts w:ascii="Times New Roman" w:hAnsi="Times New Roman"/>
          <w:sz w:val="24"/>
          <w:szCs w:val="24"/>
          <w:rtl w:val="0"/>
          <w:lang w:val="en-US"/>
        </w:rPr>
        <w:t xml:space="preserve"> Human resource Management (2013-2014)</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University Campus Suffolk, Waterfront Building, 19 Neptune Quay, Ipswich IP4 1QJ, UK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i w:val="1"/>
          <w:iCs w:val="1"/>
          <w:sz w:val="24"/>
          <w:szCs w:val="24"/>
          <w:rtl w:val="0"/>
          <w:lang w:val="en-US"/>
        </w:rPr>
        <w:t>Bachelor of Business Administration:</w:t>
      </w:r>
      <w:r>
        <w:rPr>
          <w:rStyle w:val="_xbe"/>
          <w:rFonts w:ascii="Times New Roman" w:hAnsi="Times New Roman"/>
          <w:sz w:val="24"/>
          <w:szCs w:val="24"/>
          <w:rtl w:val="0"/>
          <w:lang w:val="de-DE"/>
        </w:rPr>
        <w:t xml:space="preserve"> Human Resource Management (2010-2013)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Manchester University, Oxford Rd, Manchester M13 9PL, UK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Recipient of Oceania Merit scholarship</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i w:val="1"/>
          <w:iCs w:val="1"/>
          <w:sz w:val="24"/>
          <w:szCs w:val="24"/>
          <w:rtl w:val="0"/>
          <w:lang w:val="en-US"/>
        </w:rPr>
        <w:t>Moreton Hall School</w:t>
      </w:r>
      <w:r>
        <w:rPr>
          <w:rStyle w:val="_xbe"/>
          <w:rFonts w:ascii="Times New Roman" w:hAnsi="Times New Roman"/>
          <w:b w:val="1"/>
          <w:bCs w:val="1"/>
          <w:sz w:val="24"/>
          <w:szCs w:val="24"/>
          <w:rtl w:val="0"/>
        </w:rPr>
        <w:t xml:space="preserve"> </w:t>
      </w:r>
      <w:r>
        <w:rPr>
          <w:rStyle w:val="_xbe"/>
          <w:rFonts w:ascii="Times New Roman" w:hAnsi="Times New Roman"/>
          <w:sz w:val="24"/>
          <w:szCs w:val="24"/>
          <w:rtl w:val="0"/>
        </w:rPr>
        <w:t>(2004-2009)</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A level: Math (A), Business Studies (B), English (B) </w:t>
      </w:r>
      <w:r>
        <w:rPr>
          <w:rStyle w:val="_xbe"/>
          <w:rFonts w:ascii="Times New Roman" w:hAnsi="Times New Roman" w:hint="default"/>
          <w:sz w:val="24"/>
          <w:szCs w:val="24"/>
          <w:rtl w:val="0"/>
          <w:lang w:val="en-US"/>
        </w:rPr>
        <w:t>‘</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Additional Skills</w:t>
      </w:r>
    </w:p>
    <w:p>
      <w:pPr>
        <w:pStyle w:val="List Paragraph"/>
        <w:numPr>
          <w:ilvl w:val="0"/>
          <w:numId w:val="6"/>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Quite adept in utilizing different software for HR functions</w:t>
      </w:r>
    </w:p>
    <w:p>
      <w:pPr>
        <w:pStyle w:val="List Paragraph"/>
        <w:numPr>
          <w:ilvl w:val="0"/>
          <w:numId w:val="6"/>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Previously worked in several group projects and training teams</w:t>
      </w:r>
    </w:p>
    <w:p>
      <w:pPr>
        <w:pStyle w:val="List Paragraph"/>
        <w:numPr>
          <w:ilvl w:val="0"/>
          <w:numId w:val="6"/>
        </w:numPr>
        <w:bidi w:val="0"/>
        <w:spacing w:after="0" w:line="360" w:lineRule="auto"/>
        <w:ind w:right="0"/>
        <w:jc w:val="both"/>
        <w:rPr>
          <w:rStyle w:val="_xbe"/>
          <w:rFonts w:ascii="Times New Roman" w:cs="Times New Roman" w:hAnsi="Times New Roman" w:eastAsia="Times New Roman"/>
          <w:sz w:val="24"/>
          <w:szCs w:val="24"/>
          <w:rtl w:val="0"/>
          <w:lang w:val="en-US"/>
        </w:rPr>
      </w:pPr>
      <w:r>
        <w:rPr>
          <w:rStyle w:val="_xbe"/>
          <w:rFonts w:ascii="Times New Roman" w:hAnsi="Times New Roman"/>
          <w:sz w:val="24"/>
          <w:szCs w:val="24"/>
          <w:rtl w:val="0"/>
          <w:lang w:val="en-US"/>
        </w:rPr>
        <w:t xml:space="preserve">Played role as a supervisor and solved different issues raised by employees in     </w:t>
      </w:r>
    </w:p>
    <w:p>
      <w:pPr>
        <w:pStyle w:val="List Paragraph"/>
        <w:numPr>
          <w:ilvl w:val="0"/>
          <w:numId w:val="6"/>
        </w:numPr>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fr-FR"/>
        </w:rPr>
        <w:t>References</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If references are required, it will be attached in further application.</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The issues related with human resource are getting more challenging and more mental as the employees these days only is not confined to their basic needs. They seek other motivational factors in their job which makes the job and HR personnel more interesting. It requires him to be proactive in nature and demands that the communicational and interpersonal skills are good enough to address the critical issues of HR. The CV designed here emphasized on the experiences as HR assistant and managerial role to make him a better candidate for this post. Moreover, the expertise of using different software of HR functions and previous team working experience indicates he can make change in the organizational policy of HR and bring positive result (Knight and Yorke, 2016).             </w:t>
      </w:r>
    </w:p>
    <w:p>
      <w:pPr>
        <w:pStyle w:val="List Paragraph"/>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List Paragraph"/>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  </w:t>
      </w: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Heading"/>
        <w:spacing w:before="0" w:line="360" w:lineRule="auto"/>
        <w:jc w:val="both"/>
        <w:rPr>
          <w:rStyle w:val="_xbe"/>
          <w:color w:val="000000"/>
          <w:sz w:val="24"/>
          <w:szCs w:val="24"/>
          <w:u w:color="000000"/>
        </w:rPr>
      </w:pPr>
      <w:bookmarkStart w:name="_Toc2" w:id="2"/>
      <w:r>
        <w:rPr>
          <w:rStyle w:val="_xbe"/>
          <w:color w:val="000000"/>
          <w:sz w:val="24"/>
          <w:szCs w:val="24"/>
          <w:u w:color="000000"/>
          <w:rtl w:val="0"/>
          <w:lang w:val="en-US"/>
        </w:rPr>
        <w:t>Task 3</w:t>
      </w:r>
      <w:bookmarkEnd w:id="2"/>
    </w:p>
    <w:p>
      <w:pPr>
        <w:pStyle w:val="Body"/>
        <w:spacing w:after="0" w:line="360" w:lineRule="auto"/>
        <w:jc w:val="both"/>
        <w:rPr>
          <w:rStyle w:val="_xbe"/>
          <w:rFonts w:ascii="Times New Roman" w:cs="Times New Roman" w:hAnsi="Times New Roman" w:eastAsia="Times New Roman"/>
          <w:b w:val="1"/>
          <w:bCs w:val="1"/>
          <w:sz w:val="24"/>
          <w:szCs w:val="24"/>
        </w:rPr>
      </w:pPr>
      <w:r>
        <w:rPr>
          <w:rStyle w:val="_xbe"/>
          <w:rFonts w:ascii="Times New Roman" w:hAnsi="Times New Roman"/>
          <w:b w:val="1"/>
          <w:bCs w:val="1"/>
          <w:sz w:val="24"/>
          <w:szCs w:val="24"/>
          <w:rtl w:val="0"/>
          <w:lang w:val="en-US"/>
        </w:rPr>
        <w:t>Explaining competencies with practical example:</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Organizations need different set of skills from different level and their combined effort makes the success story. So, the expertise or particular skill is very much relevant to the question of organizational success and for this purpose organization employs number of employees preferably with different set of technical, problem solving, and interpersonal skills. Nowadays, the significance of being a part of team and making appropriate and timely decisions are quite indispensable. Potential job seekers often have to defend how they perceive that these set of skills are owned by him or her and in this discussion this skills are presented with the help of STAR model. This model assesses four important elements which successfully reflect the interviewees true capacity in terms of team work and decision making (Gravells, 2014).</w:t>
      </w:r>
    </w:p>
    <w:p>
      <w:pPr>
        <w:pStyle w:val="Body"/>
        <w:keepNext w:val="1"/>
        <w:spacing w:after="0" w:line="360" w:lineRule="auto"/>
        <w:jc w:val="both"/>
        <w:rPr>
          <w:rStyle w:val="_xbe"/>
          <w:rFonts w:ascii="Times New Roman" w:cs="Times New Roman" w:hAnsi="Times New Roman" w:eastAsia="Times New Roman"/>
          <w:sz w:val="24"/>
          <w:szCs w:val="24"/>
        </w:rPr>
      </w:pPr>
      <w:r>
        <w:rPr>
          <w:rStyle w:val="_xbe"/>
          <w:rFonts w:ascii="Times New Roman" w:cs="Times New Roman" w:hAnsi="Times New Roman" w:eastAsia="Times New Roman"/>
          <w:sz w:val="24"/>
          <w:szCs w:val="24"/>
        </w:rPr>
        <w:drawing>
          <wp:inline distT="0" distB="0" distL="0" distR="0">
            <wp:extent cx="4686300" cy="244792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4686300" cy="2447925"/>
                    </a:xfrm>
                    <a:prstGeom prst="rect">
                      <a:avLst/>
                    </a:prstGeom>
                    <a:ln w="12700" cap="flat">
                      <a:noFill/>
                      <a:miter lim="400000"/>
                    </a:ln>
                    <a:effectLst/>
                  </pic:spPr>
                </pic:pic>
              </a:graphicData>
            </a:graphic>
          </wp:inline>
        </w:drawing>
      </w:r>
    </w:p>
    <w:p>
      <w:pPr>
        <w:pStyle w:val="caption"/>
        <w:spacing w:after="0" w:line="360" w:lineRule="auto"/>
        <w:jc w:val="both"/>
        <w:rPr>
          <w:rStyle w:val="_xbe"/>
          <w:rFonts w:ascii="Times New Roman" w:cs="Times New Roman" w:hAnsi="Times New Roman" w:eastAsia="Times New Roman"/>
          <w:color w:val="000000"/>
          <w:sz w:val="24"/>
          <w:szCs w:val="24"/>
          <w:u w:color="000000"/>
        </w:rPr>
      </w:pPr>
      <w:r>
        <w:rPr>
          <w:rStyle w:val="_xbe"/>
          <w:rFonts w:ascii="Times New Roman" w:hAnsi="Times New Roman"/>
          <w:color w:val="000000"/>
          <w:sz w:val="24"/>
          <w:szCs w:val="24"/>
          <w:u w:color="000000"/>
          <w:rtl w:val="0"/>
          <w:lang w:val="en-US"/>
        </w:rPr>
        <w:t>Figure 1: STAR model</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Source: (Hind and Moss, 2016)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   </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sz w:val="24"/>
          <w:szCs w:val="24"/>
          <w:rtl w:val="0"/>
          <w:lang w:val="de-DE"/>
        </w:rPr>
        <w:t>Team Work:</w:t>
      </w:r>
      <w:r>
        <w:rPr>
          <w:rStyle w:val="_xbe"/>
          <w:rFonts w:ascii="Times New Roman" w:hAnsi="Times New Roman"/>
          <w:sz w:val="24"/>
          <w:szCs w:val="24"/>
          <w:rtl w:val="0"/>
          <w:lang w:val="en-US"/>
        </w:rPr>
        <w:t xml:space="preserve"> As I had served at Argos limited as an HR assistant, I had to deal with a lot of HR planning and often I had to work with cross departments to complete the work efficiently. As had dealt with these challenges, I could utilize my ability to adapt into a team work. I was assigned to arrange the list of recruitment and design the proper job descriptions and person specification for different posts (Situation). There were a number of things to look at as to satisfy the expansion and to fill the current vacancies It was quite challenging for me acknowledge how many people are required in each department of Argos and in fact, the departmental manager could clearly observe whether he needs more people and which skill sets are going to serve his departments service. So, I was authorized to make a team with mid level managers of each department who would supply information of people need to recruited and skills needs to exercised after discussing with departmental head and I distributed this responsibilities among those mid level managers (Task). As a team leader, these mid level managers worked extra hours in this project and as I directed they delivered me the number and skills required for particular posts as they provided draft job description and person specification (action). After certain adjustment made on these things by HR executive, I submitted the final copy of all the documents for filling up job vacancies and bringing new set of skills.</w:t>
      </w: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sz w:val="24"/>
          <w:szCs w:val="24"/>
          <w:rtl w:val="0"/>
          <w:lang w:val="en-US"/>
        </w:rPr>
        <w:t xml:space="preserve">Decision making: </w:t>
      </w:r>
      <w:r>
        <w:rPr>
          <w:rStyle w:val="_xbe"/>
          <w:rFonts w:ascii="Times New Roman" w:hAnsi="Times New Roman"/>
          <w:sz w:val="24"/>
          <w:szCs w:val="24"/>
          <w:rtl w:val="0"/>
          <w:lang w:val="en-US"/>
        </w:rPr>
        <w:t>In one instance, my departmental head had to left in a hurry as his daughter was hospitalized and we had to submit the project next day. It was less likely that boss would return that day and that moment was perfect for me to exercise my decision managing skill (situation). There were a lot of things left to do that day and without a leader it would be a total disaster to complete the project. I took over instantly as the project leader and immediately communicated with HR department to make arrange the setup as we have to work overtime to complete the project (action). But it</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 xml:space="preserve">s quite unsatisfactory for the team members in the project to work overtime at a quick notice and getting the best out of unsatisfied group of people is quite difficult. So, I had to convince them this project and their contribution in this unusual and unfortunate event will be weighted highly in the performance appraisal and will stimulate their chance of promotion and bonus in excess of overtime compensation. I also requested the managing director to come and share a few moments with them acknowledging how company values their contribution in the company. It actually worked out pretty good and project could be finished within time.          </w:t>
      </w:r>
    </w:p>
    <w:p>
      <w:pPr>
        <w:pStyle w:val="Body"/>
        <w:spacing w:after="0" w:line="360" w:lineRule="auto"/>
        <w:jc w:val="both"/>
        <w:rPr>
          <w:rFonts w:ascii="Times New Roman" w:cs="Times New Roman" w:hAnsi="Times New Roman" w:eastAsia="Times New Roman"/>
          <w:b w:val="1"/>
          <w:bCs w:val="1"/>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Fonts w:ascii="Times New Roman" w:cs="Times New Roman" w:hAnsi="Times New Roman" w:eastAsia="Times New Roman"/>
          <w:sz w:val="24"/>
          <w:szCs w:val="24"/>
        </w:rPr>
      </w:pPr>
    </w:p>
    <w:p>
      <w:pPr>
        <w:pStyle w:val="Body"/>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b w:val="1"/>
          <w:bCs w:val="1"/>
          <w:color w:val="000000"/>
          <w:sz w:val="24"/>
          <w:szCs w:val="24"/>
          <w:u w:color="000000"/>
          <w:rtl w:val="0"/>
          <w:lang w:val="it-IT"/>
        </w:rPr>
        <w:t>Conclusion:</w:t>
      </w:r>
      <w:r>
        <w:rPr>
          <w:rStyle w:val="_xbe"/>
          <w:rFonts w:ascii="Times New Roman" w:hAnsi="Times New Roman"/>
          <w:sz w:val="24"/>
          <w:szCs w:val="24"/>
          <w:rtl w:val="0"/>
          <w:lang w:val="en-US"/>
        </w:rPr>
        <w:t xml:space="preserve"> These days HR of big companies are paid handsome amount as they have a significant role of finding the best performers in a leading company who will be valued as assets of the company. The CV</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s used by candidates reveals a lot about personality and communication with potential employer. So, designing CV</w:t>
      </w:r>
      <w:r>
        <w:rPr>
          <w:rStyle w:val="_xbe"/>
          <w:rFonts w:ascii="Times New Roman" w:hAnsi="Times New Roman" w:hint="default"/>
          <w:sz w:val="24"/>
          <w:szCs w:val="24"/>
          <w:rtl w:val="0"/>
          <w:lang w:val="en-US"/>
        </w:rPr>
        <w:t>’</w:t>
      </w:r>
      <w:r>
        <w:rPr>
          <w:rStyle w:val="_xbe"/>
          <w:rFonts w:ascii="Times New Roman" w:hAnsi="Times New Roman"/>
          <w:sz w:val="24"/>
          <w:szCs w:val="24"/>
          <w:rtl w:val="0"/>
          <w:lang w:val="en-US"/>
        </w:rPr>
        <w:t xml:space="preserve">s in an attracting way to get the initial impression of employer is a big enough challenge for job candidates. Skills like adaptability in team structure and getting over tough situations through smart decision making is highly appraised by interviewers (Baukens, 2017). </w:t>
      </w:r>
    </w:p>
    <w:p>
      <w:pPr>
        <w:pStyle w:val="Body"/>
        <w:spacing w:after="0" w:line="360" w:lineRule="auto"/>
        <w:jc w:val="both"/>
        <w:rPr>
          <w:rFonts w:ascii="Times New Roman" w:cs="Times New Roman" w:hAnsi="Times New Roman" w:eastAsia="Times New Roman"/>
          <w:sz w:val="24"/>
          <w:szCs w:val="24"/>
        </w:rPr>
      </w:pPr>
    </w:p>
    <w:p>
      <w:pPr>
        <w:pStyle w:val="Heading"/>
        <w:spacing w:before="0" w:line="360" w:lineRule="auto"/>
        <w:jc w:val="both"/>
        <w:rPr>
          <w:rStyle w:val="_xbe"/>
          <w:color w:val="000000"/>
          <w:sz w:val="24"/>
          <w:szCs w:val="24"/>
          <w:u w:color="000000"/>
        </w:rPr>
      </w:pPr>
      <w:bookmarkStart w:name="_Toc3" w:id="3"/>
      <w:r>
        <w:rPr>
          <w:rStyle w:val="_xbe"/>
          <w:color w:val="000000"/>
          <w:sz w:val="24"/>
          <w:szCs w:val="24"/>
          <w:u w:color="000000"/>
          <w:rtl w:val="0"/>
          <w:lang w:val="en-US"/>
        </w:rPr>
        <w:t xml:space="preserve">Reference: </w:t>
      </w:r>
      <w:bookmarkEnd w:id="3"/>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nl-NL"/>
        </w:rPr>
        <w:t xml:space="preserve">Baukens, M. (2017). </w:t>
      </w:r>
      <w:r>
        <w:rPr>
          <w:rStyle w:val="_xbe"/>
          <w:rFonts w:ascii="Times New Roman" w:hAnsi="Times New Roman"/>
          <w:i w:val="1"/>
          <w:iCs w:val="1"/>
          <w:sz w:val="24"/>
          <w:szCs w:val="24"/>
          <w:rtl w:val="0"/>
        </w:rPr>
        <w:t>Employability</w:t>
      </w:r>
      <w:r>
        <w:rPr>
          <w:rStyle w:val="_xbe"/>
          <w:rFonts w:ascii="Times New Roman" w:hAnsi="Times New Roman"/>
          <w:sz w:val="24"/>
          <w:szCs w:val="24"/>
          <w:rtl w:val="0"/>
          <w:lang w:val="en-US"/>
        </w:rPr>
        <w:t>. Taylor and Francis.</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Bloom, M. and Kitagawa, K. (2013). </w:t>
      </w:r>
      <w:r>
        <w:rPr>
          <w:rStyle w:val="_xbe"/>
          <w:rFonts w:ascii="Times New Roman" w:hAnsi="Times New Roman"/>
          <w:i w:val="1"/>
          <w:iCs w:val="1"/>
          <w:sz w:val="24"/>
          <w:szCs w:val="24"/>
          <w:rtl w:val="0"/>
          <w:lang w:val="en-US"/>
        </w:rPr>
        <w:t>Understanding employability skills</w:t>
      </w:r>
      <w:r>
        <w:rPr>
          <w:rStyle w:val="_xbe"/>
          <w:rFonts w:ascii="Times New Roman" w:hAnsi="Times New Roman"/>
          <w:sz w:val="24"/>
          <w:szCs w:val="24"/>
          <w:rtl w:val="0"/>
          <w:lang w:val="en-US"/>
        </w:rPr>
        <w:t>. Ottawa, Ont.: Conference Board of Canada.</w:t>
      </w:r>
    </w:p>
    <w:p>
      <w:pPr>
        <w:pStyle w:val="Body"/>
        <w:widowControl w:val="0"/>
        <w:spacing w:after="0" w:line="360" w:lineRule="auto"/>
        <w:ind w:left="500" w:hanging="500"/>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Countouris, N. (2015). </w:t>
      </w:r>
      <w:r>
        <w:rPr>
          <w:rStyle w:val="_xbe"/>
          <w:rFonts w:ascii="Times New Roman" w:hAnsi="Times New Roman"/>
          <w:i w:val="1"/>
          <w:iCs w:val="1"/>
          <w:sz w:val="24"/>
          <w:szCs w:val="24"/>
          <w:rtl w:val="0"/>
          <w:lang w:val="en-US"/>
        </w:rPr>
        <w:t>The changing law of the employment relationship</w:t>
      </w:r>
      <w:r>
        <w:rPr>
          <w:rStyle w:val="_xbe"/>
          <w:rFonts w:ascii="Times New Roman" w:hAnsi="Times New Roman"/>
          <w:sz w:val="24"/>
          <w:szCs w:val="24"/>
          <w:rtl w:val="0"/>
          <w:lang w:val="en-US"/>
        </w:rPr>
        <w:t>. Aldershot, England: Ashgate.</w:t>
      </w:r>
    </w:p>
    <w:p>
      <w:pPr>
        <w:pStyle w:val="Body"/>
        <w:widowControl w:val="0"/>
        <w:spacing w:after="0" w:line="360" w:lineRule="auto"/>
        <w:ind w:left="500" w:hanging="500"/>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Cushway, B. (2014). </w:t>
      </w:r>
      <w:r>
        <w:rPr>
          <w:rStyle w:val="_xbe"/>
          <w:rFonts w:ascii="Times New Roman" w:hAnsi="Times New Roman"/>
          <w:i w:val="1"/>
          <w:iCs w:val="1"/>
          <w:sz w:val="24"/>
          <w:szCs w:val="24"/>
          <w:rtl w:val="0"/>
          <w:lang w:val="en-US"/>
        </w:rPr>
        <w:t>The employer's handbook 2014-13</w:t>
      </w:r>
      <w:r>
        <w:rPr>
          <w:rStyle w:val="_xbe"/>
          <w:rFonts w:ascii="Times New Roman" w:hAnsi="Times New Roman"/>
          <w:sz w:val="24"/>
          <w:szCs w:val="24"/>
          <w:rtl w:val="0"/>
          <w:lang w:val="it-IT"/>
        </w:rPr>
        <w:t>. London: Kogan Page.</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DeCenzo, D., Robbins, S. and Verhulst, S. (2013). </w:t>
      </w:r>
      <w:r>
        <w:rPr>
          <w:rStyle w:val="_xbe"/>
          <w:rFonts w:ascii="Times New Roman" w:hAnsi="Times New Roman"/>
          <w:i w:val="1"/>
          <w:iCs w:val="1"/>
          <w:sz w:val="24"/>
          <w:szCs w:val="24"/>
          <w:rtl w:val="0"/>
          <w:lang w:val="en-US"/>
        </w:rPr>
        <w:t>Human resource management</w:t>
      </w:r>
      <w:r>
        <w:rPr>
          <w:rStyle w:val="_xbe"/>
          <w:rFonts w:ascii="Times New Roman" w:hAnsi="Times New Roman"/>
          <w:sz w:val="24"/>
          <w:szCs w:val="24"/>
          <w:rtl w:val="0"/>
        </w:rPr>
        <w:t>. Hoboken, NJ: Wiley.</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Dowling, P., Festing, M. and Engle, A. (2017). </w:t>
      </w:r>
      <w:r>
        <w:rPr>
          <w:rStyle w:val="_xbe"/>
          <w:rFonts w:ascii="Times New Roman" w:hAnsi="Times New Roman"/>
          <w:i w:val="1"/>
          <w:iCs w:val="1"/>
          <w:sz w:val="24"/>
          <w:szCs w:val="24"/>
          <w:rtl w:val="0"/>
          <w:lang w:val="en-US"/>
        </w:rPr>
        <w:t>International human resource management</w:t>
      </w:r>
      <w:r>
        <w:rPr>
          <w:rStyle w:val="_xbe"/>
          <w:rFonts w:ascii="Times New Roman" w:hAnsi="Times New Roman"/>
          <w:sz w:val="24"/>
          <w:szCs w:val="24"/>
          <w:rtl w:val="0"/>
          <w:lang w:val="en-US"/>
        </w:rPr>
        <w:t>. Andover, Hampshire: CENGAGE Learning.</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Foot, M., Hook, C. and Jenkins, A. (2016). </w:t>
      </w:r>
      <w:r>
        <w:rPr>
          <w:rStyle w:val="_xbe"/>
          <w:rFonts w:ascii="Times New Roman" w:hAnsi="Times New Roman"/>
          <w:i w:val="1"/>
          <w:iCs w:val="1"/>
          <w:sz w:val="24"/>
          <w:szCs w:val="24"/>
          <w:rtl w:val="0"/>
          <w:lang w:val="en-US"/>
        </w:rPr>
        <w:t>Introducing human resource management</w:t>
      </w:r>
      <w:r>
        <w:rPr>
          <w:rStyle w:val="_xbe"/>
          <w:rFonts w:ascii="Times New Roman" w:hAnsi="Times New Roman"/>
          <w:sz w:val="24"/>
          <w:szCs w:val="24"/>
          <w:rtl w:val="0"/>
          <w:lang w:val="en-US"/>
        </w:rPr>
        <w:t>. Harlow, England [u.a.]: Pearson.</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fr-FR"/>
        </w:rPr>
        <w:t xml:space="preserve">Grant, P. (2014). </w:t>
      </w:r>
      <w:r>
        <w:rPr>
          <w:rStyle w:val="_xbe"/>
          <w:rFonts w:ascii="Times New Roman" w:hAnsi="Times New Roman"/>
          <w:i w:val="1"/>
          <w:iCs w:val="1"/>
          <w:sz w:val="24"/>
          <w:szCs w:val="24"/>
          <w:rtl w:val="0"/>
          <w:lang w:val="en-US"/>
        </w:rPr>
        <w:t>Multiple use job descriptions</w:t>
      </w:r>
      <w:r>
        <w:rPr>
          <w:rStyle w:val="_xbe"/>
          <w:rFonts w:ascii="Times New Roman" w:hAnsi="Times New Roman"/>
          <w:sz w:val="24"/>
          <w:szCs w:val="24"/>
          <w:rtl w:val="0"/>
          <w:lang w:val="en-US"/>
        </w:rPr>
        <w:t>. New York: Quorum Books.</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rPr>
        <w:t xml:space="preserve">Gravells, A. (2014). </w:t>
      </w:r>
      <w:r>
        <w:rPr>
          <w:rStyle w:val="_xbe"/>
          <w:rFonts w:ascii="Times New Roman" w:hAnsi="Times New Roman"/>
          <w:i w:val="1"/>
          <w:iCs w:val="1"/>
          <w:sz w:val="24"/>
          <w:szCs w:val="24"/>
          <w:rtl w:val="0"/>
          <w:lang w:val="en-US"/>
        </w:rPr>
        <w:t>Delivering Employability Skills in the Lifelong Learning Sector</w:t>
      </w:r>
      <w:r>
        <w:rPr>
          <w:rStyle w:val="_xbe"/>
          <w:rFonts w:ascii="Times New Roman" w:hAnsi="Times New Roman"/>
          <w:sz w:val="24"/>
          <w:szCs w:val="24"/>
          <w:rtl w:val="0"/>
          <w:lang w:val="en-US"/>
        </w:rPr>
        <w:t>. Exeter: Learning Matters Ltd.</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Hind, D. and Moss, S. (2016). </w:t>
      </w:r>
      <w:r>
        <w:rPr>
          <w:rStyle w:val="_xbe"/>
          <w:rFonts w:ascii="Times New Roman" w:hAnsi="Times New Roman"/>
          <w:i w:val="1"/>
          <w:iCs w:val="1"/>
          <w:sz w:val="24"/>
          <w:szCs w:val="24"/>
          <w:rtl w:val="0"/>
          <w:lang w:val="en-US"/>
        </w:rPr>
        <w:t>Employability skills</w:t>
      </w:r>
      <w:r>
        <w:rPr>
          <w:rStyle w:val="_xbe"/>
          <w:rFonts w:ascii="Times New Roman" w:hAnsi="Times New Roman"/>
          <w:sz w:val="24"/>
          <w:szCs w:val="24"/>
          <w:rtl w:val="0"/>
          <w:lang w:val="en-US"/>
        </w:rPr>
        <w:t>. Sunderland: Business Education.</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Knight, P. and Yorke, M. (2016). </w:t>
      </w:r>
      <w:r>
        <w:rPr>
          <w:rStyle w:val="_xbe"/>
          <w:rFonts w:ascii="Times New Roman" w:hAnsi="Times New Roman"/>
          <w:i w:val="1"/>
          <w:iCs w:val="1"/>
          <w:sz w:val="24"/>
          <w:szCs w:val="24"/>
          <w:rtl w:val="0"/>
          <w:lang w:val="en-US"/>
        </w:rPr>
        <w:t>Assessment, Learning And Employability</w:t>
      </w:r>
      <w:r>
        <w:rPr>
          <w:rStyle w:val="_xbe"/>
          <w:rFonts w:ascii="Times New Roman" w:hAnsi="Times New Roman"/>
          <w:sz w:val="24"/>
          <w:szCs w:val="24"/>
          <w:rtl w:val="0"/>
          <w:lang w:val="en-US"/>
        </w:rPr>
        <w:t>. Maidenhead: McGraw-Hill International (UK) Ltd.</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it-IT"/>
        </w:rPr>
        <w:t xml:space="preserve">Mondy, R. and Martocchio, J. (2017). </w:t>
      </w:r>
      <w:r>
        <w:rPr>
          <w:rStyle w:val="_xbe"/>
          <w:rFonts w:ascii="Times New Roman" w:hAnsi="Times New Roman"/>
          <w:i w:val="1"/>
          <w:iCs w:val="1"/>
          <w:sz w:val="24"/>
          <w:szCs w:val="24"/>
          <w:rtl w:val="0"/>
          <w:lang w:val="en-US"/>
        </w:rPr>
        <w:t>Human resource management</w:t>
      </w:r>
      <w:r>
        <w:rPr>
          <w:rStyle w:val="_xbe"/>
          <w:rFonts w:ascii="Times New Roman" w:hAnsi="Times New Roman"/>
          <w:sz w:val="24"/>
          <w:szCs w:val="24"/>
          <w:rtl w:val="0"/>
        </w:rPr>
        <w:t>.</w:t>
      </w:r>
    </w:p>
    <w:p>
      <w:pPr>
        <w:pStyle w:val="Body"/>
        <w:widowControl w:val="0"/>
        <w:spacing w:after="0" w:line="360" w:lineRule="auto"/>
        <w:ind w:left="500" w:hanging="500"/>
        <w:jc w:val="both"/>
        <w:rPr>
          <w:rStyle w:val="_xbe"/>
          <w:rFonts w:ascii="Times New Roman" w:cs="Times New Roman" w:hAnsi="Times New Roman" w:eastAsia="Times New Roman"/>
          <w:sz w:val="24"/>
          <w:szCs w:val="24"/>
        </w:rPr>
      </w:pPr>
      <w:r>
        <w:rPr>
          <w:rStyle w:val="_xbe"/>
          <w:rFonts w:ascii="Times New Roman" w:hAnsi="Times New Roman"/>
          <w:sz w:val="24"/>
          <w:szCs w:val="24"/>
          <w:rtl w:val="0"/>
        </w:rPr>
        <w:t xml:space="preserve">Noe, R. (2016). </w:t>
      </w:r>
      <w:r>
        <w:rPr>
          <w:rStyle w:val="_xbe"/>
          <w:rFonts w:ascii="Times New Roman" w:hAnsi="Times New Roman"/>
          <w:i w:val="1"/>
          <w:iCs w:val="1"/>
          <w:sz w:val="24"/>
          <w:szCs w:val="24"/>
          <w:rtl w:val="0"/>
          <w:lang w:val="en-US"/>
        </w:rPr>
        <w:t>Human resource management</w:t>
      </w:r>
      <w:r>
        <w:rPr>
          <w:rStyle w:val="_xbe"/>
          <w:rFonts w:ascii="Times New Roman" w:hAnsi="Times New Roman"/>
          <w:sz w:val="24"/>
          <w:szCs w:val="24"/>
          <w:rtl w:val="0"/>
        </w:rPr>
        <w:t>.</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Price, A. and Price, A. (2016). </w:t>
      </w:r>
      <w:r>
        <w:rPr>
          <w:rStyle w:val="_xbe"/>
          <w:rFonts w:ascii="Times New Roman" w:hAnsi="Times New Roman"/>
          <w:i w:val="1"/>
          <w:iCs w:val="1"/>
          <w:sz w:val="24"/>
          <w:szCs w:val="24"/>
          <w:rtl w:val="0"/>
          <w:lang w:val="en-US"/>
        </w:rPr>
        <w:t>Human resource management</w:t>
      </w:r>
      <w:r>
        <w:rPr>
          <w:rStyle w:val="_xbe"/>
          <w:rFonts w:ascii="Times New Roman" w:hAnsi="Times New Roman"/>
          <w:sz w:val="24"/>
          <w:szCs w:val="24"/>
          <w:rtl w:val="0"/>
          <w:lang w:val="en-US"/>
        </w:rPr>
        <w:t>. Andover: Cengage Learning.</w:t>
      </w:r>
    </w:p>
    <w:p>
      <w:pPr>
        <w:pStyle w:val="Body"/>
        <w:widowControl w:val="0"/>
        <w:spacing w:after="0" w:line="360" w:lineRule="auto"/>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de-DE"/>
        </w:rPr>
        <w:t xml:space="preserve">Schuler, R. and Jackson, S. (2016). </w:t>
      </w:r>
      <w:r>
        <w:rPr>
          <w:rStyle w:val="_xbe"/>
          <w:rFonts w:ascii="Times New Roman" w:hAnsi="Times New Roman"/>
          <w:i w:val="1"/>
          <w:iCs w:val="1"/>
          <w:sz w:val="24"/>
          <w:szCs w:val="24"/>
          <w:rtl w:val="0"/>
          <w:lang w:val="en-US"/>
        </w:rPr>
        <w:t>Strategic human resource management</w:t>
      </w:r>
      <w:r>
        <w:rPr>
          <w:rStyle w:val="_xbe"/>
          <w:rFonts w:ascii="Times New Roman" w:hAnsi="Times New Roman"/>
          <w:sz w:val="24"/>
          <w:szCs w:val="24"/>
          <w:rtl w:val="0"/>
          <w:lang w:val="en-US"/>
        </w:rPr>
        <w:t>. Malden, MA: Blackwell.</w:t>
      </w:r>
    </w:p>
    <w:p>
      <w:pPr>
        <w:pStyle w:val="Body"/>
        <w:widowControl w:val="0"/>
        <w:spacing w:after="0" w:line="360" w:lineRule="auto"/>
        <w:ind w:left="500" w:hanging="500"/>
        <w:jc w:val="both"/>
        <w:rPr>
          <w:rStyle w:val="_xbe"/>
          <w:rFonts w:ascii="Times New Roman" w:cs="Times New Roman" w:hAnsi="Times New Roman" w:eastAsia="Times New Roman"/>
          <w:sz w:val="24"/>
          <w:szCs w:val="24"/>
        </w:rPr>
      </w:pPr>
      <w:r>
        <w:rPr>
          <w:rStyle w:val="_xbe"/>
          <w:rFonts w:ascii="Times New Roman" w:hAnsi="Times New Roman"/>
          <w:sz w:val="24"/>
          <w:szCs w:val="24"/>
          <w:rtl w:val="0"/>
          <w:lang w:val="en-US"/>
        </w:rPr>
        <w:t xml:space="preserve">Sparrow, P. (2015). </w:t>
      </w:r>
      <w:r>
        <w:rPr>
          <w:rStyle w:val="_xbe"/>
          <w:rFonts w:ascii="Times New Roman" w:hAnsi="Times New Roman"/>
          <w:i w:val="1"/>
          <w:iCs w:val="1"/>
          <w:sz w:val="24"/>
          <w:szCs w:val="24"/>
          <w:rtl w:val="0"/>
          <w:lang w:val="en-US"/>
        </w:rPr>
        <w:t>International recruitment selection and assessment</w:t>
      </w:r>
      <w:r>
        <w:rPr>
          <w:rStyle w:val="_xbe"/>
          <w:rFonts w:ascii="Times New Roman" w:hAnsi="Times New Roman"/>
          <w:sz w:val="24"/>
          <w:szCs w:val="24"/>
          <w:rtl w:val="0"/>
          <w:lang w:val="en-US"/>
        </w:rPr>
        <w:t>. London: Chartered Institute of Personnel and Development.</w:t>
      </w:r>
    </w:p>
    <w:p>
      <w:pPr>
        <w:pStyle w:val="Body"/>
        <w:widowControl w:val="0"/>
        <w:spacing w:after="0" w:line="360" w:lineRule="auto"/>
        <w:ind w:left="500" w:hanging="500"/>
        <w:jc w:val="both"/>
        <w:rPr>
          <w:rStyle w:val="_xbe"/>
          <w:rFonts w:ascii="Times New Roman" w:cs="Times New Roman" w:hAnsi="Times New Roman" w:eastAsia="Times New Roman"/>
          <w:sz w:val="24"/>
          <w:szCs w:val="24"/>
        </w:rPr>
      </w:pPr>
      <w:r>
        <w:rPr>
          <w:rStyle w:val="_xbe"/>
          <w:rFonts w:ascii="Times New Roman" w:hAnsi="Times New Roman"/>
          <w:sz w:val="24"/>
          <w:szCs w:val="24"/>
          <w:rtl w:val="0"/>
        </w:rPr>
        <w:t xml:space="preserve">Storey, J. (2015). </w:t>
      </w:r>
      <w:r>
        <w:rPr>
          <w:rStyle w:val="_xbe"/>
          <w:rFonts w:ascii="Times New Roman" w:hAnsi="Times New Roman"/>
          <w:i w:val="1"/>
          <w:iCs w:val="1"/>
          <w:sz w:val="24"/>
          <w:szCs w:val="24"/>
          <w:rtl w:val="0"/>
          <w:lang w:val="en-US"/>
        </w:rPr>
        <w:t>Human resource management</w:t>
      </w:r>
      <w:r>
        <w:rPr>
          <w:rStyle w:val="_xbe"/>
          <w:rFonts w:ascii="Times New Roman" w:hAnsi="Times New Roman"/>
          <w:sz w:val="24"/>
          <w:szCs w:val="24"/>
          <w:rtl w:val="0"/>
          <w:lang w:val="en-US"/>
        </w:rPr>
        <w:t>. London: Thomson.</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720"/>
        </w:tabs>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720"/>
        </w:tabs>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_xbe">
    <w:name w:val="_xbe"/>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vertAlign w:val="baseline"/>
      <w:lang w:val="en-US"/>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vertAlign w:val="baseline"/>
    </w:rPr>
  </w:style>
  <w:style w:type="character" w:styleId="Link">
    <w:name w:val="Link"/>
    <w:rPr>
      <w:color w:val="0000ff"/>
      <w:u w:val="single" w:color="0000ff"/>
    </w:rPr>
  </w:style>
  <w:style w:type="character" w:styleId="Hyperlink.0">
    <w:name w:val="Hyperlink.0"/>
    <w:basedOn w:val="Link"/>
    <w:next w:val="Hyperlink.0"/>
    <w:rPr>
      <w:rFonts w:ascii="Times New Roman" w:cs="Times New Roman" w:hAnsi="Times New Roman" w:eastAsia="Times New Roman"/>
    </w:rPr>
  </w:style>
  <w:style w:type="paragraph" w:styleId="table of figures">
    <w:name w:val="table of figures"/>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2">
    <w:name w:val="Imported Style 2"/>
    <w:pPr>
      <w:numPr>
        <w:numId w:val="3"/>
      </w:numPr>
    </w:pPr>
  </w:style>
  <w:style w:type="numbering" w:styleId="Imported Style 3">
    <w:name w:val="Imported Style 3"/>
    <w:pPr>
      <w:numPr>
        <w:numId w:val="5"/>
      </w:numPr>
    </w:pPr>
  </w:style>
  <w:style w:type="paragraph" w:styleId="caption">
    <w:name w:val="caption"/>
    <w:next w:val="Body"/>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Calibri" w:hAnsi="Calibri" w:eastAsia="Calibri"/>
      <w:b w:val="1"/>
      <w:bCs w:val="1"/>
      <w:i w:val="0"/>
      <w:iCs w:val="0"/>
      <w:caps w:val="0"/>
      <w:smallCaps w:val="0"/>
      <w:strike w:val="0"/>
      <w:dstrike w:val="0"/>
      <w:outline w:val="0"/>
      <w:color w:val="4f81bd"/>
      <w:spacing w:val="0"/>
      <w:kern w:val="0"/>
      <w:position w:val="0"/>
      <w:sz w:val="18"/>
      <w:szCs w:val="18"/>
      <w:u w:val="none" w:color="4f81bd"/>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457200" rtl="0" fontAlgn="auto" latinLnBrk="0" hangingPunct="0">
          <a:lnSpc>
            <a:spcPct val="100000"/>
          </a:lnSpc>
          <a:spcBef>
            <a:spcPts val="1000"/>
          </a:spcBef>
          <a:spcAft>
            <a:spcPts val="0"/>
          </a:spcAft>
          <a:buClrTx/>
          <a:buSzTx/>
          <a:buFontTx/>
          <a:buNone/>
          <a:tabLst/>
          <a:defRPr b="1" baseline="0" cap="none" i="0" spc="0" strike="noStrike" sz="900" u="none" kumimoji="0" normalizeH="0">
            <a:ln>
              <a:noFill/>
            </a:ln>
            <a:solidFill>
              <a:schemeClr val="accent1"/>
            </a:solidFill>
            <a:effectLst/>
            <a:uFill>
              <a:solidFill>
                <a:schemeClr val="accent1"/>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