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5E8E8" w14:textId="76A8A026" w:rsidR="008E0237" w:rsidRDefault="008E0237">
      <w:r w:rsidRPr="00A406E5">
        <w:rPr>
          <w:rFonts w:ascii="Arial" w:hAnsi="Arial" w:cs="Arial"/>
          <w:noProof/>
        </w:rPr>
        <w:drawing>
          <wp:anchor distT="0" distB="0" distL="114300" distR="114300" simplePos="0" relativeHeight="251659264" behindDoc="0" locked="0" layoutInCell="1" allowOverlap="1" wp14:anchorId="3E14BC21" wp14:editId="3C820E3D">
            <wp:simplePos x="0" y="0"/>
            <wp:positionH relativeFrom="column">
              <wp:posOffset>0</wp:posOffset>
            </wp:positionH>
            <wp:positionV relativeFrom="paragraph">
              <wp:posOffset>187325</wp:posOffset>
            </wp:positionV>
            <wp:extent cx="1809750" cy="723900"/>
            <wp:effectExtent l="0" t="0" r="0" b="0"/>
            <wp:wrapSquare wrapText="bothSides"/>
            <wp:docPr id="18" name="Picture 1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D8C736" w14:textId="045F4800" w:rsidR="008E0237" w:rsidRDefault="008E0237" w:rsidP="008E0237"/>
    <w:p w14:paraId="52345F8B" w14:textId="77777777" w:rsidR="008E0237" w:rsidRDefault="008E0237" w:rsidP="008E0237">
      <w:pPr>
        <w:rPr>
          <w:rFonts w:ascii="Times New Roman" w:eastAsia="Times New Roman" w:hAnsi="Times New Roman" w:cs="Times New Roman"/>
          <w:b/>
          <w:bCs/>
          <w:kern w:val="36"/>
          <w:sz w:val="48"/>
          <w:szCs w:val="48"/>
          <w:lang w:eastAsia="en-GB"/>
        </w:rPr>
      </w:pPr>
    </w:p>
    <w:p w14:paraId="0EA7882E" w14:textId="77777777" w:rsidR="008E0237" w:rsidRDefault="008E0237" w:rsidP="008E0237">
      <w:pPr>
        <w:rPr>
          <w:rFonts w:ascii="Times New Roman" w:eastAsia="Times New Roman" w:hAnsi="Times New Roman" w:cs="Times New Roman"/>
          <w:b/>
          <w:bCs/>
          <w:kern w:val="36"/>
          <w:sz w:val="48"/>
          <w:szCs w:val="48"/>
          <w:lang w:eastAsia="en-GB"/>
        </w:rPr>
      </w:pPr>
    </w:p>
    <w:p w14:paraId="0637BAA2" w14:textId="77777777" w:rsidR="008E0237" w:rsidRDefault="008E0237" w:rsidP="008E0237">
      <w:pPr>
        <w:rPr>
          <w:rFonts w:ascii="Times New Roman" w:eastAsia="Times New Roman" w:hAnsi="Times New Roman" w:cs="Times New Roman"/>
          <w:b/>
          <w:bCs/>
          <w:kern w:val="36"/>
          <w:sz w:val="48"/>
          <w:szCs w:val="48"/>
          <w:lang w:eastAsia="en-GB"/>
        </w:rPr>
      </w:pPr>
    </w:p>
    <w:p w14:paraId="42D0CC01" w14:textId="77777777" w:rsidR="008E0237" w:rsidRPr="008E0237" w:rsidRDefault="008E0237" w:rsidP="008E0237">
      <w:pPr>
        <w:rPr>
          <w:rFonts w:ascii="Times New Roman" w:eastAsia="Times New Roman" w:hAnsi="Times New Roman" w:cs="Times New Roman"/>
          <w:b/>
          <w:bCs/>
          <w:i/>
          <w:iCs/>
          <w:kern w:val="36"/>
          <w:sz w:val="48"/>
          <w:szCs w:val="48"/>
          <w:u w:val="single"/>
          <w:lang w:eastAsia="en-GB"/>
        </w:rPr>
      </w:pPr>
    </w:p>
    <w:p w14:paraId="2CC72F29" w14:textId="77777777" w:rsidR="008E0237" w:rsidRPr="008E0237" w:rsidRDefault="008E0237" w:rsidP="008E0237">
      <w:pPr>
        <w:rPr>
          <w:rFonts w:ascii="Times New Roman" w:eastAsia="Times New Roman" w:hAnsi="Times New Roman" w:cs="Times New Roman"/>
          <w:b/>
          <w:bCs/>
          <w:i/>
          <w:iCs/>
          <w:kern w:val="36"/>
          <w:sz w:val="48"/>
          <w:szCs w:val="48"/>
          <w:u w:val="single"/>
          <w:lang w:eastAsia="en-GB"/>
        </w:rPr>
      </w:pPr>
    </w:p>
    <w:p w14:paraId="45979298" w14:textId="5F2F1861" w:rsidR="008E0237" w:rsidRPr="008E0237" w:rsidRDefault="008E0237" w:rsidP="008E0237">
      <w:pPr>
        <w:rPr>
          <w:rFonts w:ascii="Times New Roman" w:eastAsia="Times New Roman" w:hAnsi="Times New Roman" w:cs="Times New Roman"/>
          <w:b/>
          <w:bCs/>
          <w:i/>
          <w:iCs/>
          <w:kern w:val="36"/>
          <w:sz w:val="48"/>
          <w:szCs w:val="48"/>
          <w:u w:val="single"/>
          <w:lang w:eastAsia="en-GB"/>
        </w:rPr>
      </w:pPr>
      <w:r w:rsidRPr="008E0237">
        <w:rPr>
          <w:rFonts w:ascii="Times New Roman" w:eastAsia="Times New Roman" w:hAnsi="Times New Roman" w:cs="Times New Roman"/>
          <w:b/>
          <w:bCs/>
          <w:i/>
          <w:iCs/>
          <w:kern w:val="36"/>
          <w:sz w:val="48"/>
          <w:szCs w:val="48"/>
          <w:u w:val="single"/>
          <w:lang w:eastAsia="en-GB"/>
        </w:rPr>
        <w:t>Project Management Plan: Reconstruction of the Coquihalla Corridor, British Columbia</w:t>
      </w:r>
    </w:p>
    <w:p w14:paraId="3AE83BD3" w14:textId="7A4BF234" w:rsidR="008E0237" w:rsidRDefault="008E0237" w:rsidP="008E0237">
      <w:pPr>
        <w:rPr>
          <w:rFonts w:ascii="Times New Roman" w:eastAsia="Times New Roman" w:hAnsi="Times New Roman" w:cs="Times New Roman"/>
          <w:b/>
          <w:bCs/>
          <w:kern w:val="36"/>
          <w:sz w:val="48"/>
          <w:szCs w:val="48"/>
          <w:lang w:eastAsia="en-GB"/>
        </w:rPr>
      </w:pPr>
    </w:p>
    <w:p w14:paraId="4E97ABF3" w14:textId="2BAC7B3F" w:rsidR="008E0237" w:rsidRDefault="008E0237" w:rsidP="008E0237">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1300DDEE" w14:textId="2831096A" w:rsidR="008E0237" w:rsidRDefault="008E0237" w:rsidP="008E0237">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7C42DE34" w14:textId="7FD34D7A" w:rsidR="008E0237" w:rsidRDefault="008E0237" w:rsidP="008E0237">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685048DE" w14:textId="00B4BA9E" w:rsidR="008E0237" w:rsidRDefault="008E0237" w:rsidP="008E0237">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3067F9D8" w14:textId="1FE8A106" w:rsidR="008E0237" w:rsidRDefault="008E0237" w:rsidP="008E0237">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3A762215" w14:textId="610658FB" w:rsidR="008E0237" w:rsidRDefault="008E0237" w:rsidP="008E0237">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14E99447" w14:textId="62C2D794" w:rsidR="008E0237" w:rsidRPr="006A4AB4" w:rsidRDefault="008E0237" w:rsidP="008E0237">
      <w:pPr>
        <w:spacing w:line="276" w:lineRule="auto"/>
        <w:jc w:val="right"/>
        <w:rPr>
          <w:sz w:val="40"/>
          <w:szCs w:val="40"/>
          <w:lang w:val="en-US"/>
        </w:rPr>
      </w:pPr>
      <w:r w:rsidRPr="006A4AB4">
        <w:rPr>
          <w:sz w:val="40"/>
          <w:szCs w:val="40"/>
          <w:lang w:val="en-US"/>
        </w:rPr>
        <w:t xml:space="preserve">Student Name: </w:t>
      </w:r>
      <w:r w:rsidRPr="006A4AB4">
        <w:rPr>
          <w:b/>
          <w:bCs/>
          <w:sz w:val="40"/>
          <w:szCs w:val="40"/>
        </w:rPr>
        <w:t>Raluca Mihaela Popa</w:t>
      </w:r>
    </w:p>
    <w:p w14:paraId="5FEA24B5" w14:textId="7546A735" w:rsidR="008E0237" w:rsidRPr="006A4AB4" w:rsidRDefault="008E0237" w:rsidP="008E0237">
      <w:pPr>
        <w:spacing w:line="276" w:lineRule="auto"/>
        <w:jc w:val="right"/>
        <w:rPr>
          <w:sz w:val="40"/>
          <w:szCs w:val="40"/>
          <w:lang w:val="en-US"/>
        </w:rPr>
      </w:pPr>
      <w:r w:rsidRPr="006A4AB4">
        <w:rPr>
          <w:sz w:val="40"/>
          <w:szCs w:val="40"/>
          <w:lang w:val="en-US"/>
        </w:rPr>
        <w:t xml:space="preserve">Student Number: </w:t>
      </w:r>
      <w:r w:rsidRPr="006A4AB4">
        <w:rPr>
          <w:b/>
          <w:bCs/>
          <w:sz w:val="40"/>
          <w:szCs w:val="40"/>
        </w:rPr>
        <w:t>2332370</w:t>
      </w:r>
    </w:p>
    <w:p w14:paraId="4575EB2E" w14:textId="77777777" w:rsidR="007B5165" w:rsidRPr="00A2003A" w:rsidRDefault="007B5165" w:rsidP="007B5165">
      <w:pPr>
        <w:spacing w:before="100" w:beforeAutospacing="1" w:after="100" w:afterAutospacing="1" w:line="360" w:lineRule="auto"/>
        <w:ind w:left="1440" w:firstLine="720"/>
        <w:jc w:val="right"/>
        <w:outlineLvl w:val="0"/>
        <w:rPr>
          <w:rFonts w:ascii="Arial" w:hAnsi="Arial" w:cs="Arial"/>
          <w:b/>
          <w:bCs/>
          <w:kern w:val="36"/>
        </w:rPr>
      </w:pPr>
      <w:r w:rsidRPr="007B5165">
        <w:rPr>
          <w:rFonts w:ascii="Arial" w:hAnsi="Arial" w:cs="Arial"/>
          <w:sz w:val="36"/>
          <w:szCs w:val="36"/>
        </w:rPr>
        <w:t>Lecturer’s Name:</w:t>
      </w:r>
      <w:r>
        <w:rPr>
          <w:rFonts w:ascii="Arial" w:hAnsi="Arial" w:cs="Arial"/>
          <w:b/>
          <w:bCs/>
          <w:sz w:val="36"/>
          <w:szCs w:val="36"/>
        </w:rPr>
        <w:t xml:space="preserve"> </w:t>
      </w:r>
      <w:r w:rsidRPr="007B5165">
        <w:rPr>
          <w:rFonts w:ascii="Arial" w:hAnsi="Arial" w:cs="Arial"/>
          <w:b/>
          <w:bCs/>
          <w:sz w:val="36"/>
          <w:szCs w:val="36"/>
        </w:rPr>
        <w:t xml:space="preserve">Navid </w:t>
      </w:r>
      <w:proofErr w:type="spellStart"/>
      <w:r w:rsidRPr="007B5165">
        <w:rPr>
          <w:rFonts w:ascii="Arial" w:hAnsi="Arial" w:cs="Arial"/>
          <w:b/>
          <w:bCs/>
          <w:sz w:val="36"/>
          <w:szCs w:val="36"/>
        </w:rPr>
        <w:t>Nasirpourosgoei</w:t>
      </w:r>
      <w:proofErr w:type="spellEnd"/>
    </w:p>
    <w:p w14:paraId="4B907325" w14:textId="7F9E23BC" w:rsidR="008E0237" w:rsidRDefault="008E0237" w:rsidP="008E0237">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3CFC7238" w14:textId="3BB699F2" w:rsidR="008E0237" w:rsidRDefault="008E0237" w:rsidP="008E0237">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673CBD51" w14:textId="2037B58D" w:rsidR="008E0237" w:rsidRDefault="008E0237" w:rsidP="008E0237">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143CB5FF" w14:textId="781EADF5" w:rsidR="008E0237" w:rsidRDefault="008E0237" w:rsidP="008E0237">
      <w:pPr>
        <w:spacing w:before="100" w:beforeAutospacing="1" w:after="100" w:afterAutospacing="1"/>
        <w:outlineLvl w:val="0"/>
        <w:rPr>
          <w:rFonts w:ascii="Times New Roman" w:eastAsia="Times New Roman" w:hAnsi="Times New Roman" w:cs="Times New Roman"/>
          <w:b/>
          <w:bCs/>
          <w:kern w:val="36"/>
          <w:sz w:val="48"/>
          <w:szCs w:val="48"/>
          <w:lang w:eastAsia="en-GB"/>
        </w:rPr>
      </w:pPr>
    </w:p>
    <w:sdt>
      <w:sdtPr>
        <w:rPr>
          <w:rFonts w:asciiTheme="minorHAnsi" w:eastAsiaTheme="minorHAnsi" w:hAnsiTheme="minorHAnsi" w:cstheme="minorBidi"/>
          <w:b w:val="0"/>
          <w:bCs w:val="0"/>
          <w:color w:val="auto"/>
          <w:sz w:val="24"/>
          <w:szCs w:val="24"/>
          <w:lang w:val="en-GB"/>
        </w:rPr>
        <w:id w:val="-1948150512"/>
        <w:docPartObj>
          <w:docPartGallery w:val="Table of Contents"/>
          <w:docPartUnique/>
        </w:docPartObj>
      </w:sdtPr>
      <w:sdtEndPr>
        <w:rPr>
          <w:noProof/>
        </w:rPr>
      </w:sdtEndPr>
      <w:sdtContent>
        <w:p w14:paraId="52FAEC4E" w14:textId="7B0690E1" w:rsidR="008E0237" w:rsidRDefault="008E0237">
          <w:pPr>
            <w:pStyle w:val="TOCHeading"/>
          </w:pPr>
          <w:r>
            <w:t>Table of Contents</w:t>
          </w:r>
        </w:p>
        <w:p w14:paraId="34D4EEF1" w14:textId="497A8CFB" w:rsidR="008E0237" w:rsidRDefault="008E0237">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3759156" w:history="1">
            <w:r w:rsidRPr="00F07EA5">
              <w:rPr>
                <w:rStyle w:val="Hyperlink"/>
                <w:noProof/>
              </w:rPr>
              <w:t>Pat A: Project Proposal Poster</w:t>
            </w:r>
            <w:r>
              <w:rPr>
                <w:noProof/>
                <w:webHidden/>
              </w:rPr>
              <w:tab/>
            </w:r>
            <w:r>
              <w:rPr>
                <w:noProof/>
                <w:webHidden/>
              </w:rPr>
              <w:fldChar w:fldCharType="begin"/>
            </w:r>
            <w:r>
              <w:rPr>
                <w:noProof/>
                <w:webHidden/>
              </w:rPr>
              <w:instrText xml:space="preserve"> PAGEREF _Toc213759156 \h </w:instrText>
            </w:r>
            <w:r>
              <w:rPr>
                <w:noProof/>
                <w:webHidden/>
              </w:rPr>
            </w:r>
            <w:r>
              <w:rPr>
                <w:noProof/>
                <w:webHidden/>
              </w:rPr>
              <w:fldChar w:fldCharType="separate"/>
            </w:r>
            <w:r>
              <w:rPr>
                <w:noProof/>
                <w:webHidden/>
              </w:rPr>
              <w:t>3</w:t>
            </w:r>
            <w:r>
              <w:rPr>
                <w:noProof/>
                <w:webHidden/>
              </w:rPr>
              <w:fldChar w:fldCharType="end"/>
            </w:r>
          </w:hyperlink>
        </w:p>
        <w:p w14:paraId="67DF66DE" w14:textId="71489A69" w:rsidR="008E0237" w:rsidRDefault="008E0237">
          <w:pPr>
            <w:pStyle w:val="TOC1"/>
            <w:tabs>
              <w:tab w:val="right" w:leader="dot" w:pos="9016"/>
            </w:tabs>
            <w:rPr>
              <w:rFonts w:eastAsiaTheme="minorEastAsia" w:cstheme="minorBidi"/>
              <w:b w:val="0"/>
              <w:bCs w:val="0"/>
              <w:i w:val="0"/>
              <w:iCs w:val="0"/>
              <w:noProof/>
              <w:lang w:eastAsia="en-GB"/>
            </w:rPr>
          </w:pPr>
          <w:hyperlink w:anchor="_Toc213759157" w:history="1">
            <w:r w:rsidRPr="00F07EA5">
              <w:rPr>
                <w:rStyle w:val="Hyperlink"/>
                <w:noProof/>
              </w:rPr>
              <w:t>Part B: Reflection</w:t>
            </w:r>
            <w:r>
              <w:rPr>
                <w:noProof/>
                <w:webHidden/>
              </w:rPr>
              <w:tab/>
            </w:r>
            <w:r>
              <w:rPr>
                <w:noProof/>
                <w:webHidden/>
              </w:rPr>
              <w:fldChar w:fldCharType="begin"/>
            </w:r>
            <w:r>
              <w:rPr>
                <w:noProof/>
                <w:webHidden/>
              </w:rPr>
              <w:instrText xml:space="preserve"> PAGEREF _Toc213759157 \h </w:instrText>
            </w:r>
            <w:r>
              <w:rPr>
                <w:noProof/>
                <w:webHidden/>
              </w:rPr>
            </w:r>
            <w:r>
              <w:rPr>
                <w:noProof/>
                <w:webHidden/>
              </w:rPr>
              <w:fldChar w:fldCharType="separate"/>
            </w:r>
            <w:r>
              <w:rPr>
                <w:noProof/>
                <w:webHidden/>
              </w:rPr>
              <w:t>4</w:t>
            </w:r>
            <w:r>
              <w:rPr>
                <w:noProof/>
                <w:webHidden/>
              </w:rPr>
              <w:fldChar w:fldCharType="end"/>
            </w:r>
          </w:hyperlink>
        </w:p>
        <w:p w14:paraId="007A5241" w14:textId="7DF5AC73" w:rsidR="008E0237" w:rsidRDefault="008E0237">
          <w:pPr>
            <w:pStyle w:val="TOC2"/>
            <w:tabs>
              <w:tab w:val="right" w:leader="dot" w:pos="9016"/>
            </w:tabs>
            <w:rPr>
              <w:rFonts w:eastAsiaTheme="minorEastAsia" w:cstheme="minorBidi"/>
              <w:b w:val="0"/>
              <w:bCs w:val="0"/>
              <w:noProof/>
              <w:sz w:val="24"/>
              <w:szCs w:val="24"/>
              <w:lang w:eastAsia="en-GB"/>
            </w:rPr>
          </w:pPr>
          <w:hyperlink w:anchor="_Toc213759158" w:history="1">
            <w:r w:rsidRPr="00F07EA5">
              <w:rPr>
                <w:rStyle w:val="Hyperlink"/>
                <w:noProof/>
              </w:rPr>
              <w:t>Introduction</w:t>
            </w:r>
            <w:r>
              <w:rPr>
                <w:noProof/>
                <w:webHidden/>
              </w:rPr>
              <w:tab/>
            </w:r>
            <w:r>
              <w:rPr>
                <w:noProof/>
                <w:webHidden/>
              </w:rPr>
              <w:fldChar w:fldCharType="begin"/>
            </w:r>
            <w:r>
              <w:rPr>
                <w:noProof/>
                <w:webHidden/>
              </w:rPr>
              <w:instrText xml:space="preserve"> PAGEREF _Toc213759158 \h </w:instrText>
            </w:r>
            <w:r>
              <w:rPr>
                <w:noProof/>
                <w:webHidden/>
              </w:rPr>
            </w:r>
            <w:r>
              <w:rPr>
                <w:noProof/>
                <w:webHidden/>
              </w:rPr>
              <w:fldChar w:fldCharType="separate"/>
            </w:r>
            <w:r>
              <w:rPr>
                <w:noProof/>
                <w:webHidden/>
              </w:rPr>
              <w:t>4</w:t>
            </w:r>
            <w:r>
              <w:rPr>
                <w:noProof/>
                <w:webHidden/>
              </w:rPr>
              <w:fldChar w:fldCharType="end"/>
            </w:r>
          </w:hyperlink>
        </w:p>
        <w:p w14:paraId="6FB247E6" w14:textId="0B8479D5" w:rsidR="008E0237" w:rsidRDefault="008E0237">
          <w:pPr>
            <w:pStyle w:val="TOC2"/>
            <w:tabs>
              <w:tab w:val="right" w:leader="dot" w:pos="9016"/>
            </w:tabs>
            <w:rPr>
              <w:rFonts w:eastAsiaTheme="minorEastAsia" w:cstheme="minorBidi"/>
              <w:b w:val="0"/>
              <w:bCs w:val="0"/>
              <w:noProof/>
              <w:sz w:val="24"/>
              <w:szCs w:val="24"/>
              <w:lang w:eastAsia="en-GB"/>
            </w:rPr>
          </w:pPr>
          <w:hyperlink w:anchor="_Toc213759159" w:history="1">
            <w:r w:rsidRPr="00F07EA5">
              <w:rPr>
                <w:rStyle w:val="Hyperlink"/>
                <w:noProof/>
              </w:rPr>
              <w:t>1. Description</w:t>
            </w:r>
            <w:r>
              <w:rPr>
                <w:noProof/>
                <w:webHidden/>
              </w:rPr>
              <w:tab/>
            </w:r>
            <w:r>
              <w:rPr>
                <w:noProof/>
                <w:webHidden/>
              </w:rPr>
              <w:fldChar w:fldCharType="begin"/>
            </w:r>
            <w:r>
              <w:rPr>
                <w:noProof/>
                <w:webHidden/>
              </w:rPr>
              <w:instrText xml:space="preserve"> PAGEREF _Toc213759159 \h </w:instrText>
            </w:r>
            <w:r>
              <w:rPr>
                <w:noProof/>
                <w:webHidden/>
              </w:rPr>
            </w:r>
            <w:r>
              <w:rPr>
                <w:noProof/>
                <w:webHidden/>
              </w:rPr>
              <w:fldChar w:fldCharType="separate"/>
            </w:r>
            <w:r>
              <w:rPr>
                <w:noProof/>
                <w:webHidden/>
              </w:rPr>
              <w:t>4</w:t>
            </w:r>
            <w:r>
              <w:rPr>
                <w:noProof/>
                <w:webHidden/>
              </w:rPr>
              <w:fldChar w:fldCharType="end"/>
            </w:r>
          </w:hyperlink>
        </w:p>
        <w:p w14:paraId="257D3CEA" w14:textId="3B3ABBF2" w:rsidR="008E0237" w:rsidRDefault="008E0237">
          <w:pPr>
            <w:pStyle w:val="TOC2"/>
            <w:tabs>
              <w:tab w:val="right" w:leader="dot" w:pos="9016"/>
            </w:tabs>
            <w:rPr>
              <w:rFonts w:eastAsiaTheme="minorEastAsia" w:cstheme="minorBidi"/>
              <w:b w:val="0"/>
              <w:bCs w:val="0"/>
              <w:noProof/>
              <w:sz w:val="24"/>
              <w:szCs w:val="24"/>
              <w:lang w:eastAsia="en-GB"/>
            </w:rPr>
          </w:pPr>
          <w:hyperlink w:anchor="_Toc213759160" w:history="1">
            <w:r w:rsidRPr="00F07EA5">
              <w:rPr>
                <w:rStyle w:val="Hyperlink"/>
                <w:noProof/>
              </w:rPr>
              <w:t>2. Feelings</w:t>
            </w:r>
            <w:r>
              <w:rPr>
                <w:noProof/>
                <w:webHidden/>
              </w:rPr>
              <w:tab/>
            </w:r>
            <w:r>
              <w:rPr>
                <w:noProof/>
                <w:webHidden/>
              </w:rPr>
              <w:fldChar w:fldCharType="begin"/>
            </w:r>
            <w:r>
              <w:rPr>
                <w:noProof/>
                <w:webHidden/>
              </w:rPr>
              <w:instrText xml:space="preserve"> PAGEREF _Toc213759160 \h </w:instrText>
            </w:r>
            <w:r>
              <w:rPr>
                <w:noProof/>
                <w:webHidden/>
              </w:rPr>
            </w:r>
            <w:r>
              <w:rPr>
                <w:noProof/>
                <w:webHidden/>
              </w:rPr>
              <w:fldChar w:fldCharType="separate"/>
            </w:r>
            <w:r>
              <w:rPr>
                <w:noProof/>
                <w:webHidden/>
              </w:rPr>
              <w:t>4</w:t>
            </w:r>
            <w:r>
              <w:rPr>
                <w:noProof/>
                <w:webHidden/>
              </w:rPr>
              <w:fldChar w:fldCharType="end"/>
            </w:r>
          </w:hyperlink>
        </w:p>
        <w:p w14:paraId="5096B3D9" w14:textId="62097335" w:rsidR="008E0237" w:rsidRDefault="008E0237">
          <w:pPr>
            <w:pStyle w:val="TOC2"/>
            <w:tabs>
              <w:tab w:val="right" w:leader="dot" w:pos="9016"/>
            </w:tabs>
            <w:rPr>
              <w:rFonts w:eastAsiaTheme="minorEastAsia" w:cstheme="minorBidi"/>
              <w:b w:val="0"/>
              <w:bCs w:val="0"/>
              <w:noProof/>
              <w:sz w:val="24"/>
              <w:szCs w:val="24"/>
              <w:lang w:eastAsia="en-GB"/>
            </w:rPr>
          </w:pPr>
          <w:hyperlink w:anchor="_Toc213759161" w:history="1">
            <w:r w:rsidRPr="00F07EA5">
              <w:rPr>
                <w:rStyle w:val="Hyperlink"/>
                <w:noProof/>
              </w:rPr>
              <w:t>3. Evaluation</w:t>
            </w:r>
            <w:r>
              <w:rPr>
                <w:noProof/>
                <w:webHidden/>
              </w:rPr>
              <w:tab/>
            </w:r>
            <w:r>
              <w:rPr>
                <w:noProof/>
                <w:webHidden/>
              </w:rPr>
              <w:fldChar w:fldCharType="begin"/>
            </w:r>
            <w:r>
              <w:rPr>
                <w:noProof/>
                <w:webHidden/>
              </w:rPr>
              <w:instrText xml:space="preserve"> PAGEREF _Toc213759161 \h </w:instrText>
            </w:r>
            <w:r>
              <w:rPr>
                <w:noProof/>
                <w:webHidden/>
              </w:rPr>
            </w:r>
            <w:r>
              <w:rPr>
                <w:noProof/>
                <w:webHidden/>
              </w:rPr>
              <w:fldChar w:fldCharType="separate"/>
            </w:r>
            <w:r>
              <w:rPr>
                <w:noProof/>
                <w:webHidden/>
              </w:rPr>
              <w:t>5</w:t>
            </w:r>
            <w:r>
              <w:rPr>
                <w:noProof/>
                <w:webHidden/>
              </w:rPr>
              <w:fldChar w:fldCharType="end"/>
            </w:r>
          </w:hyperlink>
        </w:p>
        <w:p w14:paraId="407E79AD" w14:textId="73D645BF" w:rsidR="008E0237" w:rsidRDefault="008E0237">
          <w:pPr>
            <w:pStyle w:val="TOC2"/>
            <w:tabs>
              <w:tab w:val="right" w:leader="dot" w:pos="9016"/>
            </w:tabs>
            <w:rPr>
              <w:rFonts w:eastAsiaTheme="minorEastAsia" w:cstheme="minorBidi"/>
              <w:b w:val="0"/>
              <w:bCs w:val="0"/>
              <w:noProof/>
              <w:sz w:val="24"/>
              <w:szCs w:val="24"/>
              <w:lang w:eastAsia="en-GB"/>
            </w:rPr>
          </w:pPr>
          <w:hyperlink w:anchor="_Toc213759162" w:history="1">
            <w:r w:rsidRPr="00F07EA5">
              <w:rPr>
                <w:rStyle w:val="Hyperlink"/>
                <w:noProof/>
              </w:rPr>
              <w:t>4. Analysis</w:t>
            </w:r>
            <w:r>
              <w:rPr>
                <w:noProof/>
                <w:webHidden/>
              </w:rPr>
              <w:tab/>
            </w:r>
            <w:r>
              <w:rPr>
                <w:noProof/>
                <w:webHidden/>
              </w:rPr>
              <w:fldChar w:fldCharType="begin"/>
            </w:r>
            <w:r>
              <w:rPr>
                <w:noProof/>
                <w:webHidden/>
              </w:rPr>
              <w:instrText xml:space="preserve"> PAGEREF _Toc213759162 \h </w:instrText>
            </w:r>
            <w:r>
              <w:rPr>
                <w:noProof/>
                <w:webHidden/>
              </w:rPr>
            </w:r>
            <w:r>
              <w:rPr>
                <w:noProof/>
                <w:webHidden/>
              </w:rPr>
              <w:fldChar w:fldCharType="separate"/>
            </w:r>
            <w:r>
              <w:rPr>
                <w:noProof/>
                <w:webHidden/>
              </w:rPr>
              <w:t>5</w:t>
            </w:r>
            <w:r>
              <w:rPr>
                <w:noProof/>
                <w:webHidden/>
              </w:rPr>
              <w:fldChar w:fldCharType="end"/>
            </w:r>
          </w:hyperlink>
        </w:p>
        <w:p w14:paraId="4F0EC6A0" w14:textId="2EB78655" w:rsidR="008E0237" w:rsidRDefault="008E0237">
          <w:pPr>
            <w:pStyle w:val="TOC2"/>
            <w:tabs>
              <w:tab w:val="right" w:leader="dot" w:pos="9016"/>
            </w:tabs>
            <w:rPr>
              <w:rFonts w:eastAsiaTheme="minorEastAsia" w:cstheme="minorBidi"/>
              <w:b w:val="0"/>
              <w:bCs w:val="0"/>
              <w:noProof/>
              <w:sz w:val="24"/>
              <w:szCs w:val="24"/>
              <w:lang w:eastAsia="en-GB"/>
            </w:rPr>
          </w:pPr>
          <w:hyperlink w:anchor="_Toc213759163" w:history="1">
            <w:r w:rsidRPr="00F07EA5">
              <w:rPr>
                <w:rStyle w:val="Hyperlink"/>
                <w:noProof/>
              </w:rPr>
              <w:t>5. Conclusion</w:t>
            </w:r>
            <w:r>
              <w:rPr>
                <w:noProof/>
                <w:webHidden/>
              </w:rPr>
              <w:tab/>
            </w:r>
            <w:r>
              <w:rPr>
                <w:noProof/>
                <w:webHidden/>
              </w:rPr>
              <w:fldChar w:fldCharType="begin"/>
            </w:r>
            <w:r>
              <w:rPr>
                <w:noProof/>
                <w:webHidden/>
              </w:rPr>
              <w:instrText xml:space="preserve"> PAGEREF _Toc213759163 \h </w:instrText>
            </w:r>
            <w:r>
              <w:rPr>
                <w:noProof/>
                <w:webHidden/>
              </w:rPr>
            </w:r>
            <w:r>
              <w:rPr>
                <w:noProof/>
                <w:webHidden/>
              </w:rPr>
              <w:fldChar w:fldCharType="separate"/>
            </w:r>
            <w:r>
              <w:rPr>
                <w:noProof/>
                <w:webHidden/>
              </w:rPr>
              <w:t>6</w:t>
            </w:r>
            <w:r>
              <w:rPr>
                <w:noProof/>
                <w:webHidden/>
              </w:rPr>
              <w:fldChar w:fldCharType="end"/>
            </w:r>
          </w:hyperlink>
        </w:p>
        <w:p w14:paraId="04E6CDBB" w14:textId="388C7828" w:rsidR="008E0237" w:rsidRDefault="008E0237">
          <w:pPr>
            <w:pStyle w:val="TOC3"/>
            <w:tabs>
              <w:tab w:val="right" w:leader="dot" w:pos="9016"/>
            </w:tabs>
            <w:rPr>
              <w:rFonts w:eastAsiaTheme="minorEastAsia" w:cstheme="minorBidi"/>
              <w:noProof/>
              <w:sz w:val="24"/>
              <w:szCs w:val="24"/>
              <w:lang w:eastAsia="en-GB"/>
            </w:rPr>
          </w:pPr>
          <w:hyperlink w:anchor="_Toc213759164" w:history="1">
            <w:r w:rsidRPr="00F07EA5">
              <w:rPr>
                <w:rStyle w:val="Hyperlink"/>
                <w:rFonts w:ascii="Times New Roman" w:eastAsia="Times New Roman" w:hAnsi="Times New Roman" w:cs="Times New Roman"/>
                <w:b/>
                <w:bCs/>
                <w:noProof/>
                <w:lang w:eastAsia="en-GB"/>
              </w:rPr>
              <w:t>6. Action Plan</w:t>
            </w:r>
            <w:r>
              <w:rPr>
                <w:noProof/>
                <w:webHidden/>
              </w:rPr>
              <w:tab/>
            </w:r>
            <w:r>
              <w:rPr>
                <w:noProof/>
                <w:webHidden/>
              </w:rPr>
              <w:fldChar w:fldCharType="begin"/>
            </w:r>
            <w:r>
              <w:rPr>
                <w:noProof/>
                <w:webHidden/>
              </w:rPr>
              <w:instrText xml:space="preserve"> PAGEREF _Toc213759164 \h </w:instrText>
            </w:r>
            <w:r>
              <w:rPr>
                <w:noProof/>
                <w:webHidden/>
              </w:rPr>
            </w:r>
            <w:r>
              <w:rPr>
                <w:noProof/>
                <w:webHidden/>
              </w:rPr>
              <w:fldChar w:fldCharType="separate"/>
            </w:r>
            <w:r>
              <w:rPr>
                <w:noProof/>
                <w:webHidden/>
              </w:rPr>
              <w:t>7</w:t>
            </w:r>
            <w:r>
              <w:rPr>
                <w:noProof/>
                <w:webHidden/>
              </w:rPr>
              <w:fldChar w:fldCharType="end"/>
            </w:r>
          </w:hyperlink>
        </w:p>
        <w:p w14:paraId="256F3E1A" w14:textId="58E6DC17" w:rsidR="008E0237" w:rsidRDefault="008E0237">
          <w:pPr>
            <w:pStyle w:val="TOC1"/>
            <w:tabs>
              <w:tab w:val="right" w:leader="dot" w:pos="9016"/>
            </w:tabs>
            <w:rPr>
              <w:rFonts w:eastAsiaTheme="minorEastAsia" w:cstheme="minorBidi"/>
              <w:b w:val="0"/>
              <w:bCs w:val="0"/>
              <w:i w:val="0"/>
              <w:iCs w:val="0"/>
              <w:noProof/>
              <w:lang w:eastAsia="en-GB"/>
            </w:rPr>
          </w:pPr>
          <w:hyperlink w:anchor="_Toc213759165" w:history="1">
            <w:r w:rsidRPr="00F07EA5">
              <w:rPr>
                <w:rStyle w:val="Hyperlink"/>
                <w:noProof/>
              </w:rPr>
              <w:t>Part C: Project Management Report</w:t>
            </w:r>
            <w:r>
              <w:rPr>
                <w:noProof/>
                <w:webHidden/>
              </w:rPr>
              <w:tab/>
            </w:r>
            <w:r>
              <w:rPr>
                <w:noProof/>
                <w:webHidden/>
              </w:rPr>
              <w:fldChar w:fldCharType="begin"/>
            </w:r>
            <w:r>
              <w:rPr>
                <w:noProof/>
                <w:webHidden/>
              </w:rPr>
              <w:instrText xml:space="preserve"> PAGEREF _Toc213759165 \h </w:instrText>
            </w:r>
            <w:r>
              <w:rPr>
                <w:noProof/>
                <w:webHidden/>
              </w:rPr>
            </w:r>
            <w:r>
              <w:rPr>
                <w:noProof/>
                <w:webHidden/>
              </w:rPr>
              <w:fldChar w:fldCharType="separate"/>
            </w:r>
            <w:r>
              <w:rPr>
                <w:noProof/>
                <w:webHidden/>
              </w:rPr>
              <w:t>8</w:t>
            </w:r>
            <w:r>
              <w:rPr>
                <w:noProof/>
                <w:webHidden/>
              </w:rPr>
              <w:fldChar w:fldCharType="end"/>
            </w:r>
          </w:hyperlink>
        </w:p>
        <w:p w14:paraId="37AE23A4" w14:textId="59D5AC79" w:rsidR="008E0237" w:rsidRDefault="008E0237">
          <w:pPr>
            <w:pStyle w:val="TOC2"/>
            <w:tabs>
              <w:tab w:val="right" w:leader="dot" w:pos="9016"/>
            </w:tabs>
            <w:rPr>
              <w:rFonts w:eastAsiaTheme="minorEastAsia" w:cstheme="minorBidi"/>
              <w:b w:val="0"/>
              <w:bCs w:val="0"/>
              <w:noProof/>
              <w:sz w:val="24"/>
              <w:szCs w:val="24"/>
              <w:lang w:eastAsia="en-GB"/>
            </w:rPr>
          </w:pPr>
          <w:hyperlink w:anchor="_Toc213759166" w:history="1">
            <w:r w:rsidRPr="00F07EA5">
              <w:rPr>
                <w:rStyle w:val="Hyperlink"/>
                <w:noProof/>
              </w:rPr>
              <w:t>1. Introduction</w:t>
            </w:r>
            <w:r>
              <w:rPr>
                <w:noProof/>
                <w:webHidden/>
              </w:rPr>
              <w:tab/>
            </w:r>
            <w:r>
              <w:rPr>
                <w:noProof/>
                <w:webHidden/>
              </w:rPr>
              <w:fldChar w:fldCharType="begin"/>
            </w:r>
            <w:r>
              <w:rPr>
                <w:noProof/>
                <w:webHidden/>
              </w:rPr>
              <w:instrText xml:space="preserve"> PAGEREF _Toc213759166 \h </w:instrText>
            </w:r>
            <w:r>
              <w:rPr>
                <w:noProof/>
                <w:webHidden/>
              </w:rPr>
            </w:r>
            <w:r>
              <w:rPr>
                <w:noProof/>
                <w:webHidden/>
              </w:rPr>
              <w:fldChar w:fldCharType="separate"/>
            </w:r>
            <w:r>
              <w:rPr>
                <w:noProof/>
                <w:webHidden/>
              </w:rPr>
              <w:t>8</w:t>
            </w:r>
            <w:r>
              <w:rPr>
                <w:noProof/>
                <w:webHidden/>
              </w:rPr>
              <w:fldChar w:fldCharType="end"/>
            </w:r>
          </w:hyperlink>
        </w:p>
        <w:p w14:paraId="2E9A2D43" w14:textId="49BCFC96" w:rsidR="008E0237" w:rsidRDefault="008E0237">
          <w:pPr>
            <w:pStyle w:val="TOC2"/>
            <w:tabs>
              <w:tab w:val="right" w:leader="dot" w:pos="9016"/>
            </w:tabs>
            <w:rPr>
              <w:rFonts w:eastAsiaTheme="minorEastAsia" w:cstheme="minorBidi"/>
              <w:b w:val="0"/>
              <w:bCs w:val="0"/>
              <w:noProof/>
              <w:sz w:val="24"/>
              <w:szCs w:val="24"/>
              <w:lang w:eastAsia="en-GB"/>
            </w:rPr>
          </w:pPr>
          <w:hyperlink w:anchor="_Toc213759167" w:history="1">
            <w:r w:rsidRPr="00F07EA5">
              <w:rPr>
                <w:rStyle w:val="Hyperlink"/>
                <w:noProof/>
              </w:rPr>
              <w:t>2. Project Description</w:t>
            </w:r>
            <w:r>
              <w:rPr>
                <w:noProof/>
                <w:webHidden/>
              </w:rPr>
              <w:tab/>
            </w:r>
            <w:r>
              <w:rPr>
                <w:noProof/>
                <w:webHidden/>
              </w:rPr>
              <w:fldChar w:fldCharType="begin"/>
            </w:r>
            <w:r>
              <w:rPr>
                <w:noProof/>
                <w:webHidden/>
              </w:rPr>
              <w:instrText xml:space="preserve"> PAGEREF _Toc213759167 \h </w:instrText>
            </w:r>
            <w:r>
              <w:rPr>
                <w:noProof/>
                <w:webHidden/>
              </w:rPr>
            </w:r>
            <w:r>
              <w:rPr>
                <w:noProof/>
                <w:webHidden/>
              </w:rPr>
              <w:fldChar w:fldCharType="separate"/>
            </w:r>
            <w:r>
              <w:rPr>
                <w:noProof/>
                <w:webHidden/>
              </w:rPr>
              <w:t>8</w:t>
            </w:r>
            <w:r>
              <w:rPr>
                <w:noProof/>
                <w:webHidden/>
              </w:rPr>
              <w:fldChar w:fldCharType="end"/>
            </w:r>
          </w:hyperlink>
        </w:p>
        <w:p w14:paraId="6BC71F48" w14:textId="1F3E56C6" w:rsidR="008E0237" w:rsidRDefault="008E0237">
          <w:pPr>
            <w:pStyle w:val="TOC3"/>
            <w:tabs>
              <w:tab w:val="right" w:leader="dot" w:pos="9016"/>
            </w:tabs>
            <w:rPr>
              <w:rFonts w:eastAsiaTheme="minorEastAsia" w:cstheme="minorBidi"/>
              <w:noProof/>
              <w:sz w:val="24"/>
              <w:szCs w:val="24"/>
              <w:lang w:eastAsia="en-GB"/>
            </w:rPr>
          </w:pPr>
          <w:hyperlink w:anchor="_Toc213759168" w:history="1">
            <w:r w:rsidRPr="00F07EA5">
              <w:rPr>
                <w:rStyle w:val="Hyperlink"/>
                <w:rFonts w:ascii="Times New Roman" w:eastAsia="Times New Roman" w:hAnsi="Times New Roman" w:cs="Times New Roman"/>
                <w:b/>
                <w:bCs/>
                <w:noProof/>
                <w:lang w:eastAsia="en-GB"/>
              </w:rPr>
              <w:t>Project Aim</w:t>
            </w:r>
            <w:r>
              <w:rPr>
                <w:noProof/>
                <w:webHidden/>
              </w:rPr>
              <w:tab/>
            </w:r>
            <w:r>
              <w:rPr>
                <w:noProof/>
                <w:webHidden/>
              </w:rPr>
              <w:fldChar w:fldCharType="begin"/>
            </w:r>
            <w:r>
              <w:rPr>
                <w:noProof/>
                <w:webHidden/>
              </w:rPr>
              <w:instrText xml:space="preserve"> PAGEREF _Toc213759168 \h </w:instrText>
            </w:r>
            <w:r>
              <w:rPr>
                <w:noProof/>
                <w:webHidden/>
              </w:rPr>
            </w:r>
            <w:r>
              <w:rPr>
                <w:noProof/>
                <w:webHidden/>
              </w:rPr>
              <w:fldChar w:fldCharType="separate"/>
            </w:r>
            <w:r>
              <w:rPr>
                <w:noProof/>
                <w:webHidden/>
              </w:rPr>
              <w:t>8</w:t>
            </w:r>
            <w:r>
              <w:rPr>
                <w:noProof/>
                <w:webHidden/>
              </w:rPr>
              <w:fldChar w:fldCharType="end"/>
            </w:r>
          </w:hyperlink>
        </w:p>
        <w:p w14:paraId="5107F2FC" w14:textId="1C0C54E5" w:rsidR="008E0237" w:rsidRDefault="008E0237">
          <w:pPr>
            <w:pStyle w:val="TOC3"/>
            <w:tabs>
              <w:tab w:val="right" w:leader="dot" w:pos="9016"/>
            </w:tabs>
            <w:rPr>
              <w:rFonts w:eastAsiaTheme="minorEastAsia" w:cstheme="minorBidi"/>
              <w:noProof/>
              <w:sz w:val="24"/>
              <w:szCs w:val="24"/>
              <w:lang w:eastAsia="en-GB"/>
            </w:rPr>
          </w:pPr>
          <w:hyperlink w:anchor="_Toc213759169" w:history="1">
            <w:r w:rsidRPr="00F07EA5">
              <w:rPr>
                <w:rStyle w:val="Hyperlink"/>
                <w:rFonts w:ascii="Times New Roman" w:eastAsia="Times New Roman" w:hAnsi="Times New Roman" w:cs="Times New Roman"/>
                <w:b/>
                <w:bCs/>
                <w:noProof/>
                <w:lang w:eastAsia="en-GB"/>
              </w:rPr>
              <w:t>Objectives</w:t>
            </w:r>
            <w:r>
              <w:rPr>
                <w:noProof/>
                <w:webHidden/>
              </w:rPr>
              <w:tab/>
            </w:r>
            <w:r>
              <w:rPr>
                <w:noProof/>
                <w:webHidden/>
              </w:rPr>
              <w:fldChar w:fldCharType="begin"/>
            </w:r>
            <w:r>
              <w:rPr>
                <w:noProof/>
                <w:webHidden/>
              </w:rPr>
              <w:instrText xml:space="preserve"> PAGEREF _Toc213759169 \h </w:instrText>
            </w:r>
            <w:r>
              <w:rPr>
                <w:noProof/>
                <w:webHidden/>
              </w:rPr>
            </w:r>
            <w:r>
              <w:rPr>
                <w:noProof/>
                <w:webHidden/>
              </w:rPr>
              <w:fldChar w:fldCharType="separate"/>
            </w:r>
            <w:r>
              <w:rPr>
                <w:noProof/>
                <w:webHidden/>
              </w:rPr>
              <w:t>8</w:t>
            </w:r>
            <w:r>
              <w:rPr>
                <w:noProof/>
                <w:webHidden/>
              </w:rPr>
              <w:fldChar w:fldCharType="end"/>
            </w:r>
          </w:hyperlink>
        </w:p>
        <w:p w14:paraId="390181B1" w14:textId="6108F5D5" w:rsidR="008E0237" w:rsidRDefault="008E0237">
          <w:pPr>
            <w:pStyle w:val="TOC3"/>
            <w:tabs>
              <w:tab w:val="right" w:leader="dot" w:pos="9016"/>
            </w:tabs>
            <w:rPr>
              <w:rFonts w:eastAsiaTheme="minorEastAsia" w:cstheme="minorBidi"/>
              <w:noProof/>
              <w:sz w:val="24"/>
              <w:szCs w:val="24"/>
              <w:lang w:eastAsia="en-GB"/>
            </w:rPr>
          </w:pPr>
          <w:hyperlink w:anchor="_Toc213759170" w:history="1">
            <w:r w:rsidRPr="00F07EA5">
              <w:rPr>
                <w:rStyle w:val="Hyperlink"/>
                <w:rFonts w:ascii="Times New Roman" w:eastAsia="Times New Roman" w:hAnsi="Times New Roman" w:cs="Times New Roman"/>
                <w:b/>
                <w:bCs/>
                <w:noProof/>
                <w:lang w:eastAsia="en-GB"/>
              </w:rPr>
              <w:t>Key Deliverables</w:t>
            </w:r>
            <w:r>
              <w:rPr>
                <w:noProof/>
                <w:webHidden/>
              </w:rPr>
              <w:tab/>
            </w:r>
            <w:r>
              <w:rPr>
                <w:noProof/>
                <w:webHidden/>
              </w:rPr>
              <w:fldChar w:fldCharType="begin"/>
            </w:r>
            <w:r>
              <w:rPr>
                <w:noProof/>
                <w:webHidden/>
              </w:rPr>
              <w:instrText xml:space="preserve"> PAGEREF _Toc213759170 \h </w:instrText>
            </w:r>
            <w:r>
              <w:rPr>
                <w:noProof/>
                <w:webHidden/>
              </w:rPr>
            </w:r>
            <w:r>
              <w:rPr>
                <w:noProof/>
                <w:webHidden/>
              </w:rPr>
              <w:fldChar w:fldCharType="separate"/>
            </w:r>
            <w:r>
              <w:rPr>
                <w:noProof/>
                <w:webHidden/>
              </w:rPr>
              <w:t>9</w:t>
            </w:r>
            <w:r>
              <w:rPr>
                <w:noProof/>
                <w:webHidden/>
              </w:rPr>
              <w:fldChar w:fldCharType="end"/>
            </w:r>
          </w:hyperlink>
        </w:p>
        <w:p w14:paraId="09D93C78" w14:textId="00CC665C" w:rsidR="008E0237" w:rsidRDefault="008E0237">
          <w:pPr>
            <w:pStyle w:val="TOC2"/>
            <w:tabs>
              <w:tab w:val="right" w:leader="dot" w:pos="9016"/>
            </w:tabs>
            <w:rPr>
              <w:rFonts w:eastAsiaTheme="minorEastAsia" w:cstheme="minorBidi"/>
              <w:b w:val="0"/>
              <w:bCs w:val="0"/>
              <w:noProof/>
              <w:sz w:val="24"/>
              <w:szCs w:val="24"/>
              <w:lang w:eastAsia="en-GB"/>
            </w:rPr>
          </w:pPr>
          <w:hyperlink w:anchor="_Toc213759171" w:history="1">
            <w:r w:rsidRPr="00F07EA5">
              <w:rPr>
                <w:rStyle w:val="Hyperlink"/>
                <w:noProof/>
              </w:rPr>
              <w:t>3. Project Scope</w:t>
            </w:r>
            <w:r>
              <w:rPr>
                <w:noProof/>
                <w:webHidden/>
              </w:rPr>
              <w:tab/>
            </w:r>
            <w:r>
              <w:rPr>
                <w:noProof/>
                <w:webHidden/>
              </w:rPr>
              <w:fldChar w:fldCharType="begin"/>
            </w:r>
            <w:r>
              <w:rPr>
                <w:noProof/>
                <w:webHidden/>
              </w:rPr>
              <w:instrText xml:space="preserve"> PAGEREF _Toc213759171 \h </w:instrText>
            </w:r>
            <w:r>
              <w:rPr>
                <w:noProof/>
                <w:webHidden/>
              </w:rPr>
            </w:r>
            <w:r>
              <w:rPr>
                <w:noProof/>
                <w:webHidden/>
              </w:rPr>
              <w:fldChar w:fldCharType="separate"/>
            </w:r>
            <w:r>
              <w:rPr>
                <w:noProof/>
                <w:webHidden/>
              </w:rPr>
              <w:t>9</w:t>
            </w:r>
            <w:r>
              <w:rPr>
                <w:noProof/>
                <w:webHidden/>
              </w:rPr>
              <w:fldChar w:fldCharType="end"/>
            </w:r>
          </w:hyperlink>
        </w:p>
        <w:p w14:paraId="6DF180E9" w14:textId="7C0852E5" w:rsidR="008E0237" w:rsidRDefault="008E0237">
          <w:pPr>
            <w:pStyle w:val="TOC2"/>
            <w:tabs>
              <w:tab w:val="right" w:leader="dot" w:pos="9016"/>
            </w:tabs>
            <w:rPr>
              <w:rFonts w:eastAsiaTheme="minorEastAsia" w:cstheme="minorBidi"/>
              <w:b w:val="0"/>
              <w:bCs w:val="0"/>
              <w:noProof/>
              <w:sz w:val="24"/>
              <w:szCs w:val="24"/>
              <w:lang w:eastAsia="en-GB"/>
            </w:rPr>
          </w:pPr>
          <w:hyperlink w:anchor="_Toc213759172" w:history="1">
            <w:r w:rsidRPr="00F07EA5">
              <w:rPr>
                <w:rStyle w:val="Hyperlink"/>
                <w:noProof/>
              </w:rPr>
              <w:t>4. Work Breakdown Structure (WBS)</w:t>
            </w:r>
            <w:r>
              <w:rPr>
                <w:noProof/>
                <w:webHidden/>
              </w:rPr>
              <w:tab/>
            </w:r>
            <w:r>
              <w:rPr>
                <w:noProof/>
                <w:webHidden/>
              </w:rPr>
              <w:fldChar w:fldCharType="begin"/>
            </w:r>
            <w:r>
              <w:rPr>
                <w:noProof/>
                <w:webHidden/>
              </w:rPr>
              <w:instrText xml:space="preserve"> PAGEREF _Toc213759172 \h </w:instrText>
            </w:r>
            <w:r>
              <w:rPr>
                <w:noProof/>
                <w:webHidden/>
              </w:rPr>
            </w:r>
            <w:r>
              <w:rPr>
                <w:noProof/>
                <w:webHidden/>
              </w:rPr>
              <w:fldChar w:fldCharType="separate"/>
            </w:r>
            <w:r>
              <w:rPr>
                <w:noProof/>
                <w:webHidden/>
              </w:rPr>
              <w:t>10</w:t>
            </w:r>
            <w:r>
              <w:rPr>
                <w:noProof/>
                <w:webHidden/>
              </w:rPr>
              <w:fldChar w:fldCharType="end"/>
            </w:r>
          </w:hyperlink>
        </w:p>
        <w:p w14:paraId="64EB691F" w14:textId="7CEBB23E" w:rsidR="008E0237" w:rsidRDefault="008E0237">
          <w:pPr>
            <w:pStyle w:val="TOC2"/>
            <w:tabs>
              <w:tab w:val="right" w:leader="dot" w:pos="9016"/>
            </w:tabs>
            <w:rPr>
              <w:rFonts w:eastAsiaTheme="minorEastAsia" w:cstheme="minorBidi"/>
              <w:b w:val="0"/>
              <w:bCs w:val="0"/>
              <w:noProof/>
              <w:sz w:val="24"/>
              <w:szCs w:val="24"/>
              <w:lang w:eastAsia="en-GB"/>
            </w:rPr>
          </w:pPr>
          <w:hyperlink w:anchor="_Toc213759173" w:history="1">
            <w:r w:rsidRPr="00F07EA5">
              <w:rPr>
                <w:rStyle w:val="Hyperlink"/>
                <w:noProof/>
              </w:rPr>
              <w:t>5. Quad Chart</w:t>
            </w:r>
            <w:r>
              <w:rPr>
                <w:noProof/>
                <w:webHidden/>
              </w:rPr>
              <w:tab/>
            </w:r>
            <w:r>
              <w:rPr>
                <w:noProof/>
                <w:webHidden/>
              </w:rPr>
              <w:fldChar w:fldCharType="begin"/>
            </w:r>
            <w:r>
              <w:rPr>
                <w:noProof/>
                <w:webHidden/>
              </w:rPr>
              <w:instrText xml:space="preserve"> PAGEREF _Toc213759173 \h </w:instrText>
            </w:r>
            <w:r>
              <w:rPr>
                <w:noProof/>
                <w:webHidden/>
              </w:rPr>
            </w:r>
            <w:r>
              <w:rPr>
                <w:noProof/>
                <w:webHidden/>
              </w:rPr>
              <w:fldChar w:fldCharType="separate"/>
            </w:r>
            <w:r>
              <w:rPr>
                <w:noProof/>
                <w:webHidden/>
              </w:rPr>
              <w:t>11</w:t>
            </w:r>
            <w:r>
              <w:rPr>
                <w:noProof/>
                <w:webHidden/>
              </w:rPr>
              <w:fldChar w:fldCharType="end"/>
            </w:r>
          </w:hyperlink>
        </w:p>
        <w:p w14:paraId="362CBB7B" w14:textId="2556EA78" w:rsidR="008E0237" w:rsidRDefault="008E0237">
          <w:pPr>
            <w:pStyle w:val="TOC2"/>
            <w:tabs>
              <w:tab w:val="right" w:leader="dot" w:pos="9016"/>
            </w:tabs>
            <w:rPr>
              <w:rFonts w:eastAsiaTheme="minorEastAsia" w:cstheme="minorBidi"/>
              <w:b w:val="0"/>
              <w:bCs w:val="0"/>
              <w:noProof/>
              <w:sz w:val="24"/>
              <w:szCs w:val="24"/>
              <w:lang w:eastAsia="en-GB"/>
            </w:rPr>
          </w:pPr>
          <w:hyperlink w:anchor="_Toc213759174" w:history="1">
            <w:r w:rsidRPr="00F07EA5">
              <w:rPr>
                <w:rStyle w:val="Hyperlink"/>
                <w:noProof/>
              </w:rPr>
              <w:t>6. Gantt Chart</w:t>
            </w:r>
            <w:r>
              <w:rPr>
                <w:noProof/>
                <w:webHidden/>
              </w:rPr>
              <w:tab/>
            </w:r>
            <w:r>
              <w:rPr>
                <w:noProof/>
                <w:webHidden/>
              </w:rPr>
              <w:fldChar w:fldCharType="begin"/>
            </w:r>
            <w:r>
              <w:rPr>
                <w:noProof/>
                <w:webHidden/>
              </w:rPr>
              <w:instrText xml:space="preserve"> PAGEREF _Toc213759174 \h </w:instrText>
            </w:r>
            <w:r>
              <w:rPr>
                <w:noProof/>
                <w:webHidden/>
              </w:rPr>
            </w:r>
            <w:r>
              <w:rPr>
                <w:noProof/>
                <w:webHidden/>
              </w:rPr>
              <w:fldChar w:fldCharType="separate"/>
            </w:r>
            <w:r>
              <w:rPr>
                <w:noProof/>
                <w:webHidden/>
              </w:rPr>
              <w:t>12</w:t>
            </w:r>
            <w:r>
              <w:rPr>
                <w:noProof/>
                <w:webHidden/>
              </w:rPr>
              <w:fldChar w:fldCharType="end"/>
            </w:r>
          </w:hyperlink>
        </w:p>
        <w:p w14:paraId="6D2122C4" w14:textId="44E905B1" w:rsidR="008E0237" w:rsidRDefault="008E0237">
          <w:pPr>
            <w:pStyle w:val="TOC2"/>
            <w:tabs>
              <w:tab w:val="right" w:leader="dot" w:pos="9016"/>
            </w:tabs>
            <w:rPr>
              <w:rFonts w:eastAsiaTheme="minorEastAsia" w:cstheme="minorBidi"/>
              <w:b w:val="0"/>
              <w:bCs w:val="0"/>
              <w:noProof/>
              <w:sz w:val="24"/>
              <w:szCs w:val="24"/>
              <w:lang w:eastAsia="en-GB"/>
            </w:rPr>
          </w:pPr>
          <w:hyperlink w:anchor="_Toc213759175" w:history="1">
            <w:r w:rsidRPr="00F07EA5">
              <w:rPr>
                <w:rStyle w:val="Hyperlink"/>
                <w:noProof/>
              </w:rPr>
              <w:t>7. Stakeholders’ Involvement</w:t>
            </w:r>
            <w:r>
              <w:rPr>
                <w:noProof/>
                <w:webHidden/>
              </w:rPr>
              <w:tab/>
            </w:r>
            <w:r>
              <w:rPr>
                <w:noProof/>
                <w:webHidden/>
              </w:rPr>
              <w:fldChar w:fldCharType="begin"/>
            </w:r>
            <w:r>
              <w:rPr>
                <w:noProof/>
                <w:webHidden/>
              </w:rPr>
              <w:instrText xml:space="preserve"> PAGEREF _Toc213759175 \h </w:instrText>
            </w:r>
            <w:r>
              <w:rPr>
                <w:noProof/>
                <w:webHidden/>
              </w:rPr>
            </w:r>
            <w:r>
              <w:rPr>
                <w:noProof/>
                <w:webHidden/>
              </w:rPr>
              <w:fldChar w:fldCharType="separate"/>
            </w:r>
            <w:r>
              <w:rPr>
                <w:noProof/>
                <w:webHidden/>
              </w:rPr>
              <w:t>12</w:t>
            </w:r>
            <w:r>
              <w:rPr>
                <w:noProof/>
                <w:webHidden/>
              </w:rPr>
              <w:fldChar w:fldCharType="end"/>
            </w:r>
          </w:hyperlink>
        </w:p>
        <w:p w14:paraId="2B3FA52D" w14:textId="516C226A" w:rsidR="008E0237" w:rsidRDefault="008E0237">
          <w:pPr>
            <w:pStyle w:val="TOC3"/>
            <w:tabs>
              <w:tab w:val="right" w:leader="dot" w:pos="9016"/>
            </w:tabs>
            <w:rPr>
              <w:rFonts w:eastAsiaTheme="minorEastAsia" w:cstheme="minorBidi"/>
              <w:noProof/>
              <w:sz w:val="24"/>
              <w:szCs w:val="24"/>
              <w:lang w:eastAsia="en-GB"/>
            </w:rPr>
          </w:pPr>
          <w:hyperlink w:anchor="_Toc213759176" w:history="1">
            <w:r w:rsidRPr="00F07EA5">
              <w:rPr>
                <w:rStyle w:val="Hyperlink"/>
                <w:rFonts w:ascii="Times New Roman" w:eastAsia="Times New Roman" w:hAnsi="Times New Roman" w:cs="Times New Roman"/>
                <w:b/>
                <w:bCs/>
                <w:noProof/>
                <w:lang w:eastAsia="en-GB"/>
              </w:rPr>
              <w:t>Key Stakeholders</w:t>
            </w:r>
            <w:r>
              <w:rPr>
                <w:noProof/>
                <w:webHidden/>
              </w:rPr>
              <w:tab/>
            </w:r>
            <w:r>
              <w:rPr>
                <w:noProof/>
                <w:webHidden/>
              </w:rPr>
              <w:fldChar w:fldCharType="begin"/>
            </w:r>
            <w:r>
              <w:rPr>
                <w:noProof/>
                <w:webHidden/>
              </w:rPr>
              <w:instrText xml:space="preserve"> PAGEREF _Toc213759176 \h </w:instrText>
            </w:r>
            <w:r>
              <w:rPr>
                <w:noProof/>
                <w:webHidden/>
              </w:rPr>
            </w:r>
            <w:r>
              <w:rPr>
                <w:noProof/>
                <w:webHidden/>
              </w:rPr>
              <w:fldChar w:fldCharType="separate"/>
            </w:r>
            <w:r>
              <w:rPr>
                <w:noProof/>
                <w:webHidden/>
              </w:rPr>
              <w:t>13</w:t>
            </w:r>
            <w:r>
              <w:rPr>
                <w:noProof/>
                <w:webHidden/>
              </w:rPr>
              <w:fldChar w:fldCharType="end"/>
            </w:r>
          </w:hyperlink>
        </w:p>
        <w:p w14:paraId="43B07F72" w14:textId="2D752880" w:rsidR="008E0237" w:rsidRDefault="008E0237">
          <w:pPr>
            <w:pStyle w:val="TOC2"/>
            <w:tabs>
              <w:tab w:val="right" w:leader="dot" w:pos="9016"/>
            </w:tabs>
            <w:rPr>
              <w:rFonts w:eastAsiaTheme="minorEastAsia" w:cstheme="minorBidi"/>
              <w:b w:val="0"/>
              <w:bCs w:val="0"/>
              <w:noProof/>
              <w:sz w:val="24"/>
              <w:szCs w:val="24"/>
              <w:lang w:eastAsia="en-GB"/>
            </w:rPr>
          </w:pPr>
          <w:hyperlink w:anchor="_Toc213759177" w:history="1">
            <w:r w:rsidRPr="00F07EA5">
              <w:rPr>
                <w:rStyle w:val="Hyperlink"/>
                <w:noProof/>
              </w:rPr>
              <w:t>8. Allocation of Resources</w:t>
            </w:r>
            <w:r>
              <w:rPr>
                <w:noProof/>
                <w:webHidden/>
              </w:rPr>
              <w:tab/>
            </w:r>
            <w:r>
              <w:rPr>
                <w:noProof/>
                <w:webHidden/>
              </w:rPr>
              <w:fldChar w:fldCharType="begin"/>
            </w:r>
            <w:r>
              <w:rPr>
                <w:noProof/>
                <w:webHidden/>
              </w:rPr>
              <w:instrText xml:space="preserve"> PAGEREF _Toc213759177 \h </w:instrText>
            </w:r>
            <w:r>
              <w:rPr>
                <w:noProof/>
                <w:webHidden/>
              </w:rPr>
            </w:r>
            <w:r>
              <w:rPr>
                <w:noProof/>
                <w:webHidden/>
              </w:rPr>
              <w:fldChar w:fldCharType="separate"/>
            </w:r>
            <w:r>
              <w:rPr>
                <w:noProof/>
                <w:webHidden/>
              </w:rPr>
              <w:t>14</w:t>
            </w:r>
            <w:r>
              <w:rPr>
                <w:noProof/>
                <w:webHidden/>
              </w:rPr>
              <w:fldChar w:fldCharType="end"/>
            </w:r>
          </w:hyperlink>
        </w:p>
        <w:p w14:paraId="651618EB" w14:textId="7CB2D7DA" w:rsidR="008E0237" w:rsidRDefault="008E0237">
          <w:pPr>
            <w:pStyle w:val="TOC3"/>
            <w:tabs>
              <w:tab w:val="right" w:leader="dot" w:pos="9016"/>
            </w:tabs>
            <w:rPr>
              <w:rFonts w:eastAsiaTheme="minorEastAsia" w:cstheme="minorBidi"/>
              <w:noProof/>
              <w:sz w:val="24"/>
              <w:szCs w:val="24"/>
              <w:lang w:eastAsia="en-GB"/>
            </w:rPr>
          </w:pPr>
          <w:hyperlink w:anchor="_Toc213759178" w:history="1">
            <w:r w:rsidRPr="00F07EA5">
              <w:rPr>
                <w:rStyle w:val="Hyperlink"/>
                <w:rFonts w:ascii="Times New Roman" w:eastAsia="Times New Roman" w:hAnsi="Times New Roman" w:cs="Times New Roman"/>
                <w:b/>
                <w:bCs/>
                <w:noProof/>
                <w:lang w:eastAsia="en-GB"/>
              </w:rPr>
              <w:t>Human Resources</w:t>
            </w:r>
            <w:r>
              <w:rPr>
                <w:noProof/>
                <w:webHidden/>
              </w:rPr>
              <w:tab/>
            </w:r>
            <w:r>
              <w:rPr>
                <w:noProof/>
                <w:webHidden/>
              </w:rPr>
              <w:fldChar w:fldCharType="begin"/>
            </w:r>
            <w:r>
              <w:rPr>
                <w:noProof/>
                <w:webHidden/>
              </w:rPr>
              <w:instrText xml:space="preserve"> PAGEREF _Toc213759178 \h </w:instrText>
            </w:r>
            <w:r>
              <w:rPr>
                <w:noProof/>
                <w:webHidden/>
              </w:rPr>
            </w:r>
            <w:r>
              <w:rPr>
                <w:noProof/>
                <w:webHidden/>
              </w:rPr>
              <w:fldChar w:fldCharType="separate"/>
            </w:r>
            <w:r>
              <w:rPr>
                <w:noProof/>
                <w:webHidden/>
              </w:rPr>
              <w:t>14</w:t>
            </w:r>
            <w:r>
              <w:rPr>
                <w:noProof/>
                <w:webHidden/>
              </w:rPr>
              <w:fldChar w:fldCharType="end"/>
            </w:r>
          </w:hyperlink>
        </w:p>
        <w:p w14:paraId="1BC6EDC7" w14:textId="1D287204" w:rsidR="008E0237" w:rsidRDefault="008E0237">
          <w:pPr>
            <w:pStyle w:val="TOC3"/>
            <w:tabs>
              <w:tab w:val="right" w:leader="dot" w:pos="9016"/>
            </w:tabs>
            <w:rPr>
              <w:rFonts w:eastAsiaTheme="minorEastAsia" w:cstheme="minorBidi"/>
              <w:noProof/>
              <w:sz w:val="24"/>
              <w:szCs w:val="24"/>
              <w:lang w:eastAsia="en-GB"/>
            </w:rPr>
          </w:pPr>
          <w:hyperlink w:anchor="_Toc213759179" w:history="1">
            <w:r w:rsidRPr="00F07EA5">
              <w:rPr>
                <w:rStyle w:val="Hyperlink"/>
                <w:rFonts w:ascii="Times New Roman" w:eastAsia="Times New Roman" w:hAnsi="Times New Roman" w:cs="Times New Roman"/>
                <w:b/>
                <w:bCs/>
                <w:noProof/>
                <w:lang w:eastAsia="en-GB"/>
              </w:rPr>
              <w:t>Financial Resources</w:t>
            </w:r>
            <w:r>
              <w:rPr>
                <w:noProof/>
                <w:webHidden/>
              </w:rPr>
              <w:tab/>
            </w:r>
            <w:r>
              <w:rPr>
                <w:noProof/>
                <w:webHidden/>
              </w:rPr>
              <w:fldChar w:fldCharType="begin"/>
            </w:r>
            <w:r>
              <w:rPr>
                <w:noProof/>
                <w:webHidden/>
              </w:rPr>
              <w:instrText xml:space="preserve"> PAGEREF _Toc213759179 \h </w:instrText>
            </w:r>
            <w:r>
              <w:rPr>
                <w:noProof/>
                <w:webHidden/>
              </w:rPr>
            </w:r>
            <w:r>
              <w:rPr>
                <w:noProof/>
                <w:webHidden/>
              </w:rPr>
              <w:fldChar w:fldCharType="separate"/>
            </w:r>
            <w:r>
              <w:rPr>
                <w:noProof/>
                <w:webHidden/>
              </w:rPr>
              <w:t>14</w:t>
            </w:r>
            <w:r>
              <w:rPr>
                <w:noProof/>
                <w:webHidden/>
              </w:rPr>
              <w:fldChar w:fldCharType="end"/>
            </w:r>
          </w:hyperlink>
        </w:p>
        <w:p w14:paraId="399CAF2E" w14:textId="06EAD2F1" w:rsidR="008E0237" w:rsidRDefault="008E0237">
          <w:pPr>
            <w:pStyle w:val="TOC3"/>
            <w:tabs>
              <w:tab w:val="right" w:leader="dot" w:pos="9016"/>
            </w:tabs>
            <w:rPr>
              <w:rFonts w:eastAsiaTheme="minorEastAsia" w:cstheme="minorBidi"/>
              <w:noProof/>
              <w:sz w:val="24"/>
              <w:szCs w:val="24"/>
              <w:lang w:eastAsia="en-GB"/>
            </w:rPr>
          </w:pPr>
          <w:hyperlink w:anchor="_Toc213759180" w:history="1">
            <w:r w:rsidRPr="00F07EA5">
              <w:rPr>
                <w:rStyle w:val="Hyperlink"/>
                <w:rFonts w:ascii="Times New Roman" w:eastAsia="Times New Roman" w:hAnsi="Times New Roman" w:cs="Times New Roman"/>
                <w:b/>
                <w:bCs/>
                <w:noProof/>
                <w:lang w:eastAsia="en-GB"/>
              </w:rPr>
              <w:t>Material and Equipment</w:t>
            </w:r>
            <w:r>
              <w:rPr>
                <w:noProof/>
                <w:webHidden/>
              </w:rPr>
              <w:tab/>
            </w:r>
            <w:r>
              <w:rPr>
                <w:noProof/>
                <w:webHidden/>
              </w:rPr>
              <w:fldChar w:fldCharType="begin"/>
            </w:r>
            <w:r>
              <w:rPr>
                <w:noProof/>
                <w:webHidden/>
              </w:rPr>
              <w:instrText xml:space="preserve"> PAGEREF _Toc213759180 \h </w:instrText>
            </w:r>
            <w:r>
              <w:rPr>
                <w:noProof/>
                <w:webHidden/>
              </w:rPr>
            </w:r>
            <w:r>
              <w:rPr>
                <w:noProof/>
                <w:webHidden/>
              </w:rPr>
              <w:fldChar w:fldCharType="separate"/>
            </w:r>
            <w:r>
              <w:rPr>
                <w:noProof/>
                <w:webHidden/>
              </w:rPr>
              <w:t>14</w:t>
            </w:r>
            <w:r>
              <w:rPr>
                <w:noProof/>
                <w:webHidden/>
              </w:rPr>
              <w:fldChar w:fldCharType="end"/>
            </w:r>
          </w:hyperlink>
        </w:p>
        <w:p w14:paraId="4AF940EA" w14:textId="680B195F" w:rsidR="008E0237" w:rsidRDefault="008E0237">
          <w:pPr>
            <w:pStyle w:val="TOC3"/>
            <w:tabs>
              <w:tab w:val="right" w:leader="dot" w:pos="9016"/>
            </w:tabs>
            <w:rPr>
              <w:rFonts w:eastAsiaTheme="minorEastAsia" w:cstheme="minorBidi"/>
              <w:noProof/>
              <w:sz w:val="24"/>
              <w:szCs w:val="24"/>
              <w:lang w:eastAsia="en-GB"/>
            </w:rPr>
          </w:pPr>
          <w:hyperlink w:anchor="_Toc213759181" w:history="1">
            <w:r w:rsidRPr="00F07EA5">
              <w:rPr>
                <w:rStyle w:val="Hyperlink"/>
                <w:rFonts w:ascii="Times New Roman" w:eastAsia="Times New Roman" w:hAnsi="Times New Roman" w:cs="Times New Roman"/>
                <w:b/>
                <w:bCs/>
                <w:noProof/>
                <w:lang w:eastAsia="en-GB"/>
              </w:rPr>
              <w:t>Technology</w:t>
            </w:r>
            <w:r>
              <w:rPr>
                <w:noProof/>
                <w:webHidden/>
              </w:rPr>
              <w:tab/>
            </w:r>
            <w:r>
              <w:rPr>
                <w:noProof/>
                <w:webHidden/>
              </w:rPr>
              <w:fldChar w:fldCharType="begin"/>
            </w:r>
            <w:r>
              <w:rPr>
                <w:noProof/>
                <w:webHidden/>
              </w:rPr>
              <w:instrText xml:space="preserve"> PAGEREF _Toc213759181 \h </w:instrText>
            </w:r>
            <w:r>
              <w:rPr>
                <w:noProof/>
                <w:webHidden/>
              </w:rPr>
            </w:r>
            <w:r>
              <w:rPr>
                <w:noProof/>
                <w:webHidden/>
              </w:rPr>
              <w:fldChar w:fldCharType="separate"/>
            </w:r>
            <w:r>
              <w:rPr>
                <w:noProof/>
                <w:webHidden/>
              </w:rPr>
              <w:t>14</w:t>
            </w:r>
            <w:r>
              <w:rPr>
                <w:noProof/>
                <w:webHidden/>
              </w:rPr>
              <w:fldChar w:fldCharType="end"/>
            </w:r>
          </w:hyperlink>
        </w:p>
        <w:p w14:paraId="573C3C9B" w14:textId="1346C189" w:rsidR="008E0237" w:rsidRDefault="008E0237">
          <w:pPr>
            <w:pStyle w:val="TOC2"/>
            <w:tabs>
              <w:tab w:val="right" w:leader="dot" w:pos="9016"/>
            </w:tabs>
            <w:rPr>
              <w:rFonts w:eastAsiaTheme="minorEastAsia" w:cstheme="minorBidi"/>
              <w:b w:val="0"/>
              <w:bCs w:val="0"/>
              <w:noProof/>
              <w:sz w:val="24"/>
              <w:szCs w:val="24"/>
              <w:lang w:eastAsia="en-GB"/>
            </w:rPr>
          </w:pPr>
          <w:hyperlink w:anchor="_Toc213759182" w:history="1">
            <w:r w:rsidRPr="00F07EA5">
              <w:rPr>
                <w:rStyle w:val="Hyperlink"/>
                <w:noProof/>
              </w:rPr>
              <w:t>9. Risk Analysis</w:t>
            </w:r>
            <w:r>
              <w:rPr>
                <w:noProof/>
                <w:webHidden/>
              </w:rPr>
              <w:tab/>
            </w:r>
            <w:r>
              <w:rPr>
                <w:noProof/>
                <w:webHidden/>
              </w:rPr>
              <w:fldChar w:fldCharType="begin"/>
            </w:r>
            <w:r>
              <w:rPr>
                <w:noProof/>
                <w:webHidden/>
              </w:rPr>
              <w:instrText xml:space="preserve"> PAGEREF _Toc213759182 \h </w:instrText>
            </w:r>
            <w:r>
              <w:rPr>
                <w:noProof/>
                <w:webHidden/>
              </w:rPr>
            </w:r>
            <w:r>
              <w:rPr>
                <w:noProof/>
                <w:webHidden/>
              </w:rPr>
              <w:fldChar w:fldCharType="separate"/>
            </w:r>
            <w:r>
              <w:rPr>
                <w:noProof/>
                <w:webHidden/>
              </w:rPr>
              <w:t>14</w:t>
            </w:r>
            <w:r>
              <w:rPr>
                <w:noProof/>
                <w:webHidden/>
              </w:rPr>
              <w:fldChar w:fldCharType="end"/>
            </w:r>
          </w:hyperlink>
        </w:p>
        <w:p w14:paraId="3CEDD9DB" w14:textId="407D03E6" w:rsidR="008E0237" w:rsidRDefault="008E0237">
          <w:pPr>
            <w:pStyle w:val="TOC2"/>
            <w:tabs>
              <w:tab w:val="right" w:leader="dot" w:pos="9016"/>
            </w:tabs>
            <w:rPr>
              <w:rFonts w:eastAsiaTheme="minorEastAsia" w:cstheme="minorBidi"/>
              <w:b w:val="0"/>
              <w:bCs w:val="0"/>
              <w:noProof/>
              <w:sz w:val="24"/>
              <w:szCs w:val="24"/>
              <w:lang w:eastAsia="en-GB"/>
            </w:rPr>
          </w:pPr>
          <w:hyperlink w:anchor="_Toc213759183" w:history="1">
            <w:r w:rsidRPr="00F07EA5">
              <w:rPr>
                <w:rStyle w:val="Hyperlink"/>
                <w:noProof/>
              </w:rPr>
              <w:t>10. Conclusion</w:t>
            </w:r>
            <w:r>
              <w:rPr>
                <w:noProof/>
                <w:webHidden/>
              </w:rPr>
              <w:tab/>
            </w:r>
            <w:r>
              <w:rPr>
                <w:noProof/>
                <w:webHidden/>
              </w:rPr>
              <w:fldChar w:fldCharType="begin"/>
            </w:r>
            <w:r>
              <w:rPr>
                <w:noProof/>
                <w:webHidden/>
              </w:rPr>
              <w:instrText xml:space="preserve"> PAGEREF _Toc213759183 \h </w:instrText>
            </w:r>
            <w:r>
              <w:rPr>
                <w:noProof/>
                <w:webHidden/>
              </w:rPr>
            </w:r>
            <w:r>
              <w:rPr>
                <w:noProof/>
                <w:webHidden/>
              </w:rPr>
              <w:fldChar w:fldCharType="separate"/>
            </w:r>
            <w:r>
              <w:rPr>
                <w:noProof/>
                <w:webHidden/>
              </w:rPr>
              <w:t>15</w:t>
            </w:r>
            <w:r>
              <w:rPr>
                <w:noProof/>
                <w:webHidden/>
              </w:rPr>
              <w:fldChar w:fldCharType="end"/>
            </w:r>
          </w:hyperlink>
        </w:p>
        <w:p w14:paraId="0BCB6E58" w14:textId="65CC96A8" w:rsidR="008E0237" w:rsidRDefault="008E0237">
          <w:pPr>
            <w:pStyle w:val="TOC1"/>
            <w:tabs>
              <w:tab w:val="right" w:leader="dot" w:pos="9016"/>
            </w:tabs>
            <w:rPr>
              <w:rFonts w:eastAsiaTheme="minorEastAsia" w:cstheme="minorBidi"/>
              <w:b w:val="0"/>
              <w:bCs w:val="0"/>
              <w:i w:val="0"/>
              <w:iCs w:val="0"/>
              <w:noProof/>
              <w:lang w:eastAsia="en-GB"/>
            </w:rPr>
          </w:pPr>
          <w:hyperlink w:anchor="_Toc213759184" w:history="1">
            <w:r w:rsidRPr="00F07EA5">
              <w:rPr>
                <w:rStyle w:val="Hyperlink"/>
                <w:noProof/>
              </w:rPr>
              <w:t>Reference List</w:t>
            </w:r>
            <w:r>
              <w:rPr>
                <w:noProof/>
                <w:webHidden/>
              </w:rPr>
              <w:tab/>
            </w:r>
            <w:r>
              <w:rPr>
                <w:noProof/>
                <w:webHidden/>
              </w:rPr>
              <w:fldChar w:fldCharType="begin"/>
            </w:r>
            <w:r>
              <w:rPr>
                <w:noProof/>
                <w:webHidden/>
              </w:rPr>
              <w:instrText xml:space="preserve"> PAGEREF _Toc213759184 \h </w:instrText>
            </w:r>
            <w:r>
              <w:rPr>
                <w:noProof/>
                <w:webHidden/>
              </w:rPr>
            </w:r>
            <w:r>
              <w:rPr>
                <w:noProof/>
                <w:webHidden/>
              </w:rPr>
              <w:fldChar w:fldCharType="separate"/>
            </w:r>
            <w:r>
              <w:rPr>
                <w:noProof/>
                <w:webHidden/>
              </w:rPr>
              <w:t>15</w:t>
            </w:r>
            <w:r>
              <w:rPr>
                <w:noProof/>
                <w:webHidden/>
              </w:rPr>
              <w:fldChar w:fldCharType="end"/>
            </w:r>
          </w:hyperlink>
        </w:p>
        <w:p w14:paraId="7F484AD1" w14:textId="1654D9E6" w:rsidR="008E0237" w:rsidRDefault="008E0237">
          <w:r>
            <w:rPr>
              <w:b/>
              <w:bCs/>
              <w:noProof/>
            </w:rPr>
            <w:fldChar w:fldCharType="end"/>
          </w:r>
        </w:p>
      </w:sdtContent>
    </w:sdt>
    <w:p w14:paraId="4C04844B" w14:textId="77777777" w:rsidR="008E0237" w:rsidRDefault="008E0237" w:rsidP="008E0237">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11929C6B" w14:textId="40876C51" w:rsidR="008E0237" w:rsidRDefault="008E0237" w:rsidP="008E0237">
      <w:pPr>
        <w:rPr>
          <w:rFonts w:ascii="Times New Roman" w:eastAsia="Times New Roman" w:hAnsi="Times New Roman" w:cs="Times New Roman"/>
          <w:lang w:eastAsia="en-GB"/>
        </w:rPr>
      </w:pPr>
    </w:p>
    <w:p w14:paraId="26534927" w14:textId="642A1BF5" w:rsidR="008E0237" w:rsidRDefault="008E0237" w:rsidP="008E0237">
      <w:pPr>
        <w:rPr>
          <w:rFonts w:ascii="Times New Roman" w:eastAsia="Times New Roman" w:hAnsi="Times New Roman" w:cs="Times New Roman"/>
          <w:lang w:eastAsia="en-GB"/>
        </w:rPr>
      </w:pPr>
    </w:p>
    <w:p w14:paraId="3E7F6816" w14:textId="131FEE80" w:rsidR="008E0237" w:rsidRPr="008E0237" w:rsidRDefault="008E0237" w:rsidP="008E0237">
      <w:pPr>
        <w:pStyle w:val="Heading1"/>
        <w:rPr>
          <w:sz w:val="32"/>
          <w:szCs w:val="32"/>
        </w:rPr>
      </w:pPr>
      <w:bookmarkStart w:id="0" w:name="_Toc213759156"/>
      <w:r w:rsidRPr="008E0237">
        <w:rPr>
          <w:sz w:val="32"/>
          <w:szCs w:val="32"/>
        </w:rPr>
        <w:t>Pat A: Project Proposal Poster</w:t>
      </w:r>
      <w:bookmarkEnd w:id="0"/>
    </w:p>
    <w:p w14:paraId="4B0D5ABF" w14:textId="77777777" w:rsidR="008E0237" w:rsidRDefault="008E0237" w:rsidP="008E0237">
      <w:pPr>
        <w:rPr>
          <w:rFonts w:ascii="Times New Roman" w:eastAsia="Times New Roman" w:hAnsi="Times New Roman" w:cs="Times New Roman"/>
          <w:lang w:eastAsia="en-GB"/>
        </w:rPr>
      </w:pPr>
    </w:p>
    <w:p w14:paraId="2BAC254C" w14:textId="29C235EE" w:rsidR="008E0237" w:rsidRPr="008E0237" w:rsidRDefault="008E0237" w:rsidP="008E0237">
      <w:pPr>
        <w:rPr>
          <w:rFonts w:ascii="Times New Roman" w:eastAsia="Times New Roman" w:hAnsi="Times New Roman" w:cs="Times New Roman"/>
          <w:lang w:eastAsia="en-GB"/>
        </w:rPr>
      </w:pPr>
      <w:r>
        <w:rPr>
          <w:noProof/>
        </w:rPr>
        <w:drawing>
          <wp:inline distT="0" distB="0" distL="0" distR="0" wp14:anchorId="1A9BC620" wp14:editId="56EB9E9E">
            <wp:extent cx="5731510" cy="4044950"/>
            <wp:effectExtent l="0" t="0" r="0" b="6350"/>
            <wp:docPr id="1" name="Picture 1" descr="A close-up of a present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presentation&#10;&#10;Description automatically generated"/>
                    <pic:cNvPicPr/>
                  </pic:nvPicPr>
                  <pic:blipFill>
                    <a:blip r:embed="rId10"/>
                    <a:stretch>
                      <a:fillRect/>
                    </a:stretch>
                  </pic:blipFill>
                  <pic:spPr>
                    <a:xfrm>
                      <a:off x="0" y="0"/>
                      <a:ext cx="5731510" cy="4044950"/>
                    </a:xfrm>
                    <a:prstGeom prst="rect">
                      <a:avLst/>
                    </a:prstGeom>
                  </pic:spPr>
                </pic:pic>
              </a:graphicData>
            </a:graphic>
          </wp:inline>
        </w:drawing>
      </w:r>
    </w:p>
    <w:p w14:paraId="12F5801F" w14:textId="77777777" w:rsidR="008E0237" w:rsidRDefault="008E0237" w:rsidP="008E0237">
      <w:pPr>
        <w:spacing w:before="100" w:beforeAutospacing="1" w:after="100" w:afterAutospacing="1"/>
        <w:outlineLvl w:val="1"/>
        <w:rPr>
          <w:rFonts w:ascii="Times New Roman" w:eastAsia="Times New Roman" w:hAnsi="Times New Roman" w:cs="Times New Roman"/>
          <w:b/>
          <w:bCs/>
          <w:sz w:val="36"/>
          <w:szCs w:val="36"/>
          <w:lang w:eastAsia="en-GB"/>
        </w:rPr>
      </w:pPr>
    </w:p>
    <w:p w14:paraId="43DC0203" w14:textId="77777777" w:rsidR="008E0237" w:rsidRDefault="008E0237" w:rsidP="008E0237">
      <w:pPr>
        <w:pStyle w:val="Heading1"/>
        <w:rPr>
          <w:sz w:val="32"/>
          <w:szCs w:val="32"/>
        </w:rPr>
      </w:pPr>
    </w:p>
    <w:p w14:paraId="1B39ED7F" w14:textId="77777777" w:rsidR="008E0237" w:rsidRDefault="008E0237" w:rsidP="008E0237">
      <w:pPr>
        <w:pStyle w:val="Heading1"/>
        <w:rPr>
          <w:sz w:val="32"/>
          <w:szCs w:val="32"/>
        </w:rPr>
      </w:pPr>
    </w:p>
    <w:p w14:paraId="275F28FA" w14:textId="77777777" w:rsidR="008E0237" w:rsidRDefault="008E0237" w:rsidP="008E0237">
      <w:pPr>
        <w:pStyle w:val="Heading1"/>
        <w:rPr>
          <w:sz w:val="32"/>
          <w:szCs w:val="32"/>
        </w:rPr>
      </w:pPr>
    </w:p>
    <w:p w14:paraId="76A85BC5" w14:textId="77777777" w:rsidR="008E0237" w:rsidRDefault="008E0237" w:rsidP="008E0237">
      <w:pPr>
        <w:pStyle w:val="Heading1"/>
        <w:rPr>
          <w:sz w:val="32"/>
          <w:szCs w:val="32"/>
        </w:rPr>
      </w:pPr>
    </w:p>
    <w:p w14:paraId="233AA101" w14:textId="77777777" w:rsidR="008E0237" w:rsidRDefault="008E0237" w:rsidP="008E0237">
      <w:pPr>
        <w:pStyle w:val="Heading1"/>
        <w:rPr>
          <w:sz w:val="32"/>
          <w:szCs w:val="32"/>
        </w:rPr>
      </w:pPr>
    </w:p>
    <w:p w14:paraId="6D1AAC6A" w14:textId="77777777" w:rsidR="008E0237" w:rsidRDefault="008E0237" w:rsidP="008E0237">
      <w:pPr>
        <w:pStyle w:val="Heading1"/>
        <w:rPr>
          <w:sz w:val="32"/>
          <w:szCs w:val="32"/>
        </w:rPr>
      </w:pPr>
    </w:p>
    <w:p w14:paraId="6B4AB2DE" w14:textId="77777777" w:rsidR="008E0237" w:rsidRDefault="008E0237" w:rsidP="008E0237">
      <w:pPr>
        <w:pStyle w:val="Heading1"/>
        <w:rPr>
          <w:sz w:val="32"/>
          <w:szCs w:val="32"/>
        </w:rPr>
      </w:pPr>
    </w:p>
    <w:p w14:paraId="07413442" w14:textId="77777777" w:rsidR="008E0237" w:rsidRDefault="008E0237" w:rsidP="008E0237">
      <w:pPr>
        <w:pStyle w:val="Heading1"/>
        <w:rPr>
          <w:sz w:val="32"/>
          <w:szCs w:val="32"/>
        </w:rPr>
      </w:pPr>
    </w:p>
    <w:p w14:paraId="6E168587" w14:textId="77777777" w:rsidR="008E0237" w:rsidRDefault="008E0237" w:rsidP="008E0237">
      <w:pPr>
        <w:pStyle w:val="Heading1"/>
        <w:rPr>
          <w:sz w:val="32"/>
          <w:szCs w:val="32"/>
        </w:rPr>
      </w:pPr>
    </w:p>
    <w:p w14:paraId="261DD874" w14:textId="2A6C4676" w:rsidR="008E0237" w:rsidRDefault="008E0237" w:rsidP="008E0237">
      <w:pPr>
        <w:pStyle w:val="Heading1"/>
        <w:rPr>
          <w:sz w:val="32"/>
          <w:szCs w:val="32"/>
        </w:rPr>
      </w:pPr>
      <w:bookmarkStart w:id="1" w:name="_Toc213759157"/>
      <w:r w:rsidRPr="008E0237">
        <w:rPr>
          <w:sz w:val="32"/>
          <w:szCs w:val="32"/>
        </w:rPr>
        <w:t>Part B: Reflection</w:t>
      </w:r>
      <w:bookmarkEnd w:id="1"/>
      <w:r w:rsidRPr="008E0237">
        <w:rPr>
          <w:sz w:val="32"/>
          <w:szCs w:val="32"/>
        </w:rPr>
        <w:t xml:space="preserve"> </w:t>
      </w:r>
    </w:p>
    <w:p w14:paraId="783CEAFA" w14:textId="77777777" w:rsidR="008E0237" w:rsidRPr="008E0237" w:rsidRDefault="008E0237" w:rsidP="008E0237">
      <w:pPr>
        <w:pStyle w:val="Heading2"/>
        <w:rPr>
          <w:sz w:val="28"/>
          <w:szCs w:val="28"/>
        </w:rPr>
      </w:pPr>
      <w:bookmarkStart w:id="2" w:name="_Toc213759158"/>
      <w:r w:rsidRPr="008E0237">
        <w:rPr>
          <w:sz w:val="28"/>
          <w:szCs w:val="28"/>
        </w:rPr>
        <w:t>Introduction</w:t>
      </w:r>
      <w:bookmarkEnd w:id="2"/>
    </w:p>
    <w:p w14:paraId="6F43FCB4" w14:textId="01F45238" w:rsidR="008E0237" w:rsidRPr="008E0237"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 xml:space="preserve">This reflective essay discusses my learning experience during the development of two academic works the </w:t>
      </w:r>
      <w:r w:rsidRPr="008E0237">
        <w:rPr>
          <w:rFonts w:ascii="Times New Roman" w:eastAsia="Times New Roman" w:hAnsi="Times New Roman" w:cs="Times New Roman"/>
          <w:i/>
          <w:iCs/>
          <w:lang w:eastAsia="en-GB"/>
        </w:rPr>
        <w:t>poster presentation</w:t>
      </w:r>
      <w:r w:rsidRPr="008E0237">
        <w:rPr>
          <w:rFonts w:ascii="Times New Roman" w:eastAsia="Times New Roman" w:hAnsi="Times New Roman" w:cs="Times New Roman"/>
          <w:lang w:eastAsia="en-GB"/>
        </w:rPr>
        <w:t xml:space="preserve"> and the </w:t>
      </w:r>
      <w:r w:rsidRPr="008E0237">
        <w:rPr>
          <w:rFonts w:ascii="Times New Roman" w:eastAsia="Times New Roman" w:hAnsi="Times New Roman" w:cs="Times New Roman"/>
          <w:i/>
          <w:iCs/>
          <w:lang w:eastAsia="en-GB"/>
        </w:rPr>
        <w:t>Project Management Plan (PMP)</w:t>
      </w:r>
      <w:r w:rsidRPr="008E0237">
        <w:rPr>
          <w:rFonts w:ascii="Times New Roman" w:eastAsia="Times New Roman" w:hAnsi="Times New Roman" w:cs="Times New Roman"/>
          <w:lang w:eastAsia="en-GB"/>
        </w:rPr>
        <w:t xml:space="preserve"> for the </w:t>
      </w:r>
      <w:r w:rsidRPr="00F37846">
        <w:rPr>
          <w:rFonts w:ascii="Times New Roman" w:eastAsia="Times New Roman" w:hAnsi="Times New Roman" w:cs="Times New Roman"/>
          <w:lang w:eastAsia="en-GB"/>
        </w:rPr>
        <w:t>Coquihalla Corridor Reconstruction Project</w:t>
      </w:r>
      <w:r w:rsidRPr="008E0237">
        <w:rPr>
          <w:rFonts w:ascii="Times New Roman" w:eastAsia="Times New Roman" w:hAnsi="Times New Roman" w:cs="Times New Roman"/>
          <w:lang w:eastAsia="en-GB"/>
        </w:rPr>
        <w:t xml:space="preserve">. Both tasks required not only research and analysis but also the practical application of project management principles such as stakeholder engagement, risk analysis, and scope definition. Using </w:t>
      </w:r>
      <w:r w:rsidRPr="00F37846">
        <w:rPr>
          <w:rFonts w:ascii="Times New Roman" w:eastAsia="Times New Roman" w:hAnsi="Times New Roman" w:cs="Times New Roman"/>
          <w:lang w:eastAsia="en-GB"/>
        </w:rPr>
        <w:t>Gibbs’ Reflective Cycle (1988</w:t>
      </w:r>
      <w:r w:rsidRPr="008E0237">
        <w:rPr>
          <w:rFonts w:ascii="Times New Roman" w:eastAsia="Times New Roman" w:hAnsi="Times New Roman" w:cs="Times New Roman"/>
          <w:b/>
          <w:bCs/>
          <w:lang w:eastAsia="en-GB"/>
        </w:rPr>
        <w:t>)</w:t>
      </w:r>
      <w:r w:rsidRPr="008E0237">
        <w:rPr>
          <w:rFonts w:ascii="Times New Roman" w:eastAsia="Times New Roman" w:hAnsi="Times New Roman" w:cs="Times New Roman"/>
          <w:lang w:eastAsia="en-GB"/>
        </w:rPr>
        <w:t>, this reflection explores the challenges I faced, the skills I strengthened, and the professional insights I gained throughout the process.</w:t>
      </w:r>
    </w:p>
    <w:p w14:paraId="1E4269CC" w14:textId="77777777" w:rsidR="008E0237" w:rsidRPr="008E0237" w:rsidRDefault="008E0237" w:rsidP="008E0237">
      <w:pPr>
        <w:pStyle w:val="Heading2"/>
        <w:rPr>
          <w:sz w:val="28"/>
          <w:szCs w:val="28"/>
        </w:rPr>
      </w:pPr>
      <w:bookmarkStart w:id="3" w:name="_Toc213759159"/>
      <w:r w:rsidRPr="008E0237">
        <w:rPr>
          <w:sz w:val="28"/>
          <w:szCs w:val="28"/>
        </w:rPr>
        <w:t>1. Description</w:t>
      </w:r>
      <w:bookmarkEnd w:id="3"/>
    </w:p>
    <w:p w14:paraId="74E179DE" w14:textId="575486E8" w:rsidR="008E0237" w:rsidRPr="008E0237"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The first task, the poster presentation, involved condensing a large and complex infrastructure proposal into a visually engaging and academically rigorous summary. It required identifying a real-world scenario in this case, the reconstruction of British Columbia’s Highway 5 after catastrophic flooding and communicating the project’s objectives, scope, and expected benefits in a concise visual format.</w:t>
      </w:r>
    </w:p>
    <w:p w14:paraId="5A885C7E" w14:textId="1502DA8E" w:rsidR="008E0237" w:rsidRPr="008E0237"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 xml:space="preserve">The second task, the detailed </w:t>
      </w:r>
      <w:r w:rsidRPr="008E0237">
        <w:rPr>
          <w:rFonts w:ascii="Times New Roman" w:eastAsia="Times New Roman" w:hAnsi="Times New Roman" w:cs="Times New Roman"/>
          <w:i/>
          <w:iCs/>
          <w:lang w:eastAsia="en-GB"/>
        </w:rPr>
        <w:t>Project Management Plan</w:t>
      </w:r>
      <w:r w:rsidRPr="008E0237">
        <w:rPr>
          <w:rFonts w:ascii="Times New Roman" w:eastAsia="Times New Roman" w:hAnsi="Times New Roman" w:cs="Times New Roman"/>
          <w:lang w:eastAsia="en-GB"/>
        </w:rPr>
        <w:t>, built upon the same scenario but demanded a more structured and analytical approach. It required producing a 2,500-word report incorporating key project management elements such as a Work Breakdown Structure (WBS), Gantt Chart, Quad Chart, and risk register, all underpinned by theories from PRINCE2, PMBOK, and stakeholder management literature. Together, these tasks simulated the full cycle of project conception and planning from visual proposal to formal documentatio</w:t>
      </w:r>
      <w:r>
        <w:rPr>
          <w:rFonts w:ascii="Times New Roman" w:eastAsia="Times New Roman" w:hAnsi="Times New Roman" w:cs="Times New Roman"/>
          <w:lang w:eastAsia="en-GB"/>
        </w:rPr>
        <w:t>n</w:t>
      </w:r>
      <w:r w:rsidRPr="008E0237">
        <w:rPr>
          <w:rFonts w:ascii="Times New Roman" w:eastAsia="Times New Roman" w:hAnsi="Times New Roman" w:cs="Times New Roman"/>
          <w:lang w:eastAsia="en-GB"/>
        </w:rPr>
        <w:t>.</w:t>
      </w:r>
    </w:p>
    <w:p w14:paraId="3C5129A3" w14:textId="77777777" w:rsidR="008E0237" w:rsidRPr="008E0237" w:rsidRDefault="008E0237" w:rsidP="008E0237">
      <w:pPr>
        <w:pStyle w:val="Heading2"/>
        <w:rPr>
          <w:sz w:val="28"/>
          <w:szCs w:val="28"/>
        </w:rPr>
      </w:pPr>
      <w:bookmarkStart w:id="4" w:name="_Toc213759160"/>
      <w:r w:rsidRPr="008E0237">
        <w:rPr>
          <w:sz w:val="28"/>
          <w:szCs w:val="28"/>
        </w:rPr>
        <w:t>2. Feelings</w:t>
      </w:r>
      <w:bookmarkEnd w:id="4"/>
    </w:p>
    <w:p w14:paraId="10B72038" w14:textId="77777777" w:rsidR="008E0237" w:rsidRPr="008E0237"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 xml:space="preserve">At the beginning, I felt a mix of excitement and apprehension. I was confident in my research abilities but uncertain about how to translate complex project management frameworks into clear academic outputs. The poster, though creative, was challenging because it required visual </w:t>
      </w:r>
      <w:r w:rsidRPr="008E0237">
        <w:rPr>
          <w:rFonts w:ascii="Times New Roman" w:eastAsia="Times New Roman" w:hAnsi="Times New Roman" w:cs="Times New Roman"/>
          <w:lang w:eastAsia="en-GB"/>
        </w:rPr>
        <w:lastRenderedPageBreak/>
        <w:t>clarity and precision, skills I had not extensively practiced in an academic context. The Project Management Plan, on the other hand, initially felt overwhelming due to its technical depth and the requirement to integrate multiple models such as Mendelow’s Matrix, PMBOK’s Scope Management, and ISO 31000 for risk analysis.</w:t>
      </w:r>
    </w:p>
    <w:p w14:paraId="5C5BBB31" w14:textId="77777777" w:rsidR="008E0237" w:rsidRPr="008E0237"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As I progressed, these feelings evolved. I began to appreciate the structure and logic that project management frameworks offer. While the workload was intensive, especially balancing report writing with graphical components, I gradually gained confidence in synthesising information and applying theory to practice.</w:t>
      </w:r>
    </w:p>
    <w:p w14:paraId="329C87D6" w14:textId="77777777" w:rsidR="008E0237" w:rsidRPr="008E0237" w:rsidRDefault="008E0237" w:rsidP="008E0237">
      <w:pPr>
        <w:pStyle w:val="Heading2"/>
        <w:rPr>
          <w:sz w:val="32"/>
          <w:szCs w:val="32"/>
        </w:rPr>
      </w:pPr>
      <w:bookmarkStart w:id="5" w:name="_Toc213759161"/>
      <w:r w:rsidRPr="008E0237">
        <w:rPr>
          <w:sz w:val="32"/>
          <w:szCs w:val="32"/>
        </w:rPr>
        <w:t>3. Evaluation</w:t>
      </w:r>
      <w:bookmarkEnd w:id="5"/>
    </w:p>
    <w:p w14:paraId="3A13FBD4" w14:textId="77777777" w:rsidR="008E0237" w:rsidRPr="008E0237"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 xml:space="preserve">The most significant challenge during the poster creation was </w:t>
      </w:r>
      <w:r w:rsidRPr="008E0237">
        <w:rPr>
          <w:rFonts w:ascii="Times New Roman" w:eastAsia="Times New Roman" w:hAnsi="Times New Roman" w:cs="Times New Roman"/>
          <w:b/>
          <w:bCs/>
          <w:lang w:eastAsia="en-GB"/>
        </w:rPr>
        <w:t>se</w:t>
      </w:r>
      <w:r w:rsidRPr="008E0237">
        <w:rPr>
          <w:rFonts w:ascii="Times New Roman" w:eastAsia="Times New Roman" w:hAnsi="Times New Roman" w:cs="Times New Roman"/>
          <w:lang w:eastAsia="en-GB"/>
        </w:rPr>
        <w:t>lecting and simplifying key information. Academic writing typically values depth, but posters demand brevity and impact. I struggled initially with overcrowding content and had to refine my design multiple times to improve readability and coherence. However, this process strengthened my ability to communicate complex ideas visually and concisely, a skill essential for stakeholder presentations in professional contexts.</w:t>
      </w:r>
    </w:p>
    <w:p w14:paraId="2BB0BAC0" w14:textId="7F498AC8" w:rsidR="008E0237" w:rsidRPr="008E0237"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In contrast, the PMP tested my analytical and organisational capabilities. Developing the Work Breakdown Structure and Gantt Chart required breaking the project into logical, sequenced tasks while maintaining consistency with the defined scope and budget. One of the difficulties was ensuring that the report maintained academic rigour with in-text citations, Harvard referencing, and theory integration without losing its practical tone. Overcoming this balance taught me to write in a consultant</w:t>
      </w:r>
      <w:r w:rsidRPr="008E0237">
        <w:rPr>
          <w:rFonts w:ascii="Times New Roman" w:eastAsia="Times New Roman" w:hAnsi="Times New Roman" w:cs="Times New Roman"/>
          <w:b/>
          <w:bCs/>
          <w:lang w:eastAsia="en-GB"/>
        </w:rPr>
        <w:t>-</w:t>
      </w:r>
      <w:r w:rsidRPr="008E0237">
        <w:rPr>
          <w:rFonts w:ascii="Times New Roman" w:eastAsia="Times New Roman" w:hAnsi="Times New Roman" w:cs="Times New Roman"/>
          <w:lang w:eastAsia="en-GB"/>
        </w:rPr>
        <w:t>style</w:t>
      </w:r>
      <w:r w:rsidRPr="008E0237">
        <w:rPr>
          <w:rFonts w:ascii="Times New Roman" w:eastAsia="Times New Roman" w:hAnsi="Times New Roman" w:cs="Times New Roman"/>
          <w:b/>
          <w:bCs/>
          <w:lang w:eastAsia="en-GB"/>
        </w:rPr>
        <w:t xml:space="preserve"> </w:t>
      </w:r>
      <w:r w:rsidRPr="008E0237">
        <w:rPr>
          <w:rFonts w:ascii="Times New Roman" w:eastAsia="Times New Roman" w:hAnsi="Times New Roman" w:cs="Times New Roman"/>
          <w:lang w:eastAsia="en-GB"/>
        </w:rPr>
        <w:t>voice, bridging academic and professional expectations.</w:t>
      </w:r>
    </w:p>
    <w:p w14:paraId="30E262B5" w14:textId="67A52D7E" w:rsidR="008E0237" w:rsidRPr="008E0237" w:rsidRDefault="008E0237" w:rsidP="00571762">
      <w:pPr>
        <w:spacing w:before="100" w:beforeAutospacing="1" w:after="100" w:afterAutospacing="1" w:line="360" w:lineRule="auto"/>
        <w:jc w:val="both"/>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Another challenge was time</w:t>
      </w:r>
      <w:r w:rsidRPr="008E0237">
        <w:rPr>
          <w:rFonts w:ascii="Times New Roman" w:eastAsia="Times New Roman" w:hAnsi="Times New Roman" w:cs="Times New Roman"/>
          <w:b/>
          <w:bCs/>
          <w:lang w:eastAsia="en-GB"/>
        </w:rPr>
        <w:t xml:space="preserve"> </w:t>
      </w:r>
      <w:r w:rsidRPr="008E0237">
        <w:rPr>
          <w:rFonts w:ascii="Times New Roman" w:eastAsia="Times New Roman" w:hAnsi="Times New Roman" w:cs="Times New Roman"/>
          <w:lang w:eastAsia="en-GB"/>
        </w:rPr>
        <w:t>management. The iterative nature of research, drafting, and data visualisation made it difficult to meet deadlines at first. However, by adopting a disciplined project-style schedule setting milestones for drafting, editing, and proofreading I managed to complete both tasks systematically.</w:t>
      </w:r>
    </w:p>
    <w:p w14:paraId="77F1752B" w14:textId="77777777" w:rsidR="008E0237" w:rsidRPr="008E0237" w:rsidRDefault="008E0237" w:rsidP="008E0237">
      <w:pPr>
        <w:pStyle w:val="Heading2"/>
        <w:rPr>
          <w:sz w:val="32"/>
          <w:szCs w:val="32"/>
        </w:rPr>
      </w:pPr>
      <w:bookmarkStart w:id="6" w:name="_Toc213759162"/>
      <w:r w:rsidRPr="008E0237">
        <w:rPr>
          <w:sz w:val="32"/>
          <w:szCs w:val="32"/>
        </w:rPr>
        <w:t>4. Analysis</w:t>
      </w:r>
      <w:bookmarkEnd w:id="6"/>
    </w:p>
    <w:p w14:paraId="0528F467" w14:textId="77777777" w:rsidR="008E0237" w:rsidRPr="008E0237"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Through these experiences, I realised that both tasks were not just academic exercises but simulations</w:t>
      </w:r>
      <w:r w:rsidRPr="008E0237">
        <w:rPr>
          <w:rFonts w:ascii="Times New Roman" w:eastAsia="Times New Roman" w:hAnsi="Times New Roman" w:cs="Times New Roman"/>
          <w:b/>
          <w:bCs/>
          <w:lang w:eastAsia="en-GB"/>
        </w:rPr>
        <w:t xml:space="preserve"> </w:t>
      </w:r>
      <w:r w:rsidRPr="008E0237">
        <w:rPr>
          <w:rFonts w:ascii="Times New Roman" w:eastAsia="Times New Roman" w:hAnsi="Times New Roman" w:cs="Times New Roman"/>
          <w:lang w:eastAsia="en-GB"/>
        </w:rPr>
        <w:t>of</w:t>
      </w:r>
      <w:r w:rsidRPr="008E0237">
        <w:rPr>
          <w:rFonts w:ascii="Times New Roman" w:eastAsia="Times New Roman" w:hAnsi="Times New Roman" w:cs="Times New Roman"/>
          <w:b/>
          <w:bCs/>
          <w:lang w:eastAsia="en-GB"/>
        </w:rPr>
        <w:t xml:space="preserve"> </w:t>
      </w:r>
      <w:r w:rsidRPr="008E0237">
        <w:rPr>
          <w:rFonts w:ascii="Times New Roman" w:eastAsia="Times New Roman" w:hAnsi="Times New Roman" w:cs="Times New Roman"/>
          <w:lang w:eastAsia="en-GB"/>
        </w:rPr>
        <w:t>real</w:t>
      </w:r>
      <w:r w:rsidRPr="008E0237">
        <w:rPr>
          <w:rFonts w:ascii="Times New Roman" w:eastAsia="Times New Roman" w:hAnsi="Times New Roman" w:cs="Times New Roman"/>
          <w:b/>
          <w:bCs/>
          <w:lang w:eastAsia="en-GB"/>
        </w:rPr>
        <w:t xml:space="preserve"> </w:t>
      </w:r>
      <w:r w:rsidRPr="008E0237">
        <w:rPr>
          <w:rFonts w:ascii="Times New Roman" w:eastAsia="Times New Roman" w:hAnsi="Times New Roman" w:cs="Times New Roman"/>
          <w:lang w:eastAsia="en-GB"/>
        </w:rPr>
        <w:t>project</w:t>
      </w:r>
      <w:r w:rsidRPr="008E0237">
        <w:rPr>
          <w:rFonts w:ascii="Times New Roman" w:eastAsia="Times New Roman" w:hAnsi="Times New Roman" w:cs="Times New Roman"/>
          <w:b/>
          <w:bCs/>
          <w:lang w:eastAsia="en-GB"/>
        </w:rPr>
        <w:t xml:space="preserve"> </w:t>
      </w:r>
      <w:r w:rsidRPr="008E0237">
        <w:rPr>
          <w:rFonts w:ascii="Times New Roman" w:eastAsia="Times New Roman" w:hAnsi="Times New Roman" w:cs="Times New Roman"/>
          <w:lang w:eastAsia="en-GB"/>
        </w:rPr>
        <w:t xml:space="preserve">environments. The poster represented the </w:t>
      </w:r>
      <w:r w:rsidRPr="008E0237">
        <w:rPr>
          <w:rFonts w:ascii="Times New Roman" w:eastAsia="Times New Roman" w:hAnsi="Times New Roman" w:cs="Times New Roman"/>
          <w:i/>
          <w:iCs/>
          <w:lang w:eastAsia="en-GB"/>
        </w:rPr>
        <w:t xml:space="preserve">initiation and </w:t>
      </w:r>
      <w:r w:rsidRPr="008E0237">
        <w:rPr>
          <w:rFonts w:ascii="Times New Roman" w:eastAsia="Times New Roman" w:hAnsi="Times New Roman" w:cs="Times New Roman"/>
          <w:i/>
          <w:iCs/>
          <w:lang w:eastAsia="en-GB"/>
        </w:rPr>
        <w:lastRenderedPageBreak/>
        <w:t>communication</w:t>
      </w:r>
      <w:r w:rsidRPr="008E0237">
        <w:rPr>
          <w:rFonts w:ascii="Times New Roman" w:eastAsia="Times New Roman" w:hAnsi="Times New Roman" w:cs="Times New Roman"/>
          <w:lang w:eastAsia="en-GB"/>
        </w:rPr>
        <w:t xml:space="preserve"> stage, while the PMP embodied </w:t>
      </w:r>
      <w:r w:rsidRPr="008E0237">
        <w:rPr>
          <w:rFonts w:ascii="Times New Roman" w:eastAsia="Times New Roman" w:hAnsi="Times New Roman" w:cs="Times New Roman"/>
          <w:i/>
          <w:iCs/>
          <w:lang w:eastAsia="en-GB"/>
        </w:rPr>
        <w:t>planning and control</w:t>
      </w:r>
      <w:r w:rsidRPr="008E0237">
        <w:rPr>
          <w:rFonts w:ascii="Times New Roman" w:eastAsia="Times New Roman" w:hAnsi="Times New Roman" w:cs="Times New Roman"/>
          <w:lang w:eastAsia="en-GB"/>
        </w:rPr>
        <w:t>. This understanding deepened my appreciation for project management as both an analytical and creative discipline.</w:t>
      </w:r>
    </w:p>
    <w:p w14:paraId="0F34B79D" w14:textId="6C85F485" w:rsidR="008E0237" w:rsidRPr="008E0237"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 xml:space="preserve">From a theoretical perspective, </w:t>
      </w:r>
      <w:r w:rsidRPr="00F37846">
        <w:rPr>
          <w:rFonts w:ascii="Times New Roman" w:eastAsia="Times New Roman" w:hAnsi="Times New Roman" w:cs="Times New Roman"/>
          <w:lang w:eastAsia="en-GB"/>
        </w:rPr>
        <w:t>applying Freeman’s (2010) Stakeholder Theor</w:t>
      </w:r>
      <w:r w:rsidRPr="008E0237">
        <w:rPr>
          <w:rFonts w:ascii="Times New Roman" w:eastAsia="Times New Roman" w:hAnsi="Times New Roman" w:cs="Times New Roman"/>
          <w:b/>
          <w:bCs/>
          <w:lang w:eastAsia="en-GB"/>
        </w:rPr>
        <w:t>y</w:t>
      </w:r>
      <w:r w:rsidRPr="008E0237">
        <w:rPr>
          <w:rFonts w:ascii="Times New Roman" w:eastAsia="Times New Roman" w:hAnsi="Times New Roman" w:cs="Times New Roman"/>
          <w:lang w:eastAsia="en-GB"/>
        </w:rPr>
        <w:t xml:space="preserve"> and Bourne and Walker’s (2018) stakeholder relationship model helped me recognise that successful projects depend on effective communication and trust, not just technical competence. Similarly, using Teece et al.’s (1997) Dynamic Capabilities Theory reinforced the importance of adaptability and learning both in organisations and in my own academic growth.</w:t>
      </w:r>
    </w:p>
    <w:p w14:paraId="7474AB3E" w14:textId="77777777" w:rsidR="008E0237" w:rsidRPr="008E0237"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On a personal level, I strengthened several transferable skills:</w:t>
      </w:r>
    </w:p>
    <w:p w14:paraId="3ADA65FB" w14:textId="77777777" w:rsidR="008E0237" w:rsidRPr="00F37846" w:rsidRDefault="008E0237" w:rsidP="008E0237">
      <w:pPr>
        <w:numPr>
          <w:ilvl w:val="0"/>
          <w:numId w:val="12"/>
        </w:numPr>
        <w:spacing w:before="100" w:beforeAutospacing="1" w:after="100" w:afterAutospacing="1" w:line="360" w:lineRule="auto"/>
        <w:jc w:val="both"/>
        <w:rPr>
          <w:rFonts w:ascii="Times New Roman" w:eastAsia="Times New Roman" w:hAnsi="Times New Roman" w:cs="Times New Roman"/>
          <w:lang w:eastAsia="en-GB"/>
        </w:rPr>
      </w:pPr>
      <w:r w:rsidRPr="00F37846">
        <w:rPr>
          <w:rFonts w:ascii="Times New Roman" w:eastAsia="Times New Roman" w:hAnsi="Times New Roman" w:cs="Times New Roman"/>
          <w:lang w:eastAsia="en-GB"/>
        </w:rPr>
        <w:t>Analytical skills through risk identification and scope management.</w:t>
      </w:r>
    </w:p>
    <w:p w14:paraId="67871CC8" w14:textId="77777777" w:rsidR="008E0237" w:rsidRPr="00F37846" w:rsidRDefault="008E0237" w:rsidP="008E0237">
      <w:pPr>
        <w:numPr>
          <w:ilvl w:val="0"/>
          <w:numId w:val="12"/>
        </w:numPr>
        <w:spacing w:before="100" w:beforeAutospacing="1" w:after="100" w:afterAutospacing="1" w:line="360" w:lineRule="auto"/>
        <w:jc w:val="both"/>
        <w:rPr>
          <w:rFonts w:ascii="Times New Roman" w:eastAsia="Times New Roman" w:hAnsi="Times New Roman" w:cs="Times New Roman"/>
          <w:lang w:eastAsia="en-GB"/>
        </w:rPr>
      </w:pPr>
      <w:r w:rsidRPr="00F37846">
        <w:rPr>
          <w:rFonts w:ascii="Times New Roman" w:eastAsia="Times New Roman" w:hAnsi="Times New Roman" w:cs="Times New Roman"/>
          <w:lang w:eastAsia="en-GB"/>
        </w:rPr>
        <w:t>Visual and digital literacy through poster design and data presentation.</w:t>
      </w:r>
    </w:p>
    <w:p w14:paraId="45681340" w14:textId="77777777" w:rsidR="008E0237" w:rsidRPr="00F37846" w:rsidRDefault="008E0237" w:rsidP="008E0237">
      <w:pPr>
        <w:numPr>
          <w:ilvl w:val="0"/>
          <w:numId w:val="12"/>
        </w:numPr>
        <w:spacing w:before="100" w:beforeAutospacing="1" w:after="100" w:afterAutospacing="1" w:line="360" w:lineRule="auto"/>
        <w:jc w:val="both"/>
        <w:rPr>
          <w:rFonts w:ascii="Times New Roman" w:eastAsia="Times New Roman" w:hAnsi="Times New Roman" w:cs="Times New Roman"/>
          <w:lang w:eastAsia="en-GB"/>
        </w:rPr>
      </w:pPr>
      <w:r w:rsidRPr="00F37846">
        <w:rPr>
          <w:rFonts w:ascii="Times New Roman" w:eastAsia="Times New Roman" w:hAnsi="Times New Roman" w:cs="Times New Roman"/>
          <w:lang w:eastAsia="en-GB"/>
        </w:rPr>
        <w:t>Time and self-management by applying scheduling techniques to my academic workflow.</w:t>
      </w:r>
    </w:p>
    <w:p w14:paraId="44B75BFC" w14:textId="77777777" w:rsidR="008E0237" w:rsidRPr="00F37846" w:rsidRDefault="008E0237" w:rsidP="008E0237">
      <w:pPr>
        <w:numPr>
          <w:ilvl w:val="0"/>
          <w:numId w:val="12"/>
        </w:numPr>
        <w:spacing w:before="100" w:beforeAutospacing="1" w:after="100" w:afterAutospacing="1" w:line="360" w:lineRule="auto"/>
        <w:jc w:val="both"/>
        <w:rPr>
          <w:rFonts w:ascii="Times New Roman" w:eastAsia="Times New Roman" w:hAnsi="Times New Roman" w:cs="Times New Roman"/>
          <w:lang w:eastAsia="en-GB"/>
        </w:rPr>
      </w:pPr>
      <w:r w:rsidRPr="00F37846">
        <w:rPr>
          <w:rFonts w:ascii="Times New Roman" w:eastAsia="Times New Roman" w:hAnsi="Times New Roman" w:cs="Times New Roman"/>
          <w:lang w:eastAsia="en-GB"/>
        </w:rPr>
        <w:t>Critical thinking by evaluating theories and selecting those most relevant to infrastructure resilience.</w:t>
      </w:r>
    </w:p>
    <w:p w14:paraId="3848343F" w14:textId="081E94A7" w:rsidR="008E0237" w:rsidRPr="008E0237"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These skills align closely with professional project management competencies, suggesting that the module has had direct vocational value.</w:t>
      </w:r>
    </w:p>
    <w:p w14:paraId="71775A85" w14:textId="0CBEDFE7" w:rsidR="008E0237" w:rsidRPr="008E0237" w:rsidRDefault="008E0237" w:rsidP="008E0237">
      <w:pPr>
        <w:spacing w:line="360" w:lineRule="auto"/>
        <w:jc w:val="both"/>
        <w:rPr>
          <w:rFonts w:ascii="Times New Roman" w:eastAsia="Times New Roman" w:hAnsi="Times New Roman" w:cs="Times New Roman"/>
          <w:lang w:eastAsia="en-GB"/>
        </w:rPr>
      </w:pPr>
    </w:p>
    <w:p w14:paraId="16D7F1C4" w14:textId="77777777" w:rsidR="008E0237" w:rsidRPr="008E0237" w:rsidRDefault="008E0237" w:rsidP="008E0237">
      <w:pPr>
        <w:pStyle w:val="Heading1"/>
        <w:spacing w:line="360" w:lineRule="auto"/>
        <w:jc w:val="both"/>
        <w:rPr>
          <w:sz w:val="32"/>
          <w:szCs w:val="32"/>
        </w:rPr>
      </w:pPr>
    </w:p>
    <w:p w14:paraId="59E419E9" w14:textId="77777777" w:rsidR="008E0237" w:rsidRPr="008E0237" w:rsidRDefault="008E0237" w:rsidP="008E0237">
      <w:pPr>
        <w:pStyle w:val="Heading1"/>
        <w:spacing w:line="360" w:lineRule="auto"/>
        <w:jc w:val="both"/>
        <w:rPr>
          <w:sz w:val="32"/>
          <w:szCs w:val="32"/>
        </w:rPr>
      </w:pPr>
    </w:p>
    <w:p w14:paraId="2B74908E" w14:textId="77777777" w:rsidR="008E0237" w:rsidRDefault="008E0237" w:rsidP="008E0237">
      <w:pPr>
        <w:pStyle w:val="Heading1"/>
        <w:spacing w:line="360" w:lineRule="auto"/>
        <w:jc w:val="both"/>
        <w:rPr>
          <w:sz w:val="32"/>
          <w:szCs w:val="32"/>
        </w:rPr>
      </w:pPr>
    </w:p>
    <w:p w14:paraId="22278C54" w14:textId="77777777" w:rsidR="008E0237" w:rsidRDefault="008E0237" w:rsidP="008E0237">
      <w:pPr>
        <w:pStyle w:val="Heading1"/>
        <w:rPr>
          <w:sz w:val="32"/>
          <w:szCs w:val="32"/>
        </w:rPr>
      </w:pPr>
    </w:p>
    <w:p w14:paraId="2B735504" w14:textId="77777777" w:rsidR="008E0237" w:rsidRDefault="008E0237" w:rsidP="008E0237">
      <w:pPr>
        <w:pStyle w:val="Heading1"/>
        <w:rPr>
          <w:sz w:val="32"/>
          <w:szCs w:val="32"/>
        </w:rPr>
      </w:pPr>
    </w:p>
    <w:p w14:paraId="66143E49" w14:textId="77777777" w:rsidR="00571762" w:rsidRDefault="00571762">
      <w:pPr>
        <w:rPr>
          <w:rFonts w:ascii="Times New Roman" w:eastAsia="Times New Roman" w:hAnsi="Times New Roman" w:cs="Times New Roman"/>
          <w:b/>
          <w:bCs/>
          <w:kern w:val="36"/>
          <w:sz w:val="32"/>
          <w:szCs w:val="32"/>
          <w:lang w:eastAsia="en-GB"/>
        </w:rPr>
      </w:pPr>
      <w:bookmarkStart w:id="7" w:name="_Toc213759165"/>
      <w:r>
        <w:rPr>
          <w:sz w:val="32"/>
          <w:szCs w:val="32"/>
        </w:rPr>
        <w:br w:type="page"/>
      </w:r>
    </w:p>
    <w:p w14:paraId="45013F2C" w14:textId="36D6B616" w:rsidR="008E0237" w:rsidRPr="008E0237" w:rsidRDefault="008E0237" w:rsidP="008E0237">
      <w:pPr>
        <w:pStyle w:val="Heading1"/>
        <w:spacing w:line="360" w:lineRule="auto"/>
        <w:jc w:val="both"/>
        <w:rPr>
          <w:sz w:val="28"/>
          <w:szCs w:val="28"/>
        </w:rPr>
      </w:pPr>
      <w:r w:rsidRPr="008E0237">
        <w:rPr>
          <w:sz w:val="28"/>
          <w:szCs w:val="28"/>
        </w:rPr>
        <w:lastRenderedPageBreak/>
        <w:t>Part C: Project Management Report</w:t>
      </w:r>
      <w:bookmarkEnd w:id="7"/>
    </w:p>
    <w:p w14:paraId="3AAC44DF" w14:textId="00728913" w:rsidR="008E0237" w:rsidRPr="008E0237" w:rsidRDefault="008E0237" w:rsidP="008E0237">
      <w:pPr>
        <w:pStyle w:val="Heading2"/>
        <w:spacing w:line="360" w:lineRule="auto"/>
        <w:jc w:val="both"/>
        <w:rPr>
          <w:sz w:val="32"/>
          <w:szCs w:val="32"/>
        </w:rPr>
      </w:pPr>
      <w:bookmarkStart w:id="8" w:name="_Toc213759166"/>
      <w:r w:rsidRPr="008E0237">
        <w:rPr>
          <w:sz w:val="32"/>
          <w:szCs w:val="32"/>
        </w:rPr>
        <w:t>1. Introduction</w:t>
      </w:r>
      <w:bookmarkEnd w:id="8"/>
    </w:p>
    <w:p w14:paraId="7DDAEB23" w14:textId="077F7FB5"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Natural disasters have a significant and often devastating impact on regional infrastructure, economies, and social systems. In November 2022, British Columbia (BC) experienced an unprecedented atmospheric river event that led to severe flooding and landslides, damaging over 200 sites and destroying major bridges along the Coquihalla Highway 5, the principal transport artery connecting the Lower Mainland with interior BC (Government of British Columbia, 2022). The resulting isolation of key communities exposed the vulnerability of Canada’s critical infrastructure to climate-related events.</w:t>
      </w:r>
    </w:p>
    <w:p w14:paraId="527B8C88" w14:textId="119726D8"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The proposed project</w:t>
      </w:r>
      <w:r w:rsidR="00F37846" w:rsidRPr="00571762">
        <w:rPr>
          <w:rFonts w:ascii="Times New Roman" w:eastAsia="Times New Roman" w:hAnsi="Times New Roman" w:cs="Times New Roman"/>
          <w:lang w:eastAsia="en-GB"/>
        </w:rPr>
        <w:t>,</w:t>
      </w:r>
      <w:r w:rsidRPr="00571762">
        <w:rPr>
          <w:rFonts w:ascii="Times New Roman" w:eastAsia="Times New Roman" w:hAnsi="Times New Roman" w:cs="Times New Roman"/>
          <w:lang w:eastAsia="en-GB"/>
        </w:rPr>
        <w:t xml:space="preserve"> Reconstruction of the Coquihalla Corridor</w:t>
      </w:r>
      <w:r w:rsidR="00F37846" w:rsidRPr="00571762">
        <w:rPr>
          <w:rFonts w:ascii="Times New Roman" w:eastAsia="Times New Roman" w:hAnsi="Times New Roman" w:cs="Times New Roman"/>
          <w:lang w:eastAsia="en-GB"/>
        </w:rPr>
        <w:t>,</w:t>
      </w:r>
      <w:r w:rsidRPr="00571762">
        <w:rPr>
          <w:rFonts w:ascii="Times New Roman" w:eastAsia="Times New Roman" w:hAnsi="Times New Roman" w:cs="Times New Roman"/>
          <w:lang w:eastAsia="en-GB"/>
        </w:rPr>
        <w:t xml:space="preserve"> is a 24-month infrastructure rehabilitation and resilience programme designed to restore this vital transportation link while embedding adaptive and sustainable design principles. The project is valued at CAD 1.5 billion, funded jointly through the Disaster Mitigation and Adaptation Fund (DMAF) and provincial infrastructure budgets (Infrastructure Canada, 2023).</w:t>
      </w:r>
    </w:p>
    <w:p w14:paraId="5601F29F" w14:textId="2F9AB5BD"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This Project Management Plan (PMP) applies structured project management frameworks to ensure timely, efficient, and resilient delivery. The plan integrates the PRINCE2 and PMBOK methodologies, emphasising governance, stakeholder engagement, and risk management.</w:t>
      </w:r>
    </w:p>
    <w:p w14:paraId="23C5A40A" w14:textId="77777777" w:rsidR="008E0237" w:rsidRPr="008E0237" w:rsidRDefault="008E0237" w:rsidP="008E0237">
      <w:pPr>
        <w:pStyle w:val="Heading2"/>
        <w:spacing w:line="360" w:lineRule="auto"/>
        <w:jc w:val="both"/>
        <w:rPr>
          <w:sz w:val="32"/>
          <w:szCs w:val="32"/>
        </w:rPr>
      </w:pPr>
      <w:bookmarkStart w:id="9" w:name="_Toc213759167"/>
      <w:r w:rsidRPr="008E0237">
        <w:rPr>
          <w:sz w:val="32"/>
          <w:szCs w:val="32"/>
        </w:rPr>
        <w:t>2. Project Description</w:t>
      </w:r>
      <w:bookmarkEnd w:id="9"/>
    </w:p>
    <w:p w14:paraId="7032EB25" w14:textId="77777777"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The Coquihalla Highway is a key strategic corridor that supports more than 35% of BC’s freight</w:t>
      </w:r>
      <w:r w:rsidRPr="00571762">
        <w:rPr>
          <w:rFonts w:ascii="Times New Roman" w:eastAsia="Times New Roman" w:hAnsi="Times New Roman" w:cs="Times New Roman"/>
          <w:b/>
          <w:bCs/>
          <w:lang w:eastAsia="en-GB"/>
        </w:rPr>
        <w:t xml:space="preserve"> </w:t>
      </w:r>
      <w:r w:rsidRPr="00571762">
        <w:rPr>
          <w:rFonts w:ascii="Times New Roman" w:eastAsia="Times New Roman" w:hAnsi="Times New Roman" w:cs="Times New Roman"/>
          <w:lang w:eastAsia="en-GB"/>
        </w:rPr>
        <w:t>movement and connects Vancouver’s ports to the national highway network (Transport Canada, 2023). The 2022 flooding destroyed five bridges and caused slope instability across several sections, rendering the corridor impassable for months.</w:t>
      </w:r>
    </w:p>
    <w:p w14:paraId="6C73F0A3" w14:textId="77777777" w:rsidR="008E0237" w:rsidRPr="00571762" w:rsidRDefault="008E0237" w:rsidP="008E0237">
      <w:pPr>
        <w:spacing w:before="100" w:beforeAutospacing="1" w:after="100" w:afterAutospacing="1" w:line="360" w:lineRule="auto"/>
        <w:jc w:val="both"/>
        <w:outlineLvl w:val="2"/>
        <w:rPr>
          <w:rFonts w:ascii="Times New Roman" w:eastAsia="Times New Roman" w:hAnsi="Times New Roman" w:cs="Times New Roman"/>
          <w:b/>
          <w:bCs/>
          <w:lang w:eastAsia="en-GB"/>
        </w:rPr>
      </w:pPr>
      <w:bookmarkStart w:id="10" w:name="_Toc213759168"/>
      <w:r w:rsidRPr="00571762">
        <w:rPr>
          <w:rFonts w:ascii="Times New Roman" w:eastAsia="Times New Roman" w:hAnsi="Times New Roman" w:cs="Times New Roman"/>
          <w:b/>
          <w:bCs/>
          <w:lang w:eastAsia="en-GB"/>
        </w:rPr>
        <w:t>Project Aim</w:t>
      </w:r>
      <w:bookmarkEnd w:id="10"/>
    </w:p>
    <w:p w14:paraId="36E38358" w14:textId="77777777"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To reconstruct, strengthen, and future-proof the Coquihalla transportation corridor to ensure long-term resilience and reliability under extreme weather conditions.</w:t>
      </w:r>
    </w:p>
    <w:p w14:paraId="26D167E1" w14:textId="77777777" w:rsidR="00571762" w:rsidRDefault="00571762" w:rsidP="008E0237">
      <w:pPr>
        <w:spacing w:before="100" w:beforeAutospacing="1" w:after="100" w:afterAutospacing="1" w:line="360" w:lineRule="auto"/>
        <w:jc w:val="both"/>
        <w:outlineLvl w:val="2"/>
        <w:rPr>
          <w:rFonts w:ascii="Times New Roman" w:eastAsia="Times New Roman" w:hAnsi="Times New Roman" w:cs="Times New Roman"/>
          <w:b/>
          <w:bCs/>
          <w:lang w:eastAsia="en-GB"/>
        </w:rPr>
      </w:pPr>
      <w:bookmarkStart w:id="11" w:name="_Toc213759169"/>
    </w:p>
    <w:p w14:paraId="5132909F" w14:textId="1D1E19D3" w:rsidR="008E0237" w:rsidRPr="00571762" w:rsidRDefault="008E0237" w:rsidP="008E0237">
      <w:pPr>
        <w:spacing w:before="100" w:beforeAutospacing="1" w:after="100" w:afterAutospacing="1" w:line="360" w:lineRule="auto"/>
        <w:jc w:val="both"/>
        <w:outlineLvl w:val="2"/>
        <w:rPr>
          <w:rFonts w:ascii="Times New Roman" w:eastAsia="Times New Roman" w:hAnsi="Times New Roman" w:cs="Times New Roman"/>
          <w:b/>
          <w:bCs/>
          <w:lang w:eastAsia="en-GB"/>
        </w:rPr>
      </w:pPr>
      <w:r w:rsidRPr="00571762">
        <w:rPr>
          <w:rFonts w:ascii="Times New Roman" w:eastAsia="Times New Roman" w:hAnsi="Times New Roman" w:cs="Times New Roman"/>
          <w:b/>
          <w:bCs/>
          <w:lang w:eastAsia="en-GB"/>
        </w:rPr>
        <w:lastRenderedPageBreak/>
        <w:t>Objectives</w:t>
      </w:r>
      <w:bookmarkEnd w:id="11"/>
    </w:p>
    <w:p w14:paraId="1BE312CF" w14:textId="77777777" w:rsidR="008E0237" w:rsidRPr="00571762" w:rsidRDefault="008E0237" w:rsidP="008E0237">
      <w:pPr>
        <w:numPr>
          <w:ilvl w:val="0"/>
          <w:numId w:val="1"/>
        </w:num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Restore full connectivity between Lower Mainland and Interior BC by 2027.</w:t>
      </w:r>
    </w:p>
    <w:p w14:paraId="71554A04" w14:textId="77777777" w:rsidR="008E0237" w:rsidRPr="00571762" w:rsidRDefault="008E0237" w:rsidP="008E0237">
      <w:pPr>
        <w:numPr>
          <w:ilvl w:val="0"/>
          <w:numId w:val="1"/>
        </w:num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Design and construct flood- and landslide-resilient infrastructure using adaptive engineering.</w:t>
      </w:r>
    </w:p>
    <w:p w14:paraId="70056BD8" w14:textId="77777777" w:rsidR="008E0237" w:rsidRPr="00571762" w:rsidRDefault="008E0237" w:rsidP="008E0237">
      <w:pPr>
        <w:numPr>
          <w:ilvl w:val="0"/>
          <w:numId w:val="1"/>
        </w:num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Integrate digital monitoring systems for predictive maintenance.</w:t>
      </w:r>
    </w:p>
    <w:p w14:paraId="1B0728FE" w14:textId="77777777" w:rsidR="008E0237" w:rsidRPr="00571762" w:rsidRDefault="008E0237" w:rsidP="008E0237">
      <w:pPr>
        <w:numPr>
          <w:ilvl w:val="0"/>
          <w:numId w:val="1"/>
        </w:num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Minimise environmental impact and support local economic recovery.</w:t>
      </w:r>
    </w:p>
    <w:p w14:paraId="7CBC64EC" w14:textId="77777777" w:rsidR="008E0237" w:rsidRPr="00571762" w:rsidRDefault="008E0237" w:rsidP="008E0237">
      <w:pPr>
        <w:spacing w:before="100" w:beforeAutospacing="1" w:after="100" w:afterAutospacing="1" w:line="360" w:lineRule="auto"/>
        <w:jc w:val="both"/>
        <w:outlineLvl w:val="2"/>
        <w:rPr>
          <w:rFonts w:ascii="Times New Roman" w:eastAsia="Times New Roman" w:hAnsi="Times New Roman" w:cs="Times New Roman"/>
          <w:b/>
          <w:bCs/>
          <w:lang w:eastAsia="en-GB"/>
        </w:rPr>
      </w:pPr>
      <w:bookmarkStart w:id="12" w:name="_Toc213759170"/>
      <w:r w:rsidRPr="00571762">
        <w:rPr>
          <w:rFonts w:ascii="Times New Roman" w:eastAsia="Times New Roman" w:hAnsi="Times New Roman" w:cs="Times New Roman"/>
          <w:b/>
          <w:bCs/>
          <w:lang w:eastAsia="en-GB"/>
        </w:rPr>
        <w:t>Key Deliverables</w:t>
      </w:r>
      <w:bookmarkEnd w:id="12"/>
    </w:p>
    <w:p w14:paraId="6278AAF7" w14:textId="77777777" w:rsidR="008E0237" w:rsidRPr="00571762" w:rsidRDefault="008E0237" w:rsidP="008E0237">
      <w:pPr>
        <w:numPr>
          <w:ilvl w:val="0"/>
          <w:numId w:val="2"/>
        </w:num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Replacement of destroyed bridges with elevated, reinforced designs.</w:t>
      </w:r>
    </w:p>
    <w:p w14:paraId="4A43C209" w14:textId="77777777" w:rsidR="008E0237" w:rsidRPr="00571762" w:rsidRDefault="008E0237" w:rsidP="008E0237">
      <w:pPr>
        <w:numPr>
          <w:ilvl w:val="0"/>
          <w:numId w:val="2"/>
        </w:num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Installation of advanced drainage and slope-stabilisation systems.</w:t>
      </w:r>
    </w:p>
    <w:p w14:paraId="2477BA39" w14:textId="77777777" w:rsidR="008E0237" w:rsidRPr="00571762" w:rsidRDefault="008E0237" w:rsidP="008E0237">
      <w:pPr>
        <w:numPr>
          <w:ilvl w:val="0"/>
          <w:numId w:val="2"/>
        </w:num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Deployment of smart sensors for real-time condition monitoring.</w:t>
      </w:r>
    </w:p>
    <w:p w14:paraId="202FE637" w14:textId="77777777" w:rsidR="008E0237" w:rsidRPr="00571762" w:rsidRDefault="008E0237" w:rsidP="008E0237">
      <w:pPr>
        <w:numPr>
          <w:ilvl w:val="0"/>
          <w:numId w:val="2"/>
        </w:num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Implementation of environmental mitigation measures (revegetation, runoff control).</w:t>
      </w:r>
    </w:p>
    <w:p w14:paraId="4B0050A1" w14:textId="5D3AD179"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The project aligns with Canada’s National</w:t>
      </w:r>
      <w:r w:rsidRPr="00571762">
        <w:rPr>
          <w:rFonts w:ascii="Times New Roman" w:eastAsia="Times New Roman" w:hAnsi="Times New Roman" w:cs="Times New Roman"/>
          <w:b/>
          <w:bCs/>
          <w:lang w:eastAsia="en-GB"/>
        </w:rPr>
        <w:t xml:space="preserve"> </w:t>
      </w:r>
      <w:r w:rsidRPr="00571762">
        <w:rPr>
          <w:rFonts w:ascii="Times New Roman" w:eastAsia="Times New Roman" w:hAnsi="Times New Roman" w:cs="Times New Roman"/>
          <w:lang w:eastAsia="en-GB"/>
        </w:rPr>
        <w:t>Adaptation</w:t>
      </w:r>
      <w:r w:rsidRPr="00571762">
        <w:rPr>
          <w:rFonts w:ascii="Times New Roman" w:eastAsia="Times New Roman" w:hAnsi="Times New Roman" w:cs="Times New Roman"/>
          <w:b/>
          <w:bCs/>
          <w:lang w:eastAsia="en-GB"/>
        </w:rPr>
        <w:t xml:space="preserve"> </w:t>
      </w:r>
      <w:r w:rsidRPr="00571762">
        <w:rPr>
          <w:rFonts w:ascii="Times New Roman" w:eastAsia="Times New Roman" w:hAnsi="Times New Roman" w:cs="Times New Roman"/>
          <w:lang w:eastAsia="en-GB"/>
        </w:rPr>
        <w:t>Strategy (Public Safety Canada, 2022), promoting sustainable rebuilding after disasters and reinforcing public safety and economic continuity.</w:t>
      </w:r>
    </w:p>
    <w:p w14:paraId="66222021" w14:textId="77777777" w:rsidR="008E0237" w:rsidRPr="008E0237" w:rsidRDefault="008E0237" w:rsidP="008E0237">
      <w:pPr>
        <w:pStyle w:val="Heading2"/>
        <w:spacing w:line="360" w:lineRule="auto"/>
        <w:jc w:val="both"/>
        <w:rPr>
          <w:sz w:val="32"/>
          <w:szCs w:val="32"/>
        </w:rPr>
      </w:pPr>
      <w:bookmarkStart w:id="13" w:name="_Toc213759171"/>
      <w:r w:rsidRPr="008E0237">
        <w:rPr>
          <w:sz w:val="32"/>
          <w:szCs w:val="32"/>
        </w:rPr>
        <w:t>3. Project Scope</w:t>
      </w:r>
      <w:bookmarkEnd w:id="13"/>
    </w:p>
    <w:p w14:paraId="44F40069" w14:textId="77777777"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The project scope outlines all activities, deliverables, and limitations required to achieve the defined objectives and ensure the reconstruction of the Coquihalla Corridor remains focused, efficient, and free from scope creep. The project’s primary focus is on restoring critical infrastructure damaged during the 2022 floods and enhancing its long-term resilience to future climatic events.</w:t>
      </w:r>
    </w:p>
    <w:p w14:paraId="5FC09130" w14:textId="77777777"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The in-scop</w:t>
      </w:r>
      <w:r w:rsidRPr="00571762">
        <w:rPr>
          <w:rFonts w:ascii="Times New Roman" w:eastAsia="Times New Roman" w:hAnsi="Times New Roman" w:cs="Times New Roman"/>
          <w:b/>
          <w:bCs/>
          <w:lang w:eastAsia="en-GB"/>
        </w:rPr>
        <w:t>e</w:t>
      </w:r>
      <w:r w:rsidRPr="00571762">
        <w:rPr>
          <w:rFonts w:ascii="Times New Roman" w:eastAsia="Times New Roman" w:hAnsi="Times New Roman" w:cs="Times New Roman"/>
          <w:lang w:eastAsia="en-GB"/>
        </w:rPr>
        <w:t xml:space="preserve"> elements of the project include the complete reconstruction of five bridges and the associated damaged sections of the roadway. This encompasses the design and implementation of advanced resilience measures such as elevated bridge spans, reinforced embankments, and improved drainage systems to mitigate flood and landslide risks. The scope also involves the integration of smart monitoring technologies to enable real-time structural health tracking and predictive maintenance. In addition, close coordination with environmental regulators, local authorities, and Indigenous communities will ensure compliance with sustainability standards and community engagement requirements. Finally, the project will </w:t>
      </w:r>
      <w:r w:rsidRPr="00571762">
        <w:rPr>
          <w:rFonts w:ascii="Times New Roman" w:eastAsia="Times New Roman" w:hAnsi="Times New Roman" w:cs="Times New Roman"/>
          <w:lang w:eastAsia="en-GB"/>
        </w:rPr>
        <w:lastRenderedPageBreak/>
        <w:t>provide training for maintenance staff to ensure effective long-term operation and asset management after project completion.</w:t>
      </w:r>
    </w:p>
    <w:p w14:paraId="798EBE7E" w14:textId="77777777"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Conversely, several activities are explicitly out</w:t>
      </w:r>
      <w:r w:rsidRPr="00571762">
        <w:rPr>
          <w:rFonts w:ascii="Times New Roman" w:eastAsia="Times New Roman" w:hAnsi="Times New Roman" w:cs="Times New Roman"/>
          <w:b/>
          <w:bCs/>
          <w:lang w:eastAsia="en-GB"/>
        </w:rPr>
        <w:t xml:space="preserve"> </w:t>
      </w:r>
      <w:r w:rsidRPr="00571762">
        <w:rPr>
          <w:rFonts w:ascii="Times New Roman" w:eastAsia="Times New Roman" w:hAnsi="Times New Roman" w:cs="Times New Roman"/>
          <w:lang w:eastAsia="en-GB"/>
        </w:rPr>
        <w:t>of</w:t>
      </w:r>
      <w:r w:rsidRPr="00571762">
        <w:rPr>
          <w:rFonts w:ascii="Times New Roman" w:eastAsia="Times New Roman" w:hAnsi="Times New Roman" w:cs="Times New Roman"/>
          <w:b/>
          <w:bCs/>
          <w:lang w:eastAsia="en-GB"/>
        </w:rPr>
        <w:t xml:space="preserve"> </w:t>
      </w:r>
      <w:r w:rsidRPr="00571762">
        <w:rPr>
          <w:rFonts w:ascii="Times New Roman" w:eastAsia="Times New Roman" w:hAnsi="Times New Roman" w:cs="Times New Roman"/>
          <w:lang w:eastAsia="en-GB"/>
        </w:rPr>
        <w:t>scope to maintain focus and cost control. These include any upgrades or expansions to sections of Highway 5 that were not directly affected by the floods, as well as broader capacity-increase projects that fall outside the current rehabilitation mandate. Compensation for private property damage will also remain outside the project’s remit, as these matters are managed under existing provincial disaster relief programmes.</w:t>
      </w:r>
    </w:p>
    <w:p w14:paraId="742EE2BA" w14:textId="77777777"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The project’s scope is based on several assumptions that underpin planning and delivery. It assumes that stable funding will be available throughout the entire 24-month duration, that all necessary regulatory approvals will be secured within the planned timeframe, and that weather conditions will permit at least nine months of active construction work per year.</w:t>
      </w:r>
    </w:p>
    <w:p w14:paraId="45BCFC9F" w14:textId="77777777"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However, several constraints must be acknowledged. The construction window is significantly limited by BC’s harsh winter conditions, which restrict major fieldwork during colder months. Workforce availability in remote regions also presents a challenge, as skilled labour shortages could affect productivity. Furthermore, the project must adhere to stringent environmental regulations under the BC Water Sustainability Act, which may affect scheduling and material usage.</w:t>
      </w:r>
    </w:p>
    <w:p w14:paraId="0585E2A2" w14:textId="3483098A"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By clearly defining these parameters at the outset, the project establishes a robust foundation for governance and control. This clarity ensures that all stakeholders share a common understanding of the project’s scope and limitations, aligning with the PMBOK’s Scope Management principles (PMI, 2021), which emphasise the importance of scope definition, validation, and control in successful project delivery.</w:t>
      </w:r>
    </w:p>
    <w:p w14:paraId="1F91155C" w14:textId="5C831243" w:rsidR="008E0237" w:rsidRPr="008E0237" w:rsidRDefault="008E0237" w:rsidP="008E0237">
      <w:pPr>
        <w:pStyle w:val="Heading2"/>
        <w:spacing w:line="360" w:lineRule="auto"/>
        <w:jc w:val="both"/>
        <w:rPr>
          <w:sz w:val="32"/>
          <w:szCs w:val="32"/>
        </w:rPr>
      </w:pPr>
      <w:bookmarkStart w:id="14" w:name="_Toc213759172"/>
      <w:r w:rsidRPr="008E0237">
        <w:rPr>
          <w:sz w:val="32"/>
          <w:szCs w:val="32"/>
        </w:rPr>
        <w:t>4. Work Breakdown Structure (WBS)</w:t>
      </w:r>
      <w:bookmarkEnd w:id="14"/>
    </w:p>
    <w:p w14:paraId="0E0E69EA" w14:textId="051F5F21"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The WBS decomposes project work into manageable packages, supporting scheduling, budgeting, and accountability (Kerzner, 2022).</w:t>
      </w:r>
    </w:p>
    <w:p w14:paraId="08810FD2" w14:textId="77777777" w:rsidR="00571762" w:rsidRDefault="00571762">
      <w:pPr>
        <w:rPr>
          <w:rFonts w:ascii="Times New Roman" w:eastAsia="Times New Roman" w:hAnsi="Times New Roman" w:cs="Times New Roman"/>
          <w:b/>
          <w:bCs/>
          <w:lang w:eastAsia="en-GB"/>
        </w:rPr>
      </w:pPr>
      <w:r>
        <w:rPr>
          <w:rFonts w:ascii="Times New Roman" w:eastAsia="Times New Roman" w:hAnsi="Times New Roman" w:cs="Times New Roman"/>
          <w:b/>
          <w:bCs/>
          <w:lang w:eastAsia="en-GB"/>
        </w:rPr>
        <w:br w:type="page"/>
      </w:r>
    </w:p>
    <w:p w14:paraId="261C9C17" w14:textId="4C7A3CF3" w:rsidR="008E0237" w:rsidRPr="00571762" w:rsidRDefault="008E0237" w:rsidP="008E0237">
      <w:pPr>
        <w:spacing w:line="360" w:lineRule="auto"/>
        <w:rPr>
          <w:rFonts w:ascii="Times New Roman" w:eastAsia="Times New Roman" w:hAnsi="Times New Roman" w:cs="Times New Roman"/>
          <w:lang w:eastAsia="en-GB"/>
        </w:rPr>
      </w:pPr>
      <w:r w:rsidRPr="00571762">
        <w:rPr>
          <w:rFonts w:ascii="Times New Roman" w:eastAsia="Times New Roman" w:hAnsi="Times New Roman" w:cs="Times New Roman"/>
          <w:b/>
          <w:bCs/>
          <w:lang w:eastAsia="en-GB"/>
        </w:rPr>
        <w:lastRenderedPageBreak/>
        <w:t>Project: Coquihalla Corridor Reconstruction</w:t>
      </w:r>
      <w:r w:rsidRPr="00571762">
        <w:rPr>
          <w:rFonts w:ascii="Times New Roman" w:eastAsia="Times New Roman" w:hAnsi="Times New Roman" w:cs="Times New Roman"/>
          <w:lang w:eastAsia="en-GB"/>
        </w:rPr>
        <w:br/>
        <w:t xml:space="preserve">├── </w:t>
      </w:r>
      <w:r w:rsidRPr="00571762">
        <w:rPr>
          <w:rFonts w:ascii="Times New Roman" w:eastAsia="Times New Roman" w:hAnsi="Times New Roman" w:cs="Times New Roman"/>
          <w:b/>
          <w:bCs/>
          <w:lang w:eastAsia="en-GB"/>
        </w:rPr>
        <w:t>1. Initiation &amp; Feasibility (Q1–Q2 2025)</w:t>
      </w:r>
      <w:r w:rsidRPr="00571762">
        <w:rPr>
          <w:rFonts w:ascii="Times New Roman" w:eastAsia="Times New Roman" w:hAnsi="Times New Roman" w:cs="Times New Roman"/>
          <w:lang w:eastAsia="en-GB"/>
        </w:rPr>
        <w:br/>
        <w:t>│</w:t>
      </w:r>
      <w:r w:rsidRPr="00571762">
        <w:rPr>
          <w:rFonts w:ascii="Times New Roman" w:eastAsia="Times New Roman" w:hAnsi="Times New Roman" w:cs="Times New Roman"/>
          <w:lang w:eastAsia="en-GB"/>
        </w:rPr>
        <w:t> </w:t>
      </w:r>
      <w:r w:rsidRPr="00571762">
        <w:rPr>
          <w:rFonts w:ascii="Times New Roman" w:eastAsia="Times New Roman" w:hAnsi="Times New Roman" w:cs="Times New Roman"/>
          <w:lang w:eastAsia="en-GB"/>
        </w:rPr>
        <w:t>├── 1.1 Feasibility and cost–benefit analysis</w:t>
      </w:r>
      <w:r w:rsidRPr="00571762">
        <w:rPr>
          <w:rFonts w:ascii="Times New Roman" w:eastAsia="Times New Roman" w:hAnsi="Times New Roman" w:cs="Times New Roman"/>
          <w:lang w:eastAsia="en-GB"/>
        </w:rPr>
        <w:br/>
        <w:t>│</w:t>
      </w:r>
      <w:r w:rsidRPr="00571762">
        <w:rPr>
          <w:rFonts w:ascii="Times New Roman" w:eastAsia="Times New Roman" w:hAnsi="Times New Roman" w:cs="Times New Roman"/>
          <w:lang w:eastAsia="en-GB"/>
        </w:rPr>
        <w:t> </w:t>
      </w:r>
      <w:r w:rsidRPr="00571762">
        <w:rPr>
          <w:rFonts w:ascii="Times New Roman" w:eastAsia="Times New Roman" w:hAnsi="Times New Roman" w:cs="Times New Roman"/>
          <w:lang w:eastAsia="en-GB"/>
        </w:rPr>
        <w:t>├── 1.2 Environmental impact assessment</w:t>
      </w:r>
      <w:r w:rsidRPr="00571762">
        <w:rPr>
          <w:rFonts w:ascii="Times New Roman" w:eastAsia="Times New Roman" w:hAnsi="Times New Roman" w:cs="Times New Roman"/>
          <w:lang w:eastAsia="en-GB"/>
        </w:rPr>
        <w:br/>
        <w:t>│</w:t>
      </w:r>
      <w:r w:rsidRPr="00571762">
        <w:rPr>
          <w:rFonts w:ascii="Times New Roman" w:eastAsia="Times New Roman" w:hAnsi="Times New Roman" w:cs="Times New Roman"/>
          <w:lang w:eastAsia="en-GB"/>
        </w:rPr>
        <w:t> </w:t>
      </w:r>
      <w:r w:rsidRPr="00571762">
        <w:rPr>
          <w:rFonts w:ascii="Times New Roman" w:eastAsia="Times New Roman" w:hAnsi="Times New Roman" w:cs="Times New Roman"/>
          <w:lang w:eastAsia="en-GB"/>
        </w:rPr>
        <w:t>└── 1.3 Funding and stakeholder approval</w:t>
      </w:r>
      <w:r w:rsidRPr="00571762">
        <w:rPr>
          <w:rFonts w:ascii="Times New Roman" w:eastAsia="Times New Roman" w:hAnsi="Times New Roman" w:cs="Times New Roman"/>
          <w:lang w:eastAsia="en-GB"/>
        </w:rPr>
        <w:br/>
        <w:t>│</w:t>
      </w:r>
      <w:r w:rsidRPr="00571762">
        <w:rPr>
          <w:rFonts w:ascii="Times New Roman" w:eastAsia="Times New Roman" w:hAnsi="Times New Roman" w:cs="Times New Roman"/>
          <w:lang w:eastAsia="en-GB"/>
        </w:rPr>
        <w:br/>
        <w:t xml:space="preserve">├── </w:t>
      </w:r>
      <w:r w:rsidRPr="00571762">
        <w:rPr>
          <w:rFonts w:ascii="Times New Roman" w:eastAsia="Times New Roman" w:hAnsi="Times New Roman" w:cs="Times New Roman"/>
          <w:b/>
          <w:bCs/>
          <w:lang w:eastAsia="en-GB"/>
        </w:rPr>
        <w:t>2. Design &amp; Procurement (Q3–Q4 2025)</w:t>
      </w:r>
      <w:r w:rsidRPr="00571762">
        <w:rPr>
          <w:rFonts w:ascii="Times New Roman" w:eastAsia="Times New Roman" w:hAnsi="Times New Roman" w:cs="Times New Roman"/>
          <w:lang w:eastAsia="en-GB"/>
        </w:rPr>
        <w:br/>
        <w:t>│</w:t>
      </w:r>
      <w:r w:rsidRPr="00571762">
        <w:rPr>
          <w:rFonts w:ascii="Times New Roman" w:eastAsia="Times New Roman" w:hAnsi="Times New Roman" w:cs="Times New Roman"/>
          <w:lang w:eastAsia="en-GB"/>
        </w:rPr>
        <w:t> </w:t>
      </w:r>
      <w:r w:rsidRPr="00571762">
        <w:rPr>
          <w:rFonts w:ascii="Times New Roman" w:eastAsia="Times New Roman" w:hAnsi="Times New Roman" w:cs="Times New Roman"/>
          <w:lang w:eastAsia="en-GB"/>
        </w:rPr>
        <w:t>├── 2.1 Bridge and road engineering design</w:t>
      </w:r>
      <w:r w:rsidRPr="00571762">
        <w:rPr>
          <w:rFonts w:ascii="Times New Roman" w:eastAsia="Times New Roman" w:hAnsi="Times New Roman" w:cs="Times New Roman"/>
          <w:lang w:eastAsia="en-GB"/>
        </w:rPr>
        <w:br/>
        <w:t>│</w:t>
      </w:r>
      <w:r w:rsidRPr="00571762">
        <w:rPr>
          <w:rFonts w:ascii="Times New Roman" w:eastAsia="Times New Roman" w:hAnsi="Times New Roman" w:cs="Times New Roman"/>
          <w:lang w:eastAsia="en-GB"/>
        </w:rPr>
        <w:t> </w:t>
      </w:r>
      <w:r w:rsidRPr="00571762">
        <w:rPr>
          <w:rFonts w:ascii="Times New Roman" w:eastAsia="Times New Roman" w:hAnsi="Times New Roman" w:cs="Times New Roman"/>
          <w:lang w:eastAsia="en-GB"/>
        </w:rPr>
        <w:t>├── 2.2 Tender documentation and contractor selection</w:t>
      </w:r>
      <w:r w:rsidRPr="00571762">
        <w:rPr>
          <w:rFonts w:ascii="Times New Roman" w:eastAsia="Times New Roman" w:hAnsi="Times New Roman" w:cs="Times New Roman"/>
          <w:lang w:eastAsia="en-GB"/>
        </w:rPr>
        <w:br/>
        <w:t>│</w:t>
      </w:r>
      <w:r w:rsidRPr="00571762">
        <w:rPr>
          <w:rFonts w:ascii="Times New Roman" w:eastAsia="Times New Roman" w:hAnsi="Times New Roman" w:cs="Times New Roman"/>
          <w:lang w:eastAsia="en-GB"/>
        </w:rPr>
        <w:t> </w:t>
      </w:r>
      <w:r w:rsidRPr="00571762">
        <w:rPr>
          <w:rFonts w:ascii="Times New Roman" w:eastAsia="Times New Roman" w:hAnsi="Times New Roman" w:cs="Times New Roman"/>
          <w:lang w:eastAsia="en-GB"/>
        </w:rPr>
        <w:t>└── 2.3 Material and equipment procurement</w:t>
      </w:r>
      <w:r w:rsidRPr="00571762">
        <w:rPr>
          <w:rFonts w:ascii="Times New Roman" w:eastAsia="Times New Roman" w:hAnsi="Times New Roman" w:cs="Times New Roman"/>
          <w:lang w:eastAsia="en-GB"/>
        </w:rPr>
        <w:br/>
        <w:t>│</w:t>
      </w:r>
      <w:r w:rsidRPr="00571762">
        <w:rPr>
          <w:rFonts w:ascii="Times New Roman" w:eastAsia="Times New Roman" w:hAnsi="Times New Roman" w:cs="Times New Roman"/>
          <w:lang w:eastAsia="en-GB"/>
        </w:rPr>
        <w:br/>
        <w:t xml:space="preserve">├── </w:t>
      </w:r>
      <w:r w:rsidRPr="00571762">
        <w:rPr>
          <w:rFonts w:ascii="Times New Roman" w:eastAsia="Times New Roman" w:hAnsi="Times New Roman" w:cs="Times New Roman"/>
          <w:b/>
          <w:bCs/>
          <w:lang w:eastAsia="en-GB"/>
        </w:rPr>
        <w:t>3. Construction Phase (2026)</w:t>
      </w:r>
      <w:r w:rsidRPr="00571762">
        <w:rPr>
          <w:rFonts w:ascii="Times New Roman" w:eastAsia="Times New Roman" w:hAnsi="Times New Roman" w:cs="Times New Roman"/>
          <w:lang w:eastAsia="en-GB"/>
        </w:rPr>
        <w:br/>
        <w:t>│</w:t>
      </w:r>
      <w:r w:rsidRPr="00571762">
        <w:rPr>
          <w:rFonts w:ascii="Times New Roman" w:eastAsia="Times New Roman" w:hAnsi="Times New Roman" w:cs="Times New Roman"/>
          <w:lang w:eastAsia="en-GB"/>
        </w:rPr>
        <w:t> </w:t>
      </w:r>
      <w:r w:rsidRPr="00571762">
        <w:rPr>
          <w:rFonts w:ascii="Times New Roman" w:eastAsia="Times New Roman" w:hAnsi="Times New Roman" w:cs="Times New Roman"/>
          <w:lang w:eastAsia="en-GB"/>
        </w:rPr>
        <w:t>├── 3.1 Site preparation and temporary access roads</w:t>
      </w:r>
      <w:r w:rsidRPr="00571762">
        <w:rPr>
          <w:rFonts w:ascii="Times New Roman" w:eastAsia="Times New Roman" w:hAnsi="Times New Roman" w:cs="Times New Roman"/>
          <w:lang w:eastAsia="en-GB"/>
        </w:rPr>
        <w:br/>
        <w:t>│</w:t>
      </w:r>
      <w:r w:rsidRPr="00571762">
        <w:rPr>
          <w:rFonts w:ascii="Times New Roman" w:eastAsia="Times New Roman" w:hAnsi="Times New Roman" w:cs="Times New Roman"/>
          <w:lang w:eastAsia="en-GB"/>
        </w:rPr>
        <w:t> </w:t>
      </w:r>
      <w:r w:rsidRPr="00571762">
        <w:rPr>
          <w:rFonts w:ascii="Times New Roman" w:eastAsia="Times New Roman" w:hAnsi="Times New Roman" w:cs="Times New Roman"/>
          <w:lang w:eastAsia="en-GB"/>
        </w:rPr>
        <w:t xml:space="preserve">├── 3.2 Bridge foundation and superstructure </w:t>
      </w:r>
      <w:proofErr w:type="gramStart"/>
      <w:r w:rsidRPr="00571762">
        <w:rPr>
          <w:rFonts w:ascii="Times New Roman" w:eastAsia="Times New Roman" w:hAnsi="Times New Roman" w:cs="Times New Roman"/>
          <w:lang w:eastAsia="en-GB"/>
        </w:rPr>
        <w:t>works</w:t>
      </w:r>
      <w:proofErr w:type="gramEnd"/>
      <w:r w:rsidRPr="00571762">
        <w:rPr>
          <w:rFonts w:ascii="Times New Roman" w:eastAsia="Times New Roman" w:hAnsi="Times New Roman" w:cs="Times New Roman"/>
          <w:lang w:eastAsia="en-GB"/>
        </w:rPr>
        <w:br/>
        <w:t>│</w:t>
      </w:r>
      <w:r w:rsidRPr="00571762">
        <w:rPr>
          <w:rFonts w:ascii="Times New Roman" w:eastAsia="Times New Roman" w:hAnsi="Times New Roman" w:cs="Times New Roman"/>
          <w:lang w:eastAsia="en-GB"/>
        </w:rPr>
        <w:t> </w:t>
      </w:r>
      <w:r w:rsidRPr="00571762">
        <w:rPr>
          <w:rFonts w:ascii="Times New Roman" w:eastAsia="Times New Roman" w:hAnsi="Times New Roman" w:cs="Times New Roman"/>
          <w:lang w:eastAsia="en-GB"/>
        </w:rPr>
        <w:t>├── 3.3 Drainage and slope-stabilisation systems</w:t>
      </w:r>
      <w:r w:rsidRPr="00571762">
        <w:rPr>
          <w:rFonts w:ascii="Times New Roman" w:eastAsia="Times New Roman" w:hAnsi="Times New Roman" w:cs="Times New Roman"/>
          <w:lang w:eastAsia="en-GB"/>
        </w:rPr>
        <w:br/>
        <w:t>│</w:t>
      </w:r>
      <w:r w:rsidRPr="00571762">
        <w:rPr>
          <w:rFonts w:ascii="Times New Roman" w:eastAsia="Times New Roman" w:hAnsi="Times New Roman" w:cs="Times New Roman"/>
          <w:lang w:eastAsia="en-GB"/>
        </w:rPr>
        <w:t> </w:t>
      </w:r>
      <w:r w:rsidRPr="00571762">
        <w:rPr>
          <w:rFonts w:ascii="Times New Roman" w:eastAsia="Times New Roman" w:hAnsi="Times New Roman" w:cs="Times New Roman"/>
          <w:lang w:eastAsia="en-GB"/>
        </w:rPr>
        <w:t>└── 3.4 Smart monitoring installation</w:t>
      </w:r>
      <w:r w:rsidRPr="00571762">
        <w:rPr>
          <w:rFonts w:ascii="Times New Roman" w:eastAsia="Times New Roman" w:hAnsi="Times New Roman" w:cs="Times New Roman"/>
          <w:lang w:eastAsia="en-GB"/>
        </w:rPr>
        <w:br/>
        <w:t>│</w:t>
      </w:r>
      <w:r w:rsidRPr="00571762">
        <w:rPr>
          <w:rFonts w:ascii="Times New Roman" w:eastAsia="Times New Roman" w:hAnsi="Times New Roman" w:cs="Times New Roman"/>
          <w:lang w:eastAsia="en-GB"/>
        </w:rPr>
        <w:br/>
        <w:t xml:space="preserve">└── </w:t>
      </w:r>
      <w:r w:rsidRPr="00571762">
        <w:rPr>
          <w:rFonts w:ascii="Times New Roman" w:eastAsia="Times New Roman" w:hAnsi="Times New Roman" w:cs="Times New Roman"/>
          <w:b/>
          <w:bCs/>
          <w:lang w:eastAsia="en-GB"/>
        </w:rPr>
        <w:t>4. Testing &amp; Handover (Early 2027)</w:t>
      </w:r>
      <w:r w:rsidRPr="00571762">
        <w:rPr>
          <w:rFonts w:ascii="Times New Roman" w:eastAsia="Times New Roman" w:hAnsi="Times New Roman" w:cs="Times New Roman"/>
          <w:lang w:eastAsia="en-GB"/>
        </w:rPr>
        <w:br/>
      </w:r>
      <w:r w:rsidRPr="00571762">
        <w:rPr>
          <w:rFonts w:ascii="Times New Roman" w:eastAsia="Times New Roman" w:hAnsi="Times New Roman" w:cs="Times New Roman"/>
          <w:lang w:eastAsia="en-GB"/>
        </w:rPr>
        <w:t> </w:t>
      </w:r>
      <w:r w:rsidRPr="00571762">
        <w:rPr>
          <w:rFonts w:ascii="Times New Roman" w:eastAsia="Times New Roman" w:hAnsi="Times New Roman" w:cs="Times New Roman"/>
          <w:lang w:eastAsia="en-GB"/>
        </w:rPr>
        <w:t> </w:t>
      </w:r>
      <w:r w:rsidRPr="00571762">
        <w:rPr>
          <w:rFonts w:ascii="Times New Roman" w:eastAsia="Times New Roman" w:hAnsi="Times New Roman" w:cs="Times New Roman"/>
          <w:lang w:eastAsia="en-GB"/>
        </w:rPr>
        <w:t>├── 4.1 Structural load testing and safety audits</w:t>
      </w:r>
      <w:r w:rsidRPr="00571762">
        <w:rPr>
          <w:rFonts w:ascii="Times New Roman" w:eastAsia="Times New Roman" w:hAnsi="Times New Roman" w:cs="Times New Roman"/>
          <w:lang w:eastAsia="en-GB"/>
        </w:rPr>
        <w:br/>
      </w:r>
      <w:r w:rsidRPr="00571762">
        <w:rPr>
          <w:rFonts w:ascii="Times New Roman" w:eastAsia="Times New Roman" w:hAnsi="Times New Roman" w:cs="Times New Roman"/>
          <w:lang w:eastAsia="en-GB"/>
        </w:rPr>
        <w:t> </w:t>
      </w:r>
      <w:r w:rsidRPr="00571762">
        <w:rPr>
          <w:rFonts w:ascii="Times New Roman" w:eastAsia="Times New Roman" w:hAnsi="Times New Roman" w:cs="Times New Roman"/>
          <w:lang w:eastAsia="en-GB"/>
        </w:rPr>
        <w:t> </w:t>
      </w:r>
      <w:r w:rsidRPr="00571762">
        <w:rPr>
          <w:rFonts w:ascii="Times New Roman" w:eastAsia="Times New Roman" w:hAnsi="Times New Roman" w:cs="Times New Roman"/>
          <w:lang w:eastAsia="en-GB"/>
        </w:rPr>
        <w:t>├── 4.2 Training for maintenance teams</w:t>
      </w:r>
      <w:r w:rsidRPr="00571762">
        <w:rPr>
          <w:rFonts w:ascii="Times New Roman" w:eastAsia="Times New Roman" w:hAnsi="Times New Roman" w:cs="Times New Roman"/>
          <w:lang w:eastAsia="en-GB"/>
        </w:rPr>
        <w:br/>
      </w:r>
      <w:r w:rsidRPr="00571762">
        <w:rPr>
          <w:rFonts w:ascii="Times New Roman" w:eastAsia="Times New Roman" w:hAnsi="Times New Roman" w:cs="Times New Roman"/>
          <w:lang w:eastAsia="en-GB"/>
        </w:rPr>
        <w:t> </w:t>
      </w:r>
      <w:r w:rsidRPr="00571762">
        <w:rPr>
          <w:rFonts w:ascii="Times New Roman" w:eastAsia="Times New Roman" w:hAnsi="Times New Roman" w:cs="Times New Roman"/>
          <w:lang w:eastAsia="en-GB"/>
        </w:rPr>
        <w:t> </w:t>
      </w:r>
      <w:r w:rsidRPr="00571762">
        <w:rPr>
          <w:rFonts w:ascii="Times New Roman" w:eastAsia="Times New Roman" w:hAnsi="Times New Roman" w:cs="Times New Roman"/>
          <w:lang w:eastAsia="en-GB"/>
        </w:rPr>
        <w:t>└── 4.3 Final environmental remediation</w:t>
      </w:r>
    </w:p>
    <w:p w14:paraId="34041032" w14:textId="77777777" w:rsidR="008E0237" w:rsidRPr="00571762" w:rsidRDefault="008E0237" w:rsidP="008E0237">
      <w:pPr>
        <w:spacing w:line="360" w:lineRule="auto"/>
        <w:rPr>
          <w:rFonts w:ascii="Times New Roman" w:eastAsia="Times New Roman" w:hAnsi="Times New Roman" w:cs="Times New Roman"/>
          <w:lang w:eastAsia="en-GB"/>
        </w:rPr>
      </w:pPr>
    </w:p>
    <w:p w14:paraId="577604A8" w14:textId="77777777" w:rsidR="008E0237" w:rsidRPr="00571762" w:rsidRDefault="008E0237" w:rsidP="008E0237">
      <w:pPr>
        <w:pStyle w:val="NormalWeb"/>
        <w:spacing w:line="360" w:lineRule="auto"/>
        <w:jc w:val="both"/>
      </w:pPr>
      <w:r w:rsidRPr="00571762">
        <w:t xml:space="preserve">The </w:t>
      </w:r>
      <w:r w:rsidRPr="00571762">
        <w:rPr>
          <w:rStyle w:val="Strong"/>
          <w:b w:val="0"/>
          <w:bCs w:val="0"/>
        </w:rPr>
        <w:t>Work Breakdown Structure (WBS)</w:t>
      </w:r>
      <w:r w:rsidRPr="00571762">
        <w:t xml:space="preserve"> for the </w:t>
      </w:r>
      <w:r w:rsidRPr="00571762">
        <w:rPr>
          <w:rStyle w:val="Emphasis"/>
        </w:rPr>
        <w:t>Coquihalla Corridor Reconstruction Project</w:t>
      </w:r>
      <w:r w:rsidRPr="00571762">
        <w:t xml:space="preserve"> provides a hierarchical decomposition of the total scope of work into manageable phases, tasks, and deliverables. It ensures all project components are clearly defined, scheduled, and assigned to responsible parties.</w:t>
      </w:r>
    </w:p>
    <w:p w14:paraId="659D86C8" w14:textId="77777777" w:rsidR="008E0237" w:rsidRPr="00571762" w:rsidRDefault="008E0237" w:rsidP="008E0237">
      <w:pPr>
        <w:pStyle w:val="NormalWeb"/>
        <w:spacing w:line="360" w:lineRule="auto"/>
        <w:jc w:val="both"/>
      </w:pPr>
      <w:r w:rsidRPr="00571762">
        <w:t xml:space="preserve">The WBS is structured into </w:t>
      </w:r>
      <w:r w:rsidRPr="00571762">
        <w:rPr>
          <w:rStyle w:val="Strong"/>
          <w:b w:val="0"/>
          <w:bCs w:val="0"/>
        </w:rPr>
        <w:t>four main phases</w:t>
      </w:r>
      <w:r w:rsidRPr="00571762">
        <w:t xml:space="preserve"> reflecting the project lifecycle:</w:t>
      </w:r>
    </w:p>
    <w:p w14:paraId="67489A1E" w14:textId="77777777" w:rsidR="008E0237" w:rsidRPr="00571762" w:rsidRDefault="008E0237" w:rsidP="008E0237">
      <w:pPr>
        <w:pStyle w:val="NormalWeb"/>
        <w:numPr>
          <w:ilvl w:val="0"/>
          <w:numId w:val="11"/>
        </w:numPr>
        <w:spacing w:line="360" w:lineRule="auto"/>
        <w:jc w:val="both"/>
      </w:pPr>
      <w:r w:rsidRPr="00571762">
        <w:rPr>
          <w:rStyle w:val="Strong"/>
          <w:b w:val="0"/>
          <w:bCs w:val="0"/>
        </w:rPr>
        <w:t>Initiation &amp; Feasibility (Q1–Q2 2025):</w:t>
      </w:r>
      <w:r w:rsidRPr="00571762">
        <w:t xml:space="preserve"> Involves feasibility studies, environmental assessments, and stakeholder approvals to confirm project viability.</w:t>
      </w:r>
    </w:p>
    <w:p w14:paraId="674D6D94" w14:textId="77777777" w:rsidR="008E0237" w:rsidRPr="00571762" w:rsidRDefault="008E0237" w:rsidP="008E0237">
      <w:pPr>
        <w:pStyle w:val="NormalWeb"/>
        <w:numPr>
          <w:ilvl w:val="0"/>
          <w:numId w:val="11"/>
        </w:numPr>
        <w:spacing w:line="360" w:lineRule="auto"/>
        <w:jc w:val="both"/>
      </w:pPr>
      <w:r w:rsidRPr="00571762">
        <w:rPr>
          <w:rStyle w:val="Strong"/>
          <w:b w:val="0"/>
          <w:bCs w:val="0"/>
        </w:rPr>
        <w:t>Design &amp; Procurement (Q3–Q4 2025):</w:t>
      </w:r>
      <w:r w:rsidRPr="00571762">
        <w:t xml:space="preserve"> Covers detailed engineering design, tendering, and procurement of materials and contractors.</w:t>
      </w:r>
    </w:p>
    <w:p w14:paraId="2071AA33" w14:textId="77777777" w:rsidR="008E0237" w:rsidRPr="00571762" w:rsidRDefault="008E0237" w:rsidP="008E0237">
      <w:pPr>
        <w:pStyle w:val="NormalWeb"/>
        <w:numPr>
          <w:ilvl w:val="0"/>
          <w:numId w:val="11"/>
        </w:numPr>
        <w:spacing w:line="360" w:lineRule="auto"/>
        <w:jc w:val="both"/>
      </w:pPr>
      <w:r w:rsidRPr="00571762">
        <w:rPr>
          <w:rStyle w:val="Strong"/>
          <w:b w:val="0"/>
          <w:bCs w:val="0"/>
        </w:rPr>
        <w:lastRenderedPageBreak/>
        <w:t>Construction Phase (2026):</w:t>
      </w:r>
      <w:r w:rsidRPr="00571762">
        <w:t xml:space="preserve"> Encompasses on-site execution, including bridge reconstruction, roadway works, drainage systems, and smart monitoring installation.</w:t>
      </w:r>
    </w:p>
    <w:p w14:paraId="439B1B6D" w14:textId="77777777" w:rsidR="008E0237" w:rsidRPr="00571762" w:rsidRDefault="008E0237" w:rsidP="008E0237">
      <w:pPr>
        <w:pStyle w:val="NormalWeb"/>
        <w:numPr>
          <w:ilvl w:val="0"/>
          <w:numId w:val="11"/>
        </w:numPr>
        <w:spacing w:line="360" w:lineRule="auto"/>
        <w:jc w:val="both"/>
      </w:pPr>
      <w:r w:rsidRPr="00571762">
        <w:rPr>
          <w:rStyle w:val="Strong"/>
          <w:b w:val="0"/>
          <w:bCs w:val="0"/>
        </w:rPr>
        <w:t>Testing &amp; Handover (Early 2027):</w:t>
      </w:r>
      <w:r w:rsidRPr="00571762">
        <w:t xml:space="preserve"> Focuses on load testing, safety verification, staff training, and final environmental remediation before project closure.</w:t>
      </w:r>
    </w:p>
    <w:p w14:paraId="3CA6E200" w14:textId="377C6124" w:rsidR="008E0237" w:rsidRPr="00571762" w:rsidRDefault="008E0237" w:rsidP="00571762">
      <w:pPr>
        <w:pStyle w:val="NormalWeb"/>
        <w:spacing w:line="360" w:lineRule="auto"/>
        <w:jc w:val="both"/>
      </w:pPr>
      <w:r w:rsidRPr="00571762">
        <w:t xml:space="preserve">This WBS provides the foundation for </w:t>
      </w:r>
      <w:r w:rsidRPr="00571762">
        <w:rPr>
          <w:rStyle w:val="Strong"/>
          <w:b w:val="0"/>
          <w:bCs w:val="0"/>
        </w:rPr>
        <w:t>resource</w:t>
      </w:r>
      <w:r w:rsidRPr="00571762">
        <w:rPr>
          <w:rStyle w:val="Strong"/>
        </w:rPr>
        <w:t xml:space="preserve"> </w:t>
      </w:r>
      <w:r w:rsidRPr="00571762">
        <w:rPr>
          <w:rStyle w:val="Strong"/>
          <w:b w:val="0"/>
          <w:bCs w:val="0"/>
        </w:rPr>
        <w:t>allocation</w:t>
      </w:r>
      <w:r w:rsidRPr="00571762">
        <w:rPr>
          <w:rStyle w:val="Strong"/>
        </w:rPr>
        <w:t xml:space="preserve">, </w:t>
      </w:r>
      <w:r w:rsidRPr="00571762">
        <w:rPr>
          <w:rStyle w:val="Strong"/>
          <w:b w:val="0"/>
          <w:bCs w:val="0"/>
        </w:rPr>
        <w:t>scheduling</w:t>
      </w:r>
      <w:r w:rsidRPr="00571762">
        <w:rPr>
          <w:rStyle w:val="Strong"/>
        </w:rPr>
        <w:t xml:space="preserve">, </w:t>
      </w:r>
      <w:r w:rsidRPr="00571762">
        <w:rPr>
          <w:rStyle w:val="Strong"/>
          <w:b w:val="0"/>
          <w:bCs w:val="0"/>
        </w:rPr>
        <w:t>cost</w:t>
      </w:r>
      <w:r w:rsidRPr="00571762">
        <w:rPr>
          <w:rStyle w:val="Strong"/>
        </w:rPr>
        <w:t xml:space="preserve"> </w:t>
      </w:r>
      <w:r w:rsidRPr="00571762">
        <w:rPr>
          <w:rStyle w:val="Strong"/>
          <w:b w:val="0"/>
          <w:bCs w:val="0"/>
        </w:rPr>
        <w:t>estimation</w:t>
      </w:r>
      <w:r w:rsidRPr="00571762">
        <w:rPr>
          <w:rStyle w:val="Strong"/>
        </w:rPr>
        <w:t xml:space="preserve">, </w:t>
      </w:r>
      <w:r w:rsidRPr="00571762">
        <w:rPr>
          <w:rStyle w:val="Strong"/>
          <w:b w:val="0"/>
          <w:bCs w:val="0"/>
        </w:rPr>
        <w:t>and</w:t>
      </w:r>
      <w:r w:rsidRPr="00571762">
        <w:rPr>
          <w:rStyle w:val="Strong"/>
        </w:rPr>
        <w:t xml:space="preserve"> </w:t>
      </w:r>
      <w:r w:rsidRPr="00571762">
        <w:rPr>
          <w:rStyle w:val="Strong"/>
          <w:b w:val="0"/>
          <w:bCs w:val="0"/>
        </w:rPr>
        <w:t>performance</w:t>
      </w:r>
      <w:r w:rsidRPr="00571762">
        <w:rPr>
          <w:rStyle w:val="Strong"/>
        </w:rPr>
        <w:t xml:space="preserve"> </w:t>
      </w:r>
      <w:r w:rsidRPr="00571762">
        <w:rPr>
          <w:rStyle w:val="Strong"/>
          <w:b w:val="0"/>
          <w:bCs w:val="0"/>
        </w:rPr>
        <w:t>monitoring</w:t>
      </w:r>
      <w:r w:rsidRPr="00571762">
        <w:t>, aligning with PMBOK (PMI, 2021) best practices to prevent scope creep and ensure project control.</w:t>
      </w:r>
    </w:p>
    <w:p w14:paraId="6938E47A" w14:textId="77777777" w:rsidR="008E0237" w:rsidRPr="008E0237" w:rsidRDefault="008E0237" w:rsidP="008E0237">
      <w:pPr>
        <w:pStyle w:val="Heading2"/>
        <w:spacing w:line="360" w:lineRule="auto"/>
        <w:jc w:val="both"/>
        <w:rPr>
          <w:sz w:val="32"/>
          <w:szCs w:val="32"/>
        </w:rPr>
      </w:pPr>
      <w:bookmarkStart w:id="15" w:name="_Toc213759173"/>
      <w:r w:rsidRPr="008E0237">
        <w:rPr>
          <w:sz w:val="32"/>
          <w:szCs w:val="32"/>
        </w:rPr>
        <w:t>5. Quad Chart</w:t>
      </w:r>
      <w:bookmarkEnd w:id="15"/>
    </w:p>
    <w:tbl>
      <w:tblPr>
        <w:tblStyle w:val="TableGrid"/>
        <w:tblW w:w="0" w:type="auto"/>
        <w:tblLook w:val="04A0" w:firstRow="1" w:lastRow="0" w:firstColumn="1" w:lastColumn="0" w:noHBand="0" w:noVBand="1"/>
      </w:tblPr>
      <w:tblGrid>
        <w:gridCol w:w="2062"/>
        <w:gridCol w:w="6954"/>
      </w:tblGrid>
      <w:tr w:rsidR="008E0237" w:rsidRPr="008E0237" w14:paraId="4CE2BD3B" w14:textId="77777777" w:rsidTr="008E0237">
        <w:tc>
          <w:tcPr>
            <w:tcW w:w="0" w:type="auto"/>
            <w:hideMark/>
          </w:tcPr>
          <w:p w14:paraId="46A20B4A" w14:textId="77777777" w:rsidR="008E0237" w:rsidRPr="008E0237" w:rsidRDefault="008E0237" w:rsidP="008E0237">
            <w:pPr>
              <w:spacing w:line="360" w:lineRule="auto"/>
              <w:jc w:val="both"/>
              <w:rPr>
                <w:rFonts w:ascii="Times New Roman" w:eastAsia="Times New Roman" w:hAnsi="Times New Roman" w:cs="Times New Roman"/>
                <w:b/>
                <w:bCs/>
                <w:sz w:val="22"/>
                <w:szCs w:val="22"/>
                <w:lang w:eastAsia="en-GB"/>
              </w:rPr>
            </w:pPr>
            <w:r w:rsidRPr="008E0237">
              <w:rPr>
                <w:rFonts w:ascii="Times New Roman" w:eastAsia="Times New Roman" w:hAnsi="Times New Roman" w:cs="Times New Roman"/>
                <w:b/>
                <w:bCs/>
                <w:sz w:val="22"/>
                <w:szCs w:val="22"/>
                <w:lang w:eastAsia="en-GB"/>
              </w:rPr>
              <w:t>Element</w:t>
            </w:r>
          </w:p>
        </w:tc>
        <w:tc>
          <w:tcPr>
            <w:tcW w:w="0" w:type="auto"/>
            <w:hideMark/>
          </w:tcPr>
          <w:p w14:paraId="5197F019" w14:textId="77777777" w:rsidR="008E0237" w:rsidRPr="008E0237" w:rsidRDefault="008E0237" w:rsidP="008E0237">
            <w:pPr>
              <w:spacing w:line="360" w:lineRule="auto"/>
              <w:jc w:val="both"/>
              <w:rPr>
                <w:rFonts w:ascii="Times New Roman" w:eastAsia="Times New Roman" w:hAnsi="Times New Roman" w:cs="Times New Roman"/>
                <w:b/>
                <w:bCs/>
                <w:sz w:val="22"/>
                <w:szCs w:val="22"/>
                <w:lang w:eastAsia="en-GB"/>
              </w:rPr>
            </w:pPr>
            <w:r w:rsidRPr="008E0237">
              <w:rPr>
                <w:rFonts w:ascii="Times New Roman" w:eastAsia="Times New Roman" w:hAnsi="Times New Roman" w:cs="Times New Roman"/>
                <w:b/>
                <w:bCs/>
                <w:sz w:val="22"/>
                <w:szCs w:val="22"/>
                <w:lang w:eastAsia="en-GB"/>
              </w:rPr>
              <w:t>Description</w:t>
            </w:r>
          </w:p>
        </w:tc>
      </w:tr>
      <w:tr w:rsidR="008E0237" w:rsidRPr="008E0237" w14:paraId="2B96A894" w14:textId="77777777" w:rsidTr="008E0237">
        <w:tc>
          <w:tcPr>
            <w:tcW w:w="0" w:type="auto"/>
            <w:hideMark/>
          </w:tcPr>
          <w:p w14:paraId="31826B95" w14:textId="77777777" w:rsidR="008E0237" w:rsidRPr="008E0237" w:rsidRDefault="008E0237" w:rsidP="008E0237">
            <w:pPr>
              <w:spacing w:line="360" w:lineRule="auto"/>
              <w:jc w:val="both"/>
              <w:rPr>
                <w:rFonts w:ascii="Times New Roman" w:eastAsia="Times New Roman" w:hAnsi="Times New Roman" w:cs="Times New Roman"/>
                <w:sz w:val="22"/>
                <w:szCs w:val="22"/>
                <w:lang w:eastAsia="en-GB"/>
              </w:rPr>
            </w:pPr>
            <w:r w:rsidRPr="008E0237">
              <w:rPr>
                <w:rFonts w:ascii="Times New Roman" w:eastAsia="Times New Roman" w:hAnsi="Times New Roman" w:cs="Times New Roman"/>
                <w:b/>
                <w:bCs/>
                <w:sz w:val="22"/>
                <w:szCs w:val="22"/>
                <w:lang w:eastAsia="en-GB"/>
              </w:rPr>
              <w:t>Objective</w:t>
            </w:r>
          </w:p>
        </w:tc>
        <w:tc>
          <w:tcPr>
            <w:tcW w:w="0" w:type="auto"/>
            <w:hideMark/>
          </w:tcPr>
          <w:p w14:paraId="73660339" w14:textId="77777777" w:rsidR="008E0237" w:rsidRPr="008E0237" w:rsidRDefault="008E0237" w:rsidP="008E0237">
            <w:pPr>
              <w:spacing w:line="360" w:lineRule="auto"/>
              <w:jc w:val="both"/>
              <w:rPr>
                <w:rFonts w:ascii="Times New Roman" w:eastAsia="Times New Roman" w:hAnsi="Times New Roman" w:cs="Times New Roman"/>
                <w:sz w:val="22"/>
                <w:szCs w:val="22"/>
                <w:lang w:eastAsia="en-GB"/>
              </w:rPr>
            </w:pPr>
            <w:r w:rsidRPr="008E0237">
              <w:rPr>
                <w:rFonts w:ascii="Times New Roman" w:eastAsia="Times New Roman" w:hAnsi="Times New Roman" w:cs="Times New Roman"/>
                <w:sz w:val="22"/>
                <w:szCs w:val="22"/>
                <w:lang w:eastAsia="en-GB"/>
              </w:rPr>
              <w:t>Restore and future-proof the Coquihalla transportation corridor following 2022 flood destruction.</w:t>
            </w:r>
          </w:p>
        </w:tc>
      </w:tr>
      <w:tr w:rsidR="008E0237" w:rsidRPr="008E0237" w14:paraId="632F4F32" w14:textId="77777777" w:rsidTr="008E0237">
        <w:tc>
          <w:tcPr>
            <w:tcW w:w="0" w:type="auto"/>
            <w:hideMark/>
          </w:tcPr>
          <w:p w14:paraId="4DCE0DCE" w14:textId="77777777" w:rsidR="008E0237" w:rsidRPr="008E0237" w:rsidRDefault="008E0237" w:rsidP="008E0237">
            <w:pPr>
              <w:spacing w:line="360" w:lineRule="auto"/>
              <w:jc w:val="both"/>
              <w:rPr>
                <w:rFonts w:ascii="Times New Roman" w:eastAsia="Times New Roman" w:hAnsi="Times New Roman" w:cs="Times New Roman"/>
                <w:sz w:val="22"/>
                <w:szCs w:val="22"/>
                <w:lang w:eastAsia="en-GB"/>
              </w:rPr>
            </w:pPr>
            <w:r w:rsidRPr="008E0237">
              <w:rPr>
                <w:rFonts w:ascii="Times New Roman" w:eastAsia="Times New Roman" w:hAnsi="Times New Roman" w:cs="Times New Roman"/>
                <w:b/>
                <w:bCs/>
                <w:sz w:val="22"/>
                <w:szCs w:val="22"/>
                <w:lang w:eastAsia="en-GB"/>
              </w:rPr>
              <w:t>Approach</w:t>
            </w:r>
          </w:p>
        </w:tc>
        <w:tc>
          <w:tcPr>
            <w:tcW w:w="0" w:type="auto"/>
            <w:hideMark/>
          </w:tcPr>
          <w:p w14:paraId="74F48215" w14:textId="77777777" w:rsidR="008E0237" w:rsidRPr="008E0237" w:rsidRDefault="008E0237" w:rsidP="008E0237">
            <w:pPr>
              <w:spacing w:line="360" w:lineRule="auto"/>
              <w:jc w:val="both"/>
              <w:rPr>
                <w:rFonts w:ascii="Times New Roman" w:eastAsia="Times New Roman" w:hAnsi="Times New Roman" w:cs="Times New Roman"/>
                <w:sz w:val="22"/>
                <w:szCs w:val="22"/>
                <w:lang w:eastAsia="en-GB"/>
              </w:rPr>
            </w:pPr>
            <w:r w:rsidRPr="008E0237">
              <w:rPr>
                <w:rFonts w:ascii="Times New Roman" w:eastAsia="Times New Roman" w:hAnsi="Times New Roman" w:cs="Times New Roman"/>
                <w:sz w:val="22"/>
                <w:szCs w:val="22"/>
                <w:lang w:eastAsia="en-GB"/>
              </w:rPr>
              <w:t>Apply resilient design, adaptive engineering, and digital monitoring systems within PRINCE2 governance.</w:t>
            </w:r>
          </w:p>
        </w:tc>
      </w:tr>
      <w:tr w:rsidR="008E0237" w:rsidRPr="008E0237" w14:paraId="53A05FA3" w14:textId="77777777" w:rsidTr="008E0237">
        <w:tc>
          <w:tcPr>
            <w:tcW w:w="0" w:type="auto"/>
            <w:hideMark/>
          </w:tcPr>
          <w:p w14:paraId="28FE1CD6" w14:textId="77777777" w:rsidR="008E0237" w:rsidRPr="008E0237" w:rsidRDefault="008E0237" w:rsidP="008E0237">
            <w:pPr>
              <w:spacing w:line="360" w:lineRule="auto"/>
              <w:jc w:val="both"/>
              <w:rPr>
                <w:rFonts w:ascii="Times New Roman" w:eastAsia="Times New Roman" w:hAnsi="Times New Roman" w:cs="Times New Roman"/>
                <w:sz w:val="22"/>
                <w:szCs w:val="22"/>
                <w:lang w:eastAsia="en-GB"/>
              </w:rPr>
            </w:pPr>
            <w:r w:rsidRPr="008E0237">
              <w:rPr>
                <w:rFonts w:ascii="Times New Roman" w:eastAsia="Times New Roman" w:hAnsi="Times New Roman" w:cs="Times New Roman"/>
                <w:b/>
                <w:bCs/>
                <w:sz w:val="22"/>
                <w:szCs w:val="22"/>
                <w:lang w:eastAsia="en-GB"/>
              </w:rPr>
              <w:t>Benefits</w:t>
            </w:r>
          </w:p>
        </w:tc>
        <w:tc>
          <w:tcPr>
            <w:tcW w:w="0" w:type="auto"/>
            <w:hideMark/>
          </w:tcPr>
          <w:p w14:paraId="37A51842" w14:textId="77777777" w:rsidR="008E0237" w:rsidRPr="008E0237" w:rsidRDefault="008E0237" w:rsidP="008E0237">
            <w:pPr>
              <w:spacing w:line="360" w:lineRule="auto"/>
              <w:jc w:val="both"/>
              <w:rPr>
                <w:rFonts w:ascii="Times New Roman" w:eastAsia="Times New Roman" w:hAnsi="Times New Roman" w:cs="Times New Roman"/>
                <w:sz w:val="22"/>
                <w:szCs w:val="22"/>
                <w:lang w:eastAsia="en-GB"/>
              </w:rPr>
            </w:pPr>
            <w:r w:rsidRPr="008E0237">
              <w:rPr>
                <w:rFonts w:ascii="Times New Roman" w:eastAsia="Times New Roman" w:hAnsi="Times New Roman" w:cs="Times New Roman"/>
                <w:sz w:val="22"/>
                <w:szCs w:val="22"/>
                <w:lang w:eastAsia="en-GB"/>
              </w:rPr>
              <w:t>Re-establish connectivity, enhance resilience to future floods, strengthen local economy, improve safety.</w:t>
            </w:r>
          </w:p>
        </w:tc>
      </w:tr>
      <w:tr w:rsidR="008E0237" w:rsidRPr="008E0237" w14:paraId="6B6114A9" w14:textId="77777777" w:rsidTr="008E0237">
        <w:tc>
          <w:tcPr>
            <w:tcW w:w="0" w:type="auto"/>
            <w:hideMark/>
          </w:tcPr>
          <w:p w14:paraId="4A81CAE1" w14:textId="77777777" w:rsidR="008E0237" w:rsidRPr="008E0237" w:rsidRDefault="008E0237" w:rsidP="008E0237">
            <w:pPr>
              <w:spacing w:line="360" w:lineRule="auto"/>
              <w:jc w:val="both"/>
              <w:rPr>
                <w:rFonts w:ascii="Times New Roman" w:eastAsia="Times New Roman" w:hAnsi="Times New Roman" w:cs="Times New Roman"/>
                <w:sz w:val="22"/>
                <w:szCs w:val="22"/>
                <w:lang w:eastAsia="en-GB"/>
              </w:rPr>
            </w:pPr>
            <w:r w:rsidRPr="008E0237">
              <w:rPr>
                <w:rFonts w:ascii="Times New Roman" w:eastAsia="Times New Roman" w:hAnsi="Times New Roman" w:cs="Times New Roman"/>
                <w:b/>
                <w:bCs/>
                <w:sz w:val="22"/>
                <w:szCs w:val="22"/>
                <w:lang w:eastAsia="en-GB"/>
              </w:rPr>
              <w:t>Resources/Timeline</w:t>
            </w:r>
          </w:p>
        </w:tc>
        <w:tc>
          <w:tcPr>
            <w:tcW w:w="0" w:type="auto"/>
            <w:hideMark/>
          </w:tcPr>
          <w:p w14:paraId="7050EB55" w14:textId="77777777" w:rsidR="008E0237" w:rsidRPr="008E0237" w:rsidRDefault="008E0237" w:rsidP="008E0237">
            <w:pPr>
              <w:spacing w:line="360" w:lineRule="auto"/>
              <w:jc w:val="both"/>
              <w:rPr>
                <w:rFonts w:ascii="Times New Roman" w:eastAsia="Times New Roman" w:hAnsi="Times New Roman" w:cs="Times New Roman"/>
                <w:sz w:val="22"/>
                <w:szCs w:val="22"/>
                <w:lang w:eastAsia="en-GB"/>
              </w:rPr>
            </w:pPr>
            <w:r w:rsidRPr="008E0237">
              <w:rPr>
                <w:rFonts w:ascii="Times New Roman" w:eastAsia="Times New Roman" w:hAnsi="Times New Roman" w:cs="Times New Roman"/>
                <w:sz w:val="22"/>
                <w:szCs w:val="22"/>
                <w:lang w:eastAsia="en-GB"/>
              </w:rPr>
              <w:t>CAD 1.5 billion budget; 24-month duration (2025–2027); multidisciplinary project team including engineers, environmental scientists, and local contractors.</w:t>
            </w:r>
          </w:p>
        </w:tc>
      </w:tr>
    </w:tbl>
    <w:p w14:paraId="0E3F2744" w14:textId="39A780DD" w:rsidR="008E0237" w:rsidRPr="008E0237" w:rsidRDefault="008E0237" w:rsidP="00571762">
      <w:pPr>
        <w:spacing w:before="100" w:beforeAutospacing="1" w:after="100" w:afterAutospacing="1" w:line="360" w:lineRule="auto"/>
        <w:jc w:val="both"/>
        <w:rPr>
          <w:rFonts w:ascii="Times New Roman" w:eastAsia="Times New Roman" w:hAnsi="Times New Roman" w:cs="Times New Roman"/>
          <w:sz w:val="22"/>
          <w:szCs w:val="22"/>
          <w:lang w:eastAsia="en-GB"/>
        </w:rPr>
      </w:pPr>
      <w:r w:rsidRPr="008E0237">
        <w:rPr>
          <w:rFonts w:ascii="Times New Roman" w:eastAsia="Times New Roman" w:hAnsi="Times New Roman" w:cs="Times New Roman"/>
          <w:sz w:val="22"/>
          <w:szCs w:val="22"/>
          <w:lang w:eastAsia="en-GB"/>
        </w:rPr>
        <w:t xml:space="preserve">The Quad Chart condenses strategic intent for senior decision-makers, reflecting best practice in </w:t>
      </w:r>
      <w:r w:rsidRPr="00F37846">
        <w:rPr>
          <w:rFonts w:ascii="Times New Roman" w:eastAsia="Times New Roman" w:hAnsi="Times New Roman" w:cs="Times New Roman"/>
          <w:sz w:val="22"/>
          <w:szCs w:val="22"/>
          <w:lang w:eastAsia="en-GB"/>
        </w:rPr>
        <w:t>project</w:t>
      </w:r>
      <w:r w:rsidRPr="008E0237">
        <w:rPr>
          <w:rFonts w:ascii="Times New Roman" w:eastAsia="Times New Roman" w:hAnsi="Times New Roman" w:cs="Times New Roman"/>
          <w:b/>
          <w:bCs/>
          <w:sz w:val="22"/>
          <w:szCs w:val="22"/>
          <w:lang w:eastAsia="en-GB"/>
        </w:rPr>
        <w:t xml:space="preserve"> </w:t>
      </w:r>
      <w:r w:rsidRPr="00F37846">
        <w:rPr>
          <w:rFonts w:ascii="Times New Roman" w:eastAsia="Times New Roman" w:hAnsi="Times New Roman" w:cs="Times New Roman"/>
          <w:sz w:val="22"/>
          <w:szCs w:val="22"/>
          <w:lang w:eastAsia="en-GB"/>
        </w:rPr>
        <w:t>communication</w:t>
      </w:r>
      <w:r w:rsidRPr="008E0237">
        <w:rPr>
          <w:rFonts w:ascii="Times New Roman" w:eastAsia="Times New Roman" w:hAnsi="Times New Roman" w:cs="Times New Roman"/>
          <w:b/>
          <w:bCs/>
          <w:sz w:val="22"/>
          <w:szCs w:val="22"/>
          <w:lang w:eastAsia="en-GB"/>
        </w:rPr>
        <w:t xml:space="preserve"> </w:t>
      </w:r>
      <w:r w:rsidRPr="00F37846">
        <w:rPr>
          <w:rFonts w:ascii="Times New Roman" w:eastAsia="Times New Roman" w:hAnsi="Times New Roman" w:cs="Times New Roman"/>
          <w:sz w:val="22"/>
          <w:szCs w:val="22"/>
          <w:lang w:eastAsia="en-GB"/>
        </w:rPr>
        <w:t>management</w:t>
      </w:r>
      <w:r w:rsidRPr="008E0237">
        <w:rPr>
          <w:rFonts w:ascii="Times New Roman" w:eastAsia="Times New Roman" w:hAnsi="Times New Roman" w:cs="Times New Roman"/>
          <w:sz w:val="22"/>
          <w:szCs w:val="22"/>
          <w:lang w:eastAsia="en-GB"/>
        </w:rPr>
        <w:t xml:space="preserve"> (Turner, 2020).</w:t>
      </w:r>
    </w:p>
    <w:p w14:paraId="2F58B2DE" w14:textId="77777777" w:rsidR="00571762" w:rsidRDefault="00571762" w:rsidP="008E0237">
      <w:pPr>
        <w:pStyle w:val="Heading2"/>
        <w:spacing w:line="360" w:lineRule="auto"/>
        <w:jc w:val="both"/>
        <w:rPr>
          <w:sz w:val="32"/>
          <w:szCs w:val="32"/>
        </w:rPr>
      </w:pPr>
      <w:bookmarkStart w:id="16" w:name="_Toc213759174"/>
    </w:p>
    <w:p w14:paraId="476B2BB7" w14:textId="77777777" w:rsidR="00571762" w:rsidRDefault="00571762" w:rsidP="008E0237">
      <w:pPr>
        <w:pStyle w:val="Heading2"/>
        <w:spacing w:line="360" w:lineRule="auto"/>
        <w:jc w:val="both"/>
        <w:rPr>
          <w:sz w:val="32"/>
          <w:szCs w:val="32"/>
        </w:rPr>
      </w:pPr>
    </w:p>
    <w:p w14:paraId="38CBDA6E" w14:textId="77777777" w:rsidR="00571762" w:rsidRDefault="00571762" w:rsidP="008E0237">
      <w:pPr>
        <w:pStyle w:val="Heading2"/>
        <w:spacing w:line="360" w:lineRule="auto"/>
        <w:jc w:val="both"/>
        <w:rPr>
          <w:sz w:val="32"/>
          <w:szCs w:val="32"/>
        </w:rPr>
      </w:pPr>
    </w:p>
    <w:p w14:paraId="0B1BB00C" w14:textId="77777777" w:rsidR="00571762" w:rsidRDefault="00571762" w:rsidP="008E0237">
      <w:pPr>
        <w:pStyle w:val="Heading2"/>
        <w:spacing w:line="360" w:lineRule="auto"/>
        <w:jc w:val="both"/>
        <w:rPr>
          <w:sz w:val="32"/>
          <w:szCs w:val="32"/>
        </w:rPr>
      </w:pPr>
    </w:p>
    <w:p w14:paraId="11E6A02C" w14:textId="77777777" w:rsidR="00571762" w:rsidRDefault="00571762" w:rsidP="008E0237">
      <w:pPr>
        <w:pStyle w:val="Heading2"/>
        <w:spacing w:line="360" w:lineRule="auto"/>
        <w:jc w:val="both"/>
        <w:rPr>
          <w:sz w:val="32"/>
          <w:szCs w:val="32"/>
        </w:rPr>
      </w:pPr>
    </w:p>
    <w:p w14:paraId="27D20BCF" w14:textId="403D7CB9" w:rsidR="008E0237" w:rsidRDefault="008E0237" w:rsidP="008E0237">
      <w:pPr>
        <w:pStyle w:val="Heading2"/>
        <w:spacing w:line="360" w:lineRule="auto"/>
        <w:jc w:val="both"/>
        <w:rPr>
          <w:sz w:val="32"/>
          <w:szCs w:val="32"/>
        </w:rPr>
      </w:pPr>
      <w:r w:rsidRPr="008E0237">
        <w:rPr>
          <w:sz w:val="32"/>
          <w:szCs w:val="32"/>
        </w:rPr>
        <w:lastRenderedPageBreak/>
        <w:t>6. Gantt Chart</w:t>
      </w:r>
      <w:bookmarkEnd w:id="16"/>
    </w:p>
    <w:p w14:paraId="0794068E" w14:textId="389AAD9D" w:rsidR="00F37846" w:rsidRDefault="00F37846" w:rsidP="008E0237">
      <w:pPr>
        <w:pStyle w:val="Heading2"/>
        <w:spacing w:line="360" w:lineRule="auto"/>
        <w:jc w:val="both"/>
        <w:rPr>
          <w:sz w:val="32"/>
          <w:szCs w:val="32"/>
        </w:rPr>
      </w:pPr>
      <w:r>
        <w:rPr>
          <w:noProof/>
          <w:sz w:val="32"/>
          <w:szCs w:val="32"/>
        </w:rPr>
        <w:drawing>
          <wp:inline distT="0" distB="0" distL="0" distR="0" wp14:anchorId="21032BDD" wp14:editId="2D61523D">
            <wp:extent cx="5731510" cy="2813685"/>
            <wp:effectExtent l="0" t="0" r="0" b="5715"/>
            <wp:docPr id="2" name="Picture 2" descr="A graph with blue rectangles and re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with blue rectangles and red dot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813685"/>
                    </a:xfrm>
                    <a:prstGeom prst="rect">
                      <a:avLst/>
                    </a:prstGeom>
                  </pic:spPr>
                </pic:pic>
              </a:graphicData>
            </a:graphic>
          </wp:inline>
        </w:drawing>
      </w:r>
    </w:p>
    <w:tbl>
      <w:tblPr>
        <w:tblStyle w:val="TableGrid"/>
        <w:tblW w:w="0" w:type="auto"/>
        <w:tblLook w:val="04A0" w:firstRow="1" w:lastRow="0" w:firstColumn="1" w:lastColumn="0" w:noHBand="0" w:noVBand="1"/>
      </w:tblPr>
      <w:tblGrid>
        <w:gridCol w:w="2305"/>
        <w:gridCol w:w="5339"/>
        <w:gridCol w:w="1372"/>
      </w:tblGrid>
      <w:tr w:rsidR="008E0237" w:rsidRPr="008E0237" w14:paraId="496859A6" w14:textId="77777777" w:rsidTr="008E0237">
        <w:tc>
          <w:tcPr>
            <w:tcW w:w="0" w:type="auto"/>
            <w:hideMark/>
          </w:tcPr>
          <w:p w14:paraId="401BCF34" w14:textId="77777777" w:rsidR="008E0237" w:rsidRPr="00571762" w:rsidRDefault="008E0237" w:rsidP="008E0237">
            <w:pPr>
              <w:spacing w:line="360" w:lineRule="auto"/>
              <w:jc w:val="both"/>
              <w:rPr>
                <w:rFonts w:ascii="Times New Roman" w:eastAsia="Times New Roman" w:hAnsi="Times New Roman" w:cs="Times New Roman"/>
                <w:b/>
                <w:bCs/>
                <w:lang w:eastAsia="en-GB"/>
              </w:rPr>
            </w:pPr>
            <w:r w:rsidRPr="00571762">
              <w:rPr>
                <w:rFonts w:ascii="Times New Roman" w:eastAsia="Times New Roman" w:hAnsi="Times New Roman" w:cs="Times New Roman"/>
                <w:b/>
                <w:bCs/>
                <w:lang w:eastAsia="en-GB"/>
              </w:rPr>
              <w:t>Phase</w:t>
            </w:r>
          </w:p>
        </w:tc>
        <w:tc>
          <w:tcPr>
            <w:tcW w:w="0" w:type="auto"/>
            <w:hideMark/>
          </w:tcPr>
          <w:p w14:paraId="05E8D0EA" w14:textId="77777777" w:rsidR="008E0237" w:rsidRPr="00571762" w:rsidRDefault="008E0237" w:rsidP="008E0237">
            <w:pPr>
              <w:spacing w:line="360" w:lineRule="auto"/>
              <w:jc w:val="both"/>
              <w:rPr>
                <w:rFonts w:ascii="Times New Roman" w:eastAsia="Times New Roman" w:hAnsi="Times New Roman" w:cs="Times New Roman"/>
                <w:b/>
                <w:bCs/>
                <w:lang w:eastAsia="en-GB"/>
              </w:rPr>
            </w:pPr>
            <w:r w:rsidRPr="00571762">
              <w:rPr>
                <w:rFonts w:ascii="Times New Roman" w:eastAsia="Times New Roman" w:hAnsi="Times New Roman" w:cs="Times New Roman"/>
                <w:b/>
                <w:bCs/>
                <w:lang w:eastAsia="en-GB"/>
              </w:rPr>
              <w:t>Key Activities</w:t>
            </w:r>
          </w:p>
        </w:tc>
        <w:tc>
          <w:tcPr>
            <w:tcW w:w="0" w:type="auto"/>
            <w:hideMark/>
          </w:tcPr>
          <w:p w14:paraId="4FA35E60" w14:textId="77777777" w:rsidR="008E0237" w:rsidRPr="00571762" w:rsidRDefault="008E0237" w:rsidP="008E0237">
            <w:pPr>
              <w:spacing w:line="360" w:lineRule="auto"/>
              <w:jc w:val="both"/>
              <w:rPr>
                <w:rFonts w:ascii="Times New Roman" w:eastAsia="Times New Roman" w:hAnsi="Times New Roman" w:cs="Times New Roman"/>
                <w:b/>
                <w:bCs/>
                <w:lang w:eastAsia="en-GB"/>
              </w:rPr>
            </w:pPr>
            <w:r w:rsidRPr="00571762">
              <w:rPr>
                <w:rFonts w:ascii="Times New Roman" w:eastAsia="Times New Roman" w:hAnsi="Times New Roman" w:cs="Times New Roman"/>
                <w:b/>
                <w:bCs/>
                <w:lang w:eastAsia="en-GB"/>
              </w:rPr>
              <w:t>Timeline</w:t>
            </w:r>
          </w:p>
        </w:tc>
      </w:tr>
      <w:tr w:rsidR="008E0237" w:rsidRPr="008E0237" w14:paraId="469EBB74" w14:textId="77777777" w:rsidTr="008E0237">
        <w:tc>
          <w:tcPr>
            <w:tcW w:w="0" w:type="auto"/>
            <w:hideMark/>
          </w:tcPr>
          <w:p w14:paraId="434407CD"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b/>
                <w:bCs/>
                <w:lang w:eastAsia="en-GB"/>
              </w:rPr>
              <w:t>Initiation &amp; Feasibility</w:t>
            </w:r>
          </w:p>
        </w:tc>
        <w:tc>
          <w:tcPr>
            <w:tcW w:w="0" w:type="auto"/>
            <w:hideMark/>
          </w:tcPr>
          <w:p w14:paraId="23EC1CCA"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Environmental studies, stakeholder consultations, funding approval</w:t>
            </w:r>
          </w:p>
        </w:tc>
        <w:tc>
          <w:tcPr>
            <w:tcW w:w="0" w:type="auto"/>
            <w:hideMark/>
          </w:tcPr>
          <w:p w14:paraId="341938A4"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Q1–Q2 2025</w:t>
            </w:r>
          </w:p>
        </w:tc>
      </w:tr>
      <w:tr w:rsidR="008E0237" w:rsidRPr="008E0237" w14:paraId="22B1A3FB" w14:textId="77777777" w:rsidTr="008E0237">
        <w:tc>
          <w:tcPr>
            <w:tcW w:w="0" w:type="auto"/>
            <w:hideMark/>
          </w:tcPr>
          <w:p w14:paraId="528A1CBE"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b/>
                <w:bCs/>
                <w:lang w:eastAsia="en-GB"/>
              </w:rPr>
              <w:t>Design &amp; Procurement</w:t>
            </w:r>
          </w:p>
        </w:tc>
        <w:tc>
          <w:tcPr>
            <w:tcW w:w="0" w:type="auto"/>
            <w:hideMark/>
          </w:tcPr>
          <w:p w14:paraId="177D896E"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Engineering design, tendering, contractor selection</w:t>
            </w:r>
          </w:p>
        </w:tc>
        <w:tc>
          <w:tcPr>
            <w:tcW w:w="0" w:type="auto"/>
            <w:hideMark/>
          </w:tcPr>
          <w:p w14:paraId="460E03B9"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Q3–Q4 2025</w:t>
            </w:r>
          </w:p>
        </w:tc>
      </w:tr>
      <w:tr w:rsidR="008E0237" w:rsidRPr="008E0237" w14:paraId="3D66D1AE" w14:textId="77777777" w:rsidTr="008E0237">
        <w:tc>
          <w:tcPr>
            <w:tcW w:w="0" w:type="auto"/>
            <w:hideMark/>
          </w:tcPr>
          <w:p w14:paraId="13EC8A82"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b/>
                <w:bCs/>
                <w:lang w:eastAsia="en-GB"/>
              </w:rPr>
              <w:t>Construction</w:t>
            </w:r>
          </w:p>
        </w:tc>
        <w:tc>
          <w:tcPr>
            <w:tcW w:w="0" w:type="auto"/>
            <w:hideMark/>
          </w:tcPr>
          <w:p w14:paraId="748A6B26"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Bridge reconstruction, slope stabilisation, drainage works</w:t>
            </w:r>
          </w:p>
        </w:tc>
        <w:tc>
          <w:tcPr>
            <w:tcW w:w="0" w:type="auto"/>
            <w:hideMark/>
          </w:tcPr>
          <w:p w14:paraId="7D3D8D68"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Q1–Q4 2026</w:t>
            </w:r>
          </w:p>
        </w:tc>
      </w:tr>
      <w:tr w:rsidR="008E0237" w:rsidRPr="008E0237" w14:paraId="0DF547EC" w14:textId="77777777" w:rsidTr="008E0237">
        <w:tc>
          <w:tcPr>
            <w:tcW w:w="0" w:type="auto"/>
            <w:hideMark/>
          </w:tcPr>
          <w:p w14:paraId="2C86E6A4"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b/>
                <w:bCs/>
                <w:lang w:eastAsia="en-GB"/>
              </w:rPr>
              <w:t>Testing &amp; Handover</w:t>
            </w:r>
          </w:p>
        </w:tc>
        <w:tc>
          <w:tcPr>
            <w:tcW w:w="0" w:type="auto"/>
            <w:hideMark/>
          </w:tcPr>
          <w:p w14:paraId="4E4AE0AB"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Safety testing, staff training, project closure</w:t>
            </w:r>
          </w:p>
        </w:tc>
        <w:tc>
          <w:tcPr>
            <w:tcW w:w="0" w:type="auto"/>
            <w:hideMark/>
          </w:tcPr>
          <w:p w14:paraId="2999D7B7"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Q1 2027</w:t>
            </w:r>
          </w:p>
        </w:tc>
      </w:tr>
    </w:tbl>
    <w:p w14:paraId="15D4E44E" w14:textId="77777777"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Milestones include:</w:t>
      </w:r>
    </w:p>
    <w:p w14:paraId="23474753" w14:textId="77777777" w:rsidR="008E0237" w:rsidRPr="00571762" w:rsidRDefault="008E0237" w:rsidP="008E0237">
      <w:pPr>
        <w:numPr>
          <w:ilvl w:val="0"/>
          <w:numId w:val="8"/>
        </w:num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Feasibility approval (June 2025)</w:t>
      </w:r>
    </w:p>
    <w:p w14:paraId="0087FD78" w14:textId="77777777" w:rsidR="008E0237" w:rsidRPr="00571762" w:rsidRDefault="008E0237" w:rsidP="008E0237">
      <w:pPr>
        <w:numPr>
          <w:ilvl w:val="0"/>
          <w:numId w:val="8"/>
        </w:num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Contract awards (December 2025)</w:t>
      </w:r>
    </w:p>
    <w:p w14:paraId="7C138E8D" w14:textId="77777777" w:rsidR="008E0237" w:rsidRPr="00571762" w:rsidRDefault="008E0237" w:rsidP="008E0237">
      <w:pPr>
        <w:numPr>
          <w:ilvl w:val="0"/>
          <w:numId w:val="8"/>
        </w:num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Bridge 1 completion (August 2026)</w:t>
      </w:r>
    </w:p>
    <w:p w14:paraId="1550ACA4" w14:textId="77777777" w:rsidR="008E0237" w:rsidRPr="00571762" w:rsidRDefault="008E0237" w:rsidP="008E0237">
      <w:pPr>
        <w:numPr>
          <w:ilvl w:val="0"/>
          <w:numId w:val="8"/>
        </w:num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Project handover (March 2027)</w:t>
      </w:r>
    </w:p>
    <w:p w14:paraId="1F150628" w14:textId="1AEE1580"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The Gantt schedule enables critical</w:t>
      </w:r>
      <w:r w:rsidRPr="00571762">
        <w:rPr>
          <w:rFonts w:ascii="Times New Roman" w:eastAsia="Times New Roman" w:hAnsi="Times New Roman" w:cs="Times New Roman"/>
          <w:b/>
          <w:bCs/>
          <w:lang w:eastAsia="en-GB"/>
        </w:rPr>
        <w:t>-</w:t>
      </w:r>
      <w:r w:rsidRPr="00571762">
        <w:rPr>
          <w:rFonts w:ascii="Times New Roman" w:eastAsia="Times New Roman" w:hAnsi="Times New Roman" w:cs="Times New Roman"/>
          <w:lang w:eastAsia="en-GB"/>
        </w:rPr>
        <w:t>path</w:t>
      </w:r>
      <w:r w:rsidRPr="00571762">
        <w:rPr>
          <w:rFonts w:ascii="Times New Roman" w:eastAsia="Times New Roman" w:hAnsi="Times New Roman" w:cs="Times New Roman"/>
          <w:b/>
          <w:bCs/>
          <w:lang w:eastAsia="en-GB"/>
        </w:rPr>
        <w:t xml:space="preserve"> </w:t>
      </w:r>
      <w:r w:rsidRPr="00571762">
        <w:rPr>
          <w:rFonts w:ascii="Times New Roman" w:eastAsia="Times New Roman" w:hAnsi="Times New Roman" w:cs="Times New Roman"/>
          <w:lang w:eastAsia="en-GB"/>
        </w:rPr>
        <w:t>analysis, ensuring resource alignment and time control per PMI’s</w:t>
      </w:r>
      <w:r w:rsidRPr="00571762">
        <w:rPr>
          <w:rFonts w:ascii="Times New Roman" w:eastAsia="Times New Roman" w:hAnsi="Times New Roman" w:cs="Times New Roman"/>
          <w:b/>
          <w:bCs/>
          <w:lang w:eastAsia="en-GB"/>
        </w:rPr>
        <w:t xml:space="preserve"> </w:t>
      </w:r>
      <w:r w:rsidRPr="00571762">
        <w:rPr>
          <w:rFonts w:ascii="Times New Roman" w:eastAsia="Times New Roman" w:hAnsi="Times New Roman" w:cs="Times New Roman"/>
          <w:lang w:eastAsia="en-GB"/>
        </w:rPr>
        <w:t>Schedule</w:t>
      </w:r>
      <w:r w:rsidRPr="00571762">
        <w:rPr>
          <w:rFonts w:ascii="Times New Roman" w:eastAsia="Times New Roman" w:hAnsi="Times New Roman" w:cs="Times New Roman"/>
          <w:b/>
          <w:bCs/>
          <w:lang w:eastAsia="en-GB"/>
        </w:rPr>
        <w:t xml:space="preserve"> </w:t>
      </w:r>
      <w:r w:rsidRPr="00571762">
        <w:rPr>
          <w:rFonts w:ascii="Times New Roman" w:eastAsia="Times New Roman" w:hAnsi="Times New Roman" w:cs="Times New Roman"/>
          <w:lang w:eastAsia="en-GB"/>
        </w:rPr>
        <w:t>Management</w:t>
      </w:r>
      <w:r w:rsidRPr="00571762">
        <w:rPr>
          <w:rFonts w:ascii="Times New Roman" w:eastAsia="Times New Roman" w:hAnsi="Times New Roman" w:cs="Times New Roman"/>
          <w:b/>
          <w:bCs/>
          <w:lang w:eastAsia="en-GB"/>
        </w:rPr>
        <w:t xml:space="preserve"> </w:t>
      </w:r>
      <w:r w:rsidRPr="00571762">
        <w:rPr>
          <w:rFonts w:ascii="Times New Roman" w:eastAsia="Times New Roman" w:hAnsi="Times New Roman" w:cs="Times New Roman"/>
          <w:lang w:eastAsia="en-GB"/>
        </w:rPr>
        <w:t>Process.</w:t>
      </w:r>
    </w:p>
    <w:p w14:paraId="7A197956" w14:textId="77777777" w:rsidR="00571762" w:rsidRDefault="00571762">
      <w:pPr>
        <w:rPr>
          <w:rFonts w:ascii="Times New Roman" w:eastAsia="Times New Roman" w:hAnsi="Times New Roman" w:cs="Times New Roman"/>
          <w:b/>
          <w:bCs/>
          <w:sz w:val="32"/>
          <w:szCs w:val="32"/>
          <w:lang w:eastAsia="en-GB"/>
        </w:rPr>
      </w:pPr>
      <w:bookmarkStart w:id="17" w:name="_Toc213759175"/>
      <w:r>
        <w:rPr>
          <w:sz w:val="32"/>
          <w:szCs w:val="32"/>
        </w:rPr>
        <w:br w:type="page"/>
      </w:r>
    </w:p>
    <w:p w14:paraId="0499F896" w14:textId="2A041800" w:rsidR="008E0237" w:rsidRPr="008E0237" w:rsidRDefault="008E0237" w:rsidP="008E0237">
      <w:pPr>
        <w:pStyle w:val="Heading2"/>
        <w:spacing w:line="360" w:lineRule="auto"/>
        <w:jc w:val="both"/>
        <w:rPr>
          <w:sz w:val="32"/>
          <w:szCs w:val="32"/>
        </w:rPr>
      </w:pPr>
      <w:r w:rsidRPr="008E0237">
        <w:rPr>
          <w:sz w:val="32"/>
          <w:szCs w:val="32"/>
        </w:rPr>
        <w:lastRenderedPageBreak/>
        <w:t>7. Stakeholders’ Involvement</w:t>
      </w:r>
      <w:bookmarkEnd w:id="17"/>
    </w:p>
    <w:p w14:paraId="25A6F290" w14:textId="77AF487D"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 xml:space="preserve">In project management, </w:t>
      </w:r>
      <w:r w:rsidRPr="00571762">
        <w:rPr>
          <w:rFonts w:ascii="Times New Roman" w:eastAsia="Times New Roman" w:hAnsi="Times New Roman" w:cs="Times New Roman"/>
          <w:i/>
          <w:iCs/>
          <w:lang w:eastAsia="en-GB"/>
        </w:rPr>
        <w:t>stakeholders</w:t>
      </w:r>
      <w:r w:rsidRPr="00571762">
        <w:rPr>
          <w:rFonts w:ascii="Times New Roman" w:eastAsia="Times New Roman" w:hAnsi="Times New Roman" w:cs="Times New Roman"/>
          <w:lang w:eastAsia="en-GB"/>
        </w:rPr>
        <w:t xml:space="preserve"> are defined as individuals, groups, or organisations that have an interest in, or are affected by, the outcomes of a project (PMI, 2021). They can either influence the project’s success or be directly impacted by its deliverables, operations, or consequences. In infrastructure development</w:t>
      </w:r>
      <w:r w:rsidR="00571762" w:rsidRPr="00571762">
        <w:rPr>
          <w:rFonts w:ascii="Times New Roman" w:eastAsia="Times New Roman" w:hAnsi="Times New Roman" w:cs="Times New Roman"/>
          <w:lang w:eastAsia="en-GB"/>
        </w:rPr>
        <w:t xml:space="preserve"> </w:t>
      </w:r>
      <w:r w:rsidRPr="00571762">
        <w:rPr>
          <w:rFonts w:ascii="Times New Roman" w:eastAsia="Times New Roman" w:hAnsi="Times New Roman" w:cs="Times New Roman"/>
          <w:lang w:eastAsia="en-GB"/>
        </w:rPr>
        <w:t>particularly in large-scale public projects like the Coquihalla Corridor Reconstruction</w:t>
      </w:r>
      <w:r w:rsidR="00571762" w:rsidRPr="00571762">
        <w:rPr>
          <w:rFonts w:ascii="Times New Roman" w:eastAsia="Times New Roman" w:hAnsi="Times New Roman" w:cs="Times New Roman"/>
          <w:lang w:eastAsia="en-GB"/>
        </w:rPr>
        <w:t xml:space="preserve"> </w:t>
      </w:r>
      <w:r w:rsidRPr="00571762">
        <w:rPr>
          <w:rFonts w:ascii="Times New Roman" w:eastAsia="Times New Roman" w:hAnsi="Times New Roman" w:cs="Times New Roman"/>
          <w:lang w:eastAsia="en-GB"/>
        </w:rPr>
        <w:t>stakeholders play a critical role in ensuring that the project aligns with community needs, regulatory expectations, environmental standards, and broader policy objectives.</w:t>
      </w:r>
    </w:p>
    <w:p w14:paraId="21E253FB" w14:textId="40B6D7ED"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Effective stakeholder engagement is, therefore, central to infrastructure delivery success (Freeman, 2010). It allows for early identification of concerns, effective resource alignment, and a smoother approval process. By fostering collaboration and transparency, the project can mitigate conflicts, improve decision-making, and build long-term trust with the affected communities. Moreover, successful stakeholder management enhances project legitimacy, ensures regulatory compliance, and helps maintain social licence to operate</w:t>
      </w:r>
      <w:r w:rsidR="00571762" w:rsidRPr="00571762">
        <w:rPr>
          <w:rFonts w:ascii="Times New Roman" w:eastAsia="Times New Roman" w:hAnsi="Times New Roman" w:cs="Times New Roman"/>
          <w:lang w:eastAsia="en-GB"/>
        </w:rPr>
        <w:t xml:space="preserve"> </w:t>
      </w:r>
      <w:r w:rsidRPr="00571762">
        <w:rPr>
          <w:rFonts w:ascii="Times New Roman" w:eastAsia="Times New Roman" w:hAnsi="Times New Roman" w:cs="Times New Roman"/>
          <w:lang w:eastAsia="en-GB"/>
        </w:rPr>
        <w:t>an increasingly important factor in public-sector initiatives (Bourne &amp; Walker, 2018).</w:t>
      </w:r>
    </w:p>
    <w:p w14:paraId="02BC9496" w14:textId="77777777" w:rsidR="008E0237" w:rsidRPr="008E0237" w:rsidRDefault="008E0237" w:rsidP="008E0237">
      <w:pPr>
        <w:spacing w:before="100" w:beforeAutospacing="1" w:after="100" w:afterAutospacing="1" w:line="360" w:lineRule="auto"/>
        <w:jc w:val="both"/>
        <w:outlineLvl w:val="2"/>
        <w:rPr>
          <w:rFonts w:ascii="Times New Roman" w:eastAsia="Times New Roman" w:hAnsi="Times New Roman" w:cs="Times New Roman"/>
          <w:b/>
          <w:bCs/>
          <w:lang w:eastAsia="en-GB"/>
        </w:rPr>
      </w:pPr>
      <w:bookmarkStart w:id="18" w:name="_Toc213759176"/>
      <w:r w:rsidRPr="008E0237">
        <w:rPr>
          <w:rFonts w:ascii="Times New Roman" w:eastAsia="Times New Roman" w:hAnsi="Times New Roman" w:cs="Times New Roman"/>
          <w:b/>
          <w:bCs/>
          <w:lang w:eastAsia="en-GB"/>
        </w:rPr>
        <w:t>Key Stakeholders</w:t>
      </w:r>
      <w:bookmarkEnd w:id="18"/>
    </w:p>
    <w:tbl>
      <w:tblPr>
        <w:tblStyle w:val="TableGrid"/>
        <w:tblW w:w="0" w:type="auto"/>
        <w:tblLook w:val="04A0" w:firstRow="1" w:lastRow="0" w:firstColumn="1" w:lastColumn="0" w:noHBand="0" w:noVBand="1"/>
      </w:tblPr>
      <w:tblGrid>
        <w:gridCol w:w="2912"/>
        <w:gridCol w:w="2820"/>
        <w:gridCol w:w="3284"/>
      </w:tblGrid>
      <w:tr w:rsidR="008E0237" w:rsidRPr="008E0237" w14:paraId="53EE3379" w14:textId="77777777" w:rsidTr="008E0237">
        <w:tc>
          <w:tcPr>
            <w:tcW w:w="0" w:type="auto"/>
            <w:hideMark/>
          </w:tcPr>
          <w:p w14:paraId="179CEE26" w14:textId="77777777" w:rsidR="008E0237" w:rsidRPr="00571762" w:rsidRDefault="008E0237" w:rsidP="008E0237">
            <w:pPr>
              <w:spacing w:line="360" w:lineRule="auto"/>
              <w:jc w:val="both"/>
              <w:rPr>
                <w:rFonts w:ascii="Times New Roman" w:eastAsia="Times New Roman" w:hAnsi="Times New Roman" w:cs="Times New Roman"/>
                <w:b/>
                <w:bCs/>
                <w:lang w:eastAsia="en-GB"/>
              </w:rPr>
            </w:pPr>
            <w:r w:rsidRPr="00571762">
              <w:rPr>
                <w:rFonts w:ascii="Times New Roman" w:eastAsia="Times New Roman" w:hAnsi="Times New Roman" w:cs="Times New Roman"/>
                <w:b/>
                <w:bCs/>
                <w:lang w:eastAsia="en-GB"/>
              </w:rPr>
              <w:t>Stakeholder</w:t>
            </w:r>
          </w:p>
        </w:tc>
        <w:tc>
          <w:tcPr>
            <w:tcW w:w="0" w:type="auto"/>
            <w:hideMark/>
          </w:tcPr>
          <w:p w14:paraId="7A68EF5C" w14:textId="77777777" w:rsidR="008E0237" w:rsidRPr="00571762" w:rsidRDefault="008E0237" w:rsidP="008E0237">
            <w:pPr>
              <w:spacing w:line="360" w:lineRule="auto"/>
              <w:jc w:val="both"/>
              <w:rPr>
                <w:rFonts w:ascii="Times New Roman" w:eastAsia="Times New Roman" w:hAnsi="Times New Roman" w:cs="Times New Roman"/>
                <w:b/>
                <w:bCs/>
                <w:lang w:eastAsia="en-GB"/>
              </w:rPr>
            </w:pPr>
            <w:r w:rsidRPr="00571762">
              <w:rPr>
                <w:rFonts w:ascii="Times New Roman" w:eastAsia="Times New Roman" w:hAnsi="Times New Roman" w:cs="Times New Roman"/>
                <w:b/>
                <w:bCs/>
                <w:lang w:eastAsia="en-GB"/>
              </w:rPr>
              <w:t>Interest/Influence</w:t>
            </w:r>
          </w:p>
        </w:tc>
        <w:tc>
          <w:tcPr>
            <w:tcW w:w="0" w:type="auto"/>
            <w:hideMark/>
          </w:tcPr>
          <w:p w14:paraId="26B39F2C" w14:textId="77777777" w:rsidR="008E0237" w:rsidRPr="00571762" w:rsidRDefault="008E0237" w:rsidP="008E0237">
            <w:pPr>
              <w:spacing w:line="360" w:lineRule="auto"/>
              <w:jc w:val="both"/>
              <w:rPr>
                <w:rFonts w:ascii="Times New Roman" w:eastAsia="Times New Roman" w:hAnsi="Times New Roman" w:cs="Times New Roman"/>
                <w:b/>
                <w:bCs/>
                <w:lang w:eastAsia="en-GB"/>
              </w:rPr>
            </w:pPr>
            <w:r w:rsidRPr="00571762">
              <w:rPr>
                <w:rFonts w:ascii="Times New Roman" w:eastAsia="Times New Roman" w:hAnsi="Times New Roman" w:cs="Times New Roman"/>
                <w:b/>
                <w:bCs/>
                <w:lang w:eastAsia="en-GB"/>
              </w:rPr>
              <w:t>Engagement Strategy</w:t>
            </w:r>
          </w:p>
        </w:tc>
      </w:tr>
      <w:tr w:rsidR="008E0237" w:rsidRPr="008E0237" w14:paraId="51A20F30" w14:textId="77777777" w:rsidTr="008E0237">
        <w:tc>
          <w:tcPr>
            <w:tcW w:w="0" w:type="auto"/>
            <w:hideMark/>
          </w:tcPr>
          <w:p w14:paraId="743996A6"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Government of BC (Ministry of Transportation)</w:t>
            </w:r>
          </w:p>
        </w:tc>
        <w:tc>
          <w:tcPr>
            <w:tcW w:w="0" w:type="auto"/>
            <w:hideMark/>
          </w:tcPr>
          <w:p w14:paraId="60555B82"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High influence; project owner</w:t>
            </w:r>
          </w:p>
        </w:tc>
        <w:tc>
          <w:tcPr>
            <w:tcW w:w="0" w:type="auto"/>
            <w:hideMark/>
          </w:tcPr>
          <w:p w14:paraId="45A47825"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Weekly progress reports; decision meetings</w:t>
            </w:r>
          </w:p>
        </w:tc>
      </w:tr>
      <w:tr w:rsidR="008E0237" w:rsidRPr="008E0237" w14:paraId="2FA51FAC" w14:textId="77777777" w:rsidTr="008E0237">
        <w:tc>
          <w:tcPr>
            <w:tcW w:w="0" w:type="auto"/>
            <w:hideMark/>
          </w:tcPr>
          <w:p w14:paraId="512D85EB"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Infrastructure Canada / DMAF</w:t>
            </w:r>
          </w:p>
        </w:tc>
        <w:tc>
          <w:tcPr>
            <w:tcW w:w="0" w:type="auto"/>
            <w:hideMark/>
          </w:tcPr>
          <w:p w14:paraId="5A776E46"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Funding oversight</w:t>
            </w:r>
          </w:p>
        </w:tc>
        <w:tc>
          <w:tcPr>
            <w:tcW w:w="0" w:type="auto"/>
            <w:hideMark/>
          </w:tcPr>
          <w:p w14:paraId="32CE4E78"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Quarterly performance and financial audits</w:t>
            </w:r>
          </w:p>
        </w:tc>
      </w:tr>
      <w:tr w:rsidR="008E0237" w:rsidRPr="008E0237" w14:paraId="77625862" w14:textId="77777777" w:rsidTr="008E0237">
        <w:tc>
          <w:tcPr>
            <w:tcW w:w="0" w:type="auto"/>
            <w:hideMark/>
          </w:tcPr>
          <w:p w14:paraId="6CBCC74C"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Local Municipalities</w:t>
            </w:r>
          </w:p>
        </w:tc>
        <w:tc>
          <w:tcPr>
            <w:tcW w:w="0" w:type="auto"/>
            <w:hideMark/>
          </w:tcPr>
          <w:p w14:paraId="2136A932"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Community impacts</w:t>
            </w:r>
          </w:p>
        </w:tc>
        <w:tc>
          <w:tcPr>
            <w:tcW w:w="0" w:type="auto"/>
            <w:hideMark/>
          </w:tcPr>
          <w:p w14:paraId="49059CEF"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Regular public consultations</w:t>
            </w:r>
          </w:p>
        </w:tc>
      </w:tr>
      <w:tr w:rsidR="008E0237" w:rsidRPr="008E0237" w14:paraId="497538DD" w14:textId="77777777" w:rsidTr="008E0237">
        <w:tc>
          <w:tcPr>
            <w:tcW w:w="0" w:type="auto"/>
            <w:hideMark/>
          </w:tcPr>
          <w:p w14:paraId="12E5A675"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Indigenous Communities</w:t>
            </w:r>
          </w:p>
        </w:tc>
        <w:tc>
          <w:tcPr>
            <w:tcW w:w="0" w:type="auto"/>
            <w:hideMark/>
          </w:tcPr>
          <w:p w14:paraId="0F2F9DEA" w14:textId="77777777" w:rsidR="008E0237" w:rsidRPr="00571762" w:rsidRDefault="008E0237" w:rsidP="00571762">
            <w:pPr>
              <w:spacing w:line="360" w:lineRule="auto"/>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Cultural and environmental stewardship</w:t>
            </w:r>
          </w:p>
        </w:tc>
        <w:tc>
          <w:tcPr>
            <w:tcW w:w="0" w:type="auto"/>
            <w:hideMark/>
          </w:tcPr>
          <w:p w14:paraId="30C9D175"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Collaborative design sessions and consent protocols</w:t>
            </w:r>
          </w:p>
        </w:tc>
      </w:tr>
      <w:tr w:rsidR="008E0237" w:rsidRPr="008E0237" w14:paraId="5E8A1AD7" w14:textId="77777777" w:rsidTr="008E0237">
        <w:tc>
          <w:tcPr>
            <w:tcW w:w="0" w:type="auto"/>
            <w:hideMark/>
          </w:tcPr>
          <w:p w14:paraId="31135B71"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Contractors &amp; Consultants</w:t>
            </w:r>
          </w:p>
        </w:tc>
        <w:tc>
          <w:tcPr>
            <w:tcW w:w="0" w:type="auto"/>
            <w:hideMark/>
          </w:tcPr>
          <w:p w14:paraId="4EA7B9C5"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Delivery and quality</w:t>
            </w:r>
          </w:p>
        </w:tc>
        <w:tc>
          <w:tcPr>
            <w:tcW w:w="0" w:type="auto"/>
            <w:hideMark/>
          </w:tcPr>
          <w:p w14:paraId="138E8B7E"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Clear contract KPIs and risk-sharing mechanisms</w:t>
            </w:r>
          </w:p>
        </w:tc>
      </w:tr>
      <w:tr w:rsidR="008E0237" w:rsidRPr="008E0237" w14:paraId="4C817F4A" w14:textId="77777777" w:rsidTr="008E0237">
        <w:tc>
          <w:tcPr>
            <w:tcW w:w="0" w:type="auto"/>
            <w:hideMark/>
          </w:tcPr>
          <w:p w14:paraId="7334A18A"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General Public &amp; Road Users</w:t>
            </w:r>
          </w:p>
        </w:tc>
        <w:tc>
          <w:tcPr>
            <w:tcW w:w="0" w:type="auto"/>
            <w:hideMark/>
          </w:tcPr>
          <w:p w14:paraId="45261981"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Safety and accessibility</w:t>
            </w:r>
          </w:p>
        </w:tc>
        <w:tc>
          <w:tcPr>
            <w:tcW w:w="0" w:type="auto"/>
            <w:hideMark/>
          </w:tcPr>
          <w:p w14:paraId="61AD32C4"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Continuous communication via media and project website</w:t>
            </w:r>
          </w:p>
        </w:tc>
      </w:tr>
    </w:tbl>
    <w:p w14:paraId="7A766E99" w14:textId="41868826"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 xml:space="preserve">Understanding and managing stakeholder relationships effectively is essential because infrastructure projects often operate in politically, socially, and environmentally sensitive </w:t>
      </w:r>
      <w:r w:rsidRPr="00571762">
        <w:rPr>
          <w:rFonts w:ascii="Times New Roman" w:eastAsia="Times New Roman" w:hAnsi="Times New Roman" w:cs="Times New Roman"/>
          <w:lang w:eastAsia="en-GB"/>
        </w:rPr>
        <w:lastRenderedPageBreak/>
        <w:t>contexts. Failure to communicate transparently or manage expectations can lead to project delays, cost overruns, or even reputational damage. Applying Mendelow’s</w:t>
      </w:r>
      <w:r w:rsidRPr="00571762">
        <w:rPr>
          <w:rFonts w:ascii="Times New Roman" w:eastAsia="Times New Roman" w:hAnsi="Times New Roman" w:cs="Times New Roman"/>
          <w:b/>
          <w:bCs/>
          <w:lang w:eastAsia="en-GB"/>
        </w:rPr>
        <w:t xml:space="preserve"> </w:t>
      </w:r>
      <w:r w:rsidRPr="00571762">
        <w:rPr>
          <w:rFonts w:ascii="Times New Roman" w:eastAsia="Times New Roman" w:hAnsi="Times New Roman" w:cs="Times New Roman"/>
          <w:lang w:eastAsia="en-GB"/>
        </w:rPr>
        <w:t>Matrix provides a strategic framework for stakeholder prioritisation</w:t>
      </w:r>
      <w:r w:rsidR="00F37846" w:rsidRPr="00571762">
        <w:rPr>
          <w:rFonts w:ascii="Times New Roman" w:eastAsia="Times New Roman" w:hAnsi="Times New Roman" w:cs="Times New Roman"/>
          <w:lang w:eastAsia="en-GB"/>
        </w:rPr>
        <w:t xml:space="preserve"> </w:t>
      </w:r>
      <w:r w:rsidRPr="00571762">
        <w:rPr>
          <w:rFonts w:ascii="Times New Roman" w:eastAsia="Times New Roman" w:hAnsi="Times New Roman" w:cs="Times New Roman"/>
          <w:lang w:eastAsia="en-GB"/>
        </w:rPr>
        <w:t>manage closely for those with high power and high interest and keep informed</w:t>
      </w:r>
      <w:r w:rsidR="00F37846" w:rsidRPr="00571762">
        <w:rPr>
          <w:rFonts w:ascii="Times New Roman" w:eastAsia="Times New Roman" w:hAnsi="Times New Roman" w:cs="Times New Roman"/>
          <w:lang w:eastAsia="en-GB"/>
        </w:rPr>
        <w:t xml:space="preserve"> </w:t>
      </w:r>
      <w:r w:rsidRPr="00571762">
        <w:rPr>
          <w:rFonts w:ascii="Times New Roman" w:eastAsia="Times New Roman" w:hAnsi="Times New Roman" w:cs="Times New Roman"/>
          <w:lang w:eastAsia="en-GB"/>
        </w:rPr>
        <w:t>for those with lower power but high interest</w:t>
      </w:r>
      <w:r w:rsidR="00F37846" w:rsidRPr="00571762">
        <w:rPr>
          <w:rFonts w:ascii="Times New Roman" w:eastAsia="Times New Roman" w:hAnsi="Times New Roman" w:cs="Times New Roman"/>
          <w:lang w:eastAsia="en-GB"/>
        </w:rPr>
        <w:t>.</w:t>
      </w:r>
    </w:p>
    <w:p w14:paraId="6B87DF41" w14:textId="3ABB7FFB"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 xml:space="preserve">In this project, the participative engagement approach not only strengthens collaboration but also fosters </w:t>
      </w:r>
      <w:r w:rsidRPr="00571762">
        <w:rPr>
          <w:rFonts w:ascii="Times New Roman" w:eastAsia="Times New Roman" w:hAnsi="Times New Roman" w:cs="Times New Roman"/>
          <w:i/>
          <w:iCs/>
          <w:lang w:eastAsia="en-GB"/>
        </w:rPr>
        <w:t>shared ownership</w:t>
      </w:r>
      <w:r w:rsidRPr="00571762">
        <w:rPr>
          <w:rFonts w:ascii="Times New Roman" w:eastAsia="Times New Roman" w:hAnsi="Times New Roman" w:cs="Times New Roman"/>
          <w:lang w:eastAsia="en-GB"/>
        </w:rPr>
        <w:t xml:space="preserve"> of outcomes. Continuous dialogue with Indigenous communities and local authorities promotes cultural respect and environmental responsibility, while open communication with the public ensures accountability and support for construction disruptions. Ultimately, this collaborative model promotes transparency, trust, and smoother regulatory approvals, enhancing both project efficiency and long-term societal value (Bourne &amp; Walker, 2018).</w:t>
      </w:r>
    </w:p>
    <w:p w14:paraId="568CC1DD" w14:textId="6459FCC6" w:rsidR="008E0237" w:rsidRPr="00571762" w:rsidRDefault="008E0237" w:rsidP="00571762">
      <w:pPr>
        <w:rPr>
          <w:rFonts w:ascii="Times New Roman" w:eastAsia="Times New Roman" w:hAnsi="Times New Roman" w:cs="Times New Roman"/>
          <w:b/>
          <w:bCs/>
          <w:sz w:val="32"/>
          <w:szCs w:val="32"/>
          <w:lang w:eastAsia="en-GB"/>
        </w:rPr>
      </w:pPr>
      <w:bookmarkStart w:id="19" w:name="_Toc213759177"/>
      <w:r w:rsidRPr="00571762">
        <w:rPr>
          <w:rFonts w:ascii="Times New Roman" w:hAnsi="Times New Roman" w:cs="Times New Roman"/>
          <w:b/>
          <w:bCs/>
          <w:sz w:val="32"/>
          <w:szCs w:val="32"/>
        </w:rPr>
        <w:t>8. Allocation of Resources</w:t>
      </w:r>
      <w:bookmarkEnd w:id="19"/>
    </w:p>
    <w:p w14:paraId="70F621DC" w14:textId="77777777"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Resource allocation balances human, financial, material, and technological inputs (Lock, 2020).</w:t>
      </w:r>
    </w:p>
    <w:p w14:paraId="2D7DE850" w14:textId="77777777" w:rsidR="008E0237" w:rsidRPr="00571762" w:rsidRDefault="008E0237" w:rsidP="008E0237">
      <w:pPr>
        <w:spacing w:before="100" w:beforeAutospacing="1" w:after="100" w:afterAutospacing="1" w:line="360" w:lineRule="auto"/>
        <w:jc w:val="both"/>
        <w:outlineLvl w:val="2"/>
        <w:rPr>
          <w:rFonts w:ascii="Times New Roman" w:eastAsia="Times New Roman" w:hAnsi="Times New Roman" w:cs="Times New Roman"/>
          <w:b/>
          <w:bCs/>
          <w:lang w:eastAsia="en-GB"/>
        </w:rPr>
      </w:pPr>
      <w:bookmarkStart w:id="20" w:name="_Toc213759178"/>
      <w:r w:rsidRPr="00571762">
        <w:rPr>
          <w:rFonts w:ascii="Times New Roman" w:eastAsia="Times New Roman" w:hAnsi="Times New Roman" w:cs="Times New Roman"/>
          <w:b/>
          <w:bCs/>
          <w:lang w:eastAsia="en-GB"/>
        </w:rPr>
        <w:t>Human Resources</w:t>
      </w:r>
      <w:bookmarkEnd w:id="20"/>
    </w:p>
    <w:p w14:paraId="52461469" w14:textId="77777777" w:rsidR="008E0237" w:rsidRPr="00571762" w:rsidRDefault="008E0237" w:rsidP="008E0237">
      <w:pPr>
        <w:numPr>
          <w:ilvl w:val="0"/>
          <w:numId w:val="9"/>
        </w:num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b/>
          <w:bCs/>
          <w:lang w:eastAsia="en-GB"/>
        </w:rPr>
        <w:t>Project Manager:</w:t>
      </w:r>
      <w:r w:rsidRPr="00571762">
        <w:rPr>
          <w:rFonts w:ascii="Times New Roman" w:eastAsia="Times New Roman" w:hAnsi="Times New Roman" w:cs="Times New Roman"/>
          <w:lang w:eastAsia="en-GB"/>
        </w:rPr>
        <w:t xml:space="preserve"> Oversees PRINCE2 processes and governance.</w:t>
      </w:r>
    </w:p>
    <w:p w14:paraId="6589E7B2" w14:textId="77777777" w:rsidR="008E0237" w:rsidRPr="00571762" w:rsidRDefault="008E0237" w:rsidP="008E0237">
      <w:pPr>
        <w:numPr>
          <w:ilvl w:val="0"/>
          <w:numId w:val="9"/>
        </w:num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b/>
          <w:bCs/>
          <w:lang w:eastAsia="en-GB"/>
        </w:rPr>
        <w:t>Engineering Lead:</w:t>
      </w:r>
      <w:r w:rsidRPr="00571762">
        <w:rPr>
          <w:rFonts w:ascii="Times New Roman" w:eastAsia="Times New Roman" w:hAnsi="Times New Roman" w:cs="Times New Roman"/>
          <w:lang w:eastAsia="en-GB"/>
        </w:rPr>
        <w:t xml:space="preserve"> Supervises structural design and compliance.</w:t>
      </w:r>
    </w:p>
    <w:p w14:paraId="768A728D" w14:textId="77777777" w:rsidR="008E0237" w:rsidRPr="00571762" w:rsidRDefault="008E0237" w:rsidP="008E0237">
      <w:pPr>
        <w:numPr>
          <w:ilvl w:val="0"/>
          <w:numId w:val="9"/>
        </w:num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b/>
          <w:bCs/>
          <w:lang w:eastAsia="en-GB"/>
        </w:rPr>
        <w:t>Environmental Manager:</w:t>
      </w:r>
      <w:r w:rsidRPr="00571762">
        <w:rPr>
          <w:rFonts w:ascii="Times New Roman" w:eastAsia="Times New Roman" w:hAnsi="Times New Roman" w:cs="Times New Roman"/>
          <w:lang w:eastAsia="en-GB"/>
        </w:rPr>
        <w:t xml:space="preserve"> Ensures mitigation measures and regulatory adherence.</w:t>
      </w:r>
    </w:p>
    <w:p w14:paraId="385971BA" w14:textId="77777777" w:rsidR="008E0237" w:rsidRPr="00571762" w:rsidRDefault="008E0237" w:rsidP="008E0237">
      <w:pPr>
        <w:numPr>
          <w:ilvl w:val="0"/>
          <w:numId w:val="9"/>
        </w:num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b/>
          <w:bCs/>
          <w:lang w:eastAsia="en-GB"/>
        </w:rPr>
        <w:t>Procurement Officer:</w:t>
      </w:r>
      <w:r w:rsidRPr="00571762">
        <w:rPr>
          <w:rFonts w:ascii="Times New Roman" w:eastAsia="Times New Roman" w:hAnsi="Times New Roman" w:cs="Times New Roman"/>
          <w:lang w:eastAsia="en-GB"/>
        </w:rPr>
        <w:t xml:space="preserve"> Manages supplier contracts.</w:t>
      </w:r>
    </w:p>
    <w:p w14:paraId="5A6CB2A1" w14:textId="77777777" w:rsidR="008E0237" w:rsidRPr="00571762" w:rsidRDefault="008E0237" w:rsidP="008E0237">
      <w:pPr>
        <w:numPr>
          <w:ilvl w:val="0"/>
          <w:numId w:val="9"/>
        </w:num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b/>
          <w:bCs/>
          <w:lang w:eastAsia="en-GB"/>
        </w:rPr>
        <w:t>Construction Teams:</w:t>
      </w:r>
      <w:r w:rsidRPr="00571762">
        <w:rPr>
          <w:rFonts w:ascii="Times New Roman" w:eastAsia="Times New Roman" w:hAnsi="Times New Roman" w:cs="Times New Roman"/>
          <w:lang w:eastAsia="en-GB"/>
        </w:rPr>
        <w:t xml:space="preserve"> Skilled labour, operators, surveyors.</w:t>
      </w:r>
    </w:p>
    <w:p w14:paraId="170D9DF6" w14:textId="77777777" w:rsidR="008E0237" w:rsidRPr="00571762" w:rsidRDefault="008E0237" w:rsidP="008E0237">
      <w:pPr>
        <w:spacing w:before="100" w:beforeAutospacing="1" w:after="100" w:afterAutospacing="1" w:line="360" w:lineRule="auto"/>
        <w:jc w:val="both"/>
        <w:outlineLvl w:val="2"/>
        <w:rPr>
          <w:rFonts w:ascii="Times New Roman" w:eastAsia="Times New Roman" w:hAnsi="Times New Roman" w:cs="Times New Roman"/>
          <w:b/>
          <w:bCs/>
          <w:lang w:eastAsia="en-GB"/>
        </w:rPr>
      </w:pPr>
      <w:bookmarkStart w:id="21" w:name="_Toc213759179"/>
      <w:r w:rsidRPr="00571762">
        <w:rPr>
          <w:rFonts w:ascii="Times New Roman" w:eastAsia="Times New Roman" w:hAnsi="Times New Roman" w:cs="Times New Roman"/>
          <w:b/>
          <w:bCs/>
          <w:lang w:eastAsia="en-GB"/>
        </w:rPr>
        <w:t>Financial Resources</w:t>
      </w:r>
      <w:bookmarkEnd w:id="21"/>
    </w:p>
    <w:p w14:paraId="0071A72F" w14:textId="77777777"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 xml:space="preserve">The </w:t>
      </w:r>
      <w:r w:rsidRPr="00571762">
        <w:rPr>
          <w:rFonts w:ascii="Times New Roman" w:eastAsia="Times New Roman" w:hAnsi="Times New Roman" w:cs="Times New Roman"/>
          <w:b/>
          <w:bCs/>
          <w:lang w:eastAsia="en-GB"/>
        </w:rPr>
        <w:t>CAD 1.5 billion</w:t>
      </w:r>
      <w:r w:rsidRPr="00571762">
        <w:rPr>
          <w:rFonts w:ascii="Times New Roman" w:eastAsia="Times New Roman" w:hAnsi="Times New Roman" w:cs="Times New Roman"/>
          <w:lang w:eastAsia="en-GB"/>
        </w:rPr>
        <w:t xml:space="preserve"> budget will be distributed as follows:</w:t>
      </w:r>
    </w:p>
    <w:p w14:paraId="23276E1F" w14:textId="77777777" w:rsidR="008E0237" w:rsidRPr="00571762" w:rsidRDefault="008E0237" w:rsidP="008E0237">
      <w:pPr>
        <w:numPr>
          <w:ilvl w:val="0"/>
          <w:numId w:val="10"/>
        </w:num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Feasibility &amp; design – 5%</w:t>
      </w:r>
    </w:p>
    <w:p w14:paraId="3AB87002" w14:textId="77777777" w:rsidR="008E0237" w:rsidRPr="00571762" w:rsidRDefault="008E0237" w:rsidP="008E0237">
      <w:pPr>
        <w:numPr>
          <w:ilvl w:val="0"/>
          <w:numId w:val="10"/>
        </w:num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Procurement – 10%</w:t>
      </w:r>
    </w:p>
    <w:p w14:paraId="50ADCC69" w14:textId="77777777" w:rsidR="008E0237" w:rsidRPr="00571762" w:rsidRDefault="008E0237" w:rsidP="008E0237">
      <w:pPr>
        <w:numPr>
          <w:ilvl w:val="0"/>
          <w:numId w:val="10"/>
        </w:num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Construction – 70%</w:t>
      </w:r>
    </w:p>
    <w:p w14:paraId="3687CBD6" w14:textId="77777777" w:rsidR="008E0237" w:rsidRPr="00571762" w:rsidRDefault="008E0237" w:rsidP="008E0237">
      <w:pPr>
        <w:numPr>
          <w:ilvl w:val="0"/>
          <w:numId w:val="10"/>
        </w:num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Testing &amp; handover – 10%</w:t>
      </w:r>
    </w:p>
    <w:p w14:paraId="12A3959B" w14:textId="77777777" w:rsidR="008E0237" w:rsidRPr="00571762" w:rsidRDefault="008E0237" w:rsidP="008E0237">
      <w:pPr>
        <w:numPr>
          <w:ilvl w:val="0"/>
          <w:numId w:val="10"/>
        </w:num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Contingency – 5%</w:t>
      </w:r>
    </w:p>
    <w:p w14:paraId="08B9FCD0" w14:textId="77777777" w:rsidR="00571762" w:rsidRDefault="00571762" w:rsidP="008E0237">
      <w:pPr>
        <w:spacing w:before="100" w:beforeAutospacing="1" w:after="100" w:afterAutospacing="1" w:line="360" w:lineRule="auto"/>
        <w:jc w:val="both"/>
        <w:outlineLvl w:val="2"/>
        <w:rPr>
          <w:rFonts w:ascii="Times New Roman" w:eastAsia="Times New Roman" w:hAnsi="Times New Roman" w:cs="Times New Roman"/>
          <w:b/>
          <w:bCs/>
          <w:lang w:eastAsia="en-GB"/>
        </w:rPr>
      </w:pPr>
      <w:bookmarkStart w:id="22" w:name="_Toc213759180"/>
    </w:p>
    <w:p w14:paraId="28AF0C04" w14:textId="49E59CB7" w:rsidR="008E0237" w:rsidRPr="00571762" w:rsidRDefault="008E0237" w:rsidP="008E0237">
      <w:pPr>
        <w:spacing w:before="100" w:beforeAutospacing="1" w:after="100" w:afterAutospacing="1" w:line="360" w:lineRule="auto"/>
        <w:jc w:val="both"/>
        <w:outlineLvl w:val="2"/>
        <w:rPr>
          <w:rFonts w:ascii="Times New Roman" w:eastAsia="Times New Roman" w:hAnsi="Times New Roman" w:cs="Times New Roman"/>
          <w:b/>
          <w:bCs/>
          <w:lang w:eastAsia="en-GB"/>
        </w:rPr>
      </w:pPr>
      <w:r w:rsidRPr="00571762">
        <w:rPr>
          <w:rFonts w:ascii="Times New Roman" w:eastAsia="Times New Roman" w:hAnsi="Times New Roman" w:cs="Times New Roman"/>
          <w:b/>
          <w:bCs/>
          <w:lang w:eastAsia="en-GB"/>
        </w:rPr>
        <w:lastRenderedPageBreak/>
        <w:t>Material and Equipment</w:t>
      </w:r>
      <w:bookmarkEnd w:id="22"/>
    </w:p>
    <w:p w14:paraId="5E6CAB7A" w14:textId="77777777"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Locally sourced aggregates, steel, and concrete to support regional supply chains. Equipment includes cranes, GPS surveying tools, and automated monitoring sensors.</w:t>
      </w:r>
    </w:p>
    <w:p w14:paraId="09FB3FBD" w14:textId="77777777" w:rsidR="008E0237" w:rsidRPr="00571762" w:rsidRDefault="008E0237" w:rsidP="008E0237">
      <w:pPr>
        <w:spacing w:before="100" w:beforeAutospacing="1" w:after="100" w:afterAutospacing="1" w:line="360" w:lineRule="auto"/>
        <w:jc w:val="both"/>
        <w:outlineLvl w:val="2"/>
        <w:rPr>
          <w:rFonts w:ascii="Times New Roman" w:eastAsia="Times New Roman" w:hAnsi="Times New Roman" w:cs="Times New Roman"/>
          <w:b/>
          <w:bCs/>
          <w:lang w:eastAsia="en-GB"/>
        </w:rPr>
      </w:pPr>
      <w:bookmarkStart w:id="23" w:name="_Toc213759181"/>
      <w:r w:rsidRPr="00571762">
        <w:rPr>
          <w:rFonts w:ascii="Times New Roman" w:eastAsia="Times New Roman" w:hAnsi="Times New Roman" w:cs="Times New Roman"/>
          <w:b/>
          <w:bCs/>
          <w:lang w:eastAsia="en-GB"/>
        </w:rPr>
        <w:t>Technology</w:t>
      </w:r>
      <w:bookmarkEnd w:id="23"/>
    </w:p>
    <w:p w14:paraId="06C8F607" w14:textId="77777777"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Integration of Building Information Modelling (BIM</w:t>
      </w:r>
      <w:r w:rsidRPr="00571762">
        <w:rPr>
          <w:rFonts w:ascii="Times New Roman" w:eastAsia="Times New Roman" w:hAnsi="Times New Roman" w:cs="Times New Roman"/>
          <w:b/>
          <w:bCs/>
          <w:lang w:eastAsia="en-GB"/>
        </w:rPr>
        <w:t>)</w:t>
      </w:r>
      <w:r w:rsidRPr="00571762">
        <w:rPr>
          <w:rFonts w:ascii="Times New Roman" w:eastAsia="Times New Roman" w:hAnsi="Times New Roman" w:cs="Times New Roman"/>
          <w:lang w:eastAsia="en-GB"/>
        </w:rPr>
        <w:t xml:space="preserve"> for 3-D coordination and clash detection, enabling efficient communication and version control.</w:t>
      </w:r>
    </w:p>
    <w:p w14:paraId="4B962410" w14:textId="2B6A41F3" w:rsidR="00571762" w:rsidRDefault="008E0237" w:rsidP="00571762">
      <w:pPr>
        <w:spacing w:before="100" w:beforeAutospacing="1" w:after="100" w:afterAutospacing="1" w:line="360" w:lineRule="auto"/>
        <w:jc w:val="both"/>
        <w:rPr>
          <w:rFonts w:ascii="Times New Roman" w:eastAsia="Times New Roman" w:hAnsi="Times New Roman" w:cs="Times New Roman"/>
          <w:b/>
          <w:bCs/>
          <w:sz w:val="32"/>
          <w:szCs w:val="32"/>
          <w:lang w:eastAsia="en-GB"/>
        </w:rPr>
      </w:pPr>
      <w:r w:rsidRPr="00571762">
        <w:rPr>
          <w:rFonts w:ascii="Times New Roman" w:eastAsia="Times New Roman" w:hAnsi="Times New Roman" w:cs="Times New Roman"/>
          <w:lang w:eastAsia="en-GB"/>
        </w:rPr>
        <w:t>Efficient resource deployment aligns with the triple constraint model time, cost, and quality</w:t>
      </w:r>
      <w:r w:rsidR="00571762">
        <w:rPr>
          <w:rFonts w:ascii="Times New Roman" w:eastAsia="Times New Roman" w:hAnsi="Times New Roman" w:cs="Times New Roman"/>
          <w:lang w:eastAsia="en-GB"/>
        </w:rPr>
        <w:t xml:space="preserve"> </w:t>
      </w:r>
      <w:r w:rsidRPr="00571762">
        <w:rPr>
          <w:rFonts w:ascii="Times New Roman" w:eastAsia="Times New Roman" w:hAnsi="Times New Roman" w:cs="Times New Roman"/>
          <w:lang w:eastAsia="en-GB"/>
        </w:rPr>
        <w:t>and supports performance tracking through EVM metrics (Kerzner, 2022).</w:t>
      </w:r>
      <w:bookmarkStart w:id="24" w:name="_Toc213759182"/>
    </w:p>
    <w:p w14:paraId="715C0428" w14:textId="37F84C5C" w:rsidR="008E0237" w:rsidRPr="008E0237" w:rsidRDefault="008E0237" w:rsidP="008E0237">
      <w:pPr>
        <w:pStyle w:val="Heading2"/>
        <w:spacing w:line="360" w:lineRule="auto"/>
        <w:jc w:val="both"/>
        <w:rPr>
          <w:sz w:val="32"/>
          <w:szCs w:val="32"/>
        </w:rPr>
      </w:pPr>
      <w:r w:rsidRPr="008E0237">
        <w:rPr>
          <w:sz w:val="32"/>
          <w:szCs w:val="32"/>
        </w:rPr>
        <w:t>9. Risk Analysis</w:t>
      </w:r>
      <w:bookmarkEnd w:id="24"/>
    </w:p>
    <w:p w14:paraId="2E107264" w14:textId="483B2C0A"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Infrastructure projects of this scale involve significant uncertainties. The risk management process follows ISO 31000 (2018): identify, assess, respond, and monitor.</w:t>
      </w:r>
    </w:p>
    <w:tbl>
      <w:tblPr>
        <w:tblStyle w:val="TableGrid"/>
        <w:tblW w:w="0" w:type="auto"/>
        <w:tblLook w:val="04A0" w:firstRow="1" w:lastRow="0" w:firstColumn="1" w:lastColumn="0" w:noHBand="0" w:noVBand="1"/>
      </w:tblPr>
      <w:tblGrid>
        <w:gridCol w:w="2459"/>
        <w:gridCol w:w="1324"/>
        <w:gridCol w:w="1030"/>
        <w:gridCol w:w="4203"/>
      </w:tblGrid>
      <w:tr w:rsidR="008E0237" w:rsidRPr="00571762" w14:paraId="71A8EA64" w14:textId="77777777" w:rsidTr="008E0237">
        <w:tc>
          <w:tcPr>
            <w:tcW w:w="0" w:type="auto"/>
            <w:hideMark/>
          </w:tcPr>
          <w:p w14:paraId="4801372D" w14:textId="77777777" w:rsidR="008E0237" w:rsidRPr="00571762" w:rsidRDefault="008E0237" w:rsidP="008E0237">
            <w:pPr>
              <w:spacing w:line="360" w:lineRule="auto"/>
              <w:jc w:val="both"/>
              <w:rPr>
                <w:rFonts w:ascii="Times New Roman" w:eastAsia="Times New Roman" w:hAnsi="Times New Roman" w:cs="Times New Roman"/>
                <w:b/>
                <w:bCs/>
                <w:lang w:eastAsia="en-GB"/>
              </w:rPr>
            </w:pPr>
            <w:r w:rsidRPr="00571762">
              <w:rPr>
                <w:rFonts w:ascii="Times New Roman" w:eastAsia="Times New Roman" w:hAnsi="Times New Roman" w:cs="Times New Roman"/>
                <w:b/>
                <w:bCs/>
                <w:lang w:eastAsia="en-GB"/>
              </w:rPr>
              <w:t>Risk</w:t>
            </w:r>
          </w:p>
        </w:tc>
        <w:tc>
          <w:tcPr>
            <w:tcW w:w="0" w:type="auto"/>
            <w:hideMark/>
          </w:tcPr>
          <w:p w14:paraId="71AE92CF" w14:textId="77777777" w:rsidR="008E0237" w:rsidRPr="00571762" w:rsidRDefault="008E0237" w:rsidP="008E0237">
            <w:pPr>
              <w:spacing w:line="360" w:lineRule="auto"/>
              <w:jc w:val="both"/>
              <w:rPr>
                <w:rFonts w:ascii="Times New Roman" w:eastAsia="Times New Roman" w:hAnsi="Times New Roman" w:cs="Times New Roman"/>
                <w:b/>
                <w:bCs/>
                <w:lang w:eastAsia="en-GB"/>
              </w:rPr>
            </w:pPr>
            <w:r w:rsidRPr="00571762">
              <w:rPr>
                <w:rFonts w:ascii="Times New Roman" w:eastAsia="Times New Roman" w:hAnsi="Times New Roman" w:cs="Times New Roman"/>
                <w:b/>
                <w:bCs/>
                <w:lang w:eastAsia="en-GB"/>
              </w:rPr>
              <w:t>Likelihood</w:t>
            </w:r>
          </w:p>
        </w:tc>
        <w:tc>
          <w:tcPr>
            <w:tcW w:w="0" w:type="auto"/>
            <w:hideMark/>
          </w:tcPr>
          <w:p w14:paraId="51430AC1" w14:textId="77777777" w:rsidR="008E0237" w:rsidRPr="00571762" w:rsidRDefault="008E0237" w:rsidP="008E0237">
            <w:pPr>
              <w:spacing w:line="360" w:lineRule="auto"/>
              <w:jc w:val="both"/>
              <w:rPr>
                <w:rFonts w:ascii="Times New Roman" w:eastAsia="Times New Roman" w:hAnsi="Times New Roman" w:cs="Times New Roman"/>
                <w:b/>
                <w:bCs/>
                <w:lang w:eastAsia="en-GB"/>
              </w:rPr>
            </w:pPr>
            <w:r w:rsidRPr="00571762">
              <w:rPr>
                <w:rFonts w:ascii="Times New Roman" w:eastAsia="Times New Roman" w:hAnsi="Times New Roman" w:cs="Times New Roman"/>
                <w:b/>
                <w:bCs/>
                <w:lang w:eastAsia="en-GB"/>
              </w:rPr>
              <w:t>Impact</w:t>
            </w:r>
          </w:p>
        </w:tc>
        <w:tc>
          <w:tcPr>
            <w:tcW w:w="0" w:type="auto"/>
            <w:hideMark/>
          </w:tcPr>
          <w:p w14:paraId="14007C30" w14:textId="77777777" w:rsidR="008E0237" w:rsidRPr="00571762" w:rsidRDefault="008E0237" w:rsidP="008E0237">
            <w:pPr>
              <w:spacing w:line="360" w:lineRule="auto"/>
              <w:jc w:val="both"/>
              <w:rPr>
                <w:rFonts w:ascii="Times New Roman" w:eastAsia="Times New Roman" w:hAnsi="Times New Roman" w:cs="Times New Roman"/>
                <w:b/>
                <w:bCs/>
                <w:lang w:eastAsia="en-GB"/>
              </w:rPr>
            </w:pPr>
            <w:r w:rsidRPr="00571762">
              <w:rPr>
                <w:rFonts w:ascii="Times New Roman" w:eastAsia="Times New Roman" w:hAnsi="Times New Roman" w:cs="Times New Roman"/>
                <w:b/>
                <w:bCs/>
                <w:lang w:eastAsia="en-GB"/>
              </w:rPr>
              <w:t>Mitigation/Response</w:t>
            </w:r>
          </w:p>
        </w:tc>
      </w:tr>
      <w:tr w:rsidR="008E0237" w:rsidRPr="00571762" w14:paraId="278CD306" w14:textId="77777777" w:rsidTr="008E0237">
        <w:tc>
          <w:tcPr>
            <w:tcW w:w="0" w:type="auto"/>
            <w:hideMark/>
          </w:tcPr>
          <w:p w14:paraId="7834FDEE"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b/>
                <w:bCs/>
                <w:lang w:eastAsia="en-GB"/>
              </w:rPr>
              <w:t>Extreme weather delays</w:t>
            </w:r>
          </w:p>
        </w:tc>
        <w:tc>
          <w:tcPr>
            <w:tcW w:w="0" w:type="auto"/>
            <w:hideMark/>
          </w:tcPr>
          <w:p w14:paraId="23FE7A31"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High</w:t>
            </w:r>
          </w:p>
        </w:tc>
        <w:tc>
          <w:tcPr>
            <w:tcW w:w="0" w:type="auto"/>
            <w:hideMark/>
          </w:tcPr>
          <w:p w14:paraId="74A25E79"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High</w:t>
            </w:r>
          </w:p>
        </w:tc>
        <w:tc>
          <w:tcPr>
            <w:tcW w:w="0" w:type="auto"/>
            <w:hideMark/>
          </w:tcPr>
          <w:p w14:paraId="140F3C66"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Schedule buffer; modular construction; winter shutdown contingency</w:t>
            </w:r>
          </w:p>
        </w:tc>
      </w:tr>
      <w:tr w:rsidR="008E0237" w:rsidRPr="00571762" w14:paraId="4A5211D0" w14:textId="77777777" w:rsidTr="008E0237">
        <w:tc>
          <w:tcPr>
            <w:tcW w:w="0" w:type="auto"/>
            <w:hideMark/>
          </w:tcPr>
          <w:p w14:paraId="608848F9"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b/>
                <w:bCs/>
                <w:lang w:eastAsia="en-GB"/>
              </w:rPr>
              <w:t>Cost overruns</w:t>
            </w:r>
          </w:p>
        </w:tc>
        <w:tc>
          <w:tcPr>
            <w:tcW w:w="0" w:type="auto"/>
            <w:hideMark/>
          </w:tcPr>
          <w:p w14:paraId="67645059"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Medium</w:t>
            </w:r>
          </w:p>
        </w:tc>
        <w:tc>
          <w:tcPr>
            <w:tcW w:w="0" w:type="auto"/>
            <w:hideMark/>
          </w:tcPr>
          <w:p w14:paraId="0E6B42A6"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High</w:t>
            </w:r>
          </w:p>
        </w:tc>
        <w:tc>
          <w:tcPr>
            <w:tcW w:w="0" w:type="auto"/>
            <w:hideMark/>
          </w:tcPr>
          <w:p w14:paraId="43E88563"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Strict EVM tracking; escalation protocols; contingency 5%</w:t>
            </w:r>
          </w:p>
        </w:tc>
      </w:tr>
      <w:tr w:rsidR="008E0237" w:rsidRPr="00571762" w14:paraId="708F4F7A" w14:textId="77777777" w:rsidTr="008E0237">
        <w:tc>
          <w:tcPr>
            <w:tcW w:w="0" w:type="auto"/>
            <w:hideMark/>
          </w:tcPr>
          <w:p w14:paraId="49823327"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b/>
                <w:bCs/>
                <w:lang w:eastAsia="en-GB"/>
              </w:rPr>
              <w:t>Supply chain disruption</w:t>
            </w:r>
          </w:p>
        </w:tc>
        <w:tc>
          <w:tcPr>
            <w:tcW w:w="0" w:type="auto"/>
            <w:hideMark/>
          </w:tcPr>
          <w:p w14:paraId="22F129CC"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Medium</w:t>
            </w:r>
          </w:p>
        </w:tc>
        <w:tc>
          <w:tcPr>
            <w:tcW w:w="0" w:type="auto"/>
            <w:hideMark/>
          </w:tcPr>
          <w:p w14:paraId="18DD4DA7"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Medium</w:t>
            </w:r>
          </w:p>
        </w:tc>
        <w:tc>
          <w:tcPr>
            <w:tcW w:w="0" w:type="auto"/>
            <w:hideMark/>
          </w:tcPr>
          <w:p w14:paraId="7CF8D1A3"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Local supplier prioritisation; framework agreements</w:t>
            </w:r>
          </w:p>
        </w:tc>
      </w:tr>
      <w:tr w:rsidR="008E0237" w:rsidRPr="00571762" w14:paraId="37CE3D4C" w14:textId="77777777" w:rsidTr="008E0237">
        <w:tc>
          <w:tcPr>
            <w:tcW w:w="0" w:type="auto"/>
            <w:hideMark/>
          </w:tcPr>
          <w:p w14:paraId="44E8DF80"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b/>
                <w:bCs/>
                <w:lang w:eastAsia="en-GB"/>
              </w:rPr>
              <w:t>Regulatory approval delays</w:t>
            </w:r>
          </w:p>
        </w:tc>
        <w:tc>
          <w:tcPr>
            <w:tcW w:w="0" w:type="auto"/>
            <w:hideMark/>
          </w:tcPr>
          <w:p w14:paraId="34D305CC"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Medium</w:t>
            </w:r>
          </w:p>
        </w:tc>
        <w:tc>
          <w:tcPr>
            <w:tcW w:w="0" w:type="auto"/>
            <w:hideMark/>
          </w:tcPr>
          <w:p w14:paraId="1E9223DA"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Medium</w:t>
            </w:r>
          </w:p>
        </w:tc>
        <w:tc>
          <w:tcPr>
            <w:tcW w:w="0" w:type="auto"/>
            <w:hideMark/>
          </w:tcPr>
          <w:p w14:paraId="67761345"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Early engagement; dedicated compliance team</w:t>
            </w:r>
          </w:p>
        </w:tc>
      </w:tr>
      <w:tr w:rsidR="008E0237" w:rsidRPr="00571762" w14:paraId="27BAE140" w14:textId="77777777" w:rsidTr="008E0237">
        <w:tc>
          <w:tcPr>
            <w:tcW w:w="0" w:type="auto"/>
            <w:hideMark/>
          </w:tcPr>
          <w:p w14:paraId="7E12506B"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b/>
                <w:bCs/>
                <w:lang w:eastAsia="en-GB"/>
              </w:rPr>
              <w:t>Labour shortages</w:t>
            </w:r>
          </w:p>
        </w:tc>
        <w:tc>
          <w:tcPr>
            <w:tcW w:w="0" w:type="auto"/>
            <w:hideMark/>
          </w:tcPr>
          <w:p w14:paraId="1FA40179"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High</w:t>
            </w:r>
          </w:p>
        </w:tc>
        <w:tc>
          <w:tcPr>
            <w:tcW w:w="0" w:type="auto"/>
            <w:hideMark/>
          </w:tcPr>
          <w:p w14:paraId="71D9484F"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Medium</w:t>
            </w:r>
          </w:p>
        </w:tc>
        <w:tc>
          <w:tcPr>
            <w:tcW w:w="0" w:type="auto"/>
            <w:hideMark/>
          </w:tcPr>
          <w:p w14:paraId="37B7F83C"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Workforce training incentives; partnership with local colleges</w:t>
            </w:r>
          </w:p>
        </w:tc>
      </w:tr>
      <w:tr w:rsidR="008E0237" w:rsidRPr="00571762" w14:paraId="647F54DE" w14:textId="77777777" w:rsidTr="008E0237">
        <w:tc>
          <w:tcPr>
            <w:tcW w:w="0" w:type="auto"/>
            <w:hideMark/>
          </w:tcPr>
          <w:p w14:paraId="47602AB8"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b/>
                <w:bCs/>
                <w:lang w:eastAsia="en-GB"/>
              </w:rPr>
              <w:t>Environmental non-compliance</w:t>
            </w:r>
          </w:p>
        </w:tc>
        <w:tc>
          <w:tcPr>
            <w:tcW w:w="0" w:type="auto"/>
            <w:hideMark/>
          </w:tcPr>
          <w:p w14:paraId="4F539FD9"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Low</w:t>
            </w:r>
          </w:p>
        </w:tc>
        <w:tc>
          <w:tcPr>
            <w:tcW w:w="0" w:type="auto"/>
            <w:hideMark/>
          </w:tcPr>
          <w:p w14:paraId="56281ADA"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High</w:t>
            </w:r>
          </w:p>
        </w:tc>
        <w:tc>
          <w:tcPr>
            <w:tcW w:w="0" w:type="auto"/>
            <w:hideMark/>
          </w:tcPr>
          <w:p w14:paraId="5B9B00EC"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Ongoing audits; adaptive environmental plan</w:t>
            </w:r>
          </w:p>
        </w:tc>
      </w:tr>
      <w:tr w:rsidR="008E0237" w:rsidRPr="00571762" w14:paraId="010F6C76" w14:textId="77777777" w:rsidTr="008E0237">
        <w:tc>
          <w:tcPr>
            <w:tcW w:w="0" w:type="auto"/>
            <w:hideMark/>
          </w:tcPr>
          <w:p w14:paraId="03E7C183"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b/>
                <w:bCs/>
                <w:lang w:eastAsia="en-GB"/>
              </w:rPr>
              <w:t>Community opposition</w:t>
            </w:r>
          </w:p>
        </w:tc>
        <w:tc>
          <w:tcPr>
            <w:tcW w:w="0" w:type="auto"/>
            <w:hideMark/>
          </w:tcPr>
          <w:p w14:paraId="6CF7718A"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Low</w:t>
            </w:r>
          </w:p>
        </w:tc>
        <w:tc>
          <w:tcPr>
            <w:tcW w:w="0" w:type="auto"/>
            <w:hideMark/>
          </w:tcPr>
          <w:p w14:paraId="6BCBA8C0"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Medium</w:t>
            </w:r>
          </w:p>
        </w:tc>
        <w:tc>
          <w:tcPr>
            <w:tcW w:w="0" w:type="auto"/>
            <w:hideMark/>
          </w:tcPr>
          <w:p w14:paraId="7F15C40F" w14:textId="77777777" w:rsidR="008E0237" w:rsidRPr="00571762" w:rsidRDefault="008E0237" w:rsidP="008E0237">
            <w:pPr>
              <w:spacing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Transparent communication; consultation workshops</w:t>
            </w:r>
          </w:p>
        </w:tc>
      </w:tr>
    </w:tbl>
    <w:p w14:paraId="47C0ABD4" w14:textId="3FA5892B"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lastRenderedPageBreak/>
        <w:t xml:space="preserve">Continuous risk monitoring and lessons-learned reviews during phase gates reinforce adaptive capacity a central concept of </w:t>
      </w:r>
      <w:r w:rsidRPr="00571762">
        <w:rPr>
          <w:rFonts w:ascii="Times New Roman" w:eastAsia="Times New Roman" w:hAnsi="Times New Roman" w:cs="Times New Roman"/>
          <w:b/>
          <w:bCs/>
          <w:lang w:eastAsia="en-GB"/>
        </w:rPr>
        <w:t>Dynamic Capabilities Theory</w:t>
      </w:r>
      <w:r w:rsidRPr="00571762">
        <w:rPr>
          <w:rFonts w:ascii="Times New Roman" w:eastAsia="Times New Roman" w:hAnsi="Times New Roman" w:cs="Times New Roman"/>
          <w:lang w:eastAsia="en-GB"/>
        </w:rPr>
        <w:t xml:space="preserve"> (Teece et al., 1997) applied to public projects.</w:t>
      </w:r>
    </w:p>
    <w:p w14:paraId="35408674" w14:textId="53D7E94D" w:rsidR="00571762" w:rsidRDefault="008E0237" w:rsidP="00571762">
      <w:pPr>
        <w:spacing w:before="100" w:beforeAutospacing="1" w:after="100" w:afterAutospacing="1" w:line="360" w:lineRule="auto"/>
        <w:jc w:val="both"/>
        <w:rPr>
          <w:rFonts w:ascii="Times New Roman" w:eastAsia="Times New Roman" w:hAnsi="Times New Roman" w:cs="Times New Roman"/>
          <w:b/>
          <w:bCs/>
          <w:sz w:val="32"/>
          <w:szCs w:val="32"/>
          <w:lang w:eastAsia="en-GB"/>
        </w:rPr>
      </w:pPr>
      <w:r w:rsidRPr="00571762">
        <w:rPr>
          <w:rFonts w:ascii="Times New Roman" w:eastAsia="Times New Roman" w:hAnsi="Times New Roman" w:cs="Times New Roman"/>
          <w:lang w:eastAsia="en-GB"/>
        </w:rPr>
        <w:t>A Monte Carlo simulation could be used to quantify cost-schedule interactions, offering probabilistic forecasts to inform decision-making.</w:t>
      </w:r>
      <w:bookmarkStart w:id="25" w:name="_Toc213759183"/>
    </w:p>
    <w:p w14:paraId="2E8D4408" w14:textId="4C8C164E" w:rsidR="008E0237" w:rsidRPr="008E0237" w:rsidRDefault="008E0237" w:rsidP="008E0237">
      <w:pPr>
        <w:pStyle w:val="Heading2"/>
        <w:spacing w:line="360" w:lineRule="auto"/>
        <w:jc w:val="both"/>
        <w:rPr>
          <w:sz w:val="32"/>
          <w:szCs w:val="32"/>
        </w:rPr>
      </w:pPr>
      <w:r w:rsidRPr="008E0237">
        <w:rPr>
          <w:sz w:val="32"/>
          <w:szCs w:val="32"/>
        </w:rPr>
        <w:t>10. Conclusion</w:t>
      </w:r>
      <w:bookmarkEnd w:id="25"/>
    </w:p>
    <w:p w14:paraId="12B9D22D" w14:textId="554A0CFD" w:rsidR="008E0237" w:rsidRPr="00571762" w:rsidRDefault="008E0237" w:rsidP="008E0237">
      <w:pPr>
        <w:spacing w:before="100" w:beforeAutospacing="1" w:after="100" w:afterAutospacing="1" w:line="360" w:lineRule="auto"/>
        <w:jc w:val="both"/>
        <w:rPr>
          <w:rFonts w:ascii="Times New Roman" w:eastAsia="Times New Roman" w:hAnsi="Times New Roman" w:cs="Times New Roman"/>
          <w:lang w:eastAsia="en-GB"/>
        </w:rPr>
      </w:pPr>
      <w:r w:rsidRPr="00571762">
        <w:rPr>
          <w:rFonts w:ascii="Times New Roman" w:eastAsia="Times New Roman" w:hAnsi="Times New Roman" w:cs="Times New Roman"/>
          <w:lang w:eastAsia="en-GB"/>
        </w:rPr>
        <w:t>The Coquihalla Corridor Reconstruction represents more than a physical rebuilding effort; it is a strategic resilience project integrating sustainable design, stakeholder inclusivity, and adaptive management. By applying structured methodologies (PRINCE2 and PMBOK), the project ensures rigorous control over scope, time, cost, and quality. The plan demonstrates how post-disaster reconstruction can act as a catalyst for modernisation, embedding climate-resilient practices into critical infrastructure. Stakeholder collaboration, risk responsiveness, and resource discipline will underpin the project’s success, enabling BC to restore not only its transport link but also its economic and social lifeline.</w:t>
      </w:r>
    </w:p>
    <w:p w14:paraId="5C482DB8" w14:textId="77777777" w:rsidR="00571762" w:rsidRDefault="00571762">
      <w:pPr>
        <w:rPr>
          <w:rFonts w:ascii="Times New Roman" w:eastAsia="Times New Roman" w:hAnsi="Times New Roman" w:cs="Times New Roman"/>
          <w:b/>
          <w:bCs/>
          <w:kern w:val="36"/>
          <w:sz w:val="36"/>
          <w:szCs w:val="36"/>
          <w:lang w:eastAsia="en-GB"/>
        </w:rPr>
      </w:pPr>
      <w:bookmarkStart w:id="26" w:name="_Toc213759184"/>
      <w:r>
        <w:rPr>
          <w:sz w:val="36"/>
          <w:szCs w:val="36"/>
        </w:rPr>
        <w:br w:type="page"/>
      </w:r>
    </w:p>
    <w:p w14:paraId="7DC0C556" w14:textId="0772DAFF" w:rsidR="008E0237" w:rsidRPr="008E0237" w:rsidRDefault="008E0237" w:rsidP="008E0237">
      <w:pPr>
        <w:pStyle w:val="Heading1"/>
        <w:rPr>
          <w:sz w:val="36"/>
          <w:szCs w:val="36"/>
        </w:rPr>
      </w:pPr>
      <w:r w:rsidRPr="008E0237">
        <w:rPr>
          <w:sz w:val="36"/>
          <w:szCs w:val="36"/>
        </w:rPr>
        <w:lastRenderedPageBreak/>
        <w:t>Reference List</w:t>
      </w:r>
      <w:bookmarkEnd w:id="26"/>
      <w:r w:rsidRPr="008E0237">
        <w:rPr>
          <w:sz w:val="36"/>
          <w:szCs w:val="36"/>
        </w:rPr>
        <w:t xml:space="preserve"> </w:t>
      </w:r>
    </w:p>
    <w:p w14:paraId="2CEA5247" w14:textId="6F0ACF54" w:rsidR="008E0237" w:rsidRDefault="008E0237" w:rsidP="008E0237">
      <w:pPr>
        <w:spacing w:before="100" w:beforeAutospacing="1" w:after="100" w:afterAutospacing="1"/>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 xml:space="preserve">Bourne, L. and Walker, D.H.T. (2018) </w:t>
      </w:r>
      <w:r w:rsidRPr="008E0237">
        <w:rPr>
          <w:rFonts w:ascii="Times New Roman" w:eastAsia="Times New Roman" w:hAnsi="Times New Roman" w:cs="Times New Roman"/>
          <w:i/>
          <w:iCs/>
          <w:lang w:eastAsia="en-GB"/>
        </w:rPr>
        <w:t>Stakeholder Relationship Management: A Maturity Model for Organisational Implementation.</w:t>
      </w:r>
      <w:r w:rsidRPr="008E0237">
        <w:rPr>
          <w:rFonts w:ascii="Times New Roman" w:eastAsia="Times New Roman" w:hAnsi="Times New Roman" w:cs="Times New Roman"/>
          <w:lang w:eastAsia="en-GB"/>
        </w:rPr>
        <w:t xml:space="preserve"> 2nd ed. Abingdon: Routledge.</w:t>
      </w:r>
    </w:p>
    <w:p w14:paraId="0CC0B92A" w14:textId="6E57E0C1" w:rsidR="008E0237" w:rsidRDefault="008E0237" w:rsidP="008E0237">
      <w:pPr>
        <w:rPr>
          <w:rFonts w:ascii="Times New Roman" w:eastAsia="Times New Roman" w:hAnsi="Times New Roman" w:cs="Times New Roman"/>
          <w:lang w:eastAsia="en-GB"/>
        </w:rPr>
      </w:pPr>
      <w:proofErr w:type="spellStart"/>
      <w:r w:rsidRPr="008E0237">
        <w:rPr>
          <w:rFonts w:ascii="Times New Roman" w:eastAsia="Times New Roman" w:hAnsi="Times New Roman" w:cs="Times New Roman"/>
          <w:lang w:eastAsia="en-GB"/>
        </w:rPr>
        <w:t>Chinyio</w:t>
      </w:r>
      <w:proofErr w:type="spellEnd"/>
      <w:r w:rsidRPr="008E0237">
        <w:rPr>
          <w:rFonts w:ascii="Times New Roman" w:eastAsia="Times New Roman" w:hAnsi="Times New Roman" w:cs="Times New Roman"/>
          <w:lang w:eastAsia="en-GB"/>
        </w:rPr>
        <w:t xml:space="preserve">, E. and </w:t>
      </w:r>
      <w:proofErr w:type="spellStart"/>
      <w:r w:rsidRPr="008E0237">
        <w:rPr>
          <w:rFonts w:ascii="Times New Roman" w:eastAsia="Times New Roman" w:hAnsi="Times New Roman" w:cs="Times New Roman"/>
          <w:lang w:eastAsia="en-GB"/>
        </w:rPr>
        <w:t>Olomolaiye</w:t>
      </w:r>
      <w:proofErr w:type="spellEnd"/>
      <w:r w:rsidRPr="008E0237">
        <w:rPr>
          <w:rFonts w:ascii="Times New Roman" w:eastAsia="Times New Roman" w:hAnsi="Times New Roman" w:cs="Times New Roman"/>
          <w:lang w:eastAsia="en-GB"/>
        </w:rPr>
        <w:t xml:space="preserve">, P. (2010) </w:t>
      </w:r>
      <w:r w:rsidRPr="008E0237">
        <w:rPr>
          <w:rFonts w:ascii="Times New Roman" w:eastAsia="Times New Roman" w:hAnsi="Times New Roman" w:cs="Times New Roman"/>
          <w:i/>
          <w:iCs/>
          <w:lang w:eastAsia="en-GB"/>
        </w:rPr>
        <w:t>Construction Stakeholder Management.</w:t>
      </w:r>
      <w:r w:rsidRPr="008E0237">
        <w:rPr>
          <w:rFonts w:ascii="Times New Roman" w:eastAsia="Times New Roman" w:hAnsi="Times New Roman" w:cs="Times New Roman"/>
          <w:lang w:eastAsia="en-GB"/>
        </w:rPr>
        <w:t xml:space="preserve"> Oxford: Wiley-Blackwell.</w:t>
      </w:r>
    </w:p>
    <w:p w14:paraId="3C563025" w14:textId="77777777" w:rsidR="008E0237" w:rsidRDefault="008E0237" w:rsidP="008E0237">
      <w:pPr>
        <w:rPr>
          <w:rFonts w:ascii="Times New Roman" w:eastAsia="Times New Roman" w:hAnsi="Times New Roman" w:cs="Times New Roman"/>
          <w:lang w:eastAsia="en-GB"/>
        </w:rPr>
      </w:pPr>
    </w:p>
    <w:p w14:paraId="79F49E73" w14:textId="386F9ED5" w:rsidR="008E0237" w:rsidRDefault="008E0237" w:rsidP="008E0237">
      <w:pPr>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 xml:space="preserve">Coppola, D.P. (2020) </w:t>
      </w:r>
      <w:r w:rsidRPr="008E0237">
        <w:rPr>
          <w:rFonts w:ascii="Times New Roman" w:eastAsia="Times New Roman" w:hAnsi="Times New Roman" w:cs="Times New Roman"/>
          <w:i/>
          <w:iCs/>
          <w:lang w:eastAsia="en-GB"/>
        </w:rPr>
        <w:t>Introduction to International Disaster Management.</w:t>
      </w:r>
      <w:r w:rsidRPr="008E0237">
        <w:rPr>
          <w:rFonts w:ascii="Times New Roman" w:eastAsia="Times New Roman" w:hAnsi="Times New Roman" w:cs="Times New Roman"/>
          <w:lang w:eastAsia="en-GB"/>
        </w:rPr>
        <w:t xml:space="preserve"> 4th ed. Burlington, MA: Butterworth-Heinemann.</w:t>
      </w:r>
    </w:p>
    <w:p w14:paraId="346327F0" w14:textId="2D2D315D" w:rsidR="008E0237" w:rsidRDefault="008E0237" w:rsidP="008E0237">
      <w:pPr>
        <w:spacing w:before="100" w:beforeAutospacing="1" w:after="100" w:afterAutospacing="1"/>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 xml:space="preserve">Freeman, R.E. (2010) </w:t>
      </w:r>
      <w:r w:rsidRPr="008E0237">
        <w:rPr>
          <w:rFonts w:ascii="Times New Roman" w:eastAsia="Times New Roman" w:hAnsi="Times New Roman" w:cs="Times New Roman"/>
          <w:i/>
          <w:iCs/>
          <w:lang w:eastAsia="en-GB"/>
        </w:rPr>
        <w:t>Strategic Management: A Stakeholder Approach.</w:t>
      </w:r>
      <w:r w:rsidRPr="008E0237">
        <w:rPr>
          <w:rFonts w:ascii="Times New Roman" w:eastAsia="Times New Roman" w:hAnsi="Times New Roman" w:cs="Times New Roman"/>
          <w:lang w:eastAsia="en-GB"/>
        </w:rPr>
        <w:t xml:space="preserve"> Cambridge: Cambridge University Press.</w:t>
      </w:r>
    </w:p>
    <w:p w14:paraId="39CB8A69" w14:textId="48A52E01" w:rsidR="008E0237" w:rsidRDefault="008E0237" w:rsidP="008E0237">
      <w:pPr>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 xml:space="preserve">Flannery, T. (2021) ‘Building resilience into infrastructure systems: adapting to extreme climate events’, </w:t>
      </w:r>
      <w:r w:rsidRPr="008E0237">
        <w:rPr>
          <w:rFonts w:ascii="Times New Roman" w:eastAsia="Times New Roman" w:hAnsi="Times New Roman" w:cs="Times New Roman"/>
          <w:i/>
          <w:iCs/>
          <w:lang w:eastAsia="en-GB"/>
        </w:rPr>
        <w:t>Journal of Infrastructure Systems,</w:t>
      </w:r>
      <w:r w:rsidRPr="008E0237">
        <w:rPr>
          <w:rFonts w:ascii="Times New Roman" w:eastAsia="Times New Roman" w:hAnsi="Times New Roman" w:cs="Times New Roman"/>
          <w:lang w:eastAsia="en-GB"/>
        </w:rPr>
        <w:t xml:space="preserve"> 27(4), pp. 1–12.</w:t>
      </w:r>
    </w:p>
    <w:p w14:paraId="5AFFFA3A" w14:textId="77777777" w:rsidR="008E0237" w:rsidRPr="008E0237" w:rsidRDefault="008E0237" w:rsidP="008E0237">
      <w:pPr>
        <w:spacing w:before="100" w:beforeAutospacing="1" w:after="100" w:afterAutospacing="1"/>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 xml:space="preserve">Government of British Columbia (2022) </w:t>
      </w:r>
      <w:r w:rsidRPr="008E0237">
        <w:rPr>
          <w:rFonts w:ascii="Times New Roman" w:eastAsia="Times New Roman" w:hAnsi="Times New Roman" w:cs="Times New Roman"/>
          <w:i/>
          <w:iCs/>
          <w:lang w:eastAsia="en-GB"/>
        </w:rPr>
        <w:t>Flood Response and Recovery Report.</w:t>
      </w:r>
      <w:r w:rsidRPr="008E0237">
        <w:rPr>
          <w:rFonts w:ascii="Times New Roman" w:eastAsia="Times New Roman" w:hAnsi="Times New Roman" w:cs="Times New Roman"/>
          <w:lang w:eastAsia="en-GB"/>
        </w:rPr>
        <w:t xml:space="preserve"> Victoria: Government of British Columbia.</w:t>
      </w:r>
    </w:p>
    <w:p w14:paraId="292F6D52" w14:textId="77777777" w:rsidR="008E0237" w:rsidRPr="008E0237" w:rsidRDefault="008E0237" w:rsidP="008E0237">
      <w:pPr>
        <w:spacing w:before="100" w:beforeAutospacing="1" w:after="100" w:afterAutospacing="1"/>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 xml:space="preserve">Infrastructure Canada (2023) </w:t>
      </w:r>
      <w:r w:rsidRPr="008E0237">
        <w:rPr>
          <w:rFonts w:ascii="Times New Roman" w:eastAsia="Times New Roman" w:hAnsi="Times New Roman" w:cs="Times New Roman"/>
          <w:i/>
          <w:iCs/>
          <w:lang w:eastAsia="en-GB"/>
        </w:rPr>
        <w:t>Disaster Mitigation and Adaptation Fund Projects.</w:t>
      </w:r>
      <w:r w:rsidRPr="008E0237">
        <w:rPr>
          <w:rFonts w:ascii="Times New Roman" w:eastAsia="Times New Roman" w:hAnsi="Times New Roman" w:cs="Times New Roman"/>
          <w:lang w:eastAsia="en-GB"/>
        </w:rPr>
        <w:t xml:space="preserve"> Ottawa: Government of Canada.</w:t>
      </w:r>
    </w:p>
    <w:p w14:paraId="1B81ABFF" w14:textId="77777777" w:rsidR="008E0237" w:rsidRPr="008E0237" w:rsidRDefault="008E0237" w:rsidP="008E0237">
      <w:pPr>
        <w:spacing w:before="100" w:beforeAutospacing="1" w:after="100" w:afterAutospacing="1"/>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 xml:space="preserve">Kerzner, H. (2022) </w:t>
      </w:r>
      <w:r w:rsidRPr="008E0237">
        <w:rPr>
          <w:rFonts w:ascii="Times New Roman" w:eastAsia="Times New Roman" w:hAnsi="Times New Roman" w:cs="Times New Roman"/>
          <w:i/>
          <w:iCs/>
          <w:lang w:eastAsia="en-GB"/>
        </w:rPr>
        <w:t>Project Management: A Systems Approach to Planning, Scheduling, and Controlling.</w:t>
      </w:r>
      <w:r w:rsidRPr="008E0237">
        <w:rPr>
          <w:rFonts w:ascii="Times New Roman" w:eastAsia="Times New Roman" w:hAnsi="Times New Roman" w:cs="Times New Roman"/>
          <w:lang w:eastAsia="en-GB"/>
        </w:rPr>
        <w:t xml:space="preserve"> 13th ed. Hoboken, NJ: John Wiley &amp; Sons.</w:t>
      </w:r>
    </w:p>
    <w:p w14:paraId="58B01ADF" w14:textId="77777777" w:rsidR="008E0237" w:rsidRPr="008E0237" w:rsidRDefault="008E0237" w:rsidP="008E0237">
      <w:pPr>
        <w:spacing w:before="100" w:beforeAutospacing="1" w:after="100" w:afterAutospacing="1"/>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 xml:space="preserve">Lock, D. (2020) </w:t>
      </w:r>
      <w:r w:rsidRPr="008E0237">
        <w:rPr>
          <w:rFonts w:ascii="Times New Roman" w:eastAsia="Times New Roman" w:hAnsi="Times New Roman" w:cs="Times New Roman"/>
          <w:i/>
          <w:iCs/>
          <w:lang w:eastAsia="en-GB"/>
        </w:rPr>
        <w:t>Project Management.</w:t>
      </w:r>
      <w:r w:rsidRPr="008E0237">
        <w:rPr>
          <w:rFonts w:ascii="Times New Roman" w:eastAsia="Times New Roman" w:hAnsi="Times New Roman" w:cs="Times New Roman"/>
          <w:lang w:eastAsia="en-GB"/>
        </w:rPr>
        <w:t xml:space="preserve"> 11th ed. Farnham: Gower Publishing.</w:t>
      </w:r>
    </w:p>
    <w:p w14:paraId="7703B08E" w14:textId="77777777" w:rsidR="008E0237" w:rsidRPr="008E0237" w:rsidRDefault="008E0237" w:rsidP="008E0237">
      <w:pPr>
        <w:spacing w:before="100" w:beforeAutospacing="1" w:after="100" w:afterAutospacing="1"/>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 xml:space="preserve">PMI (Project Management Institute) (2021) </w:t>
      </w:r>
      <w:r w:rsidRPr="008E0237">
        <w:rPr>
          <w:rFonts w:ascii="Times New Roman" w:eastAsia="Times New Roman" w:hAnsi="Times New Roman" w:cs="Times New Roman"/>
          <w:i/>
          <w:iCs/>
          <w:lang w:eastAsia="en-GB"/>
        </w:rPr>
        <w:t>A Guide to the Project Management Body of Knowledge (PMBOK Guide) – Seventh Edition.</w:t>
      </w:r>
      <w:r w:rsidRPr="008E0237">
        <w:rPr>
          <w:rFonts w:ascii="Times New Roman" w:eastAsia="Times New Roman" w:hAnsi="Times New Roman" w:cs="Times New Roman"/>
          <w:lang w:eastAsia="en-GB"/>
        </w:rPr>
        <w:t xml:space="preserve"> Newtown Square, PA: Project Management Institute.</w:t>
      </w:r>
    </w:p>
    <w:p w14:paraId="639925BB" w14:textId="77777777" w:rsidR="008E0237" w:rsidRPr="008E0237" w:rsidRDefault="008E0237" w:rsidP="008E0237">
      <w:pPr>
        <w:spacing w:before="100" w:beforeAutospacing="1" w:after="100" w:afterAutospacing="1"/>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 xml:space="preserve">Public Safety Canada (2022) </w:t>
      </w:r>
      <w:r w:rsidRPr="008E0237">
        <w:rPr>
          <w:rFonts w:ascii="Times New Roman" w:eastAsia="Times New Roman" w:hAnsi="Times New Roman" w:cs="Times New Roman"/>
          <w:i/>
          <w:iCs/>
          <w:lang w:eastAsia="en-GB"/>
        </w:rPr>
        <w:t>Impact Assessment: British Columbia Flooding 2022.</w:t>
      </w:r>
      <w:r w:rsidRPr="008E0237">
        <w:rPr>
          <w:rFonts w:ascii="Times New Roman" w:eastAsia="Times New Roman" w:hAnsi="Times New Roman" w:cs="Times New Roman"/>
          <w:lang w:eastAsia="en-GB"/>
        </w:rPr>
        <w:t xml:space="preserve"> Ottawa: Government of Canada.</w:t>
      </w:r>
    </w:p>
    <w:p w14:paraId="05495160" w14:textId="77777777" w:rsidR="008E0237" w:rsidRPr="008E0237" w:rsidRDefault="008E0237" w:rsidP="008E0237">
      <w:pPr>
        <w:spacing w:before="100" w:beforeAutospacing="1" w:after="100" w:afterAutospacing="1"/>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 xml:space="preserve">Teece, D.J., Pisano, G. and </w:t>
      </w:r>
      <w:proofErr w:type="spellStart"/>
      <w:r w:rsidRPr="008E0237">
        <w:rPr>
          <w:rFonts w:ascii="Times New Roman" w:eastAsia="Times New Roman" w:hAnsi="Times New Roman" w:cs="Times New Roman"/>
          <w:lang w:eastAsia="en-GB"/>
        </w:rPr>
        <w:t>Shuen</w:t>
      </w:r>
      <w:proofErr w:type="spellEnd"/>
      <w:r w:rsidRPr="008E0237">
        <w:rPr>
          <w:rFonts w:ascii="Times New Roman" w:eastAsia="Times New Roman" w:hAnsi="Times New Roman" w:cs="Times New Roman"/>
          <w:lang w:eastAsia="en-GB"/>
        </w:rPr>
        <w:t xml:space="preserve">, A. (1997) ‘Dynamic capabilities and strategic management’, </w:t>
      </w:r>
      <w:r w:rsidRPr="008E0237">
        <w:rPr>
          <w:rFonts w:ascii="Times New Roman" w:eastAsia="Times New Roman" w:hAnsi="Times New Roman" w:cs="Times New Roman"/>
          <w:i/>
          <w:iCs/>
          <w:lang w:eastAsia="en-GB"/>
        </w:rPr>
        <w:t>Strategic Management Journal,</w:t>
      </w:r>
      <w:r w:rsidRPr="008E0237">
        <w:rPr>
          <w:rFonts w:ascii="Times New Roman" w:eastAsia="Times New Roman" w:hAnsi="Times New Roman" w:cs="Times New Roman"/>
          <w:lang w:eastAsia="en-GB"/>
        </w:rPr>
        <w:t xml:space="preserve"> 18(7), pp. 509–533.</w:t>
      </w:r>
    </w:p>
    <w:p w14:paraId="68C38C91" w14:textId="77777777" w:rsidR="008E0237" w:rsidRPr="008E0237" w:rsidRDefault="008E0237" w:rsidP="008E0237">
      <w:pPr>
        <w:spacing w:before="100" w:beforeAutospacing="1" w:after="100" w:afterAutospacing="1"/>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 xml:space="preserve">Transport Canada (2023) </w:t>
      </w:r>
      <w:r w:rsidRPr="008E0237">
        <w:rPr>
          <w:rFonts w:ascii="Times New Roman" w:eastAsia="Times New Roman" w:hAnsi="Times New Roman" w:cs="Times New Roman"/>
          <w:i/>
          <w:iCs/>
          <w:lang w:eastAsia="en-GB"/>
        </w:rPr>
        <w:t>Rebuilding Critical Infrastructure after Natural Disasters.</w:t>
      </w:r>
      <w:r w:rsidRPr="008E0237">
        <w:rPr>
          <w:rFonts w:ascii="Times New Roman" w:eastAsia="Times New Roman" w:hAnsi="Times New Roman" w:cs="Times New Roman"/>
          <w:lang w:eastAsia="en-GB"/>
        </w:rPr>
        <w:t xml:space="preserve"> Ottawa: Transport Canada.</w:t>
      </w:r>
    </w:p>
    <w:p w14:paraId="30F47576" w14:textId="77777777" w:rsidR="008E0237" w:rsidRPr="008E0237" w:rsidRDefault="008E0237" w:rsidP="008E0237">
      <w:pPr>
        <w:spacing w:before="100" w:beforeAutospacing="1" w:after="100" w:afterAutospacing="1"/>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 xml:space="preserve">Turner, R. (2020) </w:t>
      </w:r>
      <w:r w:rsidRPr="008E0237">
        <w:rPr>
          <w:rFonts w:ascii="Times New Roman" w:eastAsia="Times New Roman" w:hAnsi="Times New Roman" w:cs="Times New Roman"/>
          <w:i/>
          <w:iCs/>
          <w:lang w:eastAsia="en-GB"/>
        </w:rPr>
        <w:t>Gower Handbook of Project Management.</w:t>
      </w:r>
      <w:r w:rsidRPr="008E0237">
        <w:rPr>
          <w:rFonts w:ascii="Times New Roman" w:eastAsia="Times New Roman" w:hAnsi="Times New Roman" w:cs="Times New Roman"/>
          <w:lang w:eastAsia="en-GB"/>
        </w:rPr>
        <w:t xml:space="preserve"> 6th ed. Abingdon: Routledge.</w:t>
      </w:r>
    </w:p>
    <w:p w14:paraId="55A72D22" w14:textId="580ED7D0" w:rsidR="008E0237" w:rsidRPr="008E0237" w:rsidRDefault="008E0237" w:rsidP="008E0237">
      <w:pPr>
        <w:spacing w:before="100" w:beforeAutospacing="1" w:after="100" w:afterAutospacing="1"/>
        <w:rPr>
          <w:rFonts w:ascii="Times New Roman" w:eastAsia="Times New Roman" w:hAnsi="Times New Roman" w:cs="Times New Roman"/>
          <w:lang w:eastAsia="en-GB"/>
        </w:rPr>
      </w:pPr>
      <w:r w:rsidRPr="008E0237">
        <w:rPr>
          <w:rFonts w:ascii="Times New Roman" w:eastAsia="Times New Roman" w:hAnsi="Times New Roman" w:cs="Times New Roman"/>
          <w:lang w:eastAsia="en-GB"/>
        </w:rPr>
        <w:t xml:space="preserve">ISO (International Organization for Standardization) (2018) </w:t>
      </w:r>
      <w:r w:rsidRPr="008E0237">
        <w:rPr>
          <w:rFonts w:ascii="Times New Roman" w:eastAsia="Times New Roman" w:hAnsi="Times New Roman" w:cs="Times New Roman"/>
          <w:i/>
          <w:iCs/>
          <w:lang w:eastAsia="en-GB"/>
        </w:rPr>
        <w:t>ISO 31000: Risk Management – Guidelines.</w:t>
      </w:r>
      <w:r w:rsidRPr="008E0237">
        <w:rPr>
          <w:rFonts w:ascii="Times New Roman" w:eastAsia="Times New Roman" w:hAnsi="Times New Roman" w:cs="Times New Roman"/>
          <w:lang w:eastAsia="en-GB"/>
        </w:rPr>
        <w:t xml:space="preserve"> Geneva: </w:t>
      </w:r>
      <w:proofErr w:type="spellStart"/>
      <w:r w:rsidRPr="008E0237">
        <w:rPr>
          <w:rFonts w:ascii="Times New Roman" w:eastAsia="Times New Roman" w:hAnsi="Times New Roman" w:cs="Times New Roman"/>
          <w:lang w:eastAsia="en-GB"/>
        </w:rPr>
        <w:t>ISO</w:t>
      </w:r>
      <w:r>
        <w:rPr>
          <w:rFonts w:ascii="Times New Roman" w:eastAsia="Times New Roman" w:hAnsi="Times New Roman" w:cs="Times New Roman"/>
          <w:lang w:eastAsia="en-GB"/>
        </w:rPr>
        <w:t>i</w:t>
      </w:r>
      <w:proofErr w:type="spellEnd"/>
      <w:r w:rsidRPr="008E0237">
        <w:rPr>
          <w:rFonts w:ascii="Times New Roman" w:eastAsia="Times New Roman" w:hAnsi="Times New Roman" w:cs="Times New Roman"/>
          <w:lang w:eastAsia="en-GB"/>
        </w:rPr>
        <w:t>.</w:t>
      </w:r>
    </w:p>
    <w:p w14:paraId="5659D242" w14:textId="77777777" w:rsidR="008E0237" w:rsidRDefault="008E0237"/>
    <w:sectPr w:rsidR="008E0237">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8B6D4" w14:textId="77777777" w:rsidR="00B904B4" w:rsidRDefault="00B904B4" w:rsidP="008E0237">
      <w:r>
        <w:separator/>
      </w:r>
    </w:p>
  </w:endnote>
  <w:endnote w:type="continuationSeparator" w:id="0">
    <w:p w14:paraId="4E38E82D" w14:textId="77777777" w:rsidR="00B904B4" w:rsidRDefault="00B904B4" w:rsidP="008E0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34788473"/>
      <w:docPartObj>
        <w:docPartGallery w:val="Page Numbers (Bottom of Page)"/>
        <w:docPartUnique/>
      </w:docPartObj>
    </w:sdtPr>
    <w:sdtContent>
      <w:p w14:paraId="60E7CFEA" w14:textId="43623CCA" w:rsidR="008E0237" w:rsidRDefault="008E0237" w:rsidP="00C631C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FB408B" w14:textId="77777777" w:rsidR="008E0237" w:rsidRDefault="008E02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92116068"/>
      <w:docPartObj>
        <w:docPartGallery w:val="Page Numbers (Bottom of Page)"/>
        <w:docPartUnique/>
      </w:docPartObj>
    </w:sdtPr>
    <w:sdtContent>
      <w:p w14:paraId="45A705AE" w14:textId="4880A86A" w:rsidR="008E0237" w:rsidRDefault="008E0237" w:rsidP="00C631C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E46FEF" w14:textId="77777777" w:rsidR="008E0237" w:rsidRDefault="008E02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1A260" w14:textId="77777777" w:rsidR="00B904B4" w:rsidRDefault="00B904B4" w:rsidP="008E0237">
      <w:r>
        <w:separator/>
      </w:r>
    </w:p>
  </w:footnote>
  <w:footnote w:type="continuationSeparator" w:id="0">
    <w:p w14:paraId="614556F0" w14:textId="77777777" w:rsidR="00B904B4" w:rsidRDefault="00B904B4" w:rsidP="008E02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54022"/>
    <w:multiLevelType w:val="multilevel"/>
    <w:tmpl w:val="12F80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497A64"/>
    <w:multiLevelType w:val="multilevel"/>
    <w:tmpl w:val="64987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6B6B74"/>
    <w:multiLevelType w:val="multilevel"/>
    <w:tmpl w:val="17A09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F612D2"/>
    <w:multiLevelType w:val="multilevel"/>
    <w:tmpl w:val="57560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FD483F"/>
    <w:multiLevelType w:val="multilevel"/>
    <w:tmpl w:val="B2F63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C54FA9"/>
    <w:multiLevelType w:val="multilevel"/>
    <w:tmpl w:val="B0A07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4833F6"/>
    <w:multiLevelType w:val="multilevel"/>
    <w:tmpl w:val="53067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04705DF"/>
    <w:multiLevelType w:val="multilevel"/>
    <w:tmpl w:val="F768D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4040B4"/>
    <w:multiLevelType w:val="multilevel"/>
    <w:tmpl w:val="DA709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6B2048"/>
    <w:multiLevelType w:val="multilevel"/>
    <w:tmpl w:val="2B2A7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806C83"/>
    <w:multiLevelType w:val="multilevel"/>
    <w:tmpl w:val="56E28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6A4AE0"/>
    <w:multiLevelType w:val="multilevel"/>
    <w:tmpl w:val="8AE4E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FD60656"/>
    <w:multiLevelType w:val="multilevel"/>
    <w:tmpl w:val="708AE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1483289">
    <w:abstractNumId w:val="6"/>
  </w:num>
  <w:num w:numId="2" w16cid:durableId="1314601172">
    <w:abstractNumId w:val="10"/>
  </w:num>
  <w:num w:numId="3" w16cid:durableId="1861233183">
    <w:abstractNumId w:val="2"/>
  </w:num>
  <w:num w:numId="4" w16cid:durableId="2094159049">
    <w:abstractNumId w:val="3"/>
  </w:num>
  <w:num w:numId="5" w16cid:durableId="2084790736">
    <w:abstractNumId w:val="8"/>
  </w:num>
  <w:num w:numId="6" w16cid:durableId="1916744666">
    <w:abstractNumId w:val="12"/>
  </w:num>
  <w:num w:numId="7" w16cid:durableId="2036687140">
    <w:abstractNumId w:val="11"/>
  </w:num>
  <w:num w:numId="8" w16cid:durableId="1407652988">
    <w:abstractNumId w:val="5"/>
  </w:num>
  <w:num w:numId="9" w16cid:durableId="2104255422">
    <w:abstractNumId w:val="1"/>
  </w:num>
  <w:num w:numId="10" w16cid:durableId="483202484">
    <w:abstractNumId w:val="7"/>
  </w:num>
  <w:num w:numId="11" w16cid:durableId="1903827663">
    <w:abstractNumId w:val="0"/>
  </w:num>
  <w:num w:numId="12" w16cid:durableId="1211726477">
    <w:abstractNumId w:val="4"/>
  </w:num>
  <w:num w:numId="13" w16cid:durableId="19890880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237"/>
    <w:rsid w:val="00273C1C"/>
    <w:rsid w:val="0031474C"/>
    <w:rsid w:val="005566CB"/>
    <w:rsid w:val="00571762"/>
    <w:rsid w:val="00604EE4"/>
    <w:rsid w:val="007B5165"/>
    <w:rsid w:val="007E2FAE"/>
    <w:rsid w:val="008E0237"/>
    <w:rsid w:val="00B904B4"/>
    <w:rsid w:val="00F37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DA8DE"/>
  <w15:chartTrackingRefBased/>
  <w15:docId w15:val="{834B3F11-EA5B-DD4F-AD12-BA500216E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E0237"/>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E0237"/>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E0237"/>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23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E023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E0237"/>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8E0237"/>
    <w:rPr>
      <w:b/>
      <w:bCs/>
    </w:rPr>
  </w:style>
  <w:style w:type="paragraph" w:styleId="NormalWeb">
    <w:name w:val="Normal (Web)"/>
    <w:basedOn w:val="Normal"/>
    <w:uiPriority w:val="99"/>
    <w:unhideWhenUsed/>
    <w:rsid w:val="008E0237"/>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8E0237"/>
    <w:rPr>
      <w:i/>
      <w:iCs/>
    </w:rPr>
  </w:style>
  <w:style w:type="table" w:styleId="TableGrid">
    <w:name w:val="Table Grid"/>
    <w:basedOn w:val="TableNormal"/>
    <w:uiPriority w:val="39"/>
    <w:rsid w:val="008E02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E0237"/>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8E0237"/>
    <w:pPr>
      <w:spacing w:before="120"/>
    </w:pPr>
    <w:rPr>
      <w:rFonts w:cstheme="minorHAnsi"/>
      <w:b/>
      <w:bCs/>
      <w:i/>
      <w:iCs/>
    </w:rPr>
  </w:style>
  <w:style w:type="paragraph" w:styleId="TOC2">
    <w:name w:val="toc 2"/>
    <w:basedOn w:val="Normal"/>
    <w:next w:val="Normal"/>
    <w:autoRedefine/>
    <w:uiPriority w:val="39"/>
    <w:unhideWhenUsed/>
    <w:rsid w:val="008E0237"/>
    <w:pPr>
      <w:spacing w:before="120"/>
      <w:ind w:left="240"/>
    </w:pPr>
    <w:rPr>
      <w:rFonts w:cstheme="minorHAnsi"/>
      <w:b/>
      <w:bCs/>
      <w:sz w:val="22"/>
      <w:szCs w:val="22"/>
    </w:rPr>
  </w:style>
  <w:style w:type="paragraph" w:styleId="TOC3">
    <w:name w:val="toc 3"/>
    <w:basedOn w:val="Normal"/>
    <w:next w:val="Normal"/>
    <w:autoRedefine/>
    <w:uiPriority w:val="39"/>
    <w:unhideWhenUsed/>
    <w:rsid w:val="008E0237"/>
    <w:pPr>
      <w:ind w:left="480"/>
    </w:pPr>
    <w:rPr>
      <w:rFonts w:cstheme="minorHAnsi"/>
      <w:sz w:val="20"/>
      <w:szCs w:val="20"/>
    </w:rPr>
  </w:style>
  <w:style w:type="character" w:styleId="Hyperlink">
    <w:name w:val="Hyperlink"/>
    <w:basedOn w:val="DefaultParagraphFont"/>
    <w:uiPriority w:val="99"/>
    <w:unhideWhenUsed/>
    <w:rsid w:val="008E0237"/>
    <w:rPr>
      <w:color w:val="0563C1" w:themeColor="hyperlink"/>
      <w:u w:val="single"/>
    </w:rPr>
  </w:style>
  <w:style w:type="paragraph" w:styleId="TOC4">
    <w:name w:val="toc 4"/>
    <w:basedOn w:val="Normal"/>
    <w:next w:val="Normal"/>
    <w:autoRedefine/>
    <w:uiPriority w:val="39"/>
    <w:semiHidden/>
    <w:unhideWhenUsed/>
    <w:rsid w:val="008E0237"/>
    <w:pPr>
      <w:ind w:left="720"/>
    </w:pPr>
    <w:rPr>
      <w:rFonts w:cstheme="minorHAnsi"/>
      <w:sz w:val="20"/>
      <w:szCs w:val="20"/>
    </w:rPr>
  </w:style>
  <w:style w:type="paragraph" w:styleId="TOC5">
    <w:name w:val="toc 5"/>
    <w:basedOn w:val="Normal"/>
    <w:next w:val="Normal"/>
    <w:autoRedefine/>
    <w:uiPriority w:val="39"/>
    <w:semiHidden/>
    <w:unhideWhenUsed/>
    <w:rsid w:val="008E0237"/>
    <w:pPr>
      <w:ind w:left="960"/>
    </w:pPr>
    <w:rPr>
      <w:rFonts w:cstheme="minorHAnsi"/>
      <w:sz w:val="20"/>
      <w:szCs w:val="20"/>
    </w:rPr>
  </w:style>
  <w:style w:type="paragraph" w:styleId="TOC6">
    <w:name w:val="toc 6"/>
    <w:basedOn w:val="Normal"/>
    <w:next w:val="Normal"/>
    <w:autoRedefine/>
    <w:uiPriority w:val="39"/>
    <w:semiHidden/>
    <w:unhideWhenUsed/>
    <w:rsid w:val="008E0237"/>
    <w:pPr>
      <w:ind w:left="1200"/>
    </w:pPr>
    <w:rPr>
      <w:rFonts w:cstheme="minorHAnsi"/>
      <w:sz w:val="20"/>
      <w:szCs w:val="20"/>
    </w:rPr>
  </w:style>
  <w:style w:type="paragraph" w:styleId="TOC7">
    <w:name w:val="toc 7"/>
    <w:basedOn w:val="Normal"/>
    <w:next w:val="Normal"/>
    <w:autoRedefine/>
    <w:uiPriority w:val="39"/>
    <w:semiHidden/>
    <w:unhideWhenUsed/>
    <w:rsid w:val="008E0237"/>
    <w:pPr>
      <w:ind w:left="1440"/>
    </w:pPr>
    <w:rPr>
      <w:rFonts w:cstheme="minorHAnsi"/>
      <w:sz w:val="20"/>
      <w:szCs w:val="20"/>
    </w:rPr>
  </w:style>
  <w:style w:type="paragraph" w:styleId="TOC8">
    <w:name w:val="toc 8"/>
    <w:basedOn w:val="Normal"/>
    <w:next w:val="Normal"/>
    <w:autoRedefine/>
    <w:uiPriority w:val="39"/>
    <w:semiHidden/>
    <w:unhideWhenUsed/>
    <w:rsid w:val="008E0237"/>
    <w:pPr>
      <w:ind w:left="1680"/>
    </w:pPr>
    <w:rPr>
      <w:rFonts w:cstheme="minorHAnsi"/>
      <w:sz w:val="20"/>
      <w:szCs w:val="20"/>
    </w:rPr>
  </w:style>
  <w:style w:type="paragraph" w:styleId="TOC9">
    <w:name w:val="toc 9"/>
    <w:basedOn w:val="Normal"/>
    <w:next w:val="Normal"/>
    <w:autoRedefine/>
    <w:uiPriority w:val="39"/>
    <w:semiHidden/>
    <w:unhideWhenUsed/>
    <w:rsid w:val="008E0237"/>
    <w:pPr>
      <w:ind w:left="1920"/>
    </w:pPr>
    <w:rPr>
      <w:rFonts w:cstheme="minorHAnsi"/>
      <w:sz w:val="20"/>
      <w:szCs w:val="20"/>
    </w:rPr>
  </w:style>
  <w:style w:type="paragraph" w:styleId="Footer">
    <w:name w:val="footer"/>
    <w:basedOn w:val="Normal"/>
    <w:link w:val="FooterChar"/>
    <w:uiPriority w:val="99"/>
    <w:unhideWhenUsed/>
    <w:rsid w:val="008E0237"/>
    <w:pPr>
      <w:tabs>
        <w:tab w:val="center" w:pos="4513"/>
        <w:tab w:val="right" w:pos="9026"/>
      </w:tabs>
    </w:pPr>
  </w:style>
  <w:style w:type="character" w:customStyle="1" w:styleId="FooterChar">
    <w:name w:val="Footer Char"/>
    <w:basedOn w:val="DefaultParagraphFont"/>
    <w:link w:val="Footer"/>
    <w:uiPriority w:val="99"/>
    <w:rsid w:val="008E0237"/>
  </w:style>
  <w:style w:type="character" w:styleId="PageNumber">
    <w:name w:val="page number"/>
    <w:basedOn w:val="DefaultParagraphFont"/>
    <w:uiPriority w:val="99"/>
    <w:semiHidden/>
    <w:unhideWhenUsed/>
    <w:rsid w:val="008E02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27499">
      <w:bodyDiv w:val="1"/>
      <w:marLeft w:val="0"/>
      <w:marRight w:val="0"/>
      <w:marTop w:val="0"/>
      <w:marBottom w:val="0"/>
      <w:divBdr>
        <w:top w:val="none" w:sz="0" w:space="0" w:color="auto"/>
        <w:left w:val="none" w:sz="0" w:space="0" w:color="auto"/>
        <w:bottom w:val="none" w:sz="0" w:space="0" w:color="auto"/>
        <w:right w:val="none" w:sz="0" w:space="0" w:color="auto"/>
      </w:divBdr>
    </w:div>
    <w:div w:id="169874221">
      <w:bodyDiv w:val="1"/>
      <w:marLeft w:val="0"/>
      <w:marRight w:val="0"/>
      <w:marTop w:val="0"/>
      <w:marBottom w:val="0"/>
      <w:divBdr>
        <w:top w:val="none" w:sz="0" w:space="0" w:color="auto"/>
        <w:left w:val="none" w:sz="0" w:space="0" w:color="auto"/>
        <w:bottom w:val="none" w:sz="0" w:space="0" w:color="auto"/>
        <w:right w:val="none" w:sz="0" w:space="0" w:color="auto"/>
      </w:divBdr>
    </w:div>
    <w:div w:id="192574442">
      <w:bodyDiv w:val="1"/>
      <w:marLeft w:val="0"/>
      <w:marRight w:val="0"/>
      <w:marTop w:val="0"/>
      <w:marBottom w:val="0"/>
      <w:divBdr>
        <w:top w:val="none" w:sz="0" w:space="0" w:color="auto"/>
        <w:left w:val="none" w:sz="0" w:space="0" w:color="auto"/>
        <w:bottom w:val="none" w:sz="0" w:space="0" w:color="auto"/>
        <w:right w:val="none" w:sz="0" w:space="0" w:color="auto"/>
      </w:divBdr>
    </w:div>
    <w:div w:id="287057084">
      <w:bodyDiv w:val="1"/>
      <w:marLeft w:val="0"/>
      <w:marRight w:val="0"/>
      <w:marTop w:val="0"/>
      <w:marBottom w:val="0"/>
      <w:divBdr>
        <w:top w:val="none" w:sz="0" w:space="0" w:color="auto"/>
        <w:left w:val="none" w:sz="0" w:space="0" w:color="auto"/>
        <w:bottom w:val="none" w:sz="0" w:space="0" w:color="auto"/>
        <w:right w:val="none" w:sz="0" w:space="0" w:color="auto"/>
      </w:divBdr>
    </w:div>
    <w:div w:id="433863585">
      <w:bodyDiv w:val="1"/>
      <w:marLeft w:val="0"/>
      <w:marRight w:val="0"/>
      <w:marTop w:val="0"/>
      <w:marBottom w:val="0"/>
      <w:divBdr>
        <w:top w:val="none" w:sz="0" w:space="0" w:color="auto"/>
        <w:left w:val="none" w:sz="0" w:space="0" w:color="auto"/>
        <w:bottom w:val="none" w:sz="0" w:space="0" w:color="auto"/>
        <w:right w:val="none" w:sz="0" w:space="0" w:color="auto"/>
      </w:divBdr>
    </w:div>
    <w:div w:id="851116152">
      <w:bodyDiv w:val="1"/>
      <w:marLeft w:val="0"/>
      <w:marRight w:val="0"/>
      <w:marTop w:val="0"/>
      <w:marBottom w:val="0"/>
      <w:divBdr>
        <w:top w:val="none" w:sz="0" w:space="0" w:color="auto"/>
        <w:left w:val="none" w:sz="0" w:space="0" w:color="auto"/>
        <w:bottom w:val="none" w:sz="0" w:space="0" w:color="auto"/>
        <w:right w:val="none" w:sz="0" w:space="0" w:color="auto"/>
      </w:divBdr>
    </w:div>
    <w:div w:id="984313116">
      <w:bodyDiv w:val="1"/>
      <w:marLeft w:val="0"/>
      <w:marRight w:val="0"/>
      <w:marTop w:val="0"/>
      <w:marBottom w:val="0"/>
      <w:divBdr>
        <w:top w:val="none" w:sz="0" w:space="0" w:color="auto"/>
        <w:left w:val="none" w:sz="0" w:space="0" w:color="auto"/>
        <w:bottom w:val="none" w:sz="0" w:space="0" w:color="auto"/>
        <w:right w:val="none" w:sz="0" w:space="0" w:color="auto"/>
      </w:divBdr>
    </w:div>
    <w:div w:id="1093629288">
      <w:bodyDiv w:val="1"/>
      <w:marLeft w:val="0"/>
      <w:marRight w:val="0"/>
      <w:marTop w:val="0"/>
      <w:marBottom w:val="0"/>
      <w:divBdr>
        <w:top w:val="none" w:sz="0" w:space="0" w:color="auto"/>
        <w:left w:val="none" w:sz="0" w:space="0" w:color="auto"/>
        <w:bottom w:val="none" w:sz="0" w:space="0" w:color="auto"/>
        <w:right w:val="none" w:sz="0" w:space="0" w:color="auto"/>
      </w:divBdr>
      <w:divsChild>
        <w:div w:id="1485855326">
          <w:marLeft w:val="0"/>
          <w:marRight w:val="0"/>
          <w:marTop w:val="0"/>
          <w:marBottom w:val="0"/>
          <w:divBdr>
            <w:top w:val="none" w:sz="0" w:space="0" w:color="auto"/>
            <w:left w:val="none" w:sz="0" w:space="0" w:color="auto"/>
            <w:bottom w:val="none" w:sz="0" w:space="0" w:color="auto"/>
            <w:right w:val="none" w:sz="0" w:space="0" w:color="auto"/>
          </w:divBdr>
          <w:divsChild>
            <w:div w:id="498619934">
              <w:marLeft w:val="0"/>
              <w:marRight w:val="0"/>
              <w:marTop w:val="0"/>
              <w:marBottom w:val="0"/>
              <w:divBdr>
                <w:top w:val="none" w:sz="0" w:space="0" w:color="auto"/>
                <w:left w:val="none" w:sz="0" w:space="0" w:color="auto"/>
                <w:bottom w:val="none" w:sz="0" w:space="0" w:color="auto"/>
                <w:right w:val="none" w:sz="0" w:space="0" w:color="auto"/>
              </w:divBdr>
            </w:div>
          </w:divsChild>
        </w:div>
        <w:div w:id="1565292194">
          <w:marLeft w:val="0"/>
          <w:marRight w:val="0"/>
          <w:marTop w:val="0"/>
          <w:marBottom w:val="0"/>
          <w:divBdr>
            <w:top w:val="none" w:sz="0" w:space="0" w:color="auto"/>
            <w:left w:val="none" w:sz="0" w:space="0" w:color="auto"/>
            <w:bottom w:val="none" w:sz="0" w:space="0" w:color="auto"/>
            <w:right w:val="none" w:sz="0" w:space="0" w:color="auto"/>
          </w:divBdr>
          <w:divsChild>
            <w:div w:id="626204513">
              <w:marLeft w:val="0"/>
              <w:marRight w:val="0"/>
              <w:marTop w:val="0"/>
              <w:marBottom w:val="0"/>
              <w:divBdr>
                <w:top w:val="none" w:sz="0" w:space="0" w:color="auto"/>
                <w:left w:val="none" w:sz="0" w:space="0" w:color="auto"/>
                <w:bottom w:val="none" w:sz="0" w:space="0" w:color="auto"/>
                <w:right w:val="none" w:sz="0" w:space="0" w:color="auto"/>
              </w:divBdr>
            </w:div>
          </w:divsChild>
        </w:div>
        <w:div w:id="862472925">
          <w:marLeft w:val="0"/>
          <w:marRight w:val="0"/>
          <w:marTop w:val="0"/>
          <w:marBottom w:val="0"/>
          <w:divBdr>
            <w:top w:val="none" w:sz="0" w:space="0" w:color="auto"/>
            <w:left w:val="none" w:sz="0" w:space="0" w:color="auto"/>
            <w:bottom w:val="none" w:sz="0" w:space="0" w:color="auto"/>
            <w:right w:val="none" w:sz="0" w:space="0" w:color="auto"/>
          </w:divBdr>
          <w:divsChild>
            <w:div w:id="1968663644">
              <w:marLeft w:val="0"/>
              <w:marRight w:val="0"/>
              <w:marTop w:val="0"/>
              <w:marBottom w:val="0"/>
              <w:divBdr>
                <w:top w:val="none" w:sz="0" w:space="0" w:color="auto"/>
                <w:left w:val="none" w:sz="0" w:space="0" w:color="auto"/>
                <w:bottom w:val="none" w:sz="0" w:space="0" w:color="auto"/>
                <w:right w:val="none" w:sz="0" w:space="0" w:color="auto"/>
              </w:divBdr>
            </w:div>
          </w:divsChild>
        </w:div>
        <w:div w:id="121388381">
          <w:marLeft w:val="0"/>
          <w:marRight w:val="0"/>
          <w:marTop w:val="0"/>
          <w:marBottom w:val="0"/>
          <w:divBdr>
            <w:top w:val="none" w:sz="0" w:space="0" w:color="auto"/>
            <w:left w:val="none" w:sz="0" w:space="0" w:color="auto"/>
            <w:bottom w:val="none" w:sz="0" w:space="0" w:color="auto"/>
            <w:right w:val="none" w:sz="0" w:space="0" w:color="auto"/>
          </w:divBdr>
          <w:divsChild>
            <w:div w:id="18910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66466">
      <w:bodyDiv w:val="1"/>
      <w:marLeft w:val="0"/>
      <w:marRight w:val="0"/>
      <w:marTop w:val="0"/>
      <w:marBottom w:val="0"/>
      <w:divBdr>
        <w:top w:val="none" w:sz="0" w:space="0" w:color="auto"/>
        <w:left w:val="none" w:sz="0" w:space="0" w:color="auto"/>
        <w:bottom w:val="none" w:sz="0" w:space="0" w:color="auto"/>
        <w:right w:val="none" w:sz="0" w:space="0" w:color="auto"/>
      </w:divBdr>
    </w:div>
    <w:div w:id="1490826631">
      <w:bodyDiv w:val="1"/>
      <w:marLeft w:val="0"/>
      <w:marRight w:val="0"/>
      <w:marTop w:val="0"/>
      <w:marBottom w:val="0"/>
      <w:divBdr>
        <w:top w:val="none" w:sz="0" w:space="0" w:color="auto"/>
        <w:left w:val="none" w:sz="0" w:space="0" w:color="auto"/>
        <w:bottom w:val="none" w:sz="0" w:space="0" w:color="auto"/>
        <w:right w:val="none" w:sz="0" w:space="0" w:color="auto"/>
      </w:divBdr>
    </w:div>
    <w:div w:id="1962880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B0A1E-6F7A-0745-A5D7-F1D029F03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17</Pages>
  <Words>3734</Words>
  <Characters>21288</Characters>
  <Application>Microsoft Office Word</Application>
  <DocSecurity>0</DocSecurity>
  <Lines>177</Lines>
  <Paragraphs>49</Paragraphs>
  <ScaleCrop>false</ScaleCrop>
  <Company/>
  <LinksUpToDate>false</LinksUpToDate>
  <CharactersWithSpaces>24973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Marcu</dc:creator>
  <cp:keywords/>
  <dc:description/>
  <cp:lastModifiedBy>Alexandru Popa (2332748)</cp:lastModifiedBy>
  <cp:revision>4</cp:revision>
  <dcterms:created xsi:type="dcterms:W3CDTF">2025-11-11T06:46:00Z</dcterms:created>
  <dcterms:modified xsi:type="dcterms:W3CDTF">2025-11-19T20:49:00Z</dcterms:modified>
</cp:coreProperties>
</file>