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354C9" w:rsidP="00E51AAC">
            <w:pPr>
              <w:spacing w:before="120" w:after="120"/>
              <w:jc w:val="both"/>
              <w:rPr>
                <w:rFonts w:ascii="Arial" w:hAnsi="Arial" w:cs="Arial"/>
                <w:b/>
                <w:sz w:val="22"/>
                <w:szCs w:val="22"/>
              </w:rPr>
            </w:pPr>
            <w:r w:rsidRPr="00AE2166">
              <w:rPr>
                <w:rFonts w:ascii="Arial" w:hAnsi="Arial" w:cs="Arial"/>
                <w:b/>
                <w:sz w:val="22"/>
                <w:szCs w:val="22"/>
              </w:rPr>
              <w:t>Game of Diadems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354C9" w:rsidP="00152E9D">
            <w:pPr>
              <w:spacing w:before="120" w:after="120"/>
              <w:jc w:val="both"/>
              <w:rPr>
                <w:rFonts w:ascii="Arial" w:hAnsi="Arial" w:cs="Arial"/>
                <w:b/>
                <w:sz w:val="22"/>
                <w:szCs w:val="22"/>
              </w:rPr>
            </w:pPr>
            <w:r w:rsidRPr="00AE2166">
              <w:rPr>
                <w:rFonts w:ascii="Arial" w:hAnsi="Arial" w:cs="Arial"/>
                <w:b/>
                <w:sz w:val="22"/>
                <w:szCs w:val="22"/>
              </w:rPr>
              <w:t>HPAH5029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65B62" w:rsidP="00E51AAC">
            <w:pPr>
              <w:spacing w:before="120" w:after="120"/>
              <w:jc w:val="both"/>
              <w:rPr>
                <w:rFonts w:ascii="Arial" w:hAnsi="Arial" w:cs="Arial"/>
                <w:b/>
                <w:sz w:val="22"/>
                <w:szCs w:val="22"/>
              </w:rPr>
            </w:pPr>
            <w:r>
              <w:rPr>
                <w:rFonts w:ascii="Arial" w:hAnsi="Arial" w:cs="Arial"/>
                <w:b/>
                <w:sz w:val="22"/>
                <w:szCs w:val="22"/>
              </w:rPr>
              <w:t>3</w:t>
            </w:r>
            <w:r w:rsidR="00AF65F8">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F65F8" w:rsidP="00E51AAC">
            <w:pPr>
              <w:spacing w:before="120" w:after="120"/>
              <w:jc w:val="both"/>
              <w:rPr>
                <w:rFonts w:ascii="Arial" w:hAnsi="Arial" w:cs="Arial"/>
                <w:b/>
                <w:sz w:val="22"/>
                <w:szCs w:val="22"/>
              </w:rPr>
            </w:pPr>
            <w:r>
              <w:rPr>
                <w:rFonts w:ascii="Arial" w:hAnsi="Arial" w:cs="Arial"/>
                <w:b/>
                <w:sz w:val="22"/>
                <w:szCs w:val="22"/>
              </w:rPr>
              <w:t>Kyle Erickson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F65F8" w:rsidP="00E51AAC">
            <w:pPr>
              <w:spacing w:before="120" w:after="120"/>
              <w:jc w:val="both"/>
              <w:rPr>
                <w:rFonts w:ascii="Arial" w:hAnsi="Arial" w:cs="Arial"/>
                <w:b/>
                <w:sz w:val="22"/>
                <w:szCs w:val="22"/>
              </w:rPr>
            </w:pPr>
            <w:r>
              <w:rPr>
                <w:rFonts w:ascii="Arial" w:hAnsi="Arial" w:cs="Arial"/>
                <w:b/>
                <w:sz w:val="22"/>
                <w:szCs w:val="22"/>
              </w:rPr>
              <w:t>Matthew Cobb</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65B62" w:rsidP="005F0579">
            <w:pPr>
              <w:spacing w:before="120" w:after="120"/>
              <w:jc w:val="both"/>
              <w:rPr>
                <w:rFonts w:ascii="Arial" w:hAnsi="Arial" w:cs="Arial"/>
                <w:b/>
                <w:sz w:val="22"/>
                <w:szCs w:val="22"/>
              </w:rPr>
            </w:pPr>
            <w:r>
              <w:rPr>
                <w:rFonts w:ascii="Arial" w:hAnsi="Arial" w:cs="Arial"/>
                <w:b/>
                <w:sz w:val="22"/>
                <w:szCs w:val="22"/>
              </w:rPr>
              <w:t>Group Wiki</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F65F8" w:rsidP="00E51AAC">
            <w:pPr>
              <w:spacing w:before="120" w:after="120"/>
              <w:jc w:val="both"/>
              <w:rPr>
                <w:rFonts w:ascii="Arial" w:hAnsi="Arial" w:cs="Arial"/>
                <w:b/>
                <w:sz w:val="22"/>
                <w:szCs w:val="22"/>
              </w:rPr>
            </w:pPr>
            <w:r>
              <w:rPr>
                <w:rFonts w:ascii="Arial" w:hAnsi="Arial" w:cs="Arial"/>
                <w:b/>
                <w:sz w:val="22"/>
                <w:szCs w:val="22"/>
              </w:rPr>
              <w:t>Equivalent to 3,500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AF65F8" w:rsidRDefault="00AF65F8" w:rsidP="00AF65F8">
            <w:pPr>
              <w:spacing w:before="120" w:after="120"/>
              <w:jc w:val="both"/>
              <w:rPr>
                <w:rFonts w:ascii="Arial" w:hAnsi="Arial" w:cs="Arial"/>
                <w:b/>
                <w:sz w:val="22"/>
                <w:szCs w:val="22"/>
              </w:rPr>
            </w:pPr>
          </w:p>
          <w:p w:rsidR="00B84B5B" w:rsidRPr="00A406E5" w:rsidRDefault="00AF65F8" w:rsidP="00AF65F8">
            <w:pPr>
              <w:spacing w:before="120" w:after="120"/>
              <w:jc w:val="both"/>
              <w:rPr>
                <w:rFonts w:ascii="Arial" w:hAnsi="Arial" w:cs="Arial"/>
                <w:b/>
                <w:sz w:val="22"/>
                <w:szCs w:val="22"/>
              </w:rPr>
            </w:pPr>
            <w:r>
              <w:rPr>
                <w:rFonts w:ascii="Arial" w:hAnsi="Arial" w:cs="Arial"/>
                <w:b/>
                <w:sz w:val="22"/>
                <w:szCs w:val="22"/>
              </w:rPr>
              <w:t>16</w:t>
            </w:r>
            <w:r w:rsidRPr="00DB3B8C">
              <w:rPr>
                <w:rFonts w:ascii="Arial" w:hAnsi="Arial" w:cs="Arial"/>
                <w:b/>
                <w:sz w:val="22"/>
                <w:szCs w:val="22"/>
                <w:vertAlign w:val="superscript"/>
              </w:rPr>
              <w:t>th</w:t>
            </w:r>
            <w:r>
              <w:rPr>
                <w:rFonts w:ascii="Arial" w:hAnsi="Arial" w:cs="Arial"/>
                <w:b/>
                <w:sz w:val="22"/>
                <w:szCs w:val="22"/>
              </w:rPr>
              <w:t xml:space="preserve"> November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AF65F8" w:rsidRPr="000243D0" w:rsidRDefault="00AF65F8" w:rsidP="00AF65F8">
            <w:pPr>
              <w:numPr>
                <w:ilvl w:val="0"/>
                <w:numId w:val="17"/>
              </w:numPr>
              <w:overflowPunct w:val="0"/>
              <w:autoSpaceDE w:val="0"/>
              <w:autoSpaceDN w:val="0"/>
              <w:adjustRightInd w:val="0"/>
              <w:jc w:val="both"/>
              <w:textAlignment w:val="baseline"/>
              <w:rPr>
                <w:rFonts w:ascii="Arial" w:hAnsi="Arial" w:cs="Arial"/>
                <w:sz w:val="22"/>
                <w:szCs w:val="22"/>
              </w:rPr>
            </w:pPr>
            <w:r>
              <w:rPr>
                <w:rFonts w:ascii="Arial" w:hAnsi="Arial" w:cs="Arial"/>
                <w:sz w:val="22"/>
                <w:szCs w:val="22"/>
              </w:rPr>
              <w:t>d</w:t>
            </w:r>
            <w:r w:rsidRPr="000243D0">
              <w:rPr>
                <w:rFonts w:ascii="Arial" w:hAnsi="Arial" w:cs="Arial"/>
                <w:sz w:val="22"/>
                <w:szCs w:val="22"/>
              </w:rPr>
              <w:t>isplay an understanding and appreciation of the key themes of the diverse scholarly approaches to ancient courts</w:t>
            </w:r>
            <w:r>
              <w:rPr>
                <w:rFonts w:ascii="Arial" w:hAnsi="Arial" w:cs="Arial"/>
                <w:sz w:val="22"/>
                <w:szCs w:val="22"/>
              </w:rPr>
              <w:t>;</w:t>
            </w:r>
          </w:p>
          <w:p w:rsidR="00C01A3F" w:rsidRPr="00AF65F8" w:rsidRDefault="00AF65F8" w:rsidP="00AF65F8">
            <w:pPr>
              <w:numPr>
                <w:ilvl w:val="0"/>
                <w:numId w:val="17"/>
              </w:numPr>
              <w:overflowPunct w:val="0"/>
              <w:autoSpaceDE w:val="0"/>
              <w:autoSpaceDN w:val="0"/>
              <w:adjustRightInd w:val="0"/>
              <w:jc w:val="both"/>
              <w:textAlignment w:val="baseline"/>
              <w:rPr>
                <w:rFonts w:ascii="Arial" w:hAnsi="Arial" w:cs="Arial"/>
                <w:sz w:val="22"/>
                <w:szCs w:val="22"/>
              </w:rPr>
            </w:pPr>
            <w:proofErr w:type="gramStart"/>
            <w:r>
              <w:rPr>
                <w:rFonts w:ascii="Arial" w:hAnsi="Arial" w:cs="Arial"/>
                <w:sz w:val="22"/>
                <w:szCs w:val="22"/>
              </w:rPr>
              <w:t>d</w:t>
            </w:r>
            <w:r w:rsidRPr="000243D0">
              <w:rPr>
                <w:rFonts w:ascii="Arial" w:hAnsi="Arial" w:cs="Arial"/>
                <w:sz w:val="22"/>
                <w:szCs w:val="22"/>
              </w:rPr>
              <w:t>isplay</w:t>
            </w:r>
            <w:proofErr w:type="gramEnd"/>
            <w:r w:rsidRPr="000243D0">
              <w:rPr>
                <w:rFonts w:ascii="Arial" w:hAnsi="Arial" w:cs="Arial"/>
                <w:sz w:val="22"/>
                <w:szCs w:val="22"/>
              </w:rPr>
              <w:t xml:space="preserve"> an understanding of literary, socio-cultural, and historical contexts, and how these affect our interpretation of the ancient courts.</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465B62" w:rsidRDefault="00465B62" w:rsidP="00465B62">
      <w:pPr>
        <w:ind w:left="720"/>
        <w:rPr>
          <w:rFonts w:ascii="Arial" w:hAnsi="Arial" w:cs="Arial"/>
          <w:sz w:val="24"/>
          <w:szCs w:val="24"/>
        </w:rPr>
      </w:pPr>
      <w:r>
        <w:rPr>
          <w:rFonts w:ascii="Arial" w:hAnsi="Arial" w:cs="Arial"/>
          <w:sz w:val="24"/>
          <w:szCs w:val="24"/>
        </w:rPr>
        <w:t xml:space="preserve">For the Group Resource wiki, as a group you need to define what resources you as a group control. This needs to include an analysis of the financial resources for your group, the territory that you control, the resources of that territory (including types of crop, potential crop production, population, available man power, other finite resources, trade routes, etc.). As we go through the class, you as members of the group will use these resources, you will be required to update you wiki to show how resources are used and deployed. </w:t>
      </w:r>
    </w:p>
    <w:p w:rsidR="00465B62" w:rsidRDefault="00465B62" w:rsidP="00465B62">
      <w:pPr>
        <w:ind w:left="720"/>
        <w:rPr>
          <w:rFonts w:ascii="Arial" w:hAnsi="Arial" w:cs="Arial"/>
          <w:sz w:val="24"/>
          <w:szCs w:val="24"/>
        </w:rPr>
      </w:pPr>
    </w:p>
    <w:p w:rsidR="00465B62" w:rsidRDefault="00465B62" w:rsidP="00465B62">
      <w:pPr>
        <w:ind w:left="720"/>
        <w:rPr>
          <w:rFonts w:ascii="Arial" w:hAnsi="Arial" w:cs="Arial"/>
          <w:sz w:val="24"/>
          <w:szCs w:val="24"/>
        </w:rPr>
      </w:pPr>
      <w:r>
        <w:rPr>
          <w:rFonts w:ascii="Arial" w:hAnsi="Arial" w:cs="Arial"/>
          <w:sz w:val="24"/>
          <w:szCs w:val="24"/>
        </w:rPr>
        <w:t xml:space="preserve">As a group, you will also need to keep notes as to how the contributions to the wiki were divided amongst the group. </w:t>
      </w:r>
    </w:p>
    <w:p w:rsidR="00465B62" w:rsidRDefault="00465B62" w:rsidP="00465B62">
      <w:pPr>
        <w:ind w:left="720"/>
        <w:rPr>
          <w:rFonts w:ascii="Arial" w:hAnsi="Arial" w:cs="Arial"/>
          <w:sz w:val="24"/>
          <w:szCs w:val="24"/>
        </w:rPr>
      </w:pPr>
    </w:p>
    <w:p w:rsidR="00465B62" w:rsidRPr="00A406E5" w:rsidRDefault="00465B62" w:rsidP="00465B62">
      <w:pPr>
        <w:ind w:left="720"/>
        <w:rPr>
          <w:rFonts w:ascii="Arial" w:hAnsi="Arial" w:cs="Arial"/>
          <w:sz w:val="24"/>
          <w:szCs w:val="24"/>
        </w:rPr>
      </w:pPr>
      <w:r>
        <w:rPr>
          <w:rFonts w:ascii="Arial" w:hAnsi="Arial" w:cs="Arial"/>
          <w:sz w:val="24"/>
          <w:szCs w:val="24"/>
        </w:rPr>
        <w:t xml:space="preserve">You will need to use the wiki created for you on </w:t>
      </w:r>
      <w:r>
        <w:rPr>
          <w:rFonts w:ascii="Arial" w:hAnsi="Arial" w:cs="Arial"/>
          <w:sz w:val="24"/>
          <w:szCs w:val="24"/>
        </w:rPr>
        <w:t>M</w:t>
      </w:r>
      <w:r>
        <w:rPr>
          <w:rFonts w:ascii="Arial" w:hAnsi="Arial" w:cs="Arial"/>
          <w:sz w:val="24"/>
          <w:szCs w:val="24"/>
        </w:rPr>
        <w:t xml:space="preserve">oodle, and not </w:t>
      </w:r>
      <w:bookmarkStart w:id="0" w:name="_GoBack"/>
      <w:bookmarkEnd w:id="0"/>
      <w:r>
        <w:rPr>
          <w:rFonts w:ascii="Arial" w:hAnsi="Arial" w:cs="Arial"/>
          <w:sz w:val="24"/>
          <w:szCs w:val="24"/>
        </w:rPr>
        <w:t xml:space="preserve">submit on </w:t>
      </w:r>
      <w:proofErr w:type="spellStart"/>
      <w:r>
        <w:rPr>
          <w:rFonts w:ascii="Arial" w:hAnsi="Arial" w:cs="Arial"/>
          <w:sz w:val="24"/>
          <w:szCs w:val="24"/>
        </w:rPr>
        <w:t>Turnitin</w:t>
      </w:r>
      <w:proofErr w:type="spellEnd"/>
      <w:r>
        <w:rPr>
          <w:rFonts w:ascii="Arial" w:hAnsi="Arial" w:cs="Arial"/>
          <w:sz w:val="24"/>
          <w:szCs w:val="24"/>
        </w:rPr>
        <w:t xml:space="preserve">. You will receive individual feedback on the wikis through </w:t>
      </w:r>
      <w:proofErr w:type="spellStart"/>
      <w:r>
        <w:rPr>
          <w:rFonts w:ascii="Arial" w:hAnsi="Arial" w:cs="Arial"/>
          <w:sz w:val="24"/>
          <w:szCs w:val="24"/>
        </w:rPr>
        <w:t>Turnitin</w:t>
      </w:r>
      <w:proofErr w:type="spellEnd"/>
      <w:r>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AF65F8" w:rsidRPr="00A406E5" w:rsidRDefault="00AF65F8" w:rsidP="00AF65F8">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w:t>
            </w:r>
            <w:proofErr w:type="spellStart"/>
            <w:r>
              <w:rPr>
                <w:rFonts w:ascii="Arial" w:hAnsi="Arial" w:cs="Arial"/>
                <w:sz w:val="14"/>
                <w:szCs w:val="14"/>
              </w:rPr>
              <w:t>Turnitin</w:t>
            </w:r>
            <w:proofErr w:type="spellEnd"/>
            <w:r>
              <w:rPr>
                <w:rFonts w:ascii="Arial" w:hAnsi="Arial" w:cs="Arial"/>
                <w:sz w:val="14"/>
                <w:szCs w:val="14"/>
              </w:rPr>
              <w:t xml:space="preserve">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F65F8" w:rsidRPr="00A406E5" w:rsidRDefault="00AF65F8" w:rsidP="00AF65F8">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w:t>
            </w:r>
            <w:proofErr w:type="spellStart"/>
            <w:r>
              <w:rPr>
                <w:rFonts w:ascii="Arial" w:hAnsi="Arial" w:cs="Arial"/>
                <w:sz w:val="14"/>
                <w:szCs w:val="14"/>
              </w:rPr>
              <w:t>Turnitin</w:t>
            </w:r>
            <w:proofErr w:type="spellEnd"/>
            <w:r>
              <w:rPr>
                <w:rFonts w:ascii="Arial" w:hAnsi="Arial" w:cs="Arial"/>
                <w:sz w:val="14"/>
                <w:szCs w:val="14"/>
              </w:rPr>
              <w:t xml:space="preserve">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F65F8" w:rsidRPr="00A406E5" w:rsidRDefault="00AF65F8" w:rsidP="00AF65F8">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w:t>
            </w:r>
            <w:proofErr w:type="spellStart"/>
            <w:r>
              <w:rPr>
                <w:rFonts w:ascii="Arial" w:hAnsi="Arial" w:cs="Arial"/>
                <w:sz w:val="14"/>
                <w:szCs w:val="14"/>
              </w:rPr>
              <w:t>Turnitin</w:t>
            </w:r>
            <w:proofErr w:type="spellEnd"/>
            <w:r>
              <w:rPr>
                <w:rFonts w:ascii="Arial" w:hAnsi="Arial" w:cs="Arial"/>
                <w:sz w:val="14"/>
                <w:szCs w:val="14"/>
              </w:rPr>
              <w:t xml:space="preserve"> Link.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AF65F8" w:rsidRPr="00A406E5" w:rsidRDefault="00AF65F8" w:rsidP="00AF65F8">
            <w:pPr>
              <w:spacing w:after="120"/>
              <w:rPr>
                <w:rFonts w:ascii="Arial" w:hAnsi="Arial" w:cs="Arial"/>
                <w:sz w:val="14"/>
                <w:szCs w:val="14"/>
              </w:rPr>
            </w:pPr>
            <w:r>
              <w:rPr>
                <w:rFonts w:ascii="Arial" w:hAnsi="Arial" w:cs="Arial"/>
                <w:sz w:val="14"/>
                <w:szCs w:val="14"/>
              </w:rPr>
              <w:t xml:space="preserve">The mark for each portfolio is arrived at holistically. There are not separate marks for each criterion. You will find your feedback on the </w:t>
            </w:r>
            <w:proofErr w:type="spellStart"/>
            <w:r>
              <w:rPr>
                <w:rFonts w:ascii="Arial" w:hAnsi="Arial" w:cs="Arial"/>
                <w:sz w:val="14"/>
                <w:szCs w:val="14"/>
              </w:rPr>
              <w:t>Turnitin</w:t>
            </w:r>
            <w:proofErr w:type="spellEnd"/>
            <w:r>
              <w:rPr>
                <w:rFonts w:ascii="Arial" w:hAnsi="Arial" w:cs="Arial"/>
                <w:sz w:val="14"/>
                <w:szCs w:val="14"/>
              </w:rPr>
              <w:t xml:space="preserve"> Link.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AF65F8" w:rsidP="00152E9D">
            <w:pPr>
              <w:spacing w:after="120"/>
              <w:rPr>
                <w:rFonts w:ascii="Arial" w:hAnsi="Arial" w:cs="Arial"/>
                <w:sz w:val="14"/>
                <w:szCs w:val="14"/>
              </w:rPr>
            </w:pPr>
            <w:r>
              <w:rPr>
                <w:rFonts w:ascii="Arial" w:hAnsi="Arial" w:cs="Arial"/>
                <w:sz w:val="14"/>
                <w:szCs w:val="14"/>
              </w:rPr>
              <w:t>The mark for each portfolio is arrived at holistically. There are not separate marks for each criterion. You will find your</w:t>
            </w:r>
            <w:r>
              <w:rPr>
                <w:rFonts w:ascii="Arial" w:hAnsi="Arial" w:cs="Arial"/>
                <w:sz w:val="14"/>
                <w:szCs w:val="14"/>
              </w:rPr>
              <w:t xml:space="preserve"> feedback on the </w:t>
            </w:r>
            <w:proofErr w:type="spellStart"/>
            <w:r>
              <w:rPr>
                <w:rFonts w:ascii="Arial" w:hAnsi="Arial" w:cs="Arial"/>
                <w:sz w:val="14"/>
                <w:szCs w:val="14"/>
              </w:rPr>
              <w:t>Turnitin</w:t>
            </w:r>
            <w:proofErr w:type="spellEnd"/>
            <w:r>
              <w:rPr>
                <w:rFonts w:ascii="Arial" w:hAnsi="Arial" w:cs="Arial"/>
                <w:sz w:val="14"/>
                <w:szCs w:val="14"/>
              </w:rPr>
              <w:t xml:space="preserve"> Link.</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F303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F3034">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A84E32"/>
    <w:multiLevelType w:val="hybridMultilevel"/>
    <w:tmpl w:val="18189A0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7"/>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1594"/>
    <w:rsid w:val="0033282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5B62"/>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53A"/>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54C9"/>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3034"/>
    <w:rsid w:val="00AF56C2"/>
    <w:rsid w:val="00AF65F8"/>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35</TotalTime>
  <Pages>9</Pages>
  <Words>3333</Words>
  <Characters>20058</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Kyle Erickson</cp:lastModifiedBy>
  <cp:revision>4</cp:revision>
  <cp:lastPrinted>2014-10-10T07:42:00Z</cp:lastPrinted>
  <dcterms:created xsi:type="dcterms:W3CDTF">2018-08-15T08:06:00Z</dcterms:created>
  <dcterms:modified xsi:type="dcterms:W3CDTF">2018-08-15T08:42:00Z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