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65E5D" w14:textId="77777777" w:rsidR="00515BB9" w:rsidRDefault="00515BB9" w:rsidP="00515BB9">
      <w:pPr>
        <w:jc w:val="center"/>
        <w:rPr>
          <w:b/>
          <w:bCs w:val="0"/>
          <w:sz w:val="28"/>
          <w:szCs w:val="28"/>
        </w:rPr>
      </w:pPr>
    </w:p>
    <w:p w14:paraId="696DBBD2" w14:textId="77777777" w:rsidR="00515BB9" w:rsidRDefault="00515BB9" w:rsidP="00515BB9">
      <w:pPr>
        <w:jc w:val="center"/>
        <w:rPr>
          <w:b/>
          <w:bCs w:val="0"/>
          <w:sz w:val="28"/>
          <w:szCs w:val="28"/>
        </w:rPr>
      </w:pPr>
    </w:p>
    <w:p w14:paraId="60881E63" w14:textId="77777777" w:rsidR="00515BB9" w:rsidRDefault="00515BB9" w:rsidP="00515BB9">
      <w:pPr>
        <w:jc w:val="center"/>
        <w:rPr>
          <w:b/>
          <w:bCs w:val="0"/>
          <w:sz w:val="28"/>
          <w:szCs w:val="28"/>
        </w:rPr>
      </w:pPr>
    </w:p>
    <w:p w14:paraId="3E394EFA" w14:textId="77777777" w:rsidR="00515BB9" w:rsidRDefault="00515BB9" w:rsidP="00515BB9">
      <w:pPr>
        <w:jc w:val="center"/>
        <w:rPr>
          <w:b/>
          <w:bCs w:val="0"/>
          <w:sz w:val="28"/>
          <w:szCs w:val="28"/>
        </w:rPr>
      </w:pPr>
    </w:p>
    <w:p w14:paraId="51A4BEC3" w14:textId="77777777" w:rsidR="00515BB9" w:rsidRDefault="00515BB9" w:rsidP="00515BB9">
      <w:pPr>
        <w:jc w:val="center"/>
        <w:rPr>
          <w:b/>
          <w:bCs w:val="0"/>
          <w:sz w:val="28"/>
          <w:szCs w:val="28"/>
        </w:rPr>
      </w:pPr>
    </w:p>
    <w:p w14:paraId="356FB4BC" w14:textId="77777777" w:rsidR="00515BB9" w:rsidRDefault="00515BB9" w:rsidP="00515BB9">
      <w:pPr>
        <w:jc w:val="center"/>
        <w:rPr>
          <w:b/>
          <w:bCs w:val="0"/>
          <w:sz w:val="28"/>
          <w:szCs w:val="28"/>
        </w:rPr>
      </w:pPr>
    </w:p>
    <w:p w14:paraId="49BA63C6" w14:textId="77777777" w:rsidR="00515BB9" w:rsidRDefault="00515BB9" w:rsidP="00515BB9">
      <w:pPr>
        <w:jc w:val="center"/>
        <w:rPr>
          <w:b/>
          <w:bCs w:val="0"/>
          <w:sz w:val="28"/>
          <w:szCs w:val="28"/>
        </w:rPr>
      </w:pPr>
    </w:p>
    <w:p w14:paraId="23EC0D33" w14:textId="77777777" w:rsidR="00515BB9" w:rsidRDefault="00515BB9" w:rsidP="00515BB9">
      <w:pPr>
        <w:jc w:val="center"/>
        <w:rPr>
          <w:b/>
          <w:bCs w:val="0"/>
          <w:sz w:val="28"/>
          <w:szCs w:val="28"/>
        </w:rPr>
      </w:pPr>
    </w:p>
    <w:p w14:paraId="24EE73D6" w14:textId="77777777" w:rsidR="00515BB9" w:rsidRDefault="00515BB9" w:rsidP="00515BB9">
      <w:pPr>
        <w:jc w:val="center"/>
        <w:rPr>
          <w:b/>
          <w:bCs w:val="0"/>
          <w:sz w:val="28"/>
          <w:szCs w:val="28"/>
        </w:rPr>
      </w:pPr>
    </w:p>
    <w:p w14:paraId="7ABE0396" w14:textId="77777777" w:rsidR="00515BB9" w:rsidRDefault="00515BB9" w:rsidP="00515BB9">
      <w:pPr>
        <w:jc w:val="center"/>
        <w:rPr>
          <w:b/>
          <w:bCs w:val="0"/>
          <w:sz w:val="28"/>
          <w:szCs w:val="28"/>
        </w:rPr>
      </w:pPr>
    </w:p>
    <w:p w14:paraId="1C41116F" w14:textId="77777777" w:rsidR="00515BB9" w:rsidRDefault="00515BB9" w:rsidP="00515BB9">
      <w:pPr>
        <w:jc w:val="center"/>
        <w:rPr>
          <w:b/>
          <w:bCs w:val="0"/>
          <w:sz w:val="28"/>
          <w:szCs w:val="28"/>
        </w:rPr>
      </w:pPr>
    </w:p>
    <w:p w14:paraId="37296D20" w14:textId="07469FA7" w:rsidR="001B3700" w:rsidRPr="00515BB9" w:rsidRDefault="001B3700" w:rsidP="00515BB9">
      <w:pPr>
        <w:jc w:val="center"/>
        <w:rPr>
          <w:b/>
          <w:bCs w:val="0"/>
          <w:sz w:val="28"/>
          <w:szCs w:val="28"/>
        </w:rPr>
      </w:pPr>
      <w:r w:rsidRPr="00515BB9">
        <w:rPr>
          <w:b/>
          <w:bCs w:val="0"/>
          <w:sz w:val="28"/>
          <w:szCs w:val="28"/>
        </w:rPr>
        <w:t>Assessment Three</w:t>
      </w:r>
    </w:p>
    <w:p w14:paraId="0664D7AC" w14:textId="77777777" w:rsidR="001B3700" w:rsidRPr="000C57DD" w:rsidRDefault="001B3700" w:rsidP="00515BB9">
      <w:pPr>
        <w:jc w:val="both"/>
        <w:rPr>
          <w:b/>
          <w:bCs w:val="0"/>
          <w:color w:val="156082" w:themeColor="accent1"/>
          <w:sz w:val="36"/>
          <w:szCs w:val="36"/>
        </w:rPr>
      </w:pPr>
    </w:p>
    <w:p w14:paraId="49B29B6C" w14:textId="638DE26C" w:rsidR="001B3700" w:rsidRDefault="001B3700" w:rsidP="001B3700">
      <w:pPr>
        <w:jc w:val="center"/>
        <w:rPr>
          <w:b/>
          <w:bCs w:val="0"/>
          <w:sz w:val="32"/>
          <w:szCs w:val="32"/>
        </w:rPr>
      </w:pPr>
      <w:r>
        <w:rPr>
          <w:b/>
          <w:bCs w:val="0"/>
          <w:sz w:val="32"/>
          <w:szCs w:val="32"/>
        </w:rPr>
        <w:t>Essay</w:t>
      </w:r>
    </w:p>
    <w:p w14:paraId="4EF581C2" w14:textId="77777777" w:rsidR="001B3700" w:rsidRDefault="001B3700" w:rsidP="001B3700">
      <w:pPr>
        <w:jc w:val="center"/>
        <w:rPr>
          <w:b/>
          <w:bCs w:val="0"/>
          <w:sz w:val="32"/>
          <w:szCs w:val="32"/>
        </w:rPr>
      </w:pPr>
    </w:p>
    <w:p w14:paraId="64014903" w14:textId="27A032BB" w:rsidR="001B3700" w:rsidRDefault="00515BB9" w:rsidP="001B3700">
      <w:pPr>
        <w:jc w:val="center"/>
        <w:rPr>
          <w:b/>
          <w:sz w:val="32"/>
          <w:szCs w:val="32"/>
        </w:rPr>
      </w:pPr>
      <w:r w:rsidRPr="00515BB9">
        <w:rPr>
          <w:b/>
          <w:sz w:val="32"/>
          <w:szCs w:val="32"/>
        </w:rPr>
        <w:t>Should all museum collections be on public display?</w:t>
      </w:r>
    </w:p>
    <w:p w14:paraId="65FF6EF8" w14:textId="77777777" w:rsidR="00EC59BD" w:rsidRDefault="00EC59BD" w:rsidP="001B3700">
      <w:pPr>
        <w:jc w:val="center"/>
        <w:rPr>
          <w:b/>
          <w:sz w:val="32"/>
          <w:szCs w:val="32"/>
        </w:rPr>
      </w:pPr>
    </w:p>
    <w:p w14:paraId="205ADC92" w14:textId="77777777" w:rsidR="001B3700" w:rsidRDefault="001B3700" w:rsidP="001B3700">
      <w:pPr>
        <w:jc w:val="center"/>
        <w:rPr>
          <w:b/>
          <w:bCs w:val="0"/>
          <w:sz w:val="32"/>
          <w:szCs w:val="32"/>
        </w:rPr>
      </w:pPr>
    </w:p>
    <w:p w14:paraId="58CC96C4" w14:textId="77777777" w:rsidR="001B3700" w:rsidRDefault="001B3700" w:rsidP="001B3700">
      <w:pPr>
        <w:jc w:val="center"/>
        <w:rPr>
          <w:b/>
          <w:bCs w:val="0"/>
          <w:sz w:val="32"/>
          <w:szCs w:val="32"/>
        </w:rPr>
      </w:pPr>
    </w:p>
    <w:p w14:paraId="3BC0D337" w14:textId="77777777" w:rsidR="001B3700" w:rsidRPr="000C57DD" w:rsidRDefault="001B3700" w:rsidP="001B3700">
      <w:pPr>
        <w:jc w:val="center"/>
        <w:rPr>
          <w:b/>
          <w:bCs w:val="0"/>
          <w:sz w:val="32"/>
          <w:szCs w:val="32"/>
        </w:rPr>
      </w:pPr>
    </w:p>
    <w:p w14:paraId="6F73C20A" w14:textId="77777777" w:rsidR="001B3700" w:rsidRDefault="001B3700" w:rsidP="001B3700">
      <w:pPr>
        <w:jc w:val="center"/>
        <w:rPr>
          <w:b/>
          <w:bCs w:val="0"/>
          <w:sz w:val="32"/>
          <w:szCs w:val="32"/>
        </w:rPr>
      </w:pPr>
    </w:p>
    <w:p w14:paraId="46E7EA66" w14:textId="77777777" w:rsidR="001B3700" w:rsidRDefault="001B3700" w:rsidP="001B3700">
      <w:pPr>
        <w:jc w:val="center"/>
        <w:rPr>
          <w:b/>
          <w:bCs w:val="0"/>
          <w:sz w:val="32"/>
          <w:szCs w:val="32"/>
        </w:rPr>
      </w:pPr>
    </w:p>
    <w:p w14:paraId="4A183321" w14:textId="77777777" w:rsidR="001B3700" w:rsidRDefault="001B3700" w:rsidP="001B3700">
      <w:pPr>
        <w:jc w:val="center"/>
        <w:rPr>
          <w:b/>
          <w:bCs w:val="0"/>
          <w:sz w:val="32"/>
          <w:szCs w:val="32"/>
        </w:rPr>
      </w:pPr>
    </w:p>
    <w:p w14:paraId="1D6E5E4B" w14:textId="77777777" w:rsidR="001B3700" w:rsidRDefault="001B3700" w:rsidP="001B3700">
      <w:pPr>
        <w:contextualSpacing/>
        <w:rPr>
          <w:b/>
          <w:bCs w:val="0"/>
          <w:sz w:val="16"/>
          <w:szCs w:val="16"/>
        </w:rPr>
      </w:pPr>
    </w:p>
    <w:p w14:paraId="2E242CE7" w14:textId="77777777" w:rsidR="001B3700" w:rsidRDefault="001B3700" w:rsidP="001B3700">
      <w:pPr>
        <w:contextualSpacing/>
        <w:rPr>
          <w:b/>
          <w:bCs w:val="0"/>
          <w:sz w:val="16"/>
          <w:szCs w:val="16"/>
        </w:rPr>
      </w:pPr>
    </w:p>
    <w:p w14:paraId="3CDB6299" w14:textId="77777777" w:rsidR="001B3700" w:rsidRDefault="001B3700" w:rsidP="001B3700">
      <w:pPr>
        <w:contextualSpacing/>
        <w:rPr>
          <w:b/>
          <w:bCs w:val="0"/>
          <w:sz w:val="16"/>
          <w:szCs w:val="16"/>
        </w:rPr>
      </w:pPr>
    </w:p>
    <w:p w14:paraId="476268C4" w14:textId="77777777" w:rsidR="001B3700" w:rsidRDefault="001B3700" w:rsidP="001B3700">
      <w:pPr>
        <w:contextualSpacing/>
        <w:rPr>
          <w:b/>
          <w:bCs w:val="0"/>
          <w:sz w:val="16"/>
          <w:szCs w:val="16"/>
        </w:rPr>
      </w:pPr>
    </w:p>
    <w:p w14:paraId="2559F13C" w14:textId="77777777" w:rsidR="001B3700" w:rsidRDefault="001B3700" w:rsidP="001B3700">
      <w:pPr>
        <w:contextualSpacing/>
        <w:rPr>
          <w:b/>
          <w:bCs w:val="0"/>
          <w:sz w:val="16"/>
          <w:szCs w:val="16"/>
        </w:rPr>
      </w:pPr>
    </w:p>
    <w:p w14:paraId="06884FF6" w14:textId="77777777" w:rsidR="001B3700" w:rsidRDefault="001B3700" w:rsidP="001B3700">
      <w:pPr>
        <w:contextualSpacing/>
        <w:rPr>
          <w:b/>
          <w:bCs w:val="0"/>
          <w:sz w:val="16"/>
          <w:szCs w:val="16"/>
        </w:rPr>
      </w:pPr>
    </w:p>
    <w:p w14:paraId="36703695" w14:textId="77777777" w:rsidR="001B3700" w:rsidRDefault="001B3700" w:rsidP="001B3700">
      <w:pPr>
        <w:contextualSpacing/>
        <w:rPr>
          <w:b/>
          <w:bCs w:val="0"/>
          <w:sz w:val="16"/>
          <w:szCs w:val="16"/>
        </w:rPr>
      </w:pPr>
    </w:p>
    <w:p w14:paraId="09EABE09" w14:textId="77777777" w:rsidR="001B3700" w:rsidRDefault="001B3700" w:rsidP="001B3700">
      <w:pPr>
        <w:contextualSpacing/>
        <w:rPr>
          <w:b/>
          <w:bCs w:val="0"/>
          <w:sz w:val="16"/>
          <w:szCs w:val="16"/>
        </w:rPr>
      </w:pPr>
    </w:p>
    <w:p w14:paraId="0D8912D3" w14:textId="77777777" w:rsidR="001B3700" w:rsidRDefault="001B3700" w:rsidP="001B3700">
      <w:pPr>
        <w:contextualSpacing/>
        <w:rPr>
          <w:b/>
          <w:bCs w:val="0"/>
          <w:sz w:val="16"/>
          <w:szCs w:val="16"/>
        </w:rPr>
      </w:pPr>
    </w:p>
    <w:p w14:paraId="5EA3DAED" w14:textId="77777777" w:rsidR="001B3700" w:rsidRDefault="001B3700" w:rsidP="001B3700">
      <w:pPr>
        <w:contextualSpacing/>
        <w:rPr>
          <w:b/>
          <w:bCs w:val="0"/>
          <w:sz w:val="16"/>
          <w:szCs w:val="16"/>
        </w:rPr>
      </w:pPr>
    </w:p>
    <w:p w14:paraId="4F12B1BB" w14:textId="77777777" w:rsidR="001B3700" w:rsidRDefault="001B3700" w:rsidP="001B3700">
      <w:pPr>
        <w:contextualSpacing/>
        <w:rPr>
          <w:b/>
          <w:bCs w:val="0"/>
          <w:sz w:val="16"/>
          <w:szCs w:val="16"/>
        </w:rPr>
      </w:pPr>
    </w:p>
    <w:p w14:paraId="1B392189" w14:textId="77777777" w:rsidR="001B3700" w:rsidRDefault="001B3700" w:rsidP="001B3700">
      <w:pPr>
        <w:contextualSpacing/>
        <w:rPr>
          <w:b/>
          <w:bCs w:val="0"/>
          <w:sz w:val="16"/>
          <w:szCs w:val="16"/>
        </w:rPr>
      </w:pPr>
    </w:p>
    <w:p w14:paraId="79C84CFF" w14:textId="77777777" w:rsidR="001B3700" w:rsidRDefault="001B3700" w:rsidP="001B3700">
      <w:pPr>
        <w:contextualSpacing/>
        <w:rPr>
          <w:b/>
          <w:bCs w:val="0"/>
          <w:sz w:val="16"/>
          <w:szCs w:val="16"/>
        </w:rPr>
      </w:pPr>
    </w:p>
    <w:p w14:paraId="143ED6BD" w14:textId="77777777" w:rsidR="001B3700" w:rsidRDefault="001B3700" w:rsidP="001B3700">
      <w:pPr>
        <w:contextualSpacing/>
        <w:rPr>
          <w:b/>
          <w:bCs w:val="0"/>
          <w:sz w:val="16"/>
          <w:szCs w:val="16"/>
        </w:rPr>
      </w:pPr>
    </w:p>
    <w:p w14:paraId="49C0CD21" w14:textId="77777777" w:rsidR="001B3700" w:rsidRDefault="001B3700" w:rsidP="001B3700">
      <w:pPr>
        <w:contextualSpacing/>
        <w:rPr>
          <w:b/>
          <w:bCs w:val="0"/>
          <w:sz w:val="16"/>
          <w:szCs w:val="16"/>
        </w:rPr>
      </w:pPr>
    </w:p>
    <w:p w14:paraId="048A34DF" w14:textId="77777777" w:rsidR="001B3700" w:rsidRDefault="001B3700" w:rsidP="001B3700">
      <w:pPr>
        <w:contextualSpacing/>
        <w:rPr>
          <w:b/>
          <w:bCs w:val="0"/>
          <w:sz w:val="16"/>
          <w:szCs w:val="16"/>
        </w:rPr>
      </w:pPr>
    </w:p>
    <w:p w14:paraId="451B063C" w14:textId="77777777" w:rsidR="001B3700" w:rsidRDefault="001B3700" w:rsidP="001B3700">
      <w:pPr>
        <w:contextualSpacing/>
        <w:rPr>
          <w:b/>
          <w:bCs w:val="0"/>
          <w:sz w:val="16"/>
          <w:szCs w:val="16"/>
        </w:rPr>
      </w:pPr>
    </w:p>
    <w:p w14:paraId="38CB009E" w14:textId="77777777" w:rsidR="001B3700" w:rsidRDefault="001B3700" w:rsidP="001B3700">
      <w:pPr>
        <w:contextualSpacing/>
        <w:rPr>
          <w:b/>
          <w:bCs w:val="0"/>
          <w:sz w:val="16"/>
          <w:szCs w:val="16"/>
        </w:rPr>
      </w:pPr>
    </w:p>
    <w:p w14:paraId="5EE3788D" w14:textId="77777777" w:rsidR="001B3700" w:rsidRDefault="001B3700" w:rsidP="001B3700">
      <w:pPr>
        <w:contextualSpacing/>
        <w:rPr>
          <w:b/>
          <w:bCs w:val="0"/>
          <w:sz w:val="16"/>
          <w:szCs w:val="16"/>
        </w:rPr>
      </w:pPr>
    </w:p>
    <w:p w14:paraId="57949A2E" w14:textId="77777777" w:rsidR="001B3700" w:rsidRDefault="001B3700" w:rsidP="001B3700">
      <w:pPr>
        <w:contextualSpacing/>
        <w:rPr>
          <w:b/>
          <w:bCs w:val="0"/>
          <w:sz w:val="16"/>
          <w:szCs w:val="16"/>
        </w:rPr>
      </w:pPr>
    </w:p>
    <w:p w14:paraId="7AEBB232" w14:textId="77777777" w:rsidR="001B3700" w:rsidRDefault="001B3700" w:rsidP="001B3700">
      <w:pPr>
        <w:contextualSpacing/>
        <w:rPr>
          <w:b/>
          <w:bCs w:val="0"/>
          <w:sz w:val="16"/>
          <w:szCs w:val="16"/>
        </w:rPr>
      </w:pPr>
    </w:p>
    <w:p w14:paraId="3F20200D" w14:textId="77777777" w:rsidR="001B3700" w:rsidRDefault="001B3700" w:rsidP="001B3700">
      <w:pPr>
        <w:contextualSpacing/>
        <w:rPr>
          <w:b/>
          <w:bCs w:val="0"/>
          <w:sz w:val="16"/>
          <w:szCs w:val="16"/>
        </w:rPr>
      </w:pPr>
    </w:p>
    <w:p w14:paraId="44D5B37B" w14:textId="77777777" w:rsidR="001B3700" w:rsidRDefault="001B3700" w:rsidP="00EC59BD">
      <w:pPr>
        <w:contextualSpacing/>
        <w:jc w:val="both"/>
        <w:rPr>
          <w:b/>
          <w:bCs w:val="0"/>
          <w:sz w:val="16"/>
          <w:szCs w:val="16"/>
        </w:rPr>
      </w:pPr>
    </w:p>
    <w:p w14:paraId="5553596A" w14:textId="77777777" w:rsidR="001B3700" w:rsidRDefault="001B3700" w:rsidP="001B3700">
      <w:pPr>
        <w:contextualSpacing/>
        <w:rPr>
          <w:b/>
          <w:bCs w:val="0"/>
          <w:sz w:val="16"/>
          <w:szCs w:val="16"/>
        </w:rPr>
      </w:pPr>
    </w:p>
    <w:p w14:paraId="799A0847" w14:textId="77777777" w:rsidR="001B3700" w:rsidRDefault="001B3700" w:rsidP="001B3700">
      <w:pPr>
        <w:contextualSpacing/>
        <w:jc w:val="both"/>
        <w:rPr>
          <w:b/>
          <w:bCs w:val="0"/>
          <w:sz w:val="16"/>
          <w:szCs w:val="16"/>
        </w:rPr>
      </w:pPr>
    </w:p>
    <w:p w14:paraId="253C84A7" w14:textId="77777777" w:rsidR="001B3700" w:rsidRDefault="001B3700" w:rsidP="001B3700">
      <w:pPr>
        <w:contextualSpacing/>
        <w:rPr>
          <w:b/>
          <w:bCs w:val="0"/>
          <w:sz w:val="16"/>
          <w:szCs w:val="16"/>
        </w:rPr>
      </w:pPr>
      <w:r>
        <w:rPr>
          <w:b/>
          <w:bCs w:val="0"/>
          <w:sz w:val="16"/>
          <w:szCs w:val="16"/>
        </w:rPr>
        <w:t>Alyson Greening</w:t>
      </w:r>
    </w:p>
    <w:p w14:paraId="1DB9D40F" w14:textId="77777777" w:rsidR="001B3700" w:rsidRDefault="001B3700" w:rsidP="001B3700">
      <w:pPr>
        <w:contextualSpacing/>
        <w:rPr>
          <w:b/>
          <w:bCs w:val="0"/>
          <w:sz w:val="16"/>
          <w:szCs w:val="16"/>
        </w:rPr>
      </w:pPr>
      <w:r>
        <w:rPr>
          <w:b/>
          <w:bCs w:val="0"/>
          <w:sz w:val="16"/>
          <w:szCs w:val="16"/>
        </w:rPr>
        <w:t>1450605</w:t>
      </w:r>
    </w:p>
    <w:p w14:paraId="7D0911AC" w14:textId="77777777" w:rsidR="001B3700" w:rsidRDefault="001B3700" w:rsidP="001B3700">
      <w:pPr>
        <w:contextualSpacing/>
        <w:rPr>
          <w:b/>
          <w:bCs w:val="0"/>
          <w:sz w:val="16"/>
          <w:szCs w:val="16"/>
        </w:rPr>
      </w:pPr>
    </w:p>
    <w:p w14:paraId="5FF7E599" w14:textId="77777777" w:rsidR="001B3700" w:rsidRDefault="001B3700" w:rsidP="001B3700">
      <w:pPr>
        <w:contextualSpacing/>
        <w:rPr>
          <w:b/>
          <w:bCs w:val="0"/>
          <w:sz w:val="16"/>
          <w:szCs w:val="16"/>
        </w:rPr>
      </w:pPr>
      <w:r>
        <w:rPr>
          <w:b/>
          <w:bCs w:val="0"/>
          <w:sz w:val="16"/>
          <w:szCs w:val="16"/>
        </w:rPr>
        <w:t>Unravelling Heritage: History, Theory Methods (HPHE7002)</w:t>
      </w:r>
    </w:p>
    <w:p w14:paraId="5B3771A6" w14:textId="5F89781F" w:rsidR="00515BB9" w:rsidRDefault="00515BB9">
      <w:pPr>
        <w:spacing w:after="160" w:line="278" w:lineRule="auto"/>
        <w:jc w:val="left"/>
      </w:pPr>
      <w:r>
        <w:br w:type="page"/>
      </w:r>
    </w:p>
    <w:p w14:paraId="312D437B" w14:textId="0B50E120" w:rsidR="008B799E" w:rsidRPr="001C4025" w:rsidRDefault="00515BB9" w:rsidP="00515BB9">
      <w:pPr>
        <w:jc w:val="left"/>
        <w:rPr>
          <w:b/>
          <w:bCs w:val="0"/>
        </w:rPr>
      </w:pPr>
      <w:r w:rsidRPr="001C4025">
        <w:rPr>
          <w:b/>
          <w:bCs w:val="0"/>
        </w:rPr>
        <w:lastRenderedPageBreak/>
        <w:t>Introduction</w:t>
      </w:r>
      <w:r w:rsidR="00526A48" w:rsidRPr="001C4025">
        <w:rPr>
          <w:b/>
          <w:bCs w:val="0"/>
        </w:rPr>
        <w:t xml:space="preserve"> </w:t>
      </w:r>
    </w:p>
    <w:p w14:paraId="706EB64C" w14:textId="77777777" w:rsidR="001C4025" w:rsidRPr="001C4025" w:rsidRDefault="001C4025" w:rsidP="00515BB9">
      <w:pPr>
        <w:jc w:val="left"/>
        <w:rPr>
          <w:b/>
          <w:bCs w:val="0"/>
        </w:rPr>
      </w:pPr>
    </w:p>
    <w:p w14:paraId="7C2FE79C" w14:textId="69E031FE" w:rsidR="009F6270" w:rsidRDefault="007B2942" w:rsidP="00DF2723">
      <w:pPr>
        <w:spacing w:line="360" w:lineRule="auto"/>
        <w:jc w:val="left"/>
      </w:pPr>
      <w:r w:rsidRPr="007B2942">
        <w:t xml:space="preserve">The question of whether a museum should exhibit its entire inventory appears, at first glance, to be relatively straightforward. Most visitors rarely consider that the vast majority of a museum's holdings remain hidden from view, as our public engagement is naturally defined by what is visible rather than what remains in storage. However, upon deeper reflection, it becomes evident that </w:t>
      </w:r>
      <w:r w:rsidRPr="007B2942">
        <w:rPr>
          <w:bCs w:val="0"/>
        </w:rPr>
        <w:t>the decision is not merely a matter of logistics, but a sophisticated balancing act between competing institutional priorities.</w:t>
      </w:r>
      <w:r w:rsidR="000F72F1">
        <w:t xml:space="preserve">  </w:t>
      </w:r>
      <w:r w:rsidR="00C82729" w:rsidRPr="00C82729">
        <w:t xml:space="preserve">Ultimately, the debate hinges on the tension between a museum’s duty to provide </w:t>
      </w:r>
      <w:r w:rsidR="00C82729" w:rsidRPr="00C82729">
        <w:rPr>
          <w:bCs w:val="0"/>
        </w:rPr>
        <w:t>universal access to cultural heritage</w:t>
      </w:r>
      <w:r w:rsidR="00C82729" w:rsidRPr="00C82729">
        <w:t xml:space="preserve"> and its professional obligation to </w:t>
      </w:r>
      <w:r w:rsidR="00C82729" w:rsidRPr="00C82729">
        <w:rPr>
          <w:bCs w:val="0"/>
        </w:rPr>
        <w:t xml:space="preserve">ensure the long-term preservation </w:t>
      </w:r>
      <w:r w:rsidR="00C82729" w:rsidRPr="00C82729">
        <w:t>of fragile artifacts, all while navigating the practical limitations of physical space and the narrative power of curation</w:t>
      </w:r>
      <w:r w:rsidR="00C82729">
        <w:t xml:space="preserve">. </w:t>
      </w:r>
      <w:r w:rsidR="001E6F87">
        <w:t xml:space="preserve">The issue </w:t>
      </w:r>
      <w:r w:rsidR="009506E0">
        <w:t>of hidden</w:t>
      </w:r>
      <w:r w:rsidR="001E6F87">
        <w:t xml:space="preserve">, invisible heritage kept </w:t>
      </w:r>
      <w:r w:rsidR="00FD66A1">
        <w:t>as part of a museums holdings is key</w:t>
      </w:r>
      <w:r w:rsidR="001E6F87">
        <w:t xml:space="preserve"> </w:t>
      </w:r>
      <w:r w:rsidR="00FD66A1">
        <w:t>to debating what, how and to whom</w:t>
      </w:r>
      <w:r w:rsidR="00863AEA">
        <w:t xml:space="preserve"> displays are facilitated.  </w:t>
      </w:r>
      <w:r w:rsidR="009506E0">
        <w:t>From a practical perspective</w:t>
      </w:r>
      <w:r w:rsidR="00927B6C">
        <w:t>, u</w:t>
      </w:r>
      <w:r w:rsidR="000F72F1">
        <w:t xml:space="preserve">sing the </w:t>
      </w:r>
      <w:r w:rsidR="001D46C2">
        <w:t>British Museum</w:t>
      </w:r>
      <w:r w:rsidR="000F72F1">
        <w:t xml:space="preserve"> </w:t>
      </w:r>
      <w:r w:rsidR="001D46C2">
        <w:t xml:space="preserve">(BM) </w:t>
      </w:r>
      <w:r w:rsidR="000F72F1">
        <w:t xml:space="preserve">and others, </w:t>
      </w:r>
      <w:r w:rsidR="003E51EB">
        <w:t xml:space="preserve">overall </w:t>
      </w:r>
      <w:r w:rsidR="001673F9">
        <w:t>collection</w:t>
      </w:r>
      <w:r w:rsidR="003E51EB">
        <w:t xml:space="preserve"> numbers</w:t>
      </w:r>
      <w:r w:rsidR="001673F9">
        <w:t xml:space="preserve"> will be </w:t>
      </w:r>
      <w:r w:rsidR="003E51EB">
        <w:t>examined</w:t>
      </w:r>
      <w:r w:rsidR="008D0A9A">
        <w:t xml:space="preserve"> and considered against</w:t>
      </w:r>
      <w:r w:rsidR="003E51EB">
        <w:t xml:space="preserve"> the </w:t>
      </w:r>
      <w:r w:rsidR="00615DAF">
        <w:t>amount of material that is publicly accessible</w:t>
      </w:r>
      <w:r w:rsidR="00E56471">
        <w:t>. In addition, geographic disparities will be explored</w:t>
      </w:r>
      <w:r w:rsidR="000E0897">
        <w:t xml:space="preserve"> to demonstrate differences in collections management globally.  </w:t>
      </w:r>
      <w:r w:rsidR="00F058B5">
        <w:t>Aside from logistical considerations</w:t>
      </w:r>
      <w:r w:rsidR="00A4233F">
        <w:t>,</w:t>
      </w:r>
      <w:r w:rsidR="00F058B5">
        <w:t xml:space="preserve"> this paper will </w:t>
      </w:r>
      <w:r w:rsidR="00F66BE2">
        <w:t>seek to answer questions of ethics and whether it is culturally appropriate to display all collections</w:t>
      </w:r>
      <w:r w:rsidR="00A01056">
        <w:t xml:space="preserve"> and even </w:t>
      </w:r>
      <w:r w:rsidR="00A67185">
        <w:t xml:space="preserve">if it is ethical and moral to retain objects which form part of a legacy of </w:t>
      </w:r>
      <w:r w:rsidR="0077359F">
        <w:t xml:space="preserve">colonial rule. </w:t>
      </w:r>
      <w:r w:rsidR="00927B6C">
        <w:t>In addition, the concept of preservation</w:t>
      </w:r>
      <w:r w:rsidR="00F616CA">
        <w:t xml:space="preserve"> will be explored within the </w:t>
      </w:r>
      <w:r w:rsidR="006B72DA">
        <w:t xml:space="preserve">ICOM definition of the museum.  This notion will be set against </w:t>
      </w:r>
      <w:r w:rsidR="00AD4BCF">
        <w:t xml:space="preserve">emerging themes of agency and new materialism.  </w:t>
      </w:r>
      <w:r w:rsidR="00D720F1" w:rsidRPr="00D720F1">
        <w:t xml:space="preserve">Finally, by exploring initiatives </w:t>
      </w:r>
      <w:r w:rsidR="00D720F1">
        <w:t>such as</w:t>
      </w:r>
      <w:r w:rsidR="00D720F1" w:rsidRPr="00D720F1">
        <w:t xml:space="preserve"> the V&amp;A Storehouse and the Vatican Museums, this discussion </w:t>
      </w:r>
      <w:r w:rsidR="00D720F1">
        <w:t xml:space="preserve">will </w:t>
      </w:r>
      <w:r w:rsidR="00D720F1" w:rsidRPr="00D720F1">
        <w:t>highlight how modern technology serves to democratize cultural heritage and broaden public engagement with hidden archives</w:t>
      </w:r>
      <w:r w:rsidR="00D720F1">
        <w:t>.</w:t>
      </w:r>
    </w:p>
    <w:p w14:paraId="116DC1E4" w14:textId="77777777" w:rsidR="00D720F1" w:rsidRDefault="00D720F1" w:rsidP="00DF2723">
      <w:pPr>
        <w:spacing w:line="360" w:lineRule="auto"/>
        <w:jc w:val="left"/>
      </w:pPr>
    </w:p>
    <w:p w14:paraId="6F958308" w14:textId="1C3642FA" w:rsidR="007770FE" w:rsidRDefault="00FD42F0" w:rsidP="00547801">
      <w:pPr>
        <w:spacing w:line="360" w:lineRule="auto"/>
        <w:jc w:val="left"/>
      </w:pPr>
      <w:r>
        <w:t>I</w:t>
      </w:r>
      <w:r w:rsidR="00A61DA2">
        <w:t>n 2019</w:t>
      </w:r>
      <w:r w:rsidR="00DE55C0">
        <w:t xml:space="preserve">, at </w:t>
      </w:r>
      <w:r w:rsidR="00A61DA2">
        <w:t xml:space="preserve"> </w:t>
      </w:r>
      <w:r w:rsidR="00052956">
        <w:t>their 34</w:t>
      </w:r>
      <w:r w:rsidR="00052956" w:rsidRPr="00052956">
        <w:rPr>
          <w:vertAlign w:val="superscript"/>
        </w:rPr>
        <w:t>th</w:t>
      </w:r>
      <w:r w:rsidR="00052956">
        <w:t xml:space="preserve"> General Assembly</w:t>
      </w:r>
      <w:r w:rsidR="009F0CE2">
        <w:t xml:space="preserve">, the International Council of Museums (ICOM) </w:t>
      </w:r>
      <w:r w:rsidR="001114BA">
        <w:t xml:space="preserve">approved </w:t>
      </w:r>
      <w:r w:rsidR="006C0CF3">
        <w:t>two</w:t>
      </w:r>
      <w:r w:rsidR="001114BA">
        <w:t xml:space="preserve"> resolution</w:t>
      </w:r>
      <w:r w:rsidR="006C0CF3">
        <w:t xml:space="preserve">s: Resolution No. 3 </w:t>
      </w:r>
      <w:r w:rsidR="006C0CF3">
        <w:rPr>
          <w:i/>
          <w:iCs/>
        </w:rPr>
        <w:t>Commitment to the Concept of Mus</w:t>
      </w:r>
      <w:r w:rsidR="0096120E">
        <w:rPr>
          <w:i/>
          <w:iCs/>
        </w:rPr>
        <w:t>eums as Cultural Hubs</w:t>
      </w:r>
      <w:r w:rsidR="001632B4">
        <w:rPr>
          <w:i/>
          <w:iCs/>
        </w:rPr>
        <w:t xml:space="preserve">, </w:t>
      </w:r>
      <w:r w:rsidR="001632B4">
        <w:t xml:space="preserve">which suggested that the </w:t>
      </w:r>
      <w:r w:rsidR="00F331D3">
        <w:t>‘role of museums as central axes for the exchange of information that transcends time</w:t>
      </w:r>
      <w:r w:rsidR="00D3500A">
        <w:t>’ which furthered</w:t>
      </w:r>
      <w:r w:rsidR="009D320D">
        <w:t xml:space="preserve"> discussions on the definitions of the museum including </w:t>
      </w:r>
      <w:r w:rsidR="00A44E34">
        <w:t xml:space="preserve">the relationship </w:t>
      </w:r>
      <w:r w:rsidR="00AE65D4">
        <w:t>between museums and local development</w:t>
      </w:r>
      <w:r w:rsidR="00FB17FC">
        <w:t xml:space="preserve">. </w:t>
      </w:r>
      <w:r w:rsidR="00E51DE6">
        <w:t xml:space="preserve">Whilst not </w:t>
      </w:r>
      <w:r w:rsidR="007B1C21">
        <w:t xml:space="preserve">being of </w:t>
      </w:r>
      <w:r w:rsidR="00E51DE6">
        <w:t>direct influenc</w:t>
      </w:r>
      <w:r w:rsidR="007B1C21">
        <w:t xml:space="preserve">e, </w:t>
      </w:r>
      <w:r w:rsidR="00302B21">
        <w:t xml:space="preserve">this resolution helped prompt the discussion that eventually led to </w:t>
      </w:r>
      <w:r w:rsidR="007770FE">
        <w:t>a new definition</w:t>
      </w:r>
      <w:r w:rsidR="00CF6E89">
        <w:t xml:space="preserve"> of the museum</w:t>
      </w:r>
      <w:r w:rsidR="00166E18">
        <w:t xml:space="preserve"> </w:t>
      </w:r>
      <w:sdt>
        <w:sdtPr>
          <w:rPr>
            <w:color w:val="000000"/>
            <w:highlight w:val="white"/>
          </w:rPr>
          <w:alias w:val="Citation"/>
          <w:tag w:val="{&quot;referencesIds&quot;:[&quot;doc:69564fea18640b6bad491e67&quot;],&quot;referencesOptions&quot;:{&quot;doc:69564fea18640b6bad491e6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42275078,&quot;citationText&quot;:&quot;&lt;span style=\&quot;font-family:Arial;font-size:16px;color:#000000\&quot;&gt;(Seymour, 2022)&lt;/span&gt;&quot;}"/>
          <w:id w:val="-642275078"/>
          <w:placeholder>
            <w:docPart w:val="25E37C23D7DE4D008B4E8D33AC14014A"/>
          </w:placeholder>
        </w:sdtPr>
        <w:sdtEndPr/>
        <w:sdtContent>
          <w:r w:rsidR="00585BE0">
            <w:rPr>
              <w:rFonts w:eastAsia="Times New Roman"/>
              <w:color w:val="000000"/>
            </w:rPr>
            <w:t>(Seymour, 2022)</w:t>
          </w:r>
        </w:sdtContent>
      </w:sdt>
      <w:r w:rsidR="0003457E">
        <w:t xml:space="preserve"> away from one that </w:t>
      </w:r>
      <w:r w:rsidR="0003457E" w:rsidRPr="0003457E">
        <w:t xml:space="preserve"> focuse</w:t>
      </w:r>
      <w:r w:rsidR="0003457E">
        <w:t>d</w:t>
      </w:r>
      <w:r w:rsidR="0003457E" w:rsidRPr="0003457E">
        <w:t xml:space="preserve"> primarily on gathering collections for research and enjoyment,  fail</w:t>
      </w:r>
      <w:r w:rsidR="0003457E">
        <w:t>ed</w:t>
      </w:r>
      <w:r w:rsidR="0003457E" w:rsidRPr="0003457E">
        <w:t xml:space="preserve"> to fully integrate the modern museum's role as a space for community discussion and reflection</w:t>
      </w:r>
      <w:r w:rsidR="0055046D">
        <w:t xml:space="preserve"> </w:t>
      </w:r>
      <w:r w:rsidR="00B60E6D">
        <w:t xml:space="preserve">into one that </w:t>
      </w:r>
      <w:r w:rsidR="00063AC1">
        <w:t>states:</w:t>
      </w:r>
    </w:p>
    <w:p w14:paraId="6901F72A" w14:textId="77777777" w:rsidR="00063AC1" w:rsidRDefault="00063AC1" w:rsidP="00547801">
      <w:pPr>
        <w:spacing w:line="360" w:lineRule="auto"/>
        <w:jc w:val="left"/>
      </w:pPr>
    </w:p>
    <w:p w14:paraId="3226567D" w14:textId="7CED3B0B" w:rsidR="00063AC1" w:rsidRDefault="00063AC1" w:rsidP="00EC1C34">
      <w:pPr>
        <w:spacing w:line="360" w:lineRule="auto"/>
        <w:ind w:left="720" w:right="1371"/>
        <w:jc w:val="both"/>
        <w:rPr>
          <w:color w:val="000000"/>
        </w:rPr>
      </w:pPr>
      <w:r>
        <w:t xml:space="preserve">A museum is a not-for-profit permanent institution in the service of society that </w:t>
      </w:r>
      <w:proofErr w:type="gramStart"/>
      <w:r w:rsidR="005760CD">
        <w:t>researches</w:t>
      </w:r>
      <w:proofErr w:type="gramEnd"/>
      <w:r>
        <w:t xml:space="preserve">, collects, </w:t>
      </w:r>
      <w:r w:rsidR="00DF4EC2">
        <w:t>conserves, interprets and exhibits tangible and intangible heritage.  Open to the public, accessible and inclusive</w:t>
      </w:r>
      <w:r w:rsidR="00B61792">
        <w:t xml:space="preserve">, museums foster diversity and sustainability.  They operate and communicate ethically, </w:t>
      </w:r>
      <w:r w:rsidR="005760CD">
        <w:t>professionally</w:t>
      </w:r>
      <w:r w:rsidR="00B61792">
        <w:t xml:space="preserve"> and with the participation of communi</w:t>
      </w:r>
      <w:r w:rsidR="00EC1C34">
        <w:t>ties, offering varied experiences for education, enjoyment, reflection and knowledge sharing.</w:t>
      </w:r>
      <w:r w:rsidR="005760CD">
        <w:t xml:space="preserve"> </w:t>
      </w:r>
      <w:sdt>
        <w:sdtPr>
          <w:rPr>
            <w:color w:val="000000"/>
            <w:highlight w:val="white"/>
          </w:rPr>
          <w:alias w:val="Citation"/>
          <w:tag w:val="{&quot;referencesIds&quot;:[&quot;doc:695657cb18640b6bad491e88&quot;],&quot;referencesOptions&quot;:{&quot;doc:695657cb18640b6bad491e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3766785,&quot;citationText&quot;:&quot;&lt;span style=\&quot;font-family:Arial;font-size:16px;color:#000000\&quot;&gt;(ICOM, 2025)&lt;/span&gt;&quot;}"/>
          <w:id w:val="1493766785"/>
          <w:placeholder>
            <w:docPart w:val="A68BBC799FCF46A09175BBCA59D636DC"/>
          </w:placeholder>
        </w:sdtPr>
        <w:sdtEndPr>
          <w:rPr>
            <w:color w:val="auto"/>
          </w:rPr>
        </w:sdtEndPr>
        <w:sdtContent>
          <w:r w:rsidR="00585BE0">
            <w:rPr>
              <w:rFonts w:eastAsia="Times New Roman"/>
              <w:color w:val="000000"/>
            </w:rPr>
            <w:t>(ICOM, 2025)</w:t>
          </w:r>
        </w:sdtContent>
      </w:sdt>
      <w:r w:rsidR="00836757" w:rsidRPr="00D049A4">
        <w:t>.</w:t>
      </w:r>
    </w:p>
    <w:p w14:paraId="15F051C1" w14:textId="77777777" w:rsidR="00836757" w:rsidRDefault="00836757" w:rsidP="00836757">
      <w:pPr>
        <w:spacing w:line="360" w:lineRule="auto"/>
        <w:ind w:right="1371"/>
        <w:jc w:val="both"/>
      </w:pPr>
    </w:p>
    <w:p w14:paraId="4C0941F9" w14:textId="5B1AE8D3" w:rsidR="00547801" w:rsidRDefault="00800D3F" w:rsidP="00DF2723">
      <w:pPr>
        <w:spacing w:line="360" w:lineRule="auto"/>
        <w:jc w:val="left"/>
      </w:pPr>
      <w:r>
        <w:t>This</w:t>
      </w:r>
      <w:r w:rsidRPr="00800D3F">
        <w:t xml:space="preserve"> definition pivots from a focus on accumulating artifacts to serving as a social forum that values community needs and environmental responsibility. </w:t>
      </w:r>
      <w:r w:rsidR="00F8683A">
        <w:t>This in turn results in new questions</w:t>
      </w:r>
      <w:r w:rsidR="00BC3E92">
        <w:t xml:space="preserve"> regarding display and artefacts visibility.</w:t>
      </w:r>
    </w:p>
    <w:p w14:paraId="11B3311F" w14:textId="77777777" w:rsidR="00BC3E92" w:rsidRDefault="00BC3E92" w:rsidP="00DF2723">
      <w:pPr>
        <w:spacing w:line="360" w:lineRule="auto"/>
        <w:jc w:val="left"/>
      </w:pPr>
    </w:p>
    <w:p w14:paraId="7756DA0D" w14:textId="137CC467" w:rsidR="0034463D" w:rsidRDefault="00BC3E92" w:rsidP="00DF2723">
      <w:pPr>
        <w:spacing w:line="360" w:lineRule="auto"/>
        <w:jc w:val="left"/>
        <w:rPr>
          <w:color w:val="000000"/>
        </w:rPr>
      </w:pPr>
      <w:r>
        <w:t>Alongside Resolution No. 3, the council also adopted</w:t>
      </w:r>
      <w:r w:rsidR="00143EDD">
        <w:t xml:space="preserve"> </w:t>
      </w:r>
      <w:r w:rsidR="0096120E">
        <w:t>Resolution No. 4</w:t>
      </w:r>
      <w:r w:rsidR="00AA08F5">
        <w:t xml:space="preserve"> </w:t>
      </w:r>
      <w:r w:rsidR="00FA3795" w:rsidRPr="00AA08F5">
        <w:rPr>
          <w:i/>
          <w:iCs/>
        </w:rPr>
        <w:t>Measures to safeguard and enhance collections around the world</w:t>
      </w:r>
      <w:r w:rsidR="004550F7">
        <w:t xml:space="preserve"> </w:t>
      </w:r>
      <w:sdt>
        <w:sdtPr>
          <w:rPr>
            <w:color w:val="000000"/>
            <w:highlight w:val="white"/>
          </w:rPr>
          <w:alias w:val="Citation"/>
          <w:tag w:val="{&quot;referencesIds&quot;:[&quot;doc:69564b036976963cbb24b5e7&quot;],&quot;referencesOptions&quot;:{&quot;doc:69564b036976963cbb24b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5762504,&quot;citationText&quot;:&quot;&lt;span style=\&quot;font-family:Arial;font-size:16px;color:#000000\&quot;&gt;(ICOM, 2019)&lt;/span&gt;&quot;}"/>
          <w:id w:val="-1515762504"/>
          <w:placeholder>
            <w:docPart w:val="9C625FD8F4DA40E2A7F05E36BA06A84B"/>
          </w:placeholder>
        </w:sdtPr>
        <w:sdtEndPr>
          <w:rPr>
            <w:color w:val="auto"/>
          </w:rPr>
        </w:sdtEndPr>
        <w:sdtContent>
          <w:r w:rsidR="00585BE0">
            <w:rPr>
              <w:rFonts w:eastAsia="Times New Roman"/>
              <w:color w:val="000000"/>
            </w:rPr>
            <w:t>(ICOM, 2019)</w:t>
          </w:r>
        </w:sdtContent>
      </w:sdt>
      <w:r w:rsidR="002410C6" w:rsidRPr="00D049A4">
        <w:t>.</w:t>
      </w:r>
      <w:r w:rsidR="00143EDD">
        <w:rPr>
          <w:color w:val="000000"/>
        </w:rPr>
        <w:t xml:space="preserve"> This resolution </w:t>
      </w:r>
      <w:r w:rsidR="001D6A91">
        <w:t>c</w:t>
      </w:r>
      <w:r w:rsidR="001D6A91" w:rsidRPr="001D6A91">
        <w:t>alled for the development of protective measures to safeguard stored heritage materials across the globe</w:t>
      </w:r>
      <w:r w:rsidR="001D6A91">
        <w:t xml:space="preserve">. </w:t>
      </w:r>
      <w:r w:rsidR="00EA2B75">
        <w:t xml:space="preserve">It also restated </w:t>
      </w:r>
      <w:r w:rsidR="005561ED">
        <w:t xml:space="preserve">the function of museums as protectors of heritage and </w:t>
      </w:r>
      <w:r w:rsidR="00EC6278">
        <w:t xml:space="preserve">advocated for </w:t>
      </w:r>
      <w:r w:rsidR="00F37931">
        <w:t>better</w:t>
      </w:r>
      <w:r w:rsidR="00EC6278">
        <w:t xml:space="preserve"> funding</w:t>
      </w:r>
      <w:r w:rsidR="00EA2B75">
        <w:t xml:space="preserve"> </w:t>
      </w:r>
      <w:r w:rsidR="00F37931">
        <w:t xml:space="preserve">and </w:t>
      </w:r>
      <w:r w:rsidR="008D59CD">
        <w:t>the implementation of better</w:t>
      </w:r>
      <w:r w:rsidR="00F37931">
        <w:t xml:space="preserve"> management tools</w:t>
      </w:r>
      <w:r w:rsidR="0079760E">
        <w:t xml:space="preserve"> for collections</w:t>
      </w:r>
      <w:r w:rsidR="006E4882">
        <w:t xml:space="preserve"> </w:t>
      </w:r>
      <w:r w:rsidR="00FA3795" w:rsidRPr="00D049A4">
        <w:t xml:space="preserve"> </w:t>
      </w:r>
      <w:sdt>
        <w:sdtPr>
          <w:rPr>
            <w:highlight w:val="white"/>
          </w:rPr>
          <w:alias w:val="Citation"/>
          <w:tag w:val="{&quot;referencesIds&quot;:[&quot;doc:69515b7aa5ca6c16ec84e3a1&quot;],&quot;referencesOptions&quot;:{&quot;doc:69515b7aa5ca6c16ec84e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492335,&quot;citationText&quot;:&quot;&lt;span style=\&quot;font-family:Arial;font-size:16px;color:#000000\&quot;&gt;(Mairesse and Thebault, 2024)&lt;/span&gt;&quot;}"/>
          <w:id w:val="-456492335"/>
          <w:placeholder>
            <w:docPart w:val="DB12A9790FCC49A191E9E29CDF43EF15"/>
          </w:placeholder>
        </w:sdtPr>
        <w:sdtEndPr/>
        <w:sdtContent>
          <w:r w:rsidR="00585BE0">
            <w:rPr>
              <w:rFonts w:eastAsia="Times New Roman"/>
              <w:color w:val="000000"/>
            </w:rPr>
            <w:t>(</w:t>
          </w:r>
          <w:proofErr w:type="spellStart"/>
          <w:r w:rsidR="00585BE0">
            <w:rPr>
              <w:rFonts w:eastAsia="Times New Roman"/>
              <w:color w:val="000000"/>
            </w:rPr>
            <w:t>Mairesse</w:t>
          </w:r>
          <w:proofErr w:type="spellEnd"/>
          <w:r w:rsidR="00585BE0">
            <w:rPr>
              <w:rFonts w:eastAsia="Times New Roman"/>
              <w:color w:val="000000"/>
            </w:rPr>
            <w:t xml:space="preserve"> and Thebault, 2024)</w:t>
          </w:r>
        </w:sdtContent>
      </w:sdt>
      <w:r w:rsidR="0079760E" w:rsidRPr="00D049A4">
        <w:t>.</w:t>
      </w:r>
      <w:r w:rsidR="0079760E">
        <w:rPr>
          <w:color w:val="000000"/>
        </w:rPr>
        <w:t xml:space="preserve"> </w:t>
      </w:r>
      <w:r w:rsidR="002B0B8D">
        <w:rPr>
          <w:color w:val="000000"/>
        </w:rPr>
        <w:t xml:space="preserve">Specifically it called for </w:t>
      </w:r>
      <w:r w:rsidR="0049556C">
        <w:rPr>
          <w:color w:val="000000"/>
        </w:rPr>
        <w:t xml:space="preserve">reduction of risks for collections in storage; the recognition of </w:t>
      </w:r>
      <w:r w:rsidR="00940323">
        <w:rPr>
          <w:color w:val="000000"/>
        </w:rPr>
        <w:t xml:space="preserve">the importance of preserving culture; </w:t>
      </w:r>
      <w:r w:rsidR="00A72681">
        <w:rPr>
          <w:color w:val="000000"/>
        </w:rPr>
        <w:t xml:space="preserve">the reaffirmation </w:t>
      </w:r>
      <w:r w:rsidR="001D305F">
        <w:rPr>
          <w:color w:val="000000"/>
        </w:rPr>
        <w:t>of different types of institutions;</w:t>
      </w:r>
      <w:r w:rsidR="002D4063">
        <w:rPr>
          <w:color w:val="000000"/>
        </w:rPr>
        <w:t xml:space="preserve"> </w:t>
      </w:r>
      <w:r w:rsidR="00CA2502">
        <w:rPr>
          <w:color w:val="000000"/>
        </w:rPr>
        <w:t>the reaffirmation that preservation of collections contributes to the enhancement of human rights</w:t>
      </w:r>
      <w:r w:rsidR="00B571A3">
        <w:rPr>
          <w:color w:val="000000"/>
        </w:rPr>
        <w:t xml:space="preserve"> and it urged a rethink of the policies and practices</w:t>
      </w:r>
      <w:r w:rsidR="00AE7DE6">
        <w:rPr>
          <w:color w:val="000000"/>
        </w:rPr>
        <w:t xml:space="preserve"> including the </w:t>
      </w:r>
      <w:r w:rsidR="00C43766">
        <w:rPr>
          <w:color w:val="000000"/>
        </w:rPr>
        <w:t xml:space="preserve">exhibiting </w:t>
      </w:r>
      <w:r w:rsidR="00AE7DE6">
        <w:rPr>
          <w:color w:val="000000"/>
        </w:rPr>
        <w:t xml:space="preserve">criteria of </w:t>
      </w:r>
      <w:r w:rsidR="00C43766">
        <w:rPr>
          <w:color w:val="000000"/>
        </w:rPr>
        <w:t>collections</w:t>
      </w:r>
      <w:r w:rsidR="00AE7DE6">
        <w:rPr>
          <w:color w:val="000000"/>
        </w:rPr>
        <w:t xml:space="preserve"> in storage</w:t>
      </w:r>
      <w:r w:rsidR="00C43766">
        <w:rPr>
          <w:color w:val="000000"/>
        </w:rPr>
        <w:t xml:space="preserve"> </w:t>
      </w:r>
      <w:r w:rsidR="001D33B3">
        <w:rPr>
          <w:color w:val="000000"/>
        </w:rPr>
        <w:t xml:space="preserve"> Furthermore, the resolution </w:t>
      </w:r>
      <w:r w:rsidR="00FD0652">
        <w:rPr>
          <w:color w:val="000000"/>
        </w:rPr>
        <w:t xml:space="preserve">recognised the role that </w:t>
      </w:r>
      <w:r w:rsidR="00F23427">
        <w:rPr>
          <w:color w:val="000000"/>
        </w:rPr>
        <w:t xml:space="preserve">collections preservation has in the </w:t>
      </w:r>
      <w:r w:rsidR="009A7258">
        <w:rPr>
          <w:color w:val="000000"/>
        </w:rPr>
        <w:t>growth</w:t>
      </w:r>
      <w:r w:rsidR="00F23427">
        <w:rPr>
          <w:color w:val="000000"/>
        </w:rPr>
        <w:t xml:space="preserve"> of knowledge</w:t>
      </w:r>
      <w:r w:rsidR="009A7258">
        <w:rPr>
          <w:color w:val="000000"/>
        </w:rPr>
        <w:t xml:space="preserve"> and the on-going development of human rights</w:t>
      </w:r>
      <w:r w:rsidR="00FD0652" w:rsidRPr="00D049A4">
        <w:t xml:space="preserve"> </w:t>
      </w:r>
      <w:sdt>
        <w:sdtPr>
          <w:rPr>
            <w:highlight w:val="white"/>
          </w:rPr>
          <w:alias w:val="Citation"/>
          <w:tag w:val="{&quot;referencesIds&quot;:[&quot;doc:69564b036976963cbb24b5e7&quot;],&quot;referencesOptions&quot;:{&quot;doc:69564b036976963cbb24b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8788291,&quot;citationText&quot;:&quot;&lt;span style=\&quot;font-family:Arial;font-size:16px;color:#000000\&quot;&gt;(ICOM, 2019)&lt;/span&gt;&quot;}"/>
          <w:id w:val="-2138788291"/>
          <w:placeholder>
            <w:docPart w:val="CFA89D55BBE94BD7B6E1F053FADA94AC"/>
          </w:placeholder>
        </w:sdtPr>
        <w:sdtEndPr>
          <w:rPr>
            <w:color w:val="000000"/>
          </w:rPr>
        </w:sdtEndPr>
        <w:sdtContent>
          <w:r w:rsidR="00585BE0">
            <w:rPr>
              <w:rFonts w:eastAsia="Times New Roman"/>
              <w:color w:val="000000"/>
            </w:rPr>
            <w:t>(ICOM, 2019)</w:t>
          </w:r>
        </w:sdtContent>
      </w:sdt>
      <w:r w:rsidR="000B2787">
        <w:rPr>
          <w:color w:val="000000"/>
        </w:rPr>
        <w:t xml:space="preserve"> </w:t>
      </w:r>
      <w:r w:rsidR="00021D58">
        <w:rPr>
          <w:color w:val="000000"/>
        </w:rPr>
        <w:t xml:space="preserve">Following on from this resolution, the ICOM commissioned a </w:t>
      </w:r>
      <w:r w:rsidR="0041498F">
        <w:rPr>
          <w:color w:val="000000"/>
        </w:rPr>
        <w:t>wo</w:t>
      </w:r>
      <w:r w:rsidR="005F60B4">
        <w:rPr>
          <w:color w:val="000000"/>
        </w:rPr>
        <w:t xml:space="preserve">rking group whose objectives were to </w:t>
      </w:r>
      <w:r w:rsidR="001D7073">
        <w:rPr>
          <w:color w:val="000000"/>
        </w:rPr>
        <w:t xml:space="preserve">ascertain the current </w:t>
      </w:r>
      <w:r w:rsidR="00F909E5">
        <w:rPr>
          <w:color w:val="000000"/>
        </w:rPr>
        <w:t>situation of museum display v storage</w:t>
      </w:r>
      <w:r w:rsidR="00936429">
        <w:rPr>
          <w:color w:val="000000"/>
        </w:rPr>
        <w:t xml:space="preserve"> and resulted in a </w:t>
      </w:r>
      <w:r w:rsidR="00021D58">
        <w:rPr>
          <w:color w:val="000000"/>
        </w:rPr>
        <w:t xml:space="preserve">report titled </w:t>
      </w:r>
      <w:r w:rsidR="00BD7A98">
        <w:rPr>
          <w:i/>
          <w:iCs/>
          <w:color w:val="000000"/>
        </w:rPr>
        <w:t>Museum Storage Around the World</w:t>
      </w:r>
      <w:r w:rsidR="00C6000B">
        <w:rPr>
          <w:i/>
          <w:iCs/>
          <w:color w:val="000000"/>
        </w:rPr>
        <w:t xml:space="preserve"> </w:t>
      </w:r>
      <w:r w:rsidR="00C6000B">
        <w:rPr>
          <w:color w:val="000000"/>
        </w:rPr>
        <w:t>which critically analysed the current situation regarding museum objects in storage globally</w:t>
      </w:r>
      <w:r w:rsidR="00BD7A98">
        <w:rPr>
          <w:color w:val="000000"/>
        </w:rPr>
        <w:t xml:space="preserve"> </w:t>
      </w:r>
      <w:sdt>
        <w:sdtPr>
          <w:rPr>
            <w:highlight w:val="white"/>
          </w:rPr>
          <w:alias w:val="Citation"/>
          <w:tag w:val="{&quot;referencesIds&quot;:[&quot;doc:69515b7aa5ca6c16ec84e3a1&quot;],&quot;referencesOptions&quot;:{&quot;doc:69515b7aa5ca6c16ec84e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0620735,&quot;citationText&quot;:&quot;&lt;span style=\&quot;font-family:Arial;font-size:16px;color:#000000\&quot;&gt;(Mairesse and Thebault, 2024)&lt;/span&gt;&quot;}"/>
          <w:id w:val="500620735"/>
          <w:placeholder>
            <w:docPart w:val="25B01657415A4791AD0FD3E46295E6FF"/>
          </w:placeholder>
        </w:sdtPr>
        <w:sdtEndPr>
          <w:rPr>
            <w:color w:val="000000"/>
          </w:rPr>
        </w:sdtEndPr>
        <w:sdtContent>
          <w:r w:rsidR="00585BE0">
            <w:rPr>
              <w:rFonts w:eastAsia="Times New Roman"/>
              <w:color w:val="000000"/>
            </w:rPr>
            <w:t>(</w:t>
          </w:r>
          <w:proofErr w:type="spellStart"/>
          <w:r w:rsidR="00585BE0">
            <w:rPr>
              <w:rFonts w:eastAsia="Times New Roman"/>
              <w:color w:val="000000"/>
            </w:rPr>
            <w:t>Mairesse</w:t>
          </w:r>
          <w:proofErr w:type="spellEnd"/>
          <w:r w:rsidR="00585BE0">
            <w:rPr>
              <w:rFonts w:eastAsia="Times New Roman"/>
              <w:color w:val="000000"/>
            </w:rPr>
            <w:t xml:space="preserve"> and Thebault, 2024)</w:t>
          </w:r>
        </w:sdtContent>
      </w:sdt>
      <w:r w:rsidR="000775B4">
        <w:rPr>
          <w:color w:val="000000"/>
        </w:rPr>
        <w:t xml:space="preserve"> </w:t>
      </w:r>
      <w:r w:rsidR="00936429">
        <w:rPr>
          <w:color w:val="000000"/>
        </w:rPr>
        <w:t xml:space="preserve"> </w:t>
      </w:r>
    </w:p>
    <w:p w14:paraId="5565F16B" w14:textId="782F8F0D" w:rsidR="005B1AAF" w:rsidRDefault="0034463D" w:rsidP="00DF2723">
      <w:pPr>
        <w:spacing w:line="360" w:lineRule="auto"/>
        <w:jc w:val="left"/>
        <w:rPr>
          <w:color w:val="000000"/>
        </w:rPr>
      </w:pPr>
      <w:r>
        <w:rPr>
          <w:color w:val="000000"/>
        </w:rPr>
        <w:lastRenderedPageBreak/>
        <w:t>It notes that historically</w:t>
      </w:r>
      <w:r w:rsidR="0057437A">
        <w:rPr>
          <w:color w:val="000000"/>
        </w:rPr>
        <w:t>, museums have operated on a model which</w:t>
      </w:r>
      <w:r w:rsidR="00BF4C10">
        <w:rPr>
          <w:color w:val="000000"/>
        </w:rPr>
        <w:t xml:space="preserve"> </w:t>
      </w:r>
      <w:proofErr w:type="gramStart"/>
      <w:r w:rsidR="00BF4C10">
        <w:rPr>
          <w:color w:val="000000"/>
        </w:rPr>
        <w:t>priori</w:t>
      </w:r>
      <w:r w:rsidR="00336703">
        <w:rPr>
          <w:color w:val="000000"/>
        </w:rPr>
        <w:t>ti</w:t>
      </w:r>
      <w:r w:rsidR="00BF4C10">
        <w:rPr>
          <w:color w:val="000000"/>
        </w:rPr>
        <w:t xml:space="preserve">ses </w:t>
      </w:r>
      <w:r w:rsidR="000775B4">
        <w:rPr>
          <w:color w:val="000000"/>
        </w:rPr>
        <w:t xml:space="preserve"> </w:t>
      </w:r>
      <w:r w:rsidR="00336703">
        <w:rPr>
          <w:color w:val="000000"/>
        </w:rPr>
        <w:t>the</w:t>
      </w:r>
      <w:proofErr w:type="gramEnd"/>
      <w:r w:rsidR="00336703">
        <w:rPr>
          <w:color w:val="000000"/>
        </w:rPr>
        <w:t xml:space="preserve"> accumulation of material </w:t>
      </w:r>
      <w:r w:rsidR="007C6D87">
        <w:rPr>
          <w:color w:val="000000"/>
        </w:rPr>
        <w:t>where the object acts as an informant</w:t>
      </w:r>
      <w:r w:rsidR="004C1F81">
        <w:rPr>
          <w:color w:val="000000"/>
        </w:rPr>
        <w:t xml:space="preserve"> </w:t>
      </w:r>
      <w:r w:rsidR="00AF23E5">
        <w:rPr>
          <w:color w:val="000000"/>
        </w:rPr>
        <w:t xml:space="preserve">for education and study.  This model has resulted in </w:t>
      </w:r>
      <w:r w:rsidR="00675C63">
        <w:rPr>
          <w:color w:val="000000"/>
        </w:rPr>
        <w:t xml:space="preserve">the </w:t>
      </w:r>
      <w:r w:rsidR="00FA1EB6">
        <w:rPr>
          <w:color w:val="000000"/>
        </w:rPr>
        <w:t>necessity to</w:t>
      </w:r>
      <w:r w:rsidR="00F93F8A">
        <w:rPr>
          <w:color w:val="000000"/>
        </w:rPr>
        <w:t xml:space="preserve"> house </w:t>
      </w:r>
      <w:r w:rsidR="00C21522">
        <w:rPr>
          <w:color w:val="000000"/>
        </w:rPr>
        <w:t>their collections in ever more congested</w:t>
      </w:r>
      <w:r w:rsidR="0082312E">
        <w:rPr>
          <w:color w:val="000000"/>
        </w:rPr>
        <w:t xml:space="preserve"> storage facilities.</w:t>
      </w:r>
      <w:r w:rsidR="0097560C">
        <w:rPr>
          <w:color w:val="000000"/>
        </w:rPr>
        <w:t xml:space="preserve"> In addition, </w:t>
      </w:r>
      <w:r w:rsidR="00B06600">
        <w:rPr>
          <w:color w:val="000000"/>
        </w:rPr>
        <w:t xml:space="preserve">the </w:t>
      </w:r>
      <w:proofErr w:type="gramStart"/>
      <w:r w:rsidR="0097560C">
        <w:rPr>
          <w:color w:val="000000"/>
        </w:rPr>
        <w:t>technolog</w:t>
      </w:r>
      <w:r w:rsidR="00B06600">
        <w:rPr>
          <w:color w:val="000000"/>
        </w:rPr>
        <w:t xml:space="preserve">y </w:t>
      </w:r>
      <w:r w:rsidR="00A93E10">
        <w:rPr>
          <w:color w:val="000000"/>
        </w:rPr>
        <w:t xml:space="preserve"> </w:t>
      </w:r>
      <w:r w:rsidR="00B06600">
        <w:rPr>
          <w:color w:val="000000"/>
        </w:rPr>
        <w:t>required</w:t>
      </w:r>
      <w:proofErr w:type="gramEnd"/>
      <w:r w:rsidR="00B06600">
        <w:rPr>
          <w:color w:val="000000"/>
        </w:rPr>
        <w:t xml:space="preserve"> to preserve these collections in storage has also </w:t>
      </w:r>
      <w:r w:rsidR="00086FF5">
        <w:rPr>
          <w:color w:val="000000"/>
        </w:rPr>
        <w:t xml:space="preserve">required </w:t>
      </w:r>
      <w:r w:rsidR="00B06600">
        <w:rPr>
          <w:color w:val="000000"/>
        </w:rPr>
        <w:t>develop</w:t>
      </w:r>
      <w:r w:rsidR="00086FF5">
        <w:rPr>
          <w:color w:val="000000"/>
        </w:rPr>
        <w:t>ment</w:t>
      </w:r>
      <w:r w:rsidR="0069478B">
        <w:rPr>
          <w:color w:val="000000"/>
        </w:rPr>
        <w:t xml:space="preserve"> to </w:t>
      </w:r>
      <w:proofErr w:type="gramStart"/>
      <w:r w:rsidR="0069478B">
        <w:rPr>
          <w:color w:val="000000"/>
        </w:rPr>
        <w:t>include</w:t>
      </w:r>
      <w:r w:rsidR="004A73A9">
        <w:rPr>
          <w:color w:val="000000"/>
        </w:rPr>
        <w:t xml:space="preserve">  ‘</w:t>
      </w:r>
      <w:proofErr w:type="gramEnd"/>
      <w:r w:rsidR="004A73A9">
        <w:rPr>
          <w:color w:val="000000"/>
        </w:rPr>
        <w:t>preventative conservation</w:t>
      </w:r>
      <w:r w:rsidR="00E301D5">
        <w:rPr>
          <w:color w:val="000000"/>
        </w:rPr>
        <w:t xml:space="preserve">, particularly in adapting to </w:t>
      </w:r>
      <w:r w:rsidR="003C0B91">
        <w:rPr>
          <w:color w:val="000000"/>
        </w:rPr>
        <w:t>[</w:t>
      </w:r>
      <w:r w:rsidR="0069478B">
        <w:rPr>
          <w:color w:val="000000"/>
        </w:rPr>
        <w:t>issues of preserv</w:t>
      </w:r>
      <w:r w:rsidR="003C0B91">
        <w:rPr>
          <w:color w:val="000000"/>
        </w:rPr>
        <w:t xml:space="preserve">ation and] </w:t>
      </w:r>
      <w:r w:rsidR="00E301D5">
        <w:rPr>
          <w:color w:val="000000"/>
        </w:rPr>
        <w:t xml:space="preserve">climate change’ </w:t>
      </w:r>
      <w:sdt>
        <w:sdtPr>
          <w:rPr>
            <w:color w:val="000000"/>
            <w:highlight w:val="white"/>
          </w:rPr>
          <w:alias w:val="Citation"/>
          <w:tag w:val="{&quot;referencesIds&quot;:[&quot;doc:69515b7aa5ca6c16ec84e3a1&quot;],&quot;referencesOptions&quot;:{&quot;doc:69515b7aa5ca6c16ec84e3a1&quot;:{&quot;author&quot;:true,&quot;year&quot;:true,&quot;formatAuthorYear&quot;:false,&quot;pageReplace&quot;:&quot;&quot;,&quot;additionalField&quot;:&quot;Page&quot;,&quot;additionalValue&quot;:&quot;7&quot;,&quot;prefix&quot;:&quot;&quot;,&quot;suffix&quot;:&quot;&quot;}},&quot;hasBrokenReferences&quot;:false,&quot;hasManualEdits&quot;:false,&quot;isEmpty&quot;:false,&quot;citationType&quot;:&quot;inline&quot;,&quot;id&quot;:1688247890,&quot;citationText&quot;:&quot;&lt;span style=\&quot;font-family:Arial;font-size:16px;color:#000000\&quot;&gt;(Mairesse and Thebault, 2024, p. 7)&lt;/span&gt;&quot;}"/>
          <w:id w:val="1688247890"/>
          <w:placeholder>
            <w:docPart w:val="D4FDF716BE3E43FCA5B8E3E72ADF19FF"/>
          </w:placeholder>
        </w:sdtPr>
        <w:sdtEndPr>
          <w:rPr>
            <w:color w:val="auto"/>
          </w:rPr>
        </w:sdtEndPr>
        <w:sdtContent>
          <w:r w:rsidR="00585BE0">
            <w:rPr>
              <w:rFonts w:eastAsia="Times New Roman"/>
              <w:color w:val="000000"/>
            </w:rPr>
            <w:t>(</w:t>
          </w:r>
          <w:proofErr w:type="spellStart"/>
          <w:r w:rsidR="00585BE0">
            <w:rPr>
              <w:rFonts w:eastAsia="Times New Roman"/>
              <w:color w:val="000000"/>
            </w:rPr>
            <w:t>Mairesse</w:t>
          </w:r>
          <w:proofErr w:type="spellEnd"/>
          <w:r w:rsidR="00585BE0">
            <w:rPr>
              <w:rFonts w:eastAsia="Times New Roman"/>
              <w:color w:val="000000"/>
            </w:rPr>
            <w:t xml:space="preserve"> and Thebault, 2024, p. 7)</w:t>
          </w:r>
        </w:sdtContent>
      </w:sdt>
      <w:r w:rsidR="00293985" w:rsidRPr="00D049A4">
        <w:t>.</w:t>
      </w:r>
      <w:r w:rsidR="00293985">
        <w:rPr>
          <w:color w:val="000000"/>
        </w:rPr>
        <w:t xml:space="preserve"> </w:t>
      </w:r>
    </w:p>
    <w:p w14:paraId="5FE6CB3B" w14:textId="77777777" w:rsidR="005B1AAF" w:rsidRDefault="005B1AAF" w:rsidP="00DF2723">
      <w:pPr>
        <w:spacing w:line="360" w:lineRule="auto"/>
        <w:jc w:val="left"/>
        <w:rPr>
          <w:color w:val="000000"/>
        </w:rPr>
      </w:pPr>
    </w:p>
    <w:p w14:paraId="1885F6E7" w14:textId="0ACD4DB3" w:rsidR="009F6270" w:rsidRPr="00D049A4" w:rsidRDefault="005B1AAF" w:rsidP="00DF2723">
      <w:pPr>
        <w:spacing w:line="360" w:lineRule="auto"/>
        <w:jc w:val="left"/>
        <w:rPr>
          <w:bCs w:val="0"/>
        </w:rPr>
      </w:pPr>
      <w:r>
        <w:rPr>
          <w:color w:val="000000"/>
        </w:rPr>
        <w:t xml:space="preserve">The information gathered in the report was produced using </w:t>
      </w:r>
      <w:r w:rsidR="00DA6B75">
        <w:rPr>
          <w:color w:val="000000"/>
        </w:rPr>
        <w:t>an online questionnaire</w:t>
      </w:r>
      <w:r w:rsidR="00362958">
        <w:rPr>
          <w:color w:val="000000"/>
        </w:rPr>
        <w:t xml:space="preserve"> alongside a number of </w:t>
      </w:r>
      <w:proofErr w:type="gramStart"/>
      <w:r w:rsidR="00362958">
        <w:rPr>
          <w:color w:val="000000"/>
        </w:rPr>
        <w:t>face to face</w:t>
      </w:r>
      <w:proofErr w:type="gramEnd"/>
      <w:r w:rsidR="00362958">
        <w:rPr>
          <w:color w:val="000000"/>
        </w:rPr>
        <w:t xml:space="preserve"> interviews</w:t>
      </w:r>
      <w:r w:rsidR="0029774B">
        <w:rPr>
          <w:color w:val="000000"/>
        </w:rPr>
        <w:t xml:space="preserve"> with those who </w:t>
      </w:r>
      <w:r w:rsidR="000436F5">
        <w:rPr>
          <w:color w:val="000000"/>
        </w:rPr>
        <w:t>had knowledge of issues regarding storage</w:t>
      </w:r>
      <w:r w:rsidR="00DA6B75">
        <w:rPr>
          <w:color w:val="000000"/>
        </w:rPr>
        <w:t xml:space="preserve">.  </w:t>
      </w:r>
      <w:r w:rsidR="003C4571">
        <w:rPr>
          <w:color w:val="000000"/>
        </w:rPr>
        <w:t xml:space="preserve">With regard to </w:t>
      </w:r>
      <w:r w:rsidR="00361DFC">
        <w:rPr>
          <w:color w:val="000000"/>
        </w:rPr>
        <w:t>visitor numbers, the report found that nearly half of all responding museums</w:t>
      </w:r>
      <w:r w:rsidR="006769FA">
        <w:rPr>
          <w:color w:val="000000"/>
        </w:rPr>
        <w:t xml:space="preserve"> had less than 20000 visitors per year</w:t>
      </w:r>
      <w:r w:rsidR="00087B0B">
        <w:rPr>
          <w:color w:val="000000"/>
        </w:rPr>
        <w:t xml:space="preserve"> and just over </w:t>
      </w:r>
      <w:r w:rsidR="001A3121">
        <w:rPr>
          <w:color w:val="000000"/>
        </w:rPr>
        <w:t>5%</w:t>
      </w:r>
      <w:r w:rsidR="00F4750D">
        <w:rPr>
          <w:color w:val="000000"/>
        </w:rPr>
        <w:t xml:space="preserve"> received over one million</w:t>
      </w:r>
      <w:r w:rsidR="003C0B91">
        <w:rPr>
          <w:color w:val="000000"/>
        </w:rPr>
        <w:t xml:space="preserve"> people</w:t>
      </w:r>
      <w:r w:rsidR="00656043">
        <w:rPr>
          <w:color w:val="000000"/>
        </w:rPr>
        <w:t xml:space="preserve">, these being categorised as ‘superstar’ museums </w:t>
      </w:r>
      <w:sdt>
        <w:sdtPr>
          <w:rPr>
            <w:color w:val="000000"/>
            <w:highlight w:val="white"/>
          </w:rPr>
          <w:alias w:val="Citation"/>
          <w:tag w:val="{&quot;referencesIds&quot;:[&quot;doc:69515b7aa5ca6c16ec84e3a1&quot;],&quot;referencesOptions&quot;:{&quot;doc:69515b7aa5ca6c16ec84e3a1&quot;:{&quot;author&quot;:true,&quot;year&quot;:true,&quot;formatAuthorYear&quot;:false,&quot;additionalField&quot;:&quot;Page&quot;,&quot;additionalValue&quot;:&quot;14-15&quot;,&quot;prefix&quot;:&quot;&quot;,&quot;suffix&quot;:&quot;&quot;}},&quot;hasBrokenReferences&quot;:false,&quot;hasManualEdits&quot;:false,&quot;isEmpty&quot;:false,&quot;citationType&quot;:&quot;inline&quot;,&quot;id&quot;:1702738698,&quot;citationText&quot;:&quot;&lt;span style=\&quot;font-family:Arial;font-size:16px;color:#000000\&quot;&gt;(Mairesse and Thebault, 2024, pp. 14–15)&lt;/span&gt;&quot;}"/>
          <w:id w:val="1702738698"/>
          <w:placeholder>
            <w:docPart w:val="60377FEBC4114F4A8DA4B1BFFB34255D"/>
          </w:placeholder>
        </w:sdtPr>
        <w:sdtEndPr/>
        <w:sdtContent>
          <w:r w:rsidR="00585BE0">
            <w:rPr>
              <w:rFonts w:eastAsia="Times New Roman"/>
              <w:color w:val="000000"/>
            </w:rPr>
            <w:t>(</w:t>
          </w:r>
          <w:proofErr w:type="spellStart"/>
          <w:r w:rsidR="00585BE0">
            <w:rPr>
              <w:rFonts w:eastAsia="Times New Roman"/>
              <w:color w:val="000000"/>
            </w:rPr>
            <w:t>Mairesse</w:t>
          </w:r>
          <w:proofErr w:type="spellEnd"/>
          <w:r w:rsidR="00585BE0">
            <w:rPr>
              <w:rFonts w:eastAsia="Times New Roman"/>
              <w:color w:val="000000"/>
            </w:rPr>
            <w:t xml:space="preserve"> and Thebault, 2024, pp. 14–15)</w:t>
          </w:r>
        </w:sdtContent>
      </w:sdt>
      <w:r w:rsidR="003C0B91">
        <w:rPr>
          <w:color w:val="000000"/>
        </w:rPr>
        <w:t xml:space="preserve"> </w:t>
      </w:r>
      <w:r w:rsidR="002375EE">
        <w:rPr>
          <w:color w:val="000000"/>
        </w:rPr>
        <w:t xml:space="preserve">For context, </w:t>
      </w:r>
      <w:r w:rsidR="00E25E58">
        <w:rPr>
          <w:color w:val="000000"/>
        </w:rPr>
        <w:t xml:space="preserve">in 2024 </w:t>
      </w:r>
      <w:r w:rsidR="002375EE">
        <w:rPr>
          <w:color w:val="000000"/>
        </w:rPr>
        <w:t xml:space="preserve">the </w:t>
      </w:r>
      <w:r w:rsidR="001D46C2">
        <w:rPr>
          <w:color w:val="000000"/>
        </w:rPr>
        <w:t>BM</w:t>
      </w:r>
      <w:r w:rsidR="00555A2D">
        <w:rPr>
          <w:color w:val="000000"/>
        </w:rPr>
        <w:t xml:space="preserve"> </w:t>
      </w:r>
      <w:r w:rsidR="00E25E58">
        <w:rPr>
          <w:color w:val="000000"/>
        </w:rPr>
        <w:t>welcomed 6.4 million</w:t>
      </w:r>
      <w:r w:rsidR="008F341F">
        <w:rPr>
          <w:color w:val="000000"/>
        </w:rPr>
        <w:t xml:space="preserve"> visitors</w:t>
      </w:r>
      <w:r w:rsidR="008F5CE8">
        <w:rPr>
          <w:color w:val="000000"/>
        </w:rPr>
        <w:t>, the Natural History Museum</w:t>
      </w:r>
      <w:r w:rsidR="00AA75C0">
        <w:rPr>
          <w:color w:val="000000"/>
        </w:rPr>
        <w:t xml:space="preserve"> 6.3 million and the </w:t>
      </w:r>
      <w:r w:rsidR="003C43AB">
        <w:rPr>
          <w:color w:val="000000"/>
        </w:rPr>
        <w:t xml:space="preserve">V&amp;A, 3.5 million.  In fact all of the twenty most visited </w:t>
      </w:r>
      <w:r w:rsidR="001B3D03">
        <w:rPr>
          <w:color w:val="000000"/>
        </w:rPr>
        <w:t>heritage attractions in the UK received over</w:t>
      </w:r>
      <w:r w:rsidR="00CF676F">
        <w:rPr>
          <w:color w:val="000000"/>
        </w:rPr>
        <w:t xml:space="preserve"> one million visitors</w:t>
      </w:r>
      <w:r w:rsidR="00212198">
        <w:rPr>
          <w:color w:val="000000"/>
        </w:rPr>
        <w:t xml:space="preserve"> </w:t>
      </w:r>
      <w:sdt>
        <w:sdtPr>
          <w:rPr>
            <w:color w:val="000000"/>
            <w:highlight w:val="white"/>
          </w:rPr>
          <w:alias w:val="Citation"/>
          <w:tag w:val="{&quot;referencesIds&quot;:[&quot;doc:69566a68a5ca6c16ec85671b&quot;],&quot;referencesOptions&quot;:{&quot;doc:69566a68a5ca6c16ec85671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766449250,&quot;citationText&quot;:&quot;&lt;span style=\&quot;font-family:Arial;font-size:16px;color:#000000\&quot;&gt;(Museums and Heritage Advisor, 2025)&lt;/span&gt;&quot;}"/>
          <w:id w:val="-1766449250"/>
          <w:placeholder>
            <w:docPart w:val="B7B7B72EE735448183E09F6E859A7F3E"/>
          </w:placeholder>
        </w:sdtPr>
        <w:sdtEndPr>
          <w:rPr>
            <w:rFonts w:eastAsia="Times New Roman"/>
          </w:rPr>
        </w:sdtEndPr>
        <w:sdtContent>
          <w:r w:rsidR="00585BE0">
            <w:rPr>
              <w:rFonts w:eastAsia="Times New Roman"/>
              <w:color w:val="000000"/>
            </w:rPr>
            <w:t>(Museums and Heritage Advisor, 2025)</w:t>
          </w:r>
        </w:sdtContent>
      </w:sdt>
      <w:r w:rsidR="00CE548C">
        <w:rPr>
          <w:rFonts w:eastAsia="Times New Roman"/>
          <w:color w:val="000000"/>
        </w:rPr>
        <w:t xml:space="preserve"> </w:t>
      </w:r>
      <w:r w:rsidR="00CE548C" w:rsidRPr="00C07983">
        <w:t xml:space="preserve">The </w:t>
      </w:r>
      <w:r w:rsidR="001D46C2">
        <w:t>BM</w:t>
      </w:r>
      <w:r w:rsidR="00CE548C" w:rsidRPr="00C07983">
        <w:t xml:space="preserve"> serves as a primary example of collection management challenges; despite possessing an inventory exceeding eight million items, only approximately </w:t>
      </w:r>
      <w:r w:rsidR="00B71BFD">
        <w:t>1%</w:t>
      </w:r>
      <w:r w:rsidR="00CE548C" w:rsidRPr="00C07983">
        <w:t xml:space="preserve">  is on public display, primarily due to exhibition space limitations and </w:t>
      </w:r>
      <w:r w:rsidR="00CE548C">
        <w:t xml:space="preserve">concern about </w:t>
      </w:r>
      <w:r w:rsidR="00CE548C" w:rsidRPr="00C07983">
        <w:t>conservation-related vulnerabilities</w:t>
      </w:r>
      <w:r w:rsidR="00CE548C">
        <w:t xml:space="preserve">.  Whilst the museum has made approximately two million items digitally accessible, more than five million objects unavailable for public consumption </w:t>
      </w:r>
      <w:sdt>
        <w:sdtPr>
          <w:rPr>
            <w:color w:val="000000"/>
            <w:highlight w:val="white"/>
          </w:rPr>
          <w:alias w:val="Citation"/>
          <w:tag w:val="{&quot;referencesIds&quot;:[&quot;doc:695011eef87f303feb9c2b3b&quot;],&quot;referencesOptions&quot;:{&quot;doc:695011eef87f303feb9c2b3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51067916,&quot;citationText&quot;:&quot;&lt;span style=\&quot;font-family:Arial;font-size:16px;color:#000000\&quot;&gt;(&lt;i&gt;Fact Sheet: British Museum Collection&lt;/i&gt;2019)&lt;/span&gt;&quot;}"/>
          <w:id w:val="-1551067916"/>
          <w:placeholder>
            <w:docPart w:val="4057101017A54B1089A68EB3772DCD67"/>
          </w:placeholder>
        </w:sdtPr>
        <w:sdtEndPr>
          <w:rPr>
            <w:color w:val="auto"/>
          </w:rPr>
        </w:sdtEndPr>
        <w:sdtContent>
          <w:r w:rsidR="00585BE0">
            <w:rPr>
              <w:rFonts w:eastAsia="Times New Roman"/>
              <w:color w:val="000000"/>
            </w:rPr>
            <w:t>(</w:t>
          </w:r>
          <w:r w:rsidR="00585BE0">
            <w:rPr>
              <w:rFonts w:eastAsia="Times New Roman"/>
              <w:i/>
              <w:iCs/>
              <w:color w:val="000000"/>
            </w:rPr>
            <w:t>Fact Sheet: British Museum Collection</w:t>
          </w:r>
          <w:r w:rsidR="00585BE0">
            <w:rPr>
              <w:rFonts w:eastAsia="Times New Roman"/>
              <w:color w:val="000000"/>
            </w:rPr>
            <w:t>2019)</w:t>
          </w:r>
        </w:sdtContent>
      </w:sdt>
      <w:r w:rsidR="00CE548C" w:rsidRPr="00D049A4">
        <w:t xml:space="preserve">. </w:t>
      </w:r>
      <w:r w:rsidR="004B0B8A" w:rsidRPr="00D049A4">
        <w:t xml:space="preserve">In addition, </w:t>
      </w:r>
      <w:r w:rsidR="00420BC8" w:rsidRPr="00D049A4">
        <w:t>before the opening of the East Storehouse, the Victoria and Albert M</w:t>
      </w:r>
      <w:r w:rsidR="00420BC8">
        <w:t xml:space="preserve">useum was only able to display some </w:t>
      </w:r>
      <w:r w:rsidR="00B71BFD">
        <w:t>3%</w:t>
      </w:r>
      <w:r w:rsidR="00420BC8">
        <w:t xml:space="preserve"> of </w:t>
      </w:r>
      <w:proofErr w:type="spellStart"/>
      <w:r w:rsidR="00420BC8">
        <w:t>it’s</w:t>
      </w:r>
      <w:proofErr w:type="spellEnd"/>
      <w:r w:rsidR="00420BC8">
        <w:t xml:space="preserve"> holdings in what</w:t>
      </w:r>
      <w:r w:rsidR="000A459A">
        <w:t xml:space="preserve"> Ray says is ‘a reminder that museums are often repositories first, galleries second’</w:t>
      </w:r>
      <w:r w:rsidR="000A459A" w:rsidRPr="00D049A4">
        <w:t xml:space="preserve"> </w:t>
      </w:r>
      <w:sdt>
        <w:sdtPr>
          <w:rPr>
            <w:highlight w:val="white"/>
          </w:rPr>
          <w:alias w:val="Citation"/>
          <w:tag w:val="{&quot;referencesIds&quot;:[&quot;doc:69566e38a6457b6d863665c9&quot;],&quot;referencesOptions&quot;:{&quot;doc:69566e38a6457b6d863665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0834775,&quot;citationText&quot;:&quot;&lt;span style=\&quot;font-family:Arial;font-size:16px;color:#000000\&quot;&gt;(Ray, 2025)&lt;/span&gt;&quot;}"/>
          <w:id w:val="1280834775"/>
          <w:placeholder>
            <w:docPart w:val="51205B16DB67455C8BC2F8CCB6FE4118"/>
          </w:placeholder>
        </w:sdtPr>
        <w:sdtEndPr/>
        <w:sdtContent>
          <w:r w:rsidR="00585BE0">
            <w:rPr>
              <w:rFonts w:eastAsia="Times New Roman"/>
              <w:color w:val="000000"/>
            </w:rPr>
            <w:t>(Ray, 2025)</w:t>
          </w:r>
        </w:sdtContent>
      </w:sdt>
      <w:r w:rsidR="00E433A4" w:rsidRPr="00D049A4">
        <w:t xml:space="preserve"> </w:t>
      </w:r>
      <w:r w:rsidR="000041CF" w:rsidRPr="00D049A4">
        <w:t xml:space="preserve">Even significantly smaller museums such as the Vatican City Museum are only able to display some 20,000 of its 70,000 collections </w:t>
      </w:r>
      <w:sdt>
        <w:sdtPr>
          <w:rPr>
            <w:highlight w:val="white"/>
          </w:rPr>
          <w:alias w:val="Citation"/>
          <w:tag w:val="{&quot;referencesIds&quot;:[&quot;doc:6950180cd24f681f1d706c63&quot;],&quot;referencesOptions&quot;:{&quot;doc:6950180cd24f681f1d706c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0156056,&quot;citationText&quot;:&quot;&lt;span style=\&quot;font-family:Arial;font-size:16px;color:#000000\&quot;&gt;(Google Arts and Culture)&lt;/span&gt;&quot;}"/>
          <w:id w:val="1460156056"/>
          <w:placeholder>
            <w:docPart w:val="BC8BD8541B574190A92DF1688B850BBA"/>
          </w:placeholder>
        </w:sdtPr>
        <w:sdtEndPr/>
        <w:sdtContent>
          <w:r w:rsidR="00585BE0">
            <w:rPr>
              <w:rFonts w:eastAsia="Times New Roman"/>
              <w:color w:val="000000"/>
            </w:rPr>
            <w:t>(Google Arts and Culture)</w:t>
          </w:r>
        </w:sdtContent>
      </w:sdt>
      <w:r w:rsidR="000041CF" w:rsidRPr="00D049A4">
        <w:t xml:space="preserve">.  </w:t>
      </w:r>
      <w:r w:rsidR="00F34F23" w:rsidRPr="00D049A4">
        <w:t xml:space="preserve">Moreover, the ICOM report demonstrated </w:t>
      </w:r>
      <w:proofErr w:type="gramStart"/>
      <w:r w:rsidR="00F34F23" w:rsidRPr="00D049A4">
        <w:t>that  in</w:t>
      </w:r>
      <w:proofErr w:type="gramEnd"/>
      <w:r w:rsidR="00F34F23" w:rsidRPr="00D049A4">
        <w:t xml:space="preserve"> </w:t>
      </w:r>
      <w:r w:rsidR="00976171" w:rsidRPr="00D049A4">
        <w:t xml:space="preserve">almost </w:t>
      </w:r>
      <w:r w:rsidR="00B71BFD">
        <w:t>70%</w:t>
      </w:r>
      <w:r w:rsidR="00F34F23" w:rsidRPr="00D049A4">
        <w:t xml:space="preserve"> of responding museums, less than </w:t>
      </w:r>
      <w:r w:rsidR="003B0A09">
        <w:t>15%</w:t>
      </w:r>
      <w:r w:rsidR="00F34F23" w:rsidRPr="00D049A4">
        <w:t xml:space="preserve"> of their collections were on public display. </w:t>
      </w:r>
      <w:r w:rsidR="001E5FE4" w:rsidRPr="00D049A4">
        <w:t xml:space="preserve"> Furthermore, t</w:t>
      </w:r>
      <w:r w:rsidR="009F6270" w:rsidRPr="00D049A4">
        <w:t xml:space="preserve">he report found that larger city museums in Western Europe, North America and Asia Pacific had amassed the largest number of objects but displayed them the least, whilst smaller rural museums and those in African or Arab countries exhibited the most.  </w:t>
      </w:r>
      <w:sdt>
        <w:sdtPr>
          <w:rPr>
            <w:highlight w:val="white"/>
          </w:rPr>
          <w:alias w:val="Citation"/>
          <w:tag w:val="{&quot;referencesIds&quot;:[&quot;doc:69515b7aa5ca6c16ec84e3a1&quot;],&quot;referencesOptions&quot;:{&quot;doc:69515b7aa5ca6c16ec84e3a1&quot;:{&quot;author&quot;:true,&quot;year&quot;:true,&quot;formatAuthorYear&quot;:false,&quot;pageReplace&quot;:&quot;&quot;,&quot;additionalField&quot;:&quot;Page&quot;,&quot;additionalValue&quot;:&quot;18&quot;,&quot;prefix&quot;:&quot;&quot;,&quot;suffix&quot;:&quot;&quot;}},&quot;hasBrokenReferences&quot;:false,&quot;hasManualEdits&quot;:false,&quot;isEmpty&quot;:false,&quot;citationType&quot;:&quot;inline&quot;,&quot;id&quot;:1630975465,&quot;citationText&quot;:&quot;&lt;span style=\&quot;font-family:Arial;font-size:16px;color:#000000\&quot;&gt;(Mairesse and Thebault, 2024, p. 18)&lt;/span&gt;&quot;}"/>
          <w:id w:val="1630975465"/>
          <w:placeholder>
            <w:docPart w:val="1538A1053F9145F1856A4A9E4902B25C"/>
          </w:placeholder>
        </w:sdtPr>
        <w:sdtEndPr/>
        <w:sdtContent>
          <w:r w:rsidR="00585BE0">
            <w:rPr>
              <w:rFonts w:eastAsia="Times New Roman"/>
              <w:color w:val="000000"/>
            </w:rPr>
            <w:t>(</w:t>
          </w:r>
          <w:proofErr w:type="spellStart"/>
          <w:r w:rsidR="00585BE0">
            <w:rPr>
              <w:rFonts w:eastAsia="Times New Roman"/>
              <w:color w:val="000000"/>
            </w:rPr>
            <w:t>Mairesse</w:t>
          </w:r>
          <w:proofErr w:type="spellEnd"/>
          <w:r w:rsidR="00585BE0">
            <w:rPr>
              <w:rFonts w:eastAsia="Times New Roman"/>
              <w:color w:val="000000"/>
            </w:rPr>
            <w:t xml:space="preserve"> and Thebault, 2024, p. 18)</w:t>
          </w:r>
        </w:sdtContent>
      </w:sdt>
      <w:r w:rsidR="009F6270" w:rsidRPr="00D049A4">
        <w:t>.</w:t>
      </w:r>
      <w:r w:rsidR="00680EDF" w:rsidRPr="00D049A4">
        <w:t xml:space="preserve"> Finally, it is </w:t>
      </w:r>
      <w:r w:rsidR="00680EDF">
        <w:t xml:space="preserve">notable that </w:t>
      </w:r>
      <w:r w:rsidR="007F0CA3">
        <w:t xml:space="preserve">many European Museum collections have </w:t>
      </w:r>
      <w:r w:rsidR="007F0CA3">
        <w:lastRenderedPageBreak/>
        <w:t xml:space="preserve">been amassed </w:t>
      </w:r>
      <w:proofErr w:type="gramStart"/>
      <w:r w:rsidR="007F0CA3">
        <w:t>as a result of</w:t>
      </w:r>
      <w:proofErr w:type="gramEnd"/>
      <w:r w:rsidR="007F0CA3">
        <w:t xml:space="preserve"> the legacy of colonial </w:t>
      </w:r>
      <w:proofErr w:type="gramStart"/>
      <w:r w:rsidR="007F0CA3">
        <w:t>expansion,  leading</w:t>
      </w:r>
      <w:proofErr w:type="gramEnd"/>
      <w:r w:rsidR="007F0CA3">
        <w:t xml:space="preserve"> not only to huge disparities in collections, but also to moral and ethical questions of ownership, whether displayed or not. </w:t>
      </w:r>
      <w:r w:rsidR="00C80DD7">
        <w:t xml:space="preserve"> In fact, some</w:t>
      </w:r>
      <w:r w:rsidR="003B0A09">
        <w:t xml:space="preserve"> 90%</w:t>
      </w:r>
      <w:r w:rsidR="00C80DD7">
        <w:t xml:space="preserve"> of sub-Saharan African heritage is held by major museums outside the continent</w:t>
      </w:r>
      <w:sdt>
        <w:sdtPr>
          <w:rPr>
            <w:color w:val="000000"/>
            <w:highlight w:val="white"/>
          </w:rPr>
          <w:alias w:val="Citation"/>
          <w:tag w:val="{&quot;referencesIds&quot;:[&quot;doc:6953ac9a9e0ba469be0ac1d4&quot;],&quot;referencesOptions&quot;:{&quot;doc:6953ac9a9e0ba469be0ac1d4&quot;:{&quot;author&quot;:true,&quot;year&quot;:true,&quot;formatAuthorYear&quot;:false,&quot;additionalField&quot;:&quot;Page&quot;,&quot;additionalValue&quot;:&quot;3&quot;,&quot;prefix&quot;:&quot;&quot;,&quot;suffix&quot;:&quot;&quot;}},&quot;hasBrokenReferences&quot;:false,&quot;hasManualEdits&quot;:false,&quot;isEmpty&quot;:false,&quot;citationType&quot;:&quot;inline&quot;,&quot;id&quot;:1440262326,&quot;citationText&quot;:&quot;&lt;span style=\&quot;font-family:Arial;font-size:16px;color:#000000\&quot;&gt;(Sarr and Savoy, 2018, p. 3)&lt;/span&gt;&quot;}"/>
          <w:id w:val="1440262326"/>
          <w:placeholder>
            <w:docPart w:val="BCECB91A594840D883E4F791DBB61EE8"/>
          </w:placeholder>
        </w:sdtPr>
        <w:sdtEndPr>
          <w:rPr>
            <w:color w:val="auto"/>
          </w:rPr>
        </w:sdtEndPr>
        <w:sdtContent>
          <w:r w:rsidR="00585BE0">
            <w:rPr>
              <w:rFonts w:eastAsia="Times New Roman"/>
              <w:color w:val="000000"/>
            </w:rPr>
            <w:t>(Sarr and Savoy, 2018, p. 3)</w:t>
          </w:r>
        </w:sdtContent>
      </w:sdt>
      <w:r w:rsidR="00C80DD7" w:rsidRPr="00D049A4">
        <w:t xml:space="preserve"> and so it </w:t>
      </w:r>
      <w:r w:rsidR="003F31CC" w:rsidRPr="00D049A4">
        <w:t>is</w:t>
      </w:r>
      <w:r w:rsidR="00C80DD7" w:rsidRPr="00D049A4">
        <w:t xml:space="preserve"> unsurprising that </w:t>
      </w:r>
      <w:r w:rsidR="003F31CC" w:rsidRPr="00D049A4">
        <w:t xml:space="preserve">outside of Egypt, </w:t>
      </w:r>
      <w:r w:rsidR="000A1EAD" w:rsidRPr="00D049A4">
        <w:t xml:space="preserve">African museums </w:t>
      </w:r>
      <w:proofErr w:type="gramStart"/>
      <w:r w:rsidR="000A1EAD" w:rsidRPr="00D049A4">
        <w:t>are able to</w:t>
      </w:r>
      <w:proofErr w:type="gramEnd"/>
      <w:r w:rsidR="000A1EAD" w:rsidRPr="00D049A4">
        <w:t xml:space="preserve"> display the most – if only because </w:t>
      </w:r>
      <w:r w:rsidR="005F43E1" w:rsidRPr="00D049A4">
        <w:t>they</w:t>
      </w:r>
      <w:r w:rsidR="000A1EAD" w:rsidRPr="00D049A4">
        <w:t xml:space="preserve"> have acquired the least.</w:t>
      </w:r>
      <w:r w:rsidR="00B56353" w:rsidRPr="00D049A4">
        <w:t xml:space="preserve"> Finally </w:t>
      </w:r>
      <w:r w:rsidR="00CB06C9" w:rsidRPr="00D049A4">
        <w:t xml:space="preserve">in a </w:t>
      </w:r>
      <w:proofErr w:type="gramStart"/>
      <w:r w:rsidR="00CB06C9" w:rsidRPr="00D049A4">
        <w:t>wide ranging</w:t>
      </w:r>
      <w:proofErr w:type="gramEnd"/>
      <w:r w:rsidR="00EE6BD6" w:rsidRPr="00D049A4">
        <w:t xml:space="preserve"> survey, </w:t>
      </w:r>
      <w:r w:rsidR="00B56353" w:rsidRPr="00D049A4">
        <w:t xml:space="preserve">Smith notes that </w:t>
      </w:r>
      <w:r w:rsidR="00EE6BD6" w:rsidRPr="00D049A4">
        <w:t>visitors to museums tend to be from ‘well educated</w:t>
      </w:r>
      <w:r w:rsidR="00E51849" w:rsidRPr="00D049A4">
        <w:t xml:space="preserve">, middle class, older […] dominant ethnic </w:t>
      </w:r>
      <w:proofErr w:type="gramStart"/>
      <w:r w:rsidR="00E51849" w:rsidRPr="00D049A4">
        <w:t>backgrounds</w:t>
      </w:r>
      <w:r w:rsidR="00145A1A" w:rsidRPr="00D049A4">
        <w:t>’</w:t>
      </w:r>
      <w:proofErr w:type="gramEnd"/>
      <w:r w:rsidR="00E51849" w:rsidRPr="00D049A4">
        <w:t>.  S</w:t>
      </w:r>
      <w:r w:rsidR="00145A1A" w:rsidRPr="00D049A4">
        <w:t xml:space="preserve">he also notes that ‘women tended to represent </w:t>
      </w:r>
      <w:proofErr w:type="gramStart"/>
      <w:r w:rsidR="00145A1A" w:rsidRPr="00D049A4">
        <w:t>the majority of</w:t>
      </w:r>
      <w:proofErr w:type="gramEnd"/>
      <w:r w:rsidR="00145A1A" w:rsidRPr="00D049A4">
        <w:t xml:space="preserve"> visitors’ </w:t>
      </w:r>
      <w:sdt>
        <w:sdtPr>
          <w:rPr>
            <w:highlight w:val="white"/>
          </w:rPr>
          <w:alias w:val="Citation"/>
          <w:tag w:val="{&quot;referencesIds&quot;:[&quot;doc:695697a553ba7555494a35a6&quot;],&quot;referencesOptions&quot;:{&quot;doc:695697a553ba7555494a35a6&quot;:{&quot;author&quot;:true,&quot;year&quot;:true,&quot;formatAuthorYear&quot;:false,&quot;pageReplace&quot;:&quot;&quot;,&quot;additionalField&quot;:&quot;Page&quot;,&quot;additionalValue&quot;:&quot;147-148&quot;,&quot;prefix&quot;:&quot;&quot;,&quot;suffix&quot;:&quot;&quot;}},&quot;hasBrokenReferences&quot;:false,&quot;hasManualEdits&quot;:false,&quot;isEmpty&quot;:false,&quot;citationType&quot;:&quot;inline&quot;,&quot;id&quot;:554282893,&quot;citationText&quot;:&quot;&lt;span style=\&quot;font-family:Arial;font-size:16px;color:#000000\&quot;&gt;(Smith, Laurajane, 2021, p. 147–148)&lt;/span&gt;&quot;}"/>
          <w:id w:val="554282893"/>
          <w:placeholder>
            <w:docPart w:val="C0C2993D29FC4587B098B2F061E82098"/>
          </w:placeholder>
        </w:sdtPr>
        <w:sdtEndPr/>
        <w:sdtContent>
          <w:r w:rsidR="00585BE0">
            <w:rPr>
              <w:rFonts w:eastAsia="Times New Roman"/>
              <w:color w:val="000000"/>
            </w:rPr>
            <w:t xml:space="preserve">(Smith, </w:t>
          </w:r>
          <w:proofErr w:type="spellStart"/>
          <w:r w:rsidR="00585BE0">
            <w:rPr>
              <w:rFonts w:eastAsia="Times New Roman"/>
              <w:color w:val="000000"/>
            </w:rPr>
            <w:t>Laurajane</w:t>
          </w:r>
          <w:proofErr w:type="spellEnd"/>
          <w:r w:rsidR="00585BE0">
            <w:rPr>
              <w:rFonts w:eastAsia="Times New Roman"/>
              <w:color w:val="000000"/>
            </w:rPr>
            <w:t>, 2021, p. 147–148)</w:t>
          </w:r>
        </w:sdtContent>
      </w:sdt>
      <w:r w:rsidR="00E56E75" w:rsidRPr="00D049A4">
        <w:t xml:space="preserve">.  </w:t>
      </w:r>
      <w:r w:rsidR="002F25D8" w:rsidRPr="00D049A4">
        <w:t xml:space="preserve">These insights necessitate a shift in </w:t>
      </w:r>
      <w:r w:rsidR="002F25D8" w:rsidRPr="00D049A4">
        <w:rPr>
          <w:bCs w:val="0"/>
        </w:rPr>
        <w:t xml:space="preserve">curatorial </w:t>
      </w:r>
      <w:r w:rsidR="00661235" w:rsidRPr="00D049A4">
        <w:rPr>
          <w:bCs w:val="0"/>
        </w:rPr>
        <w:t xml:space="preserve">practice towards </w:t>
      </w:r>
      <w:r w:rsidR="002F25D8" w:rsidRPr="00D049A4">
        <w:t xml:space="preserve">more inclusive strategies designed to </w:t>
      </w:r>
      <w:r w:rsidR="00661235" w:rsidRPr="00D049A4">
        <w:t>facilitate greater</w:t>
      </w:r>
      <w:r w:rsidR="002F25D8" w:rsidRPr="00D049A4">
        <w:t xml:space="preserve"> engagement among </w:t>
      </w:r>
      <w:r w:rsidR="00661235" w:rsidRPr="00D049A4">
        <w:rPr>
          <w:bCs w:val="0"/>
        </w:rPr>
        <w:t>more</w:t>
      </w:r>
      <w:r w:rsidR="002F25D8" w:rsidRPr="00D049A4">
        <w:rPr>
          <w:bCs w:val="0"/>
        </w:rPr>
        <w:t xml:space="preserve"> marginalized visitor groups</w:t>
      </w:r>
      <w:r w:rsidR="00661235" w:rsidRPr="00D049A4">
        <w:rPr>
          <w:bCs w:val="0"/>
        </w:rPr>
        <w:t>.</w:t>
      </w:r>
    </w:p>
    <w:p w14:paraId="45438581" w14:textId="77777777" w:rsidR="00360601" w:rsidRDefault="00360601" w:rsidP="00DF2723">
      <w:pPr>
        <w:spacing w:line="360" w:lineRule="auto"/>
        <w:jc w:val="left"/>
      </w:pPr>
    </w:p>
    <w:p w14:paraId="68604641" w14:textId="77777777" w:rsidR="005F43E1" w:rsidRDefault="00D412AC" w:rsidP="00DF2723">
      <w:pPr>
        <w:spacing w:line="360" w:lineRule="auto"/>
        <w:jc w:val="left"/>
      </w:pPr>
      <w:r>
        <w:t>Given the scale of acquisition and the numbers of objects in storage</w:t>
      </w:r>
      <w:r w:rsidR="00CC5DEA">
        <w:t xml:space="preserve"> </w:t>
      </w:r>
      <w:r w:rsidR="00CC5DEA" w:rsidRPr="006B043F">
        <w:t>impossibility of displaying every object is self-evident</w:t>
      </w:r>
      <w:r w:rsidR="009C4368">
        <w:t>.</w:t>
      </w:r>
      <w:r w:rsidR="00CC5DEA">
        <w:t xml:space="preserve"> T</w:t>
      </w:r>
      <w:r w:rsidR="00775567">
        <w:t xml:space="preserve">his essay </w:t>
      </w:r>
      <w:r w:rsidR="00CC5DEA">
        <w:t xml:space="preserve">therefore </w:t>
      </w:r>
      <w:r w:rsidR="00775567">
        <w:t xml:space="preserve">proposes </w:t>
      </w:r>
      <w:r w:rsidR="00913C28">
        <w:t>shifting</w:t>
      </w:r>
      <w:r w:rsidR="00775567">
        <w:t xml:space="preserve"> </w:t>
      </w:r>
      <w:r w:rsidR="006B043F" w:rsidRPr="006B043F">
        <w:t>the focus</w:t>
      </w:r>
      <w:r w:rsidR="00DA633A">
        <w:t xml:space="preserve"> from how much is displayed to </w:t>
      </w:r>
      <w:r w:rsidR="00AC321F">
        <w:t xml:space="preserve">broader </w:t>
      </w:r>
      <w:r w:rsidR="00861431">
        <w:t xml:space="preserve">discussions of what is displayed, where </w:t>
      </w:r>
      <w:r w:rsidR="001407B7">
        <w:t xml:space="preserve">are the objects displayed </w:t>
      </w:r>
      <w:r w:rsidR="00861431">
        <w:t>and to whom</w:t>
      </w:r>
      <w:r w:rsidR="001407B7">
        <w:t xml:space="preserve">. </w:t>
      </w:r>
      <w:r w:rsidR="00016888">
        <w:t xml:space="preserve"> </w:t>
      </w:r>
      <w:r w:rsidR="005F43E1">
        <w:t>Crucially</w:t>
      </w:r>
      <w:r w:rsidR="006B789E">
        <w:t>, t</w:t>
      </w:r>
      <w:r w:rsidR="006B789E" w:rsidRPr="006B789E">
        <w:t xml:space="preserve">his </w:t>
      </w:r>
      <w:r w:rsidR="006B789E">
        <w:t>essay</w:t>
      </w:r>
      <w:r w:rsidR="00F23F11">
        <w:t xml:space="preserve"> explores the </w:t>
      </w:r>
      <w:r w:rsidR="006B789E" w:rsidRPr="006B789E">
        <w:t xml:space="preserve">question of authority: who gets to decide what constitutes heritage? This question is fundamental </w:t>
      </w:r>
      <w:r w:rsidR="00BF62B9">
        <w:t xml:space="preserve">to the view </w:t>
      </w:r>
      <w:r w:rsidR="006B789E" w:rsidRPr="006B789E">
        <w:t>that heritage is a</w:t>
      </w:r>
      <w:r w:rsidR="00BF62B9">
        <w:t xml:space="preserve"> performative </w:t>
      </w:r>
      <w:r w:rsidR="006B789E" w:rsidRPr="006B789E">
        <w:t>process, involving both physical objects and the intangible traditions inherent in them</w:t>
      </w:r>
      <w:r w:rsidR="00BF62B9">
        <w:t xml:space="preserve">. </w:t>
      </w:r>
    </w:p>
    <w:p w14:paraId="1443C32D" w14:textId="77777777" w:rsidR="00360601" w:rsidRDefault="00360601" w:rsidP="00E2698A">
      <w:pPr>
        <w:spacing w:line="360" w:lineRule="auto"/>
        <w:jc w:val="left"/>
      </w:pPr>
    </w:p>
    <w:p w14:paraId="55395DAC" w14:textId="688A1EBC" w:rsidR="00564931" w:rsidRDefault="00DB6866" w:rsidP="00E51FBE">
      <w:pPr>
        <w:spacing w:line="360" w:lineRule="auto"/>
        <w:jc w:val="left"/>
        <w:rPr>
          <w:color w:val="000000"/>
        </w:rPr>
      </w:pPr>
      <w:r>
        <w:t xml:space="preserve">A museum can be </w:t>
      </w:r>
      <w:r w:rsidR="007B76B2">
        <w:t>seen through the lens of Foucault and his theories of the Archive</w:t>
      </w:r>
      <w:r w:rsidR="005C6677">
        <w:t xml:space="preserve"> where </w:t>
      </w:r>
      <w:r w:rsidR="00F14D31">
        <w:rPr>
          <w:bCs w:val="0"/>
          <w:color w:val="000000"/>
        </w:rPr>
        <w:t xml:space="preserve">Foucault argues </w:t>
      </w:r>
      <w:r w:rsidR="002133A2">
        <w:rPr>
          <w:bCs w:val="0"/>
          <w:color w:val="000000"/>
        </w:rPr>
        <w:t>that archives</w:t>
      </w:r>
      <w:r w:rsidR="00AF66F2">
        <w:rPr>
          <w:bCs w:val="0"/>
          <w:color w:val="000000"/>
        </w:rPr>
        <w:t xml:space="preserve"> are ‘systems of statements (whether events or things)</w:t>
      </w:r>
      <w:r w:rsidR="004D0F8A">
        <w:rPr>
          <w:bCs w:val="0"/>
          <w:color w:val="000000"/>
        </w:rPr>
        <w:t>’</w:t>
      </w:r>
      <w:r w:rsidR="008B377D">
        <w:rPr>
          <w:bCs w:val="0"/>
          <w:color w:val="000000"/>
        </w:rPr>
        <w:t xml:space="preserve"> which </w:t>
      </w:r>
      <w:r w:rsidR="00D8299C">
        <w:rPr>
          <w:bCs w:val="0"/>
          <w:color w:val="000000"/>
        </w:rPr>
        <w:t>are part of a set of rules governing the discourse of a given society</w:t>
      </w:r>
      <w:r w:rsidR="0059795A">
        <w:rPr>
          <w:bCs w:val="0"/>
          <w:color w:val="000000"/>
        </w:rPr>
        <w:t xml:space="preserve"> </w:t>
      </w:r>
      <w:sdt>
        <w:sdtPr>
          <w:rPr>
            <w:bCs w:val="0"/>
            <w:color w:val="000000"/>
            <w:highlight w:val="white"/>
          </w:rPr>
          <w:alias w:val="Citation"/>
          <w:tag w:val="{&quot;referencesIds&quot;:[&quot;doc:69552ac790689d25615c3026&quot;],&quot;referencesOptions&quot;:{&quot;doc:69552ac790689d25615c3026&quot;:{&quot;author&quot;:true,&quot;year&quot;:true,&quot;formatAuthorYear&quot;:false,&quot;additionalField&quot;:&quot;Page&quot;,&quot;additionalValue&quot;:&quot;129&quot;,&quot;prefix&quot;:&quot;&quot;,&quot;suffix&quot;:&quot;&quot;}},&quot;hasBrokenReferences&quot;:false,&quot;hasManualEdits&quot;:false,&quot;isEmpty&quot;:false,&quot;citationType&quot;:&quot;inline&quot;,&quot;id&quot;:946732168,&quot;citationText&quot;:&quot;&lt;span style=\&quot;font-family:Arial;font-size:16px;color:#000000\&quot;&gt;(Foucault, 2002, p. 129)&lt;/span&gt;&quot;}"/>
          <w:id w:val="946732168"/>
          <w:placeholder>
            <w:docPart w:val="696A096F45D346728F46B3FBEC95194E"/>
          </w:placeholder>
        </w:sdtPr>
        <w:sdtEndPr>
          <w:rPr>
            <w:color w:val="auto"/>
          </w:rPr>
        </w:sdtEndPr>
        <w:sdtContent>
          <w:r w:rsidR="00585BE0">
            <w:rPr>
              <w:rFonts w:eastAsia="Times New Roman"/>
              <w:color w:val="000000"/>
            </w:rPr>
            <w:t>(Foucault, 2002, p. 129)</w:t>
          </w:r>
        </w:sdtContent>
      </w:sdt>
      <w:r w:rsidR="00D8299C" w:rsidRPr="00D049A4">
        <w:rPr>
          <w:bCs w:val="0"/>
        </w:rPr>
        <w:t xml:space="preserve">. </w:t>
      </w:r>
      <w:r w:rsidR="00B67EA5" w:rsidRPr="00D049A4">
        <w:rPr>
          <w:bCs w:val="0"/>
        </w:rPr>
        <w:t xml:space="preserve"> </w:t>
      </w:r>
      <w:r w:rsidR="001617A1" w:rsidRPr="00D049A4">
        <w:rPr>
          <w:bCs w:val="0"/>
        </w:rPr>
        <w:t>This system controls the rules in which</w:t>
      </w:r>
      <w:r w:rsidR="00111A02" w:rsidRPr="00D049A4">
        <w:rPr>
          <w:bCs w:val="0"/>
        </w:rPr>
        <w:t xml:space="preserve"> things are categorised.  In the context of the museum, </w:t>
      </w:r>
      <w:r w:rsidR="00861321" w:rsidRPr="00D049A4">
        <w:rPr>
          <w:bCs w:val="0"/>
        </w:rPr>
        <w:t xml:space="preserve">these rules will govern what is seen or hidden, preserved or disposed of. </w:t>
      </w:r>
      <w:r w:rsidR="00195E73" w:rsidRPr="00D049A4">
        <w:rPr>
          <w:bCs w:val="0"/>
        </w:rPr>
        <w:t xml:space="preserve">Relations of difference and </w:t>
      </w:r>
      <w:r w:rsidR="005C142B" w:rsidRPr="00D049A4">
        <w:rPr>
          <w:bCs w:val="0"/>
        </w:rPr>
        <w:t>‘</w:t>
      </w:r>
      <w:r w:rsidR="00195E73" w:rsidRPr="00D049A4">
        <w:rPr>
          <w:bCs w:val="0"/>
        </w:rPr>
        <w:t>othering</w:t>
      </w:r>
      <w:r w:rsidR="005C142B" w:rsidRPr="00D049A4">
        <w:rPr>
          <w:bCs w:val="0"/>
        </w:rPr>
        <w:t xml:space="preserve">’ are important here:  an object is either seen and brought into </w:t>
      </w:r>
      <w:proofErr w:type="gramStart"/>
      <w:r w:rsidR="005C142B" w:rsidRPr="00D049A4">
        <w:rPr>
          <w:bCs w:val="0"/>
        </w:rPr>
        <w:t>being</w:t>
      </w:r>
      <w:r w:rsidR="00425D69" w:rsidRPr="00D049A4">
        <w:rPr>
          <w:bCs w:val="0"/>
        </w:rPr>
        <w:t>, or</w:t>
      </w:r>
      <w:proofErr w:type="gramEnd"/>
      <w:r w:rsidR="00425D69" w:rsidRPr="00D049A4">
        <w:rPr>
          <w:bCs w:val="0"/>
        </w:rPr>
        <w:t xml:space="preserve"> hidden other</w:t>
      </w:r>
      <w:r w:rsidR="00121468" w:rsidRPr="00D049A4">
        <w:rPr>
          <w:bCs w:val="0"/>
        </w:rPr>
        <w:t>ed</w:t>
      </w:r>
      <w:r w:rsidR="00425D69" w:rsidRPr="00D049A4">
        <w:rPr>
          <w:bCs w:val="0"/>
        </w:rPr>
        <w:t xml:space="preserve">.  </w:t>
      </w:r>
      <w:r w:rsidR="00002128" w:rsidRPr="00D049A4">
        <w:rPr>
          <w:bCs w:val="0"/>
        </w:rPr>
        <w:t>In addition, the object</w:t>
      </w:r>
      <w:r w:rsidR="00197747" w:rsidRPr="00D049A4">
        <w:rPr>
          <w:bCs w:val="0"/>
        </w:rPr>
        <w:t xml:space="preserve"> takes it’s meaning</w:t>
      </w:r>
      <w:r w:rsidR="00FB5F1A" w:rsidRPr="00D049A4">
        <w:rPr>
          <w:bCs w:val="0"/>
        </w:rPr>
        <w:t xml:space="preserve"> from how it is named (for example, a vase</w:t>
      </w:r>
      <w:r w:rsidR="0062729B" w:rsidRPr="00D049A4">
        <w:rPr>
          <w:bCs w:val="0"/>
        </w:rPr>
        <w:t xml:space="preserve"> is </w:t>
      </w:r>
      <w:r w:rsidR="00B77DF0" w:rsidRPr="00D049A4">
        <w:rPr>
          <w:bCs w:val="0"/>
        </w:rPr>
        <w:t>given</w:t>
      </w:r>
      <w:r w:rsidR="00FB1342" w:rsidRPr="00D049A4">
        <w:rPr>
          <w:bCs w:val="0"/>
        </w:rPr>
        <w:t xml:space="preserve"> its</w:t>
      </w:r>
      <w:r w:rsidR="00B77DF0" w:rsidRPr="00D049A4">
        <w:rPr>
          <w:bCs w:val="0"/>
        </w:rPr>
        <w:t xml:space="preserve"> status </w:t>
      </w:r>
      <w:r w:rsidR="00FB1342" w:rsidRPr="00D049A4">
        <w:rPr>
          <w:bCs w:val="0"/>
        </w:rPr>
        <w:t>by being named as such) and this brings it into existence</w:t>
      </w:r>
      <w:r w:rsidR="002665A2" w:rsidRPr="00D049A4">
        <w:rPr>
          <w:bCs w:val="0"/>
        </w:rPr>
        <w:t xml:space="preserve"> </w:t>
      </w:r>
      <w:sdt>
        <w:sdtPr>
          <w:rPr>
            <w:bCs w:val="0"/>
            <w:highlight w:val="white"/>
          </w:rPr>
          <w:alias w:val="Citation"/>
          <w:tag w:val="{&quot;referencesIds&quot;:[&quot;doc:69552ac790689d25615c3026&quot;],&quot;referencesOptions&quot;:{&quot;doc:69552ac790689d25615c30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2579460,&quot;citationText&quot;:&quot;&lt;span style=\&quot;font-family:Arial;font-size:16px;color:#000000\&quot;&gt;(Foucault, 2002)&lt;/span&gt;&quot;}"/>
          <w:id w:val="1302579460"/>
          <w:placeholder>
            <w:docPart w:val="B3326AE6CEAD4448BFC42DF01E0481F4"/>
          </w:placeholder>
        </w:sdtPr>
        <w:sdtEndPr/>
        <w:sdtContent>
          <w:r w:rsidR="00585BE0">
            <w:rPr>
              <w:rFonts w:eastAsia="Times New Roman"/>
              <w:color w:val="000000"/>
            </w:rPr>
            <w:t>(Foucault, 2002)</w:t>
          </w:r>
        </w:sdtContent>
      </w:sdt>
      <w:r w:rsidR="00FB1342" w:rsidRPr="00D049A4">
        <w:rPr>
          <w:bCs w:val="0"/>
        </w:rPr>
        <w:t xml:space="preserve">.  </w:t>
      </w:r>
      <w:r w:rsidR="00DE363E" w:rsidRPr="00D049A4">
        <w:rPr>
          <w:bCs w:val="0"/>
        </w:rPr>
        <w:t>Therefore, an object in storage</w:t>
      </w:r>
      <w:r w:rsidR="00AB6E3B" w:rsidRPr="00D049A4">
        <w:rPr>
          <w:bCs w:val="0"/>
        </w:rPr>
        <w:t xml:space="preserve"> will not exist except to those involved in </w:t>
      </w:r>
      <w:r w:rsidR="0032537E" w:rsidRPr="00D049A4">
        <w:rPr>
          <w:bCs w:val="0"/>
        </w:rPr>
        <w:t>its</w:t>
      </w:r>
      <w:r w:rsidR="00AB6E3B" w:rsidRPr="00D049A4">
        <w:rPr>
          <w:bCs w:val="0"/>
        </w:rPr>
        <w:t xml:space="preserve"> study or conservation. </w:t>
      </w:r>
      <w:r w:rsidR="00E608EF" w:rsidRPr="00D049A4">
        <w:rPr>
          <w:bCs w:val="0"/>
        </w:rPr>
        <w:t xml:space="preserve"> </w:t>
      </w:r>
      <w:r w:rsidR="00BB456F" w:rsidRPr="00D049A4">
        <w:rPr>
          <w:bCs w:val="0"/>
        </w:rPr>
        <w:t xml:space="preserve"> </w:t>
      </w:r>
      <w:r w:rsidR="00465B50" w:rsidRPr="00D049A4">
        <w:rPr>
          <w:bCs w:val="0"/>
        </w:rPr>
        <w:t xml:space="preserve"> </w:t>
      </w:r>
      <w:r w:rsidR="00F86351" w:rsidRPr="00D049A4">
        <w:rPr>
          <w:bCs w:val="0"/>
        </w:rPr>
        <w:t>Hoo</w:t>
      </w:r>
      <w:r w:rsidR="00AF035B" w:rsidRPr="00D049A4">
        <w:rPr>
          <w:bCs w:val="0"/>
        </w:rPr>
        <w:t>per-Greenhill</w:t>
      </w:r>
      <w:r w:rsidR="00AD6BE6" w:rsidRPr="00D049A4">
        <w:rPr>
          <w:bCs w:val="0"/>
        </w:rPr>
        <w:t xml:space="preserve"> cites Foucault’s des</w:t>
      </w:r>
      <w:r w:rsidR="008F27D0" w:rsidRPr="00D049A4">
        <w:rPr>
          <w:bCs w:val="0"/>
        </w:rPr>
        <w:t xml:space="preserve">cription of the episteme </w:t>
      </w:r>
      <w:r w:rsidR="00123618" w:rsidRPr="00D049A4">
        <w:rPr>
          <w:bCs w:val="0"/>
        </w:rPr>
        <w:t xml:space="preserve">to discuss the nature of the museum and </w:t>
      </w:r>
      <w:r w:rsidR="00CC6A29" w:rsidRPr="00D049A4">
        <w:rPr>
          <w:bCs w:val="0"/>
        </w:rPr>
        <w:t xml:space="preserve">how collections </w:t>
      </w:r>
      <w:r w:rsidR="006D53E7" w:rsidRPr="00D049A4">
        <w:rPr>
          <w:bCs w:val="0"/>
        </w:rPr>
        <w:t>have historically</w:t>
      </w:r>
      <w:r w:rsidR="00CC6A29" w:rsidRPr="00D049A4">
        <w:rPr>
          <w:bCs w:val="0"/>
        </w:rPr>
        <w:t xml:space="preserve"> displayed </w:t>
      </w:r>
      <w:sdt>
        <w:sdtPr>
          <w:rPr>
            <w:bCs w:val="0"/>
            <w:highlight w:val="white"/>
          </w:rPr>
          <w:alias w:val="Citation"/>
          <w:tag w:val="{&quot;referencesIds&quot;:[&quot;doc:6955467de7d01521dcb940e0&quot;],&quot;referencesOptions&quot;:{&quot;doc:6955467de7d01521dcb940e0&quot;:{&quot;author&quot;:true,&quot;year&quot;:true,&quot;formatAuthorYear&quot;:false,&quot;pageReplace&quot;:&quot;&quot;,&quot;additionalField&quot;:&quot;Page&quot;,&quot;additionalValue&quot;:&quot;9&quot;,&quot;prefix&quot;:&quot;&quot;,&quot;suffix&quot;:&quot;&quot;}},&quot;hasBrokenReferences&quot;:false,&quot;hasManualEdits&quot;:false,&quot;isEmpty&quot;:false,&quot;citationType&quot;:&quot;inline&quot;,&quot;id&quot;:-50397447,&quot;citationText&quot;:&quot;&lt;span style=\&quot;font-family:Arial;font-size:16px;color:#000000\&quot;&gt;(Hooper-Greenhill, 1992, p. 9)&lt;/span&gt;&quot;}"/>
          <w:id w:val="-50397447"/>
          <w:placeholder>
            <w:docPart w:val="E8E5F602DDA1460890B45683AD898C92"/>
          </w:placeholder>
        </w:sdtPr>
        <w:sdtEndPr/>
        <w:sdtContent>
          <w:r w:rsidR="00585BE0">
            <w:rPr>
              <w:rFonts w:eastAsia="Times New Roman"/>
              <w:color w:val="000000"/>
            </w:rPr>
            <w:t>(Hooper-Greenhill, 1992, p. 9)</w:t>
          </w:r>
        </w:sdtContent>
      </w:sdt>
      <w:r w:rsidR="00136392" w:rsidRPr="00D049A4">
        <w:rPr>
          <w:bCs w:val="0"/>
        </w:rPr>
        <w:t xml:space="preserve"> </w:t>
      </w:r>
      <w:r w:rsidR="00351D84" w:rsidRPr="00D049A4">
        <w:rPr>
          <w:bCs w:val="0"/>
        </w:rPr>
        <w:t xml:space="preserve"> </w:t>
      </w:r>
      <w:r w:rsidR="006A0E81" w:rsidRPr="00D049A4">
        <w:rPr>
          <w:bCs w:val="0"/>
        </w:rPr>
        <w:t>She argues that museums are not</w:t>
      </w:r>
      <w:r w:rsidR="006A0E81">
        <w:rPr>
          <w:bCs w:val="0"/>
          <w:color w:val="000000"/>
        </w:rPr>
        <w:t xml:space="preserve"> static entities but are influenced by </w:t>
      </w:r>
      <w:r w:rsidR="00147385">
        <w:rPr>
          <w:bCs w:val="0"/>
          <w:color w:val="000000"/>
        </w:rPr>
        <w:t xml:space="preserve">epistemological changes from the </w:t>
      </w:r>
      <w:r w:rsidR="001146FC">
        <w:rPr>
          <w:bCs w:val="0"/>
          <w:color w:val="000000"/>
        </w:rPr>
        <w:t xml:space="preserve">Renaissance and the Cabinet of </w:t>
      </w:r>
      <w:r w:rsidR="001146FC">
        <w:rPr>
          <w:bCs w:val="0"/>
          <w:color w:val="000000"/>
        </w:rPr>
        <w:lastRenderedPageBreak/>
        <w:t xml:space="preserve">Curiosities </w:t>
      </w:r>
      <w:r w:rsidR="0009111B">
        <w:rPr>
          <w:bCs w:val="0"/>
          <w:color w:val="000000"/>
        </w:rPr>
        <w:t>which displayed all aspects of a collection in a</w:t>
      </w:r>
      <w:r w:rsidR="008B21EF">
        <w:rPr>
          <w:bCs w:val="0"/>
          <w:color w:val="000000"/>
        </w:rPr>
        <w:t xml:space="preserve">n </w:t>
      </w:r>
      <w:r w:rsidR="0058346A">
        <w:rPr>
          <w:bCs w:val="0"/>
          <w:color w:val="000000"/>
        </w:rPr>
        <w:t xml:space="preserve">apparently </w:t>
      </w:r>
      <w:r w:rsidR="0009111B">
        <w:rPr>
          <w:bCs w:val="0"/>
          <w:color w:val="000000"/>
        </w:rPr>
        <w:t xml:space="preserve"> disorganised</w:t>
      </w:r>
      <w:r w:rsidR="0058346A">
        <w:rPr>
          <w:bCs w:val="0"/>
          <w:color w:val="000000"/>
        </w:rPr>
        <w:t xml:space="preserve"> collection of unrelated objects, through the Classical Episteme </w:t>
      </w:r>
      <w:r w:rsidR="00D5299C">
        <w:rPr>
          <w:bCs w:val="0"/>
          <w:color w:val="000000"/>
        </w:rPr>
        <w:t>and  Classifying House</w:t>
      </w:r>
      <w:r w:rsidR="002F6010">
        <w:rPr>
          <w:bCs w:val="0"/>
          <w:color w:val="000000"/>
        </w:rPr>
        <w:t xml:space="preserve"> of taxonomies</w:t>
      </w:r>
      <w:r w:rsidR="00026D96">
        <w:rPr>
          <w:bCs w:val="0"/>
          <w:color w:val="000000"/>
        </w:rPr>
        <w:t xml:space="preserve"> to the </w:t>
      </w:r>
      <w:r w:rsidR="00BB4C0D">
        <w:rPr>
          <w:bCs w:val="0"/>
          <w:color w:val="000000"/>
        </w:rPr>
        <w:t>M</w:t>
      </w:r>
      <w:r w:rsidR="00026D96">
        <w:rPr>
          <w:bCs w:val="0"/>
          <w:color w:val="000000"/>
        </w:rPr>
        <w:t>odern</w:t>
      </w:r>
      <w:r w:rsidR="00414FC8">
        <w:rPr>
          <w:bCs w:val="0"/>
          <w:color w:val="000000"/>
        </w:rPr>
        <w:t xml:space="preserve"> epist</w:t>
      </w:r>
      <w:r w:rsidR="00BB4C0D">
        <w:rPr>
          <w:bCs w:val="0"/>
          <w:color w:val="000000"/>
        </w:rPr>
        <w:t>eme</w:t>
      </w:r>
      <w:r w:rsidR="00026D96">
        <w:rPr>
          <w:bCs w:val="0"/>
          <w:color w:val="000000"/>
        </w:rPr>
        <w:t xml:space="preserve"> day whe</w:t>
      </w:r>
      <w:r w:rsidR="00BB4C0D">
        <w:rPr>
          <w:bCs w:val="0"/>
          <w:color w:val="000000"/>
        </w:rPr>
        <w:t>re</w:t>
      </w:r>
      <w:r w:rsidR="00026D96">
        <w:rPr>
          <w:bCs w:val="0"/>
          <w:color w:val="000000"/>
        </w:rPr>
        <w:t xml:space="preserve"> o</w:t>
      </w:r>
      <w:r w:rsidR="00D340F2">
        <w:rPr>
          <w:bCs w:val="0"/>
          <w:color w:val="000000"/>
        </w:rPr>
        <w:t>bjects are grouped chronologically</w:t>
      </w:r>
      <w:r w:rsidR="00E879F1">
        <w:rPr>
          <w:bCs w:val="0"/>
          <w:color w:val="000000"/>
        </w:rPr>
        <w:t xml:space="preserve">. </w:t>
      </w:r>
      <w:r w:rsidR="006817BF">
        <w:rPr>
          <w:color w:val="000000"/>
        </w:rPr>
        <w:t xml:space="preserve">These </w:t>
      </w:r>
      <w:r w:rsidR="00636594">
        <w:rPr>
          <w:color w:val="000000"/>
        </w:rPr>
        <w:t xml:space="preserve">epistemes </w:t>
      </w:r>
      <w:proofErr w:type="gramStart"/>
      <w:r w:rsidR="00636594">
        <w:rPr>
          <w:color w:val="000000"/>
        </w:rPr>
        <w:t xml:space="preserve">are </w:t>
      </w:r>
      <w:r w:rsidR="00E2698A" w:rsidRPr="00E2698A">
        <w:rPr>
          <w:color w:val="000000"/>
        </w:rPr>
        <w:t xml:space="preserve"> </w:t>
      </w:r>
      <w:proofErr w:type="spellStart"/>
      <w:r w:rsidR="00E2698A" w:rsidRPr="00E2698A">
        <w:rPr>
          <w:color w:val="000000"/>
        </w:rPr>
        <w:t>are</w:t>
      </w:r>
      <w:proofErr w:type="spellEnd"/>
      <w:proofErr w:type="gramEnd"/>
      <w:r w:rsidR="00E2698A" w:rsidRPr="00E2698A">
        <w:rPr>
          <w:color w:val="000000"/>
        </w:rPr>
        <w:t xml:space="preserve"> culturally constructed frameworks rather than inherent or self</w:t>
      </w:r>
      <w:r w:rsidR="00E2698A" w:rsidRPr="00E2698A">
        <w:rPr>
          <w:color w:val="000000"/>
        </w:rPr>
        <w:noBreakHyphen/>
        <w:t>evident features of museum practice</w:t>
      </w:r>
      <w:r w:rsidR="0018533D">
        <w:rPr>
          <w:color w:val="000000"/>
        </w:rPr>
        <w:t xml:space="preserve"> and are also fluid rather than fixed. </w:t>
      </w:r>
      <w:r w:rsidR="00E2698A" w:rsidRPr="00E2698A">
        <w:rPr>
          <w:color w:val="000000"/>
        </w:rPr>
        <w:t xml:space="preserve"> Many institutions, including the </w:t>
      </w:r>
      <w:r w:rsidR="001D46C2">
        <w:rPr>
          <w:color w:val="000000"/>
        </w:rPr>
        <w:t>BM</w:t>
      </w:r>
      <w:r w:rsidR="00E2698A" w:rsidRPr="00E2698A">
        <w:rPr>
          <w:color w:val="000000"/>
        </w:rPr>
        <w:t xml:space="preserve">, continue to rely on classificatory models that organise objects according to cultural typologies and chronological schemes. In contemporary </w:t>
      </w:r>
      <w:r w:rsidR="00B266C6">
        <w:rPr>
          <w:color w:val="000000"/>
        </w:rPr>
        <w:t xml:space="preserve">museum </w:t>
      </w:r>
      <w:r w:rsidR="00E2698A" w:rsidRPr="00E2698A">
        <w:rPr>
          <w:color w:val="000000"/>
        </w:rPr>
        <w:t xml:space="preserve">practice, objects are curated and ranked according to their perceived value for either permanent or temporary display, leaving </w:t>
      </w:r>
      <w:proofErr w:type="gramStart"/>
      <w:r w:rsidR="00E2698A" w:rsidRPr="00E2698A">
        <w:rPr>
          <w:color w:val="000000"/>
        </w:rPr>
        <w:t>the vast majority of</w:t>
      </w:r>
      <w:proofErr w:type="gramEnd"/>
      <w:r w:rsidR="00E2698A" w:rsidRPr="00E2698A">
        <w:rPr>
          <w:color w:val="000000"/>
        </w:rPr>
        <w:t xml:space="preserve"> collections concealed from public view.</w:t>
      </w:r>
      <w:r w:rsidR="004D1292">
        <w:rPr>
          <w:color w:val="000000"/>
        </w:rPr>
        <w:t xml:space="preserve"> </w:t>
      </w:r>
      <w:r w:rsidR="00331137">
        <w:rPr>
          <w:color w:val="000000"/>
        </w:rPr>
        <w:t xml:space="preserve"> </w:t>
      </w:r>
      <w:r w:rsidR="00EA33C9">
        <w:rPr>
          <w:color w:val="000000"/>
        </w:rPr>
        <w:t xml:space="preserve">The notion of the museum as a disciplinary vehicle </w:t>
      </w:r>
      <w:r w:rsidR="00862123">
        <w:rPr>
          <w:color w:val="000000"/>
        </w:rPr>
        <w:t xml:space="preserve">which reinforces </w:t>
      </w:r>
      <w:r w:rsidR="00AC044F">
        <w:rPr>
          <w:color w:val="000000"/>
        </w:rPr>
        <w:t>hegemonic</w:t>
      </w:r>
      <w:r w:rsidR="00862123">
        <w:rPr>
          <w:color w:val="000000"/>
        </w:rPr>
        <w:t xml:space="preserve"> structures through the dissemination of knowledge </w:t>
      </w:r>
      <w:r w:rsidR="00E470F4">
        <w:rPr>
          <w:color w:val="000000"/>
        </w:rPr>
        <w:t>is taken up by Bennett</w:t>
      </w:r>
      <w:r w:rsidR="002F7D7E">
        <w:rPr>
          <w:color w:val="000000"/>
        </w:rPr>
        <w:t xml:space="preserve"> </w:t>
      </w:r>
      <w:r w:rsidR="00F22506">
        <w:rPr>
          <w:color w:val="000000"/>
        </w:rPr>
        <w:t xml:space="preserve">who, </w:t>
      </w:r>
      <w:r w:rsidR="002F7D7E">
        <w:rPr>
          <w:color w:val="000000"/>
        </w:rPr>
        <w:t>when in discussing Foucault</w:t>
      </w:r>
      <w:r w:rsidR="006146C6">
        <w:rPr>
          <w:color w:val="000000"/>
        </w:rPr>
        <w:t xml:space="preserve">, characterises the museum as </w:t>
      </w:r>
      <w:r w:rsidR="00F54959">
        <w:rPr>
          <w:color w:val="000000"/>
        </w:rPr>
        <w:t xml:space="preserve">one of </w:t>
      </w:r>
      <w:r w:rsidR="009F6148">
        <w:rPr>
          <w:color w:val="000000"/>
        </w:rPr>
        <w:t xml:space="preserve">societies </w:t>
      </w:r>
      <w:r w:rsidR="00CF7BD1">
        <w:rPr>
          <w:color w:val="000000"/>
        </w:rPr>
        <w:t>‘</w:t>
      </w:r>
      <w:r w:rsidR="009F6148">
        <w:rPr>
          <w:color w:val="000000"/>
        </w:rPr>
        <w:t>vehicles</w:t>
      </w:r>
      <w:r w:rsidR="00CF7BD1">
        <w:rPr>
          <w:color w:val="000000"/>
        </w:rPr>
        <w:t>’</w:t>
      </w:r>
      <w:r w:rsidR="009F6148">
        <w:rPr>
          <w:color w:val="000000"/>
        </w:rPr>
        <w:t xml:space="preserve"> </w:t>
      </w:r>
      <w:r w:rsidR="00AC044F">
        <w:rPr>
          <w:color w:val="000000"/>
        </w:rPr>
        <w:t>for broadcasting</w:t>
      </w:r>
      <w:r w:rsidR="00CF7BD1">
        <w:rPr>
          <w:color w:val="000000"/>
        </w:rPr>
        <w:t xml:space="preserve"> power</w:t>
      </w:r>
      <w:r w:rsidR="00F54959" w:rsidRPr="00D049A4">
        <w:t xml:space="preserve"> </w:t>
      </w:r>
      <w:sdt>
        <w:sdtPr>
          <w:rPr>
            <w:highlight w:val="white"/>
          </w:rPr>
          <w:alias w:val="Citation"/>
          <w:tag w:val="{&quot;referencesIds&quot;:[&quot;doc:6950231fad4d4b6c15c9c507&quot;],&quot;referencesOptions&quot;:{&quot;doc:6950231fad4d4b6c15c9c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3972316,&quot;citationText&quot;:&quot;&lt;span style=\&quot;font-family:Arial;font-size:16px;color:#000000\&quot;&gt;(Bennett, 1995)&lt;/span&gt;&quot;}"/>
          <w:id w:val="-433972316"/>
          <w:placeholder>
            <w:docPart w:val="D074FC14180048BAA5E4FCA65BA58793"/>
          </w:placeholder>
        </w:sdtPr>
        <w:sdtEndPr/>
        <w:sdtContent>
          <w:r w:rsidR="00585BE0">
            <w:rPr>
              <w:rFonts w:eastAsia="Times New Roman"/>
              <w:color w:val="000000"/>
            </w:rPr>
            <w:t>(Bennett, 1995)</w:t>
          </w:r>
        </w:sdtContent>
      </w:sdt>
      <w:r w:rsidR="00065AE8" w:rsidRPr="00D049A4">
        <w:t xml:space="preserve">. </w:t>
      </w:r>
      <w:r w:rsidR="002045CF" w:rsidRPr="00D049A4">
        <w:t xml:space="preserve">Contemporary scholarship posits that tangible heritage remains an inert 'non-entity' until it is animated by intangible practices. This perspective aligns with Foucault’s assertion that objects lack inherent meaning outside of discourse, further illustrating how heritage is </w:t>
      </w:r>
      <w:r w:rsidR="000D4F61" w:rsidRPr="00D049A4">
        <w:t>assembled</w:t>
      </w:r>
      <w:r w:rsidR="002045CF" w:rsidRPr="00D049A4">
        <w:t xml:space="preserve"> within </w:t>
      </w:r>
      <w:r w:rsidR="002045CF" w:rsidRPr="00D049A4">
        <w:rPr>
          <w:bCs w:val="0"/>
        </w:rPr>
        <w:t>hegemonic power structures</w:t>
      </w:r>
      <w:r w:rsidR="002045CF" w:rsidRPr="00D049A4">
        <w:t>.</w:t>
      </w:r>
      <w:r w:rsidR="0071655F" w:rsidRPr="00D049A4">
        <w:t xml:space="preserve"> For example,</w:t>
      </w:r>
      <w:r w:rsidR="00951364" w:rsidRPr="00D049A4">
        <w:t xml:space="preserve"> Smith </w:t>
      </w:r>
      <w:r w:rsidR="000D4F61" w:rsidRPr="00D049A4">
        <w:t>states</w:t>
      </w:r>
      <w:r w:rsidR="00951364" w:rsidRPr="00D049A4">
        <w:t xml:space="preserve"> </w:t>
      </w:r>
      <w:r w:rsidR="0082111D" w:rsidRPr="00D049A4">
        <w:t>that heri</w:t>
      </w:r>
      <w:r w:rsidR="000D4F61" w:rsidRPr="00D049A4">
        <w:t xml:space="preserve">tage is part of </w:t>
      </w:r>
      <w:r w:rsidR="00D115F7" w:rsidRPr="00D049A4">
        <w:t>the framework used to create value and social identity</w:t>
      </w:r>
      <w:r w:rsidR="00135E99" w:rsidRPr="00D049A4">
        <w:t xml:space="preserve"> and she argues that heritage is performative</w:t>
      </w:r>
      <w:r w:rsidR="00102186" w:rsidRPr="00D049A4">
        <w:t>, whether it is ‘the performance of visiting</w:t>
      </w:r>
      <w:r w:rsidR="00343F44" w:rsidRPr="00D049A4">
        <w:t>, managing, interpretation or conservation</w:t>
      </w:r>
      <w:r w:rsidR="0068444F" w:rsidRPr="00D049A4">
        <w:t xml:space="preserve"> [that constructs] a sense of place’ </w:t>
      </w:r>
      <w:sdt>
        <w:sdtPr>
          <w:rPr>
            <w:highlight w:val="white"/>
          </w:rPr>
          <w:alias w:val="Citation"/>
          <w:tag w:val="{&quot;referencesIds&quot;:[&quot;doc:6951529d736c595258222d8a&quot;],&quot;referencesOptions&quot;:{&quot;doc:6951529d736c595258222d8a&quot;:{&quot;author&quot;:true,&quot;year&quot;:true,&quot;formatAuthorYear&quot;:false,&quot;pageReplace&quot;:&quot;&quot;,&quot;additionalField&quot;:&quot;Page&quot;,&quot;additionalValue&quot;:&quot;3&quot;,&quot;prefix&quot;:&quot;&quot;,&quot;suffix&quot;:&quot;&quot;}},&quot;hasBrokenReferences&quot;:false,&quot;hasManualEdits&quot;:false,&quot;isEmpty&quot;:false,&quot;citationType&quot;:&quot;inline&quot;,&quot;id&quot;:196669040,&quot;citationText&quot;:&quot;&lt;span style=\&quot;font-family:Arial;font-size:16px;color:#000000\&quot;&gt;(Smith, L., 2006, p. 3)&lt;/span&gt;&quot;}"/>
          <w:id w:val="196669040"/>
          <w:placeholder>
            <w:docPart w:val="DE259166AFB14E38899A0872D7D7DC80"/>
          </w:placeholder>
        </w:sdtPr>
        <w:sdtEndPr/>
        <w:sdtContent>
          <w:r w:rsidR="00585BE0">
            <w:rPr>
              <w:rFonts w:eastAsia="Times New Roman"/>
              <w:color w:val="000000"/>
            </w:rPr>
            <w:t>(Smith, L., 2006, p. 3)</w:t>
          </w:r>
        </w:sdtContent>
      </w:sdt>
      <w:r w:rsidR="0068444F" w:rsidRPr="00D049A4">
        <w:t xml:space="preserve"> </w:t>
      </w:r>
      <w:r w:rsidR="000D4F61" w:rsidRPr="00D049A4">
        <w:t xml:space="preserve"> </w:t>
      </w:r>
      <w:r w:rsidR="0043611E" w:rsidRPr="00D049A4">
        <w:t xml:space="preserve">Smith recognizes the transformative agency of heritage but cautions that within what she </w:t>
      </w:r>
      <w:r w:rsidR="00E62C31" w:rsidRPr="00D049A4">
        <w:t xml:space="preserve">calls </w:t>
      </w:r>
      <w:r w:rsidR="0043611E" w:rsidRPr="00D049A4">
        <w:t xml:space="preserve">the </w:t>
      </w:r>
      <w:r w:rsidR="0043611E" w:rsidRPr="00D049A4">
        <w:rPr>
          <w:bCs w:val="0"/>
        </w:rPr>
        <w:t>Authorized Heritage Discourse</w:t>
      </w:r>
      <w:r w:rsidR="00E62C31" w:rsidRPr="00D049A4">
        <w:t xml:space="preserve"> (AHD)</w:t>
      </w:r>
      <w:r w:rsidR="0043611E" w:rsidRPr="00D049A4">
        <w:t>,</w:t>
      </w:r>
      <w:r w:rsidR="00703FEA" w:rsidRPr="00D049A4">
        <w:t xml:space="preserve"> which is central in western culture, </w:t>
      </w:r>
      <w:r w:rsidR="0043611E" w:rsidRPr="00D049A4">
        <w:t xml:space="preserve"> museums often function as sites of </w:t>
      </w:r>
      <w:r w:rsidR="0043611E" w:rsidRPr="00D049A4">
        <w:rPr>
          <w:bCs w:val="0"/>
        </w:rPr>
        <w:t>social regulation</w:t>
      </w:r>
      <w:r w:rsidR="0043611E" w:rsidRPr="00D049A4">
        <w:t xml:space="preserve"> to uphold institutional narratives</w:t>
      </w:r>
      <w:r w:rsidR="00E62C31" w:rsidRPr="00D049A4">
        <w:t xml:space="preserve">.  </w:t>
      </w:r>
      <w:r w:rsidR="00EC2954" w:rsidRPr="00D049A4">
        <w:t xml:space="preserve">AHD </w:t>
      </w:r>
      <w:r w:rsidR="00CF4C94" w:rsidRPr="00D049A4">
        <w:t>adopts</w:t>
      </w:r>
      <w:r w:rsidR="00BC127E" w:rsidRPr="00D049A4">
        <w:t xml:space="preserve"> </w:t>
      </w:r>
      <w:r w:rsidR="0081492B" w:rsidRPr="00D049A4">
        <w:t>a top-down approach to heritage</w:t>
      </w:r>
      <w:r w:rsidR="00C50364" w:rsidRPr="00D049A4">
        <w:t xml:space="preserve"> and legitimises the ‘expert’ who ascribes value</w:t>
      </w:r>
      <w:r w:rsidR="00CE1F8B" w:rsidRPr="00D049A4">
        <w:t xml:space="preserve"> to an object</w:t>
      </w:r>
      <w:r w:rsidR="00D2557D" w:rsidRPr="00D049A4">
        <w:t xml:space="preserve"> </w:t>
      </w:r>
      <w:r w:rsidR="00D36D94" w:rsidRPr="00D049A4">
        <w:t xml:space="preserve">based on its contribution to the development of </w:t>
      </w:r>
      <w:r w:rsidR="00791669" w:rsidRPr="00D049A4">
        <w:t>‘culture’ and social meaning</w:t>
      </w:r>
      <w:r w:rsidR="00292EAB" w:rsidRPr="00D049A4">
        <w:t xml:space="preserve"> </w:t>
      </w:r>
      <w:sdt>
        <w:sdtPr>
          <w:rPr>
            <w:highlight w:val="white"/>
          </w:rPr>
          <w:alias w:val="Citation"/>
          <w:tag w:val="{&quot;referencesIds&quot;:[&quot;doc:6951529d736c595258222d8a&quot;],&quot;referencesOptions&quot;:{&quot;doc:6951529d736c595258222d8a&quot;:{&quot;author&quot;:true,&quot;year&quot;:true,&quot;formatAuthorYear&quot;:false,&quot;additionalField&quot;:&quot;Page&quot;,&quot;additionalValue&quot;:&quot;29&quot;,&quot;prefix&quot;:&quot;&quot;,&quot;suffix&quot;:&quot;&quot;}},&quot;hasBrokenReferences&quot;:false,&quot;hasManualEdits&quot;:false,&quot;isEmpty&quot;:false,&quot;citationType&quot;:&quot;inline&quot;,&quot;id&quot;:-1138412572,&quot;citationText&quot;:&quot;&lt;span style=\&quot;font-family:Arial;font-size:16px;color:#000000\&quot;&gt;(Smith, L., 2006, p. 29)&lt;/span&gt;&quot;}"/>
          <w:id w:val="-1138412572"/>
          <w:placeholder>
            <w:docPart w:val="B2A7A190096E4B1E920A165DE96198CE"/>
          </w:placeholder>
        </w:sdtPr>
        <w:sdtEndPr/>
        <w:sdtContent>
          <w:r w:rsidR="00585BE0">
            <w:rPr>
              <w:rFonts w:eastAsia="Times New Roman"/>
              <w:color w:val="000000"/>
            </w:rPr>
            <w:t>(Smith, L., 2006, p. 29)</w:t>
          </w:r>
        </w:sdtContent>
      </w:sdt>
      <w:r w:rsidR="00CC0347" w:rsidRPr="00D049A4">
        <w:t xml:space="preserve"> </w:t>
      </w:r>
      <w:r w:rsidR="00B04D2B">
        <w:rPr>
          <w:color w:val="000000"/>
        </w:rPr>
        <w:t xml:space="preserve"> </w:t>
      </w:r>
    </w:p>
    <w:p w14:paraId="5ED8B5AE" w14:textId="77777777" w:rsidR="00564931" w:rsidRDefault="00564931" w:rsidP="00E51FBE">
      <w:pPr>
        <w:spacing w:line="360" w:lineRule="auto"/>
        <w:jc w:val="left"/>
        <w:rPr>
          <w:color w:val="000000"/>
        </w:rPr>
      </w:pPr>
    </w:p>
    <w:p w14:paraId="197E3D9F" w14:textId="1D022214" w:rsidR="0085116B" w:rsidRDefault="00B93107" w:rsidP="00BF650F">
      <w:pPr>
        <w:spacing w:line="360" w:lineRule="auto"/>
        <w:jc w:val="left"/>
        <w:rPr>
          <w:color w:val="000000"/>
        </w:rPr>
      </w:pPr>
      <w:r>
        <w:rPr>
          <w:color w:val="000000"/>
        </w:rPr>
        <w:t xml:space="preserve">This discourse is </w:t>
      </w:r>
      <w:r w:rsidR="00564931">
        <w:rPr>
          <w:color w:val="000000"/>
        </w:rPr>
        <w:t xml:space="preserve">reflected </w:t>
      </w:r>
      <w:r>
        <w:rPr>
          <w:color w:val="000000"/>
        </w:rPr>
        <w:t xml:space="preserve">in the 2022 ICOM definition of the </w:t>
      </w:r>
      <w:r w:rsidR="00D12F77">
        <w:rPr>
          <w:color w:val="000000"/>
        </w:rPr>
        <w:t>museum</w:t>
      </w:r>
      <w:r w:rsidR="00D810EB">
        <w:rPr>
          <w:color w:val="000000"/>
        </w:rPr>
        <w:t xml:space="preserve"> where</w:t>
      </w:r>
      <w:r w:rsidR="007F2DFB">
        <w:rPr>
          <w:color w:val="000000"/>
        </w:rPr>
        <w:t xml:space="preserve"> research, collection</w:t>
      </w:r>
      <w:r w:rsidR="00636339">
        <w:rPr>
          <w:color w:val="000000"/>
        </w:rPr>
        <w:t>,</w:t>
      </w:r>
      <w:r w:rsidR="007F2DFB">
        <w:rPr>
          <w:color w:val="000000"/>
        </w:rPr>
        <w:t xml:space="preserve"> conservation and interpretation are pr</w:t>
      </w:r>
      <w:r w:rsidR="007D32B5">
        <w:rPr>
          <w:color w:val="000000"/>
        </w:rPr>
        <w:t>ioritised over community engagement.</w:t>
      </w:r>
      <w:r w:rsidR="00BF630F">
        <w:rPr>
          <w:color w:val="000000"/>
        </w:rPr>
        <w:t xml:space="preserve"> </w:t>
      </w:r>
      <w:r w:rsidR="00636339">
        <w:rPr>
          <w:color w:val="000000"/>
        </w:rPr>
        <w:t xml:space="preserve">  Conservation and interpretation are predicated on essentialist perspectives which state </w:t>
      </w:r>
      <w:proofErr w:type="gramStart"/>
      <w:r w:rsidR="00636339">
        <w:rPr>
          <w:color w:val="000000"/>
        </w:rPr>
        <w:t xml:space="preserve">that </w:t>
      </w:r>
      <w:r w:rsidR="00F50DC2" w:rsidRPr="00F50DC2">
        <w:rPr>
          <w:color w:val="000000"/>
        </w:rPr>
        <w:t xml:space="preserve"> </w:t>
      </w:r>
      <w:r w:rsidR="00F50DC2">
        <w:rPr>
          <w:color w:val="000000"/>
        </w:rPr>
        <w:t>‘</w:t>
      </w:r>
      <w:proofErr w:type="gramEnd"/>
      <w:r w:rsidR="00F50DC2" w:rsidRPr="00F50DC2">
        <w:rPr>
          <w:color w:val="000000"/>
        </w:rPr>
        <w:t>first, that all objects and concepts can be defined by reference to certain core properties that make them what they are</w:t>
      </w:r>
      <w:r w:rsidR="00F50DC2">
        <w:rPr>
          <w:color w:val="000000"/>
        </w:rPr>
        <w:t>’</w:t>
      </w:r>
      <w:sdt>
        <w:sdtPr>
          <w:rPr>
            <w:color w:val="000000"/>
            <w:highlight w:val="white"/>
          </w:rPr>
          <w:alias w:val="Citation"/>
          <w:tag w:val="{&quot;referencesIds&quot;:[&quot;doc:6957a1d4ef46072363808b03&quot;],&quot;referencesOptions&quot;:{&quot;doc:6957a1d4ef46072363808b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9891354,&quot;citationText&quot;:&quot;&lt;span style=\&quot;font-family:Arial;font-size:16px;color:#000000\&quot;&gt;(Rolfe, 2008)&lt;/span&gt;&quot;}"/>
          <w:id w:val="-389891354"/>
          <w:placeholder>
            <w:docPart w:val="43FAB050FE36444982ACD603D98DD19F"/>
          </w:placeholder>
        </w:sdtPr>
        <w:sdtEndPr/>
        <w:sdtContent>
          <w:r w:rsidR="00585BE0">
            <w:rPr>
              <w:rFonts w:eastAsia="Times New Roman"/>
              <w:color w:val="000000"/>
            </w:rPr>
            <w:t>(Rolfe, 2008)</w:t>
          </w:r>
        </w:sdtContent>
      </w:sdt>
      <w:r w:rsidR="00D10EED" w:rsidRPr="00D049A4">
        <w:rPr>
          <w:color w:val="000000"/>
        </w:rPr>
        <w:t xml:space="preserve"> </w:t>
      </w:r>
      <w:r w:rsidR="00D10EED">
        <w:rPr>
          <w:color w:val="000000"/>
        </w:rPr>
        <w:t xml:space="preserve">This </w:t>
      </w:r>
      <w:r w:rsidR="00D10EED">
        <w:rPr>
          <w:color w:val="000000"/>
        </w:rPr>
        <w:lastRenderedPageBreak/>
        <w:t xml:space="preserve">approach assumes that the identity of the object is fixed at creation and cannot be changed.  </w:t>
      </w:r>
    </w:p>
    <w:p w14:paraId="207D03F3" w14:textId="77777777" w:rsidR="0085116B" w:rsidRDefault="0085116B" w:rsidP="00BF650F">
      <w:pPr>
        <w:spacing w:line="360" w:lineRule="auto"/>
        <w:jc w:val="left"/>
        <w:rPr>
          <w:color w:val="000000"/>
        </w:rPr>
      </w:pPr>
    </w:p>
    <w:p w14:paraId="23A9DC24" w14:textId="5556A060" w:rsidR="005735FE" w:rsidRPr="00D049A4" w:rsidRDefault="0085116B" w:rsidP="00DF2723">
      <w:pPr>
        <w:spacing w:line="360" w:lineRule="auto"/>
        <w:jc w:val="left"/>
      </w:pPr>
      <w:r>
        <w:rPr>
          <w:color w:val="000000"/>
        </w:rPr>
        <w:t>I</w:t>
      </w:r>
      <w:r w:rsidR="00BC3B6F">
        <w:rPr>
          <w:color w:val="000000"/>
        </w:rPr>
        <w:t xml:space="preserve">t is argued that </w:t>
      </w:r>
      <w:r w:rsidR="00CC786B">
        <w:rPr>
          <w:color w:val="000000"/>
        </w:rPr>
        <w:t>degradation</w:t>
      </w:r>
      <w:r w:rsidR="004F50E3">
        <w:rPr>
          <w:color w:val="000000"/>
        </w:rPr>
        <w:t xml:space="preserve"> of the materiality of an object can weaken its worth </w:t>
      </w:r>
      <w:r w:rsidR="00BC3B6F">
        <w:rPr>
          <w:color w:val="000000"/>
        </w:rPr>
        <w:t xml:space="preserve">over time </w:t>
      </w:r>
      <w:sdt>
        <w:sdtPr>
          <w:rPr>
            <w:color w:val="000000"/>
            <w:highlight w:val="white"/>
          </w:rPr>
          <w:alias w:val="Citation"/>
          <w:tag w:val="{&quot;referencesIds&quot;:[&quot;doc:6957a4e753ba7555494a3cb0&quot;],&quot;referencesOptions&quot;:{&quot;doc:6957a4e753ba7555494a3cb0&quot;:{&quot;author&quot;:true,&quot;year&quot;:true,&quot;formatAuthorYear&quot;:false,&quot;pageReplace&quot;:&quot;&quot;,&quot;additionalField&quot;:&quot;Page&quot;,&quot;additionalValue&quot;:&quot;11&quot;,&quot;prefix&quot;:&quot;&quot;,&quot;suffix&quot;:&quot;&quot;}},&quot;hasBrokenReferences&quot;:false,&quot;hasManualEdits&quot;:false,&quot;isEmpty&quot;:false,&quot;citationType&quot;:&quot;inline&quot;,&quot;id&quot;:1451590394,&quot;citationText&quot;:&quot;&lt;span style=\&quot;font-family:Arial;font-size:16px;color:#000000\&quot;&gt;(Mairesse and Peters, 2019, p. 11)&lt;/span&gt;&quot;}"/>
          <w:id w:val="1451590394"/>
          <w:placeholder>
            <w:docPart w:val="04CC0C64EE564CDBAF42EA7AFC356B83"/>
          </w:placeholder>
        </w:sdtPr>
        <w:sdtEndPr>
          <w:rPr>
            <w:color w:val="auto"/>
          </w:rPr>
        </w:sdtEndPr>
        <w:sdtContent>
          <w:r w:rsidR="00585BE0">
            <w:rPr>
              <w:rFonts w:eastAsia="Times New Roman"/>
              <w:color w:val="000000"/>
            </w:rPr>
            <w:t>(</w:t>
          </w:r>
          <w:proofErr w:type="spellStart"/>
          <w:r w:rsidR="00585BE0">
            <w:rPr>
              <w:rFonts w:eastAsia="Times New Roman"/>
              <w:color w:val="000000"/>
            </w:rPr>
            <w:t>Mairesse</w:t>
          </w:r>
          <w:proofErr w:type="spellEnd"/>
          <w:r w:rsidR="00585BE0">
            <w:rPr>
              <w:rFonts w:eastAsia="Times New Roman"/>
              <w:color w:val="000000"/>
            </w:rPr>
            <w:t xml:space="preserve"> and Peters, 2019, p. 11)</w:t>
          </w:r>
        </w:sdtContent>
      </w:sdt>
      <w:r w:rsidR="00B16FC3" w:rsidRPr="00D049A4">
        <w:t xml:space="preserve"> </w:t>
      </w:r>
      <w:r w:rsidR="008D4D58" w:rsidRPr="00D049A4">
        <w:t>Crucially, this degradation will also undermine it</w:t>
      </w:r>
      <w:r w:rsidR="00D562FA" w:rsidRPr="00D049A4">
        <w:t xml:space="preserve">s fixed </w:t>
      </w:r>
      <w:r w:rsidR="007818A0" w:rsidRPr="00D049A4">
        <w:t xml:space="preserve">identity. </w:t>
      </w:r>
      <w:r w:rsidR="0043409C" w:rsidRPr="00D049A4">
        <w:t xml:space="preserve">This approach fosters a practice of conservation that </w:t>
      </w:r>
      <w:r w:rsidR="00D562FA" w:rsidRPr="00D049A4">
        <w:t xml:space="preserve">may necessitate the invisibility </w:t>
      </w:r>
      <w:r w:rsidR="00772C2B" w:rsidRPr="00D049A4">
        <w:t>of certain</w:t>
      </w:r>
      <w:r w:rsidR="0043409C" w:rsidRPr="00D049A4">
        <w:t xml:space="preserve"> objects</w:t>
      </w:r>
      <w:r w:rsidR="00D562FA" w:rsidRPr="00D049A4">
        <w:t>.</w:t>
      </w:r>
      <w:r w:rsidRPr="00D049A4">
        <w:t xml:space="preserve"> </w:t>
      </w:r>
      <w:r w:rsidR="00B16FC3" w:rsidRPr="00D049A4">
        <w:t>For example, t</w:t>
      </w:r>
      <w:r w:rsidR="005B39BA" w:rsidRPr="00D049A4">
        <w:t>he Ho</w:t>
      </w:r>
      <w:r w:rsidR="00BF29B7" w:rsidRPr="00D049A4">
        <w:t>kusai prints</w:t>
      </w:r>
      <w:r w:rsidR="00AC739B" w:rsidRPr="00D049A4">
        <w:t>, ‘</w:t>
      </w:r>
      <w:r w:rsidR="00AC739B" w:rsidRPr="00D049A4">
        <w:rPr>
          <w:i/>
          <w:iCs/>
        </w:rPr>
        <w:t>The Great Wave</w:t>
      </w:r>
      <w:r w:rsidR="00F96B90" w:rsidRPr="00D049A4">
        <w:rPr>
          <w:i/>
          <w:iCs/>
        </w:rPr>
        <w:t xml:space="preserve"> </w:t>
      </w:r>
      <w:r w:rsidR="00F96B90" w:rsidRPr="00D049A4">
        <w:t xml:space="preserve">and </w:t>
      </w:r>
      <w:r w:rsidR="00F96B90" w:rsidRPr="00D049A4">
        <w:rPr>
          <w:i/>
          <w:iCs/>
        </w:rPr>
        <w:t>Red Fuji</w:t>
      </w:r>
      <w:r w:rsidR="00F96B90" w:rsidRPr="00D049A4">
        <w:t xml:space="preserve"> </w:t>
      </w:r>
      <w:r w:rsidR="00BF29B7" w:rsidRPr="00D049A4">
        <w:t xml:space="preserve"> in the </w:t>
      </w:r>
      <w:r w:rsidR="001D46C2">
        <w:t>BM</w:t>
      </w:r>
      <w:r w:rsidR="00BF29B7" w:rsidRPr="00D049A4">
        <w:t xml:space="preserve"> are not on display for more than </w:t>
      </w:r>
      <w:r w:rsidR="003B0A09">
        <w:t>20%</w:t>
      </w:r>
      <w:r w:rsidR="00BF29B7" w:rsidRPr="00D049A4">
        <w:t xml:space="preserve"> of the time due to </w:t>
      </w:r>
      <w:r w:rsidR="00126C18" w:rsidRPr="00D049A4">
        <w:t>the light sensitivity of the inks</w:t>
      </w:r>
      <w:r w:rsidR="003B1F24" w:rsidRPr="00D049A4">
        <w:t xml:space="preserve"> </w:t>
      </w:r>
      <w:r w:rsidR="00126C18" w:rsidRPr="00D049A4">
        <w:t>which causes the colours to fade</w:t>
      </w:r>
      <w:r w:rsidR="00E260D5" w:rsidRPr="00D049A4">
        <w:t xml:space="preserve"> </w:t>
      </w:r>
      <w:r w:rsidR="00CF77D4" w:rsidRPr="00D049A4">
        <w:t xml:space="preserve"> </w:t>
      </w:r>
      <w:r w:rsidR="007107CF" w:rsidRPr="00D049A4">
        <w:t>These blockwork prints</w:t>
      </w:r>
      <w:r w:rsidR="00AC739B" w:rsidRPr="00D049A4">
        <w:t xml:space="preserve"> </w:t>
      </w:r>
      <w:r w:rsidR="00BD4FBC" w:rsidRPr="00D049A4">
        <w:t>were</w:t>
      </w:r>
      <w:r w:rsidR="00AC739B" w:rsidRPr="00D049A4">
        <w:t xml:space="preserve"> made using organic dye</w:t>
      </w:r>
      <w:r w:rsidR="00BD4FBC" w:rsidRPr="00D049A4">
        <w:t xml:space="preserve">s </w:t>
      </w:r>
      <w:r w:rsidR="00532ADA" w:rsidRPr="00D049A4">
        <w:t xml:space="preserve">and in particular it was found that </w:t>
      </w:r>
      <w:r w:rsidR="00110C8E" w:rsidRPr="00D049A4">
        <w:t xml:space="preserve">yellow dyes were very sensitive to light damage. </w:t>
      </w:r>
      <w:r w:rsidR="00A73024" w:rsidRPr="00D049A4">
        <w:t>This can also be seen in Egyptian papyri</w:t>
      </w:r>
      <w:r w:rsidR="00AD47DD" w:rsidRPr="00D049A4">
        <w:t xml:space="preserve"> such as </w:t>
      </w:r>
      <w:r w:rsidR="00AD47DD" w:rsidRPr="00D049A4">
        <w:rPr>
          <w:i/>
          <w:iCs/>
        </w:rPr>
        <w:t>The Book of the Dead</w:t>
      </w:r>
      <w:r w:rsidR="00AD47DD" w:rsidRPr="00D049A4">
        <w:t xml:space="preserve"> </w:t>
      </w:r>
      <w:r w:rsidR="000078F0" w:rsidRPr="00D049A4">
        <w:t xml:space="preserve"> </w:t>
      </w:r>
      <w:sdt>
        <w:sdtPr>
          <w:rPr>
            <w:highlight w:val="white"/>
          </w:rPr>
          <w:alias w:val="Citation"/>
          <w:tag w:val="{&quot;referencesIds&quot;:[&quot;doc:695157c9ef46072363804440&quot;],&quot;referencesOptions&quot;:{&quot;doc:695157c9ef460723638044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723258,&quot;citationText&quot;:&quot;&lt;span style=\&quot;font-family:Arial;font-size:16px;color:#000000\&quot;&gt;(Korenberg, 2017)&lt;/span&gt;&quot;}"/>
          <w:id w:val="-1213723258"/>
          <w:placeholder>
            <w:docPart w:val="F442170933B143EB8B272E7051479C1F"/>
          </w:placeholder>
        </w:sdtPr>
        <w:sdtEndPr/>
        <w:sdtContent>
          <w:r w:rsidR="00585BE0">
            <w:rPr>
              <w:rFonts w:eastAsia="Times New Roman"/>
              <w:color w:val="000000"/>
            </w:rPr>
            <w:t>(</w:t>
          </w:r>
          <w:proofErr w:type="spellStart"/>
          <w:r w:rsidR="00585BE0">
            <w:rPr>
              <w:rFonts w:eastAsia="Times New Roman"/>
              <w:color w:val="000000"/>
            </w:rPr>
            <w:t>Korenberg</w:t>
          </w:r>
          <w:proofErr w:type="spellEnd"/>
          <w:r w:rsidR="00585BE0">
            <w:rPr>
              <w:rFonts w:eastAsia="Times New Roman"/>
              <w:color w:val="000000"/>
            </w:rPr>
            <w:t>, 2017)</w:t>
          </w:r>
        </w:sdtContent>
      </w:sdt>
      <w:r w:rsidR="00E215F7" w:rsidRPr="00D049A4">
        <w:t xml:space="preserve"> </w:t>
      </w:r>
      <w:r w:rsidR="00C20CB2" w:rsidRPr="00D049A4">
        <w:t xml:space="preserve"> </w:t>
      </w:r>
      <w:r w:rsidR="00CE03B6" w:rsidRPr="00D049A4">
        <w:t>In the case of Da</w:t>
      </w:r>
      <w:r w:rsidR="00E513BE" w:rsidRPr="00D049A4">
        <w:t xml:space="preserve"> Vinci’s </w:t>
      </w:r>
      <w:r w:rsidR="00E513BE" w:rsidRPr="00D049A4">
        <w:rPr>
          <w:i/>
          <w:iCs/>
        </w:rPr>
        <w:t>Vitruvian</w:t>
      </w:r>
      <w:r w:rsidR="00786196" w:rsidRPr="00D049A4">
        <w:rPr>
          <w:i/>
          <w:iCs/>
        </w:rPr>
        <w:t xml:space="preserve"> Man,</w:t>
      </w:r>
      <w:r w:rsidR="00786196" w:rsidRPr="00D049A4">
        <w:t xml:space="preserve"> the ink on paper drawing is so fragile</w:t>
      </w:r>
      <w:r w:rsidR="00C87F5B" w:rsidRPr="00D049A4">
        <w:t xml:space="preserve"> it is kept in a light and </w:t>
      </w:r>
      <w:r w:rsidR="001F4C9A" w:rsidRPr="00D049A4">
        <w:t>climate-controlled</w:t>
      </w:r>
      <w:r w:rsidR="00C87F5B" w:rsidRPr="00D049A4">
        <w:t xml:space="preserve"> environment</w:t>
      </w:r>
      <w:r w:rsidR="004746EE" w:rsidRPr="00D049A4">
        <w:t xml:space="preserve"> and only displayed periodically</w:t>
      </w:r>
      <w:r w:rsidR="003A2EC2" w:rsidRPr="00D049A4">
        <w:t xml:space="preserve"> </w:t>
      </w:r>
      <w:sdt>
        <w:sdtPr>
          <w:rPr>
            <w:highlight w:val="white"/>
          </w:rPr>
          <w:alias w:val="Citation"/>
          <w:tag w:val="{&quot;referencesIds&quot;:[&quot;doc:6957aa059e0ba469be0aeab3&quot;],&quot;referencesOptions&quot;:{&quot;doc:6957aa059e0ba469be0aea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6717314,&quot;citationText&quot;:&quot;&lt;span style=\&quot;font-family:Arial;font-size:16px;color:#000000\&quot;&gt;(Gallerie Accademia Venezia)&lt;/span&gt;&quot;}"/>
          <w:id w:val="-1066717314"/>
          <w:placeholder>
            <w:docPart w:val="BA41F5986C5943E6A73F55945E1115EF"/>
          </w:placeholder>
        </w:sdtPr>
        <w:sdtEndPr/>
        <w:sdtContent>
          <w:r w:rsidR="00585BE0">
            <w:rPr>
              <w:rFonts w:eastAsia="Times New Roman"/>
              <w:color w:val="000000"/>
            </w:rPr>
            <w:t>(</w:t>
          </w:r>
          <w:proofErr w:type="spellStart"/>
          <w:r w:rsidR="00585BE0">
            <w:rPr>
              <w:rFonts w:eastAsia="Times New Roman"/>
              <w:color w:val="000000"/>
            </w:rPr>
            <w:t>Gallerie</w:t>
          </w:r>
          <w:proofErr w:type="spellEnd"/>
          <w:r w:rsidR="00585BE0">
            <w:rPr>
              <w:rFonts w:eastAsia="Times New Roman"/>
              <w:color w:val="000000"/>
            </w:rPr>
            <w:t xml:space="preserve"> Accademia Venezia)</w:t>
          </w:r>
        </w:sdtContent>
      </w:sdt>
      <w:r w:rsidR="00AA016E" w:rsidRPr="00D049A4">
        <w:t xml:space="preserve"> </w:t>
      </w:r>
      <w:r w:rsidR="001F4C9A" w:rsidRPr="00D049A4">
        <w:t xml:space="preserve"> </w:t>
      </w:r>
      <w:r w:rsidR="00AA016E" w:rsidRPr="00D049A4">
        <w:t>However, some</w:t>
      </w:r>
      <w:r w:rsidR="00E7544A" w:rsidRPr="00D049A4">
        <w:t xml:space="preserve"> objects are so dangerous to the public that they simply cannot be </w:t>
      </w:r>
      <w:r w:rsidR="00856804" w:rsidRPr="00D049A4">
        <w:t xml:space="preserve">on open </w:t>
      </w:r>
      <w:r w:rsidR="00E7544A" w:rsidRPr="00D049A4">
        <w:t>display</w:t>
      </w:r>
      <w:r w:rsidR="00856804" w:rsidRPr="00D049A4">
        <w:t xml:space="preserve">. </w:t>
      </w:r>
      <w:r w:rsidR="00F126DD" w:rsidRPr="00D049A4">
        <w:t xml:space="preserve">One example is </w:t>
      </w:r>
      <w:r w:rsidR="008134C0" w:rsidRPr="00D049A4">
        <w:t xml:space="preserve">Cellulose </w:t>
      </w:r>
      <w:r w:rsidR="00F126DD" w:rsidRPr="00D049A4">
        <w:t>Nitrate</w:t>
      </w:r>
      <w:r w:rsidR="00E7544A" w:rsidRPr="00D049A4">
        <w:t xml:space="preserve"> </w:t>
      </w:r>
      <w:r w:rsidR="008134C0" w:rsidRPr="00D049A4">
        <w:t xml:space="preserve">Film, used in early photographic processes.  This </w:t>
      </w:r>
      <w:r w:rsidR="00DD4A7C" w:rsidRPr="00D049A4">
        <w:t>is a highly flammable substance and as such must be kept physically separate from the public</w:t>
      </w:r>
      <w:r w:rsidR="00F41975" w:rsidRPr="00D049A4">
        <w:t xml:space="preserve"> </w:t>
      </w:r>
      <w:sdt>
        <w:sdtPr>
          <w:rPr>
            <w:highlight w:val="white"/>
          </w:rPr>
          <w:alias w:val="Citation"/>
          <w:tag w:val="{&quot;referencesIds&quot;:[&quot;doc:6957c1c98bfbef24f2d96973&quot;],&quot;referencesOptions&quot;:{&quot;doc:6957c1c98bfbef24f2d969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1900892,&quot;citationText&quot;:&quot;&lt;span style=\&quot;font-family:Arial;font-size:16px;color:#000000\&quot;&gt;(National Film and Sound Archive of Australia)&lt;/span&gt;&quot;}"/>
          <w:id w:val="271900892"/>
          <w:placeholder>
            <w:docPart w:val="75059B0F5DF1494FA060E5CD466AF860"/>
          </w:placeholder>
        </w:sdtPr>
        <w:sdtEndPr/>
        <w:sdtContent>
          <w:r w:rsidR="00585BE0">
            <w:rPr>
              <w:rFonts w:eastAsia="Times New Roman"/>
              <w:color w:val="000000"/>
            </w:rPr>
            <w:t>(National Film and Sound Archive of Australia)</w:t>
          </w:r>
        </w:sdtContent>
      </w:sdt>
      <w:r w:rsidR="0037285C" w:rsidRPr="00D049A4">
        <w:t xml:space="preserve"> </w:t>
      </w:r>
      <w:r w:rsidR="00FB036F" w:rsidRPr="00D049A4">
        <w:t>(</w:t>
      </w:r>
      <w:r w:rsidR="0037285C" w:rsidRPr="00D049A4">
        <w:t xml:space="preserve">although </w:t>
      </w:r>
      <w:r w:rsidR="00FB036F" w:rsidRPr="00D049A4">
        <w:t xml:space="preserve">arguments for </w:t>
      </w:r>
      <w:r w:rsidR="0037285C" w:rsidRPr="00D049A4">
        <w:t xml:space="preserve">the importance of these artefacts </w:t>
      </w:r>
      <w:r w:rsidR="00FB036F" w:rsidRPr="00D049A4">
        <w:t xml:space="preserve">as essential cultural heritage mean that conservation is vital). </w:t>
      </w:r>
      <w:r w:rsidR="00B5024A" w:rsidRPr="00D049A4">
        <w:t xml:space="preserve">The role of AHD </w:t>
      </w:r>
      <w:r w:rsidR="004C5C1A" w:rsidRPr="00D049A4">
        <w:t>within</w:t>
      </w:r>
      <w:r w:rsidR="00B5024A" w:rsidRPr="00D049A4">
        <w:t xml:space="preserve"> preservation</w:t>
      </w:r>
      <w:r w:rsidR="004C5C1A" w:rsidRPr="00D049A4">
        <w:t xml:space="preserve"> of artefacts</w:t>
      </w:r>
      <w:r w:rsidR="00B5024A" w:rsidRPr="00D049A4">
        <w:t xml:space="preserve"> </w:t>
      </w:r>
      <w:r w:rsidR="009A7BDB" w:rsidRPr="00D049A4">
        <w:t>primacies the principle of subject/object where the question of what an object can do for us is posed.</w:t>
      </w:r>
      <w:r w:rsidR="00CB7283" w:rsidRPr="00D049A4">
        <w:t xml:space="preserve">  The preposition for conserving </w:t>
      </w:r>
      <w:r w:rsidR="00AB3CDD" w:rsidRPr="00D049A4">
        <w:t>objects is that the curator is dominant.</w:t>
      </w:r>
      <w:r w:rsidR="00195FEA" w:rsidRPr="00D049A4">
        <w:t xml:space="preserve"> </w:t>
      </w:r>
      <w:r w:rsidR="00B855C4" w:rsidRPr="00D049A4">
        <w:t>I</w:t>
      </w:r>
      <w:r w:rsidR="00195FEA" w:rsidRPr="00D049A4">
        <w:t xml:space="preserve">t could be argued that the AHD of conservation places us in a double bind – ‘because humans rely on things that have to be maintained so they can be relied upon’ </w:t>
      </w:r>
      <w:sdt>
        <w:sdtPr>
          <w:rPr>
            <w:highlight w:val="white"/>
          </w:rPr>
          <w:alias w:val="Citation"/>
          <w:tag w:val="{&quot;referencesIds&quot;:[&quot;doc:6957cf0ca5ca6c16ec8571c6&quot;],&quot;referencesOptions&quot;:{&quot;doc:6957cf0ca5ca6c16ec8571c6&quot;:{&quot;author&quot;:true,&quot;year&quot;:true,&quot;formatAuthorYear&quot;:false,&quot;pageReplace&quot;:&quot;&quot;,&quot;additionalField&quot;:&quot;Page&quot;,&quot;additionalValue&quot;:&quot;208&quot;,&quot;prefix&quot;:&quot;&quot;,&quot;suffix&quot;:&quot;&quot;}},&quot;hasBrokenReferences&quot;:false,&quot;hasManualEdits&quot;:false,&quot;isEmpty&quot;:false,&quot;citationType&quot;:&quot;inline&quot;,&quot;id&quot;:1350752748,&quot;citationText&quot;:&quot;&lt;span style=\&quot;font-family:Arial;font-size:16px;color:#000000\&quot;&gt;(Hodder, 2012, p. 208)&lt;/span&gt;&quot;}"/>
          <w:id w:val="1350752748"/>
          <w:placeholder>
            <w:docPart w:val="B2F25D0F2DB24D31B3794E4B96564765"/>
          </w:placeholder>
        </w:sdtPr>
        <w:sdtEndPr/>
        <w:sdtContent>
          <w:r w:rsidR="00585BE0">
            <w:rPr>
              <w:rFonts w:eastAsia="Times New Roman"/>
              <w:color w:val="000000"/>
            </w:rPr>
            <w:t>(Hodder, 2012, p. 208)</w:t>
          </w:r>
        </w:sdtContent>
      </w:sdt>
      <w:r w:rsidR="00195FEA" w:rsidRPr="00D049A4">
        <w:t xml:space="preserve">  </w:t>
      </w:r>
      <w:r w:rsidR="004C5C1A" w:rsidRPr="00D049A4">
        <w:t xml:space="preserve"> </w:t>
      </w:r>
      <w:r w:rsidR="00B855C4" w:rsidRPr="00D049A4">
        <w:t xml:space="preserve">Indeed, whilst </w:t>
      </w:r>
      <w:r w:rsidR="00DC3B16" w:rsidRPr="00D049A4">
        <w:t xml:space="preserve">the individual details of costs of storage in Bloomsbury House is unavailable, </w:t>
      </w:r>
      <w:r w:rsidR="00C5245E" w:rsidRPr="00D049A4">
        <w:t xml:space="preserve">the Annual Report of 2021-2022 indicate that the </w:t>
      </w:r>
      <w:r w:rsidR="001D46C2">
        <w:t>BM</w:t>
      </w:r>
      <w:r w:rsidR="00850CC6" w:rsidRPr="00D049A4">
        <w:t xml:space="preserve"> incurred direct costs for ‘care, research and conservation’ of approximately </w:t>
      </w:r>
      <w:r w:rsidR="008E0EAF" w:rsidRPr="00D049A4">
        <w:t>£</w:t>
      </w:r>
      <w:r w:rsidR="00870CB6" w:rsidRPr="00D049A4">
        <w:t>28.5</w:t>
      </w:r>
      <w:r w:rsidR="004C5C1A" w:rsidRPr="00D049A4">
        <w:t xml:space="preserve"> </w:t>
      </w:r>
      <w:r w:rsidR="00870CB6" w:rsidRPr="00D049A4">
        <w:t>million</w:t>
      </w:r>
      <w:r w:rsidR="009107DE" w:rsidRPr="00D049A4">
        <w:t xml:space="preserve"> </w:t>
      </w:r>
      <w:sdt>
        <w:sdtPr>
          <w:rPr>
            <w:highlight w:val="white"/>
          </w:rPr>
          <w:alias w:val="Citation"/>
          <w:tag w:val="{&quot;referencesIds&quot;:[&quot;doc:6957d96aa6457b6d8636734c&quot;],&quot;referencesOptions&quot;:{&quot;doc:6957d96aa6457b6d863673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0693453,&quot;citationText&quot;:&quot;&lt;span style=\&quot;font-family:Arial;font-size:16px;color:#000000\&quot;&gt;(The British Museum, 2022)&lt;/span&gt;&quot;}"/>
          <w:id w:val="-1660693453"/>
          <w:placeholder>
            <w:docPart w:val="78BABF70F28741CEA07383E1F04C4453"/>
          </w:placeholder>
        </w:sdtPr>
        <w:sdtEndPr/>
        <w:sdtContent>
          <w:r w:rsidR="00585BE0">
            <w:rPr>
              <w:rFonts w:eastAsia="Times New Roman"/>
              <w:color w:val="000000"/>
            </w:rPr>
            <w:t>(The British Museum, 2022)</w:t>
          </w:r>
        </w:sdtContent>
      </w:sdt>
      <w:r w:rsidR="00870CB6" w:rsidRPr="00D049A4">
        <w:t xml:space="preserve">.  </w:t>
      </w:r>
      <w:r w:rsidR="00A97401" w:rsidRPr="00D049A4">
        <w:t xml:space="preserve">This binary relationship is drawn into question if a New Materiality lens is applied. </w:t>
      </w:r>
    </w:p>
    <w:p w14:paraId="31445140" w14:textId="77777777" w:rsidR="005735FE" w:rsidRPr="00D049A4" w:rsidRDefault="005735FE" w:rsidP="00DF2723">
      <w:pPr>
        <w:spacing w:line="360" w:lineRule="auto"/>
        <w:jc w:val="left"/>
      </w:pPr>
    </w:p>
    <w:p w14:paraId="47B369EB" w14:textId="504F2A9F" w:rsidR="00376CE9" w:rsidRDefault="003B074B" w:rsidP="002E6702">
      <w:pPr>
        <w:spacing w:line="360" w:lineRule="auto"/>
        <w:jc w:val="left"/>
        <w:rPr>
          <w:color w:val="000000"/>
        </w:rPr>
      </w:pPr>
      <w:r w:rsidRPr="00D049A4">
        <w:t xml:space="preserve">According to New Materialism, objects are not merely 'props' that come to life when humans interact with them; they possess their own internal energy and agency </w:t>
      </w:r>
      <w:sdt>
        <w:sdtPr>
          <w:rPr>
            <w:highlight w:val="white"/>
          </w:rPr>
          <w:alias w:val="Citation"/>
          <w:tag w:val="{&quot;referencesIds&quot;:[&quot;doc:6957d634a6457b6d86367300&quot;],&quot;referencesOptions&quot;:{&quot;doc:6957d634a6457b6d863673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377182,&quot;citationText&quot;:&quot;&lt;span style=\&quot;font-family:Arial;font-size:16px;color:#000000\&quot;&gt;(Coole and Frost, 2010)&lt;/span&gt;&quot;}"/>
          <w:id w:val="456377182"/>
          <w:placeholder>
            <w:docPart w:val="FA5B691EE49E496D92BADCDE675A4EA9"/>
          </w:placeholder>
        </w:sdtPr>
        <w:sdtEndPr/>
        <w:sdtContent>
          <w:r w:rsidR="00585BE0">
            <w:rPr>
              <w:rFonts w:eastAsia="Times New Roman"/>
              <w:color w:val="000000"/>
            </w:rPr>
            <w:t>(Coole and Frost, 2010)</w:t>
          </w:r>
        </w:sdtContent>
      </w:sdt>
      <w:r w:rsidRPr="00D049A4">
        <w:t xml:space="preserve">. This shift in thinking removes humans from the </w:t>
      </w:r>
      <w:r w:rsidR="00F34608" w:rsidRPr="00D049A4">
        <w:t>centre</w:t>
      </w:r>
      <w:r w:rsidRPr="00D049A4">
        <w:t xml:space="preserve"> of </w:t>
      </w:r>
      <w:r w:rsidRPr="003B074B">
        <w:rPr>
          <w:color w:val="000000"/>
        </w:rPr>
        <w:t xml:space="preserve">the material world, embracing a view where all matter is connected. It moves away </w:t>
      </w:r>
      <w:r w:rsidRPr="003B074B">
        <w:rPr>
          <w:color w:val="000000"/>
        </w:rPr>
        <w:lastRenderedPageBreak/>
        <w:t xml:space="preserve">from seeing objects as passive tools, instead treating them as </w:t>
      </w:r>
      <w:r w:rsidRPr="003B074B">
        <w:rPr>
          <w:bCs w:val="0"/>
          <w:color w:val="000000"/>
        </w:rPr>
        <w:t xml:space="preserve">social beings </w:t>
      </w:r>
      <w:r w:rsidRPr="003B074B">
        <w:rPr>
          <w:color w:val="000000"/>
        </w:rPr>
        <w:t xml:space="preserve">involved in intricate networks. In this framework, humans and things are seen as </w:t>
      </w:r>
      <w:r w:rsidRPr="003B074B">
        <w:rPr>
          <w:bCs w:val="0"/>
          <w:color w:val="000000"/>
        </w:rPr>
        <w:t>'entangled,'</w:t>
      </w:r>
      <w:r w:rsidRPr="003B074B">
        <w:rPr>
          <w:color w:val="000000"/>
        </w:rPr>
        <w:t xml:space="preserve"> meaning they are constantly shaping and being shaped by one another </w:t>
      </w:r>
      <w:sdt>
        <w:sdtPr>
          <w:rPr>
            <w:color w:val="000000"/>
            <w:highlight w:val="white"/>
          </w:rPr>
          <w:alias w:val="Citation"/>
          <w:tag w:val="{&quot;referencesIds&quot;:[&quot;doc:6957cf0ca5ca6c16ec8571c6&quot;],&quot;referencesOptions&quot;:{&quot;doc:6957cf0ca5ca6c16ec8571c6&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38978964,&quot;citationText&quot;:&quot;&lt;span style=\&quot;font-family:Arial;font-size:16px;color:#000000\&quot;&gt;(Hodder, 2012)&lt;/span&gt;&quot;}"/>
          <w:id w:val="-38978964"/>
          <w:placeholder>
            <w:docPart w:val="475AE939AD434868BFAE6400170E1DE2"/>
          </w:placeholder>
        </w:sdtPr>
        <w:sdtEndPr>
          <w:rPr>
            <w:color w:val="auto"/>
          </w:rPr>
        </w:sdtEndPr>
        <w:sdtContent>
          <w:r w:rsidR="00585BE0">
            <w:rPr>
              <w:rFonts w:eastAsia="Times New Roman"/>
              <w:color w:val="000000"/>
            </w:rPr>
            <w:t>(Hodder, 2012)</w:t>
          </w:r>
        </w:sdtContent>
      </w:sdt>
      <w:r w:rsidR="0029553A" w:rsidRPr="006C477F">
        <w:t xml:space="preserve"> </w:t>
      </w:r>
      <w:r w:rsidR="00F738CE" w:rsidRPr="006C477F">
        <w:t xml:space="preserve"> Harrison views the museum as part of an assemblage which includes </w:t>
      </w:r>
      <w:r w:rsidR="0071605B" w:rsidRPr="006C477F">
        <w:t>buildings, objects and people</w:t>
      </w:r>
      <w:r w:rsidR="005A6A12" w:rsidRPr="006C477F">
        <w:t xml:space="preserve"> and discourses</w:t>
      </w:r>
      <w:r w:rsidR="00522D8C" w:rsidRPr="006C477F">
        <w:t>.  This results in heritage which is not created</w:t>
      </w:r>
      <w:r w:rsidR="00E534B9" w:rsidRPr="006C477F">
        <w:t xml:space="preserve"> but part of an interactive set of diverse elements. </w:t>
      </w:r>
      <w:r w:rsidR="00133D41" w:rsidRPr="006C477F">
        <w:t>Museum c</w:t>
      </w:r>
      <w:r w:rsidR="00AA77CB" w:rsidRPr="006C477F">
        <w:t>onservation therefore is not a discrete activity</w:t>
      </w:r>
      <w:r w:rsidR="00133D41" w:rsidRPr="006C477F">
        <w:t xml:space="preserve"> </w:t>
      </w:r>
      <w:r w:rsidR="00A47B60" w:rsidRPr="006C477F">
        <w:t xml:space="preserve"> and  incorporates </w:t>
      </w:r>
      <w:r w:rsidR="002E6702" w:rsidRPr="006C477F">
        <w:t xml:space="preserve">‘a series of heterogeneous groupings in which the grouping itself could be distinguished as a whole from the sum of its parts’ </w:t>
      </w:r>
      <w:sdt>
        <w:sdtPr>
          <w:rPr>
            <w:highlight w:val="white"/>
          </w:rPr>
          <w:alias w:val="Citation"/>
          <w:tag w:val="{&quot;referencesIds&quot;:[&quot;doc:6957e233d24f681f1d70d8ee&quot;],&quot;referencesOptions&quot;:{&quot;doc:6957e233d24f681f1d70d8ee&quot;:{&quot;author&quot;:true,&quot;year&quot;:true,&quot;formatAuthorYear&quot;:false,&quot;pageReplace&quot;:&quot;&quot;,&quot;additionalField&quot;:&quot;Page&quot;,&quot;additionalValue&quot;:&quot;33-34&quot;,&quot;prefix&quot;:&quot;&quot;,&quot;suffix&quot;:&quot;&quot;}},&quot;hasBrokenReferences&quot;:false,&quot;hasManualEdits&quot;:false,&quot;isEmpty&quot;:false,&quot;citationType&quot;:&quot;inline&quot;,&quot;id&quot;:-264703431,&quot;citationText&quot;:&quot;&lt;span style=\&quot;font-family:Arial;font-size:16px;color:#000000\&quot;&gt;(Harrison, 2013, p. 33–34)&lt;/span&gt;&quot;}"/>
          <w:id w:val="-264703431"/>
          <w:placeholder>
            <w:docPart w:val="2B40DB95A69F4B4C97F7934F5A261BE2"/>
          </w:placeholder>
        </w:sdtPr>
        <w:sdtEndPr/>
        <w:sdtContent>
          <w:r w:rsidR="00585BE0">
            <w:rPr>
              <w:rFonts w:eastAsia="Times New Roman"/>
              <w:color w:val="000000"/>
            </w:rPr>
            <w:t>(Harrison, 2013, p. 33–34)</w:t>
          </w:r>
        </w:sdtContent>
      </w:sdt>
      <w:r w:rsidR="005A6A12" w:rsidRPr="006C477F">
        <w:t xml:space="preserve"> </w:t>
      </w:r>
      <w:r w:rsidR="00850C75" w:rsidRPr="006C477F">
        <w:t xml:space="preserve"> </w:t>
      </w:r>
      <w:r w:rsidR="00056616" w:rsidRPr="006C477F">
        <w:t>This being the case, the i</w:t>
      </w:r>
      <w:r w:rsidR="00056616">
        <w:rPr>
          <w:color w:val="000000"/>
        </w:rPr>
        <w:t xml:space="preserve">ssue of display becomes irrelevant as </w:t>
      </w:r>
      <w:r w:rsidR="00612DFF">
        <w:rPr>
          <w:color w:val="000000"/>
        </w:rPr>
        <w:t>curation becomes a process of deciding which part of the assemblage is activated</w:t>
      </w:r>
      <w:r w:rsidR="008A7F87">
        <w:rPr>
          <w:color w:val="000000"/>
        </w:rPr>
        <w:t xml:space="preserve"> and</w:t>
      </w:r>
      <w:r w:rsidR="002D6C80">
        <w:rPr>
          <w:color w:val="000000"/>
        </w:rPr>
        <w:t xml:space="preserve"> since objects have their own vital</w:t>
      </w:r>
      <w:r w:rsidR="008A7F87">
        <w:rPr>
          <w:color w:val="000000"/>
        </w:rPr>
        <w:t xml:space="preserve"> materialism, </w:t>
      </w:r>
      <w:r w:rsidR="009514DE">
        <w:rPr>
          <w:color w:val="000000"/>
        </w:rPr>
        <w:t xml:space="preserve">storage also becomes a process and an assemblage of its own </w:t>
      </w:r>
      <w:r w:rsidR="00376CE9">
        <w:rPr>
          <w:color w:val="000000"/>
        </w:rPr>
        <w:t>in the objects relationship with its surroundings and human actors.</w:t>
      </w:r>
      <w:r w:rsidR="00D7347A">
        <w:rPr>
          <w:color w:val="000000"/>
        </w:rPr>
        <w:t xml:space="preserve"> The new materialist perspective </w:t>
      </w:r>
      <w:r w:rsidR="00612285">
        <w:rPr>
          <w:color w:val="000000"/>
        </w:rPr>
        <w:t>may be that objects should be allowe</w:t>
      </w:r>
      <w:r w:rsidR="00414580">
        <w:rPr>
          <w:color w:val="000000"/>
        </w:rPr>
        <w:t xml:space="preserve">d to form </w:t>
      </w:r>
      <w:r w:rsidR="00DF2ED5">
        <w:rPr>
          <w:color w:val="000000"/>
        </w:rPr>
        <w:t>new relationships as part of a vital agency in which meaning changes over time</w:t>
      </w:r>
      <w:r w:rsidR="004930A9">
        <w:rPr>
          <w:color w:val="000000"/>
        </w:rPr>
        <w:t xml:space="preserve"> even if that means eventual decay and disposal</w:t>
      </w:r>
      <w:r w:rsidR="005131A7">
        <w:rPr>
          <w:color w:val="000000"/>
        </w:rPr>
        <w:t>, thereby mitigating against the requirement to store or display</w:t>
      </w:r>
      <w:r w:rsidR="004930A9">
        <w:rPr>
          <w:color w:val="000000"/>
        </w:rPr>
        <w:t xml:space="preserve">. </w:t>
      </w:r>
    </w:p>
    <w:p w14:paraId="3400B7F9" w14:textId="77777777" w:rsidR="00376CE9" w:rsidRDefault="00376CE9" w:rsidP="002E6702">
      <w:pPr>
        <w:spacing w:line="360" w:lineRule="auto"/>
        <w:jc w:val="left"/>
        <w:rPr>
          <w:color w:val="000000"/>
        </w:rPr>
      </w:pPr>
    </w:p>
    <w:p w14:paraId="5A376853" w14:textId="225049B4" w:rsidR="00132946" w:rsidRDefault="00E342D0" w:rsidP="00DF2723">
      <w:pPr>
        <w:spacing w:line="360" w:lineRule="auto"/>
        <w:jc w:val="left"/>
        <w:rPr>
          <w:color w:val="000000"/>
        </w:rPr>
      </w:pPr>
      <w:r>
        <w:rPr>
          <w:color w:val="000000"/>
        </w:rPr>
        <w:t>Perhaps one of the most sensitive debates</w:t>
      </w:r>
      <w:r w:rsidR="005A7C06">
        <w:rPr>
          <w:color w:val="000000"/>
        </w:rPr>
        <w:t xml:space="preserve"> regarding the question of whether museums should display all their collections is that which examines </w:t>
      </w:r>
      <w:r w:rsidR="00D24AC6">
        <w:rPr>
          <w:color w:val="000000"/>
        </w:rPr>
        <w:t xml:space="preserve">the history of </w:t>
      </w:r>
      <w:r w:rsidR="006E018E">
        <w:rPr>
          <w:color w:val="000000"/>
        </w:rPr>
        <w:t xml:space="preserve">colonialism </w:t>
      </w:r>
      <w:r w:rsidR="00314717">
        <w:rPr>
          <w:color w:val="000000"/>
        </w:rPr>
        <w:t>which</w:t>
      </w:r>
      <w:r w:rsidR="005A7C06">
        <w:rPr>
          <w:color w:val="000000"/>
        </w:rPr>
        <w:t xml:space="preserve"> </w:t>
      </w:r>
      <w:r w:rsidR="00314717">
        <w:rPr>
          <w:color w:val="000000"/>
        </w:rPr>
        <w:t>most recently in the UK</w:t>
      </w:r>
      <w:r w:rsidR="009514DE">
        <w:rPr>
          <w:color w:val="000000"/>
        </w:rPr>
        <w:t xml:space="preserve"> </w:t>
      </w:r>
      <w:r w:rsidR="00314717">
        <w:rPr>
          <w:color w:val="000000"/>
        </w:rPr>
        <w:t xml:space="preserve">has centred on the history of the slave trade. </w:t>
      </w:r>
      <w:r w:rsidR="00ED2213">
        <w:rPr>
          <w:color w:val="000000"/>
        </w:rPr>
        <w:t xml:space="preserve"> </w:t>
      </w:r>
      <w:r w:rsidR="00E960FF">
        <w:rPr>
          <w:color w:val="000000"/>
        </w:rPr>
        <w:t xml:space="preserve">These </w:t>
      </w:r>
      <w:r w:rsidR="005D603B">
        <w:rPr>
          <w:color w:val="000000"/>
        </w:rPr>
        <w:t xml:space="preserve">artefacts represent an AHD that demonstrates </w:t>
      </w:r>
      <w:r w:rsidR="00F636CD">
        <w:rPr>
          <w:color w:val="000000"/>
        </w:rPr>
        <w:t xml:space="preserve">a narrative of </w:t>
      </w:r>
      <w:r w:rsidR="005D603B">
        <w:rPr>
          <w:color w:val="000000"/>
        </w:rPr>
        <w:t>colonial power</w:t>
      </w:r>
      <w:r w:rsidR="005825B9">
        <w:rPr>
          <w:color w:val="000000"/>
        </w:rPr>
        <w:t xml:space="preserve"> and from a new materialist perspective, are actors</w:t>
      </w:r>
      <w:r w:rsidR="00F636CD">
        <w:rPr>
          <w:color w:val="000000"/>
        </w:rPr>
        <w:t xml:space="preserve"> which reflect</w:t>
      </w:r>
      <w:r w:rsidR="008F3696">
        <w:rPr>
          <w:color w:val="000000"/>
        </w:rPr>
        <w:t xml:space="preserve"> historical violence</w:t>
      </w:r>
      <w:r w:rsidR="009179D9">
        <w:rPr>
          <w:color w:val="000000"/>
        </w:rPr>
        <w:t>.  However, the question of whether they should be on display is a nuanced one</w:t>
      </w:r>
      <w:r w:rsidR="00BE324C">
        <w:rPr>
          <w:color w:val="000000"/>
        </w:rPr>
        <w:t xml:space="preserve"> and museum responses to this issue vary</w:t>
      </w:r>
      <w:r w:rsidR="009179D9">
        <w:rPr>
          <w:color w:val="000000"/>
        </w:rPr>
        <w:t xml:space="preserve">.  </w:t>
      </w:r>
      <w:r w:rsidR="00B20644">
        <w:rPr>
          <w:color w:val="000000"/>
        </w:rPr>
        <w:t>For example</w:t>
      </w:r>
      <w:r w:rsidR="00DA52AD">
        <w:rPr>
          <w:color w:val="000000"/>
        </w:rPr>
        <w:t xml:space="preserve">, the National Trust removed its Blackamoor </w:t>
      </w:r>
      <w:r w:rsidR="00282C43">
        <w:rPr>
          <w:color w:val="000000"/>
        </w:rPr>
        <w:t>sculpture in response to the Black Lives Matter movement</w:t>
      </w:r>
      <w:r w:rsidR="00D15F88">
        <w:rPr>
          <w:color w:val="000000"/>
        </w:rPr>
        <w:t xml:space="preserve"> and is currently considering </w:t>
      </w:r>
      <w:r w:rsidR="009A5C0B">
        <w:rPr>
          <w:color w:val="000000"/>
        </w:rPr>
        <w:t>its</w:t>
      </w:r>
      <w:r w:rsidR="00D15F88">
        <w:rPr>
          <w:color w:val="000000"/>
        </w:rPr>
        <w:t xml:space="preserve"> options for</w:t>
      </w:r>
      <w:r w:rsidR="003C3A61">
        <w:rPr>
          <w:color w:val="000000"/>
        </w:rPr>
        <w:t xml:space="preserve"> physical</w:t>
      </w:r>
      <w:r w:rsidR="00D15F88">
        <w:rPr>
          <w:color w:val="000000"/>
        </w:rPr>
        <w:t xml:space="preserve"> display </w:t>
      </w:r>
      <w:r w:rsidR="00033BA1">
        <w:rPr>
          <w:color w:val="000000"/>
        </w:rPr>
        <w:t>however, an image of the sculpture</w:t>
      </w:r>
      <w:r w:rsidR="009A5C0B">
        <w:rPr>
          <w:color w:val="000000"/>
        </w:rPr>
        <w:t xml:space="preserve"> can still be obtained from the NT website</w:t>
      </w:r>
      <w:r w:rsidR="004423B7">
        <w:rPr>
          <w:color w:val="000000"/>
        </w:rPr>
        <w:t xml:space="preserve"> making it fully accessible to the public.</w:t>
      </w:r>
      <w:r w:rsidR="004423B7" w:rsidRPr="006C477F">
        <w:t xml:space="preserve"> </w:t>
      </w:r>
      <w:sdt>
        <w:sdtPr>
          <w:rPr>
            <w:highlight w:val="white"/>
          </w:rPr>
          <w:alias w:val="Citation"/>
          <w:tag w:val="{&quot;referencesIds&quot;:[&quot;doc:6957ea7cad4d4b6c15ca1b22&quot;],&quot;referencesOptions&quot;:{&quot;doc:6957ea7cad4d4b6c15ca1b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0679994,&quot;citationText&quot;:&quot;&lt;span style=\&quot;font-family:Arial;font-size:16px;color:#000000\&quot;&gt;(Rylance-Watson, 2020)&lt;/span&gt;&quot;}"/>
          <w:id w:val="1030679994"/>
          <w:placeholder>
            <w:docPart w:val="C595635A00F04EDCBA02F1EC68842A83"/>
          </w:placeholder>
        </w:sdtPr>
        <w:sdtEndPr/>
        <w:sdtContent>
          <w:r w:rsidR="00585BE0">
            <w:rPr>
              <w:rFonts w:eastAsia="Times New Roman"/>
              <w:color w:val="000000"/>
            </w:rPr>
            <w:t>(Rylance-Watson, 2020)</w:t>
          </w:r>
        </w:sdtContent>
      </w:sdt>
      <w:r w:rsidR="0067114F" w:rsidRPr="006C477F">
        <w:t xml:space="preserve"> </w:t>
      </w:r>
      <w:r w:rsidR="00A416F8">
        <w:rPr>
          <w:color w:val="000000"/>
        </w:rPr>
        <w:t xml:space="preserve">Furthermore, </w:t>
      </w:r>
      <w:r w:rsidR="0067114F">
        <w:rPr>
          <w:color w:val="000000"/>
        </w:rPr>
        <w:t xml:space="preserve">The </w:t>
      </w:r>
      <w:proofErr w:type="gramStart"/>
      <w:r w:rsidR="001D46C2">
        <w:rPr>
          <w:color w:val="000000"/>
        </w:rPr>
        <w:t>BM</w:t>
      </w:r>
      <w:r w:rsidR="0067114F">
        <w:rPr>
          <w:color w:val="000000"/>
        </w:rPr>
        <w:t xml:space="preserve"> </w:t>
      </w:r>
      <w:r w:rsidR="009A5C0B">
        <w:rPr>
          <w:color w:val="000000"/>
        </w:rPr>
        <w:t xml:space="preserve"> </w:t>
      </w:r>
      <w:r w:rsidR="00A416F8">
        <w:rPr>
          <w:color w:val="000000"/>
        </w:rPr>
        <w:t>has</w:t>
      </w:r>
      <w:proofErr w:type="gramEnd"/>
      <w:r w:rsidR="00A416F8">
        <w:rPr>
          <w:color w:val="000000"/>
        </w:rPr>
        <w:t xml:space="preserve"> removed </w:t>
      </w:r>
      <w:proofErr w:type="gramStart"/>
      <w:r w:rsidR="00A416F8">
        <w:rPr>
          <w:color w:val="000000"/>
        </w:rPr>
        <w:t>it’s</w:t>
      </w:r>
      <w:proofErr w:type="gramEnd"/>
      <w:r w:rsidR="00A416F8">
        <w:rPr>
          <w:color w:val="000000"/>
        </w:rPr>
        <w:t xml:space="preserve"> </w:t>
      </w:r>
      <w:r w:rsidR="00366474">
        <w:rPr>
          <w:color w:val="000000"/>
        </w:rPr>
        <w:t xml:space="preserve">Museum </w:t>
      </w:r>
      <w:proofErr w:type="spellStart"/>
      <w:r w:rsidR="00366474">
        <w:rPr>
          <w:color w:val="000000"/>
        </w:rPr>
        <w:t>has</w:t>
      </w:r>
      <w:r w:rsidR="00A416F8">
        <w:rPr>
          <w:color w:val="000000"/>
        </w:rPr>
        <w:t>of</w:t>
      </w:r>
      <w:proofErr w:type="spellEnd"/>
      <w:r w:rsidR="00A416F8">
        <w:rPr>
          <w:color w:val="000000"/>
        </w:rPr>
        <w:t xml:space="preserve"> Trophy Skulls from display</w:t>
      </w:r>
      <w:r w:rsidR="007A3694">
        <w:rPr>
          <w:color w:val="000000"/>
        </w:rPr>
        <w:t>, including digital exhibits</w:t>
      </w:r>
      <w:r w:rsidR="001D3420">
        <w:rPr>
          <w:color w:val="000000"/>
        </w:rPr>
        <w:t xml:space="preserve">.  </w:t>
      </w:r>
      <w:r w:rsidR="00F81EC8">
        <w:rPr>
          <w:color w:val="000000"/>
        </w:rPr>
        <w:t>Other approaches include the est</w:t>
      </w:r>
      <w:r w:rsidR="00174236">
        <w:rPr>
          <w:color w:val="000000"/>
        </w:rPr>
        <w:t>ablishment of museums dedicated to the story of slavery, such as</w:t>
      </w:r>
      <w:r w:rsidR="00697561">
        <w:rPr>
          <w:color w:val="000000"/>
        </w:rPr>
        <w:t xml:space="preserve"> the International Slavery Museum, Liverpool </w:t>
      </w:r>
      <w:r w:rsidR="00083C2F">
        <w:rPr>
          <w:color w:val="000000"/>
        </w:rPr>
        <w:t>(temporarily closed) and</w:t>
      </w:r>
      <w:r w:rsidR="00281CCE">
        <w:rPr>
          <w:color w:val="000000"/>
        </w:rPr>
        <w:t xml:space="preserve"> The National Museum for African American History and Culture</w:t>
      </w:r>
      <w:r w:rsidR="006C477F">
        <w:rPr>
          <w:color w:val="000000"/>
        </w:rPr>
        <w:t xml:space="preserve"> </w:t>
      </w:r>
      <w:sdt>
        <w:sdtPr>
          <w:rPr>
            <w:color w:val="000000"/>
            <w:highlight w:val="white"/>
          </w:rPr>
          <w:alias w:val="Citation"/>
          <w:tag w:val="{&quot;referencesIds&quot;:[&quot;doc:6957f08390689d25615c423f&quot;],&quot;referencesOptions&quot;:{&quot;doc:6957f08390689d25615c42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7464400,&quot;citationText&quot;:&quot;&lt;span style=\&quot;font-family:Arial;font-size:16px;color:#000000\&quot;&gt;(National Museum of African American History and Culture)&lt;/span&gt;&quot;}"/>
          <w:id w:val="-657464400"/>
          <w:placeholder>
            <w:docPart w:val="51C447AD1EE3458390F6A64B0A532D13"/>
          </w:placeholder>
        </w:sdtPr>
        <w:sdtEndPr/>
        <w:sdtContent>
          <w:r w:rsidR="00585BE0">
            <w:rPr>
              <w:rFonts w:eastAsia="Times New Roman"/>
              <w:color w:val="000000"/>
            </w:rPr>
            <w:t>(National Museum of African American History and Culture)</w:t>
          </w:r>
        </w:sdtContent>
      </w:sdt>
      <w:r w:rsidR="00DD7CE0">
        <w:rPr>
          <w:color w:val="000000"/>
        </w:rPr>
        <w:t xml:space="preserve"> </w:t>
      </w:r>
      <w:r w:rsidR="00E66F29">
        <w:rPr>
          <w:color w:val="000000"/>
        </w:rPr>
        <w:t xml:space="preserve"> </w:t>
      </w:r>
    </w:p>
    <w:p w14:paraId="0D975FE0" w14:textId="77777777" w:rsidR="00132946" w:rsidRDefault="00132946" w:rsidP="00DF2723">
      <w:pPr>
        <w:spacing w:line="360" w:lineRule="auto"/>
        <w:jc w:val="left"/>
        <w:rPr>
          <w:color w:val="000000"/>
        </w:rPr>
      </w:pPr>
    </w:p>
    <w:p w14:paraId="778F00EC" w14:textId="331E04B4" w:rsidR="000C3135" w:rsidRDefault="00E66F29" w:rsidP="00DF2723">
      <w:pPr>
        <w:spacing w:line="360" w:lineRule="auto"/>
        <w:jc w:val="left"/>
        <w:rPr>
          <w:color w:val="000000"/>
        </w:rPr>
      </w:pPr>
      <w:r>
        <w:rPr>
          <w:color w:val="000000"/>
        </w:rPr>
        <w:lastRenderedPageBreak/>
        <w:t xml:space="preserve">However, the issue of </w:t>
      </w:r>
      <w:r w:rsidR="00132946">
        <w:rPr>
          <w:color w:val="000000"/>
        </w:rPr>
        <w:t>colonial artefacts in Western collections remains a contested one</w:t>
      </w:r>
      <w:r w:rsidR="00366474">
        <w:rPr>
          <w:color w:val="000000"/>
        </w:rPr>
        <w:t>, not least regarding the Benin Bronzes at the BM</w:t>
      </w:r>
      <w:r w:rsidR="001D46C2">
        <w:rPr>
          <w:color w:val="000000"/>
        </w:rPr>
        <w:t xml:space="preserve">. </w:t>
      </w:r>
      <w:r w:rsidR="00132946">
        <w:rPr>
          <w:color w:val="000000"/>
        </w:rPr>
        <w:t xml:space="preserve"> For</w:t>
      </w:r>
      <w:r w:rsidR="00281CCE">
        <w:rPr>
          <w:color w:val="000000"/>
        </w:rPr>
        <w:t xml:space="preserve"> </w:t>
      </w:r>
      <w:r w:rsidR="00132946">
        <w:rPr>
          <w:color w:val="000000"/>
        </w:rPr>
        <w:t>example, Hicks</w:t>
      </w:r>
      <w:r w:rsidR="00A65D21">
        <w:rPr>
          <w:color w:val="000000"/>
        </w:rPr>
        <w:t xml:space="preserve"> states that there is ‘a general misconception </w:t>
      </w:r>
      <w:proofErr w:type="spellStart"/>
      <w:r w:rsidR="00FD040A">
        <w:rPr>
          <w:color w:val="000000"/>
        </w:rPr>
        <w:t>misconception</w:t>
      </w:r>
      <w:proofErr w:type="spellEnd"/>
      <w:r w:rsidR="00FD040A">
        <w:rPr>
          <w:color w:val="000000"/>
        </w:rPr>
        <w:t xml:space="preserve"> which misinforms many dialogues about cultural restitution, that the looting of Benin</w:t>
      </w:r>
      <w:r w:rsidR="001D46C2">
        <w:rPr>
          <w:color w:val="000000"/>
        </w:rPr>
        <w:t xml:space="preserve"> City was a coherent exercise of collecting and safeguarding</w:t>
      </w:r>
      <w:r w:rsidR="00EF3CFF">
        <w:rPr>
          <w:color w:val="000000"/>
        </w:rPr>
        <w:t>. Nothing could be further from the truth:</w:t>
      </w:r>
      <w:r w:rsidR="00777691">
        <w:rPr>
          <w:color w:val="000000"/>
        </w:rPr>
        <w:t xml:space="preserve">’ </w:t>
      </w:r>
      <w:sdt>
        <w:sdtPr>
          <w:rPr>
            <w:color w:val="000000"/>
            <w:highlight w:val="white"/>
          </w:rPr>
          <w:alias w:val="Citation"/>
          <w:tag w:val="{&quot;referencesIds&quot;:[&quot;doc:6957f4548bfbef24f2d96e22&quot;],&quot;referencesOptions&quot;:{&quot;doc:6957f4548bfbef24f2d96e22&quot;:{&quot;author&quot;:true,&quot;year&quot;:true,&quot;formatAuthorYear&quot;:false,&quot;pageReplace&quot;:&quot;&quot;,&quot;additionalField&quot;:&quot;Page&quot;,&quot;additionalValue&quot;:&quot;142&quot;,&quot;prefix&quot;:&quot;&quot;,&quot;suffix&quot;:&quot;&quot;}},&quot;hasBrokenReferences&quot;:false,&quot;hasManualEdits&quot;:false,&quot;isEmpty&quot;:false,&quot;citationType&quot;:&quot;inline&quot;,&quot;id&quot;:1265805476,&quot;citationText&quot;:&quot;&lt;span style=\&quot;font-family:Arial;font-size:16px;color:#000000\&quot;&gt;(Hicks, 2020, p. 142)&lt;/span&gt;&quot;}"/>
          <w:id w:val="1265805476"/>
          <w:placeholder>
            <w:docPart w:val="1F1FFE40C2B746E09EFCF0AEA8D2A3D4"/>
          </w:placeholder>
        </w:sdtPr>
        <w:sdtEndPr/>
        <w:sdtContent>
          <w:r w:rsidR="00585BE0">
            <w:rPr>
              <w:rFonts w:eastAsia="Times New Roman"/>
              <w:color w:val="000000"/>
            </w:rPr>
            <w:t>(Hicks, 2020, p. 142)</w:t>
          </w:r>
        </w:sdtContent>
      </w:sdt>
      <w:r w:rsidR="00EF3CFF">
        <w:rPr>
          <w:color w:val="000000"/>
        </w:rPr>
        <w:t>.</w:t>
      </w:r>
      <w:r w:rsidR="00366474">
        <w:rPr>
          <w:color w:val="000000"/>
        </w:rPr>
        <w:t xml:space="preserve"> </w:t>
      </w:r>
      <w:r w:rsidR="006F1D3B">
        <w:rPr>
          <w:color w:val="000000"/>
        </w:rPr>
        <w:t xml:space="preserve"> </w:t>
      </w:r>
      <w:r w:rsidR="00906F0A" w:rsidRPr="00906F0A">
        <w:rPr>
          <w:color w:val="000000"/>
        </w:rPr>
        <w:t xml:space="preserve">Adopting a new materialist framework, Hicks (2020) contends that the traditional focus on 'object biographies' serves to falsely stabilize artifacts as fixed historical entities. He argues that this focus obscures the reality that these objects remain </w:t>
      </w:r>
      <w:r w:rsidR="00906F0A" w:rsidRPr="00417BD3">
        <w:rPr>
          <w:bCs w:val="0"/>
          <w:color w:val="000000"/>
        </w:rPr>
        <w:t>active agents of colonial violence</w:t>
      </w:r>
      <w:r w:rsidR="00906F0A" w:rsidRPr="00906F0A">
        <w:rPr>
          <w:color w:val="000000"/>
        </w:rPr>
        <w:t xml:space="preserve"> and oppression. Within this perspective, the physical location of the artifact is secondary; whether it is </w:t>
      </w:r>
      <w:r w:rsidR="00417BD3">
        <w:rPr>
          <w:color w:val="000000"/>
        </w:rPr>
        <w:t>openly displayed or held in storage</w:t>
      </w:r>
      <w:r w:rsidR="00906F0A" w:rsidRPr="00906F0A">
        <w:rPr>
          <w:color w:val="000000"/>
        </w:rPr>
        <w:t>, its capacity to exert harm remains potent and 'vibrant'</w:t>
      </w:r>
      <w:r w:rsidR="009C1B12">
        <w:rPr>
          <w:color w:val="000000"/>
        </w:rPr>
        <w:t xml:space="preserve"> </w:t>
      </w:r>
      <w:sdt>
        <w:sdtPr>
          <w:rPr>
            <w:color w:val="000000"/>
            <w:highlight w:val="white"/>
          </w:rPr>
          <w:alias w:val="Citation"/>
          <w:tag w:val="{&quot;referencesIds&quot;:[&quot;doc:6957f4548bfbef24f2d96e22&quot;],&quot;referencesOptions&quot;:{&quot;doc:6957f4548bfbef24f2d96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3867793,&quot;citationText&quot;:&quot;&lt;span style=\&quot;font-family:Arial;font-size:16px;color:#000000\&quot;&gt;(Hicks, 2020)&lt;/span&gt;&quot;}"/>
          <w:id w:val="1543867793"/>
          <w:placeholder>
            <w:docPart w:val="71AF0896B4CD4C708D43E7B6629DD60C"/>
          </w:placeholder>
        </w:sdtPr>
        <w:sdtEndPr/>
        <w:sdtContent>
          <w:r w:rsidR="00585BE0">
            <w:rPr>
              <w:rFonts w:eastAsia="Times New Roman"/>
              <w:color w:val="000000"/>
            </w:rPr>
            <w:t>(Hicks, 2020)</w:t>
          </w:r>
        </w:sdtContent>
      </w:sdt>
      <w:r w:rsidR="00906F0A" w:rsidRPr="00906F0A">
        <w:rPr>
          <w:color w:val="000000"/>
        </w:rPr>
        <w:t>.</w:t>
      </w:r>
      <w:r w:rsidR="00215A90">
        <w:rPr>
          <w:color w:val="000000"/>
        </w:rPr>
        <w:t xml:space="preserve"> </w:t>
      </w:r>
    </w:p>
    <w:p w14:paraId="37D4D568" w14:textId="77777777" w:rsidR="00390C88" w:rsidRDefault="00390C88" w:rsidP="00DF2723">
      <w:pPr>
        <w:spacing w:line="360" w:lineRule="auto"/>
        <w:jc w:val="left"/>
        <w:rPr>
          <w:color w:val="000000"/>
        </w:rPr>
      </w:pPr>
    </w:p>
    <w:p w14:paraId="3CD53358" w14:textId="02FD4989" w:rsidR="00DD7CE0" w:rsidRDefault="00ED4D8D" w:rsidP="00DF2723">
      <w:pPr>
        <w:spacing w:line="360" w:lineRule="auto"/>
        <w:jc w:val="left"/>
        <w:rPr>
          <w:bCs w:val="0"/>
          <w:color w:val="000000"/>
        </w:rPr>
      </w:pPr>
      <w:r>
        <w:rPr>
          <w:color w:val="000000"/>
        </w:rPr>
        <w:t>So</w:t>
      </w:r>
      <w:r w:rsidRPr="00ED4D8D">
        <w:rPr>
          <w:color w:val="000000"/>
        </w:rPr>
        <w:t xml:space="preserve"> far, this </w:t>
      </w:r>
      <w:r>
        <w:rPr>
          <w:color w:val="000000"/>
        </w:rPr>
        <w:t>paper</w:t>
      </w:r>
      <w:r w:rsidRPr="00ED4D8D">
        <w:rPr>
          <w:color w:val="000000"/>
        </w:rPr>
        <w:t xml:space="preserve"> has explored the debate surrounding museum display by </w:t>
      </w:r>
      <w:r>
        <w:rPr>
          <w:color w:val="000000"/>
        </w:rPr>
        <w:t>examin</w:t>
      </w:r>
      <w:r w:rsidR="001643C5">
        <w:rPr>
          <w:color w:val="000000"/>
        </w:rPr>
        <w:t>ing</w:t>
      </w:r>
      <w:r w:rsidRPr="00ED4D8D">
        <w:rPr>
          <w:color w:val="000000"/>
        </w:rPr>
        <w:t xml:space="preserve"> the logistical pressures of </w:t>
      </w:r>
      <w:r w:rsidR="001643C5">
        <w:rPr>
          <w:color w:val="000000"/>
        </w:rPr>
        <w:t xml:space="preserve">having </w:t>
      </w:r>
      <w:r w:rsidRPr="00ED4D8D">
        <w:rPr>
          <w:color w:val="000000"/>
        </w:rPr>
        <w:t xml:space="preserve">vast </w:t>
      </w:r>
      <w:r w:rsidR="001643C5">
        <w:rPr>
          <w:color w:val="000000"/>
        </w:rPr>
        <w:t>holdings</w:t>
      </w:r>
      <w:r w:rsidRPr="00ED4D8D">
        <w:rPr>
          <w:color w:val="000000"/>
        </w:rPr>
        <w:t xml:space="preserve">, the ideological </w:t>
      </w:r>
      <w:r w:rsidR="001643C5" w:rsidRPr="00ED4D8D">
        <w:rPr>
          <w:color w:val="000000"/>
        </w:rPr>
        <w:t>effect</w:t>
      </w:r>
      <w:r w:rsidRPr="00ED4D8D">
        <w:rPr>
          <w:color w:val="000000"/>
        </w:rPr>
        <w:t xml:space="preserve"> of the </w:t>
      </w:r>
      <w:r w:rsidRPr="001643C5">
        <w:rPr>
          <w:bCs w:val="0"/>
          <w:color w:val="000000"/>
        </w:rPr>
        <w:t>Authorized Heritage Discourse</w:t>
      </w:r>
      <w:r w:rsidR="0004092E">
        <w:rPr>
          <w:color w:val="000000"/>
        </w:rPr>
        <w:t xml:space="preserve"> which feeds into </w:t>
      </w:r>
      <w:r w:rsidRPr="00ED4D8D">
        <w:rPr>
          <w:color w:val="000000"/>
        </w:rPr>
        <w:t xml:space="preserve">the </w:t>
      </w:r>
      <w:r w:rsidR="0004092E">
        <w:rPr>
          <w:color w:val="000000"/>
        </w:rPr>
        <w:t xml:space="preserve">role of </w:t>
      </w:r>
      <w:r w:rsidRPr="00ED4D8D">
        <w:rPr>
          <w:color w:val="000000"/>
        </w:rPr>
        <w:t>curator</w:t>
      </w:r>
      <w:r w:rsidR="0004092E">
        <w:rPr>
          <w:color w:val="000000"/>
        </w:rPr>
        <w:t>s</w:t>
      </w:r>
      <w:r w:rsidRPr="00ED4D8D">
        <w:rPr>
          <w:color w:val="000000"/>
        </w:rPr>
        <w:t xml:space="preserve"> </w:t>
      </w:r>
      <w:r w:rsidR="00F32E38">
        <w:rPr>
          <w:color w:val="000000"/>
        </w:rPr>
        <w:t xml:space="preserve">in the </w:t>
      </w:r>
      <w:r w:rsidR="00F32740">
        <w:rPr>
          <w:color w:val="000000"/>
        </w:rPr>
        <w:t>decision-making</w:t>
      </w:r>
      <w:r w:rsidR="00F32E38">
        <w:rPr>
          <w:color w:val="000000"/>
        </w:rPr>
        <w:t xml:space="preserve"> process</w:t>
      </w:r>
      <w:r w:rsidRPr="00ED4D8D">
        <w:rPr>
          <w:color w:val="000000"/>
        </w:rPr>
        <w:t xml:space="preserve">. Furthermore, it has examined the </w:t>
      </w:r>
      <w:r w:rsidRPr="00F32E38">
        <w:rPr>
          <w:bCs w:val="0"/>
          <w:color w:val="000000"/>
        </w:rPr>
        <w:t>'vibrant agency'</w:t>
      </w:r>
      <w:r w:rsidRPr="00ED4D8D">
        <w:rPr>
          <w:color w:val="000000"/>
        </w:rPr>
        <w:t xml:space="preserve"> of objects, arguing that an artifact's social and political impact persists regardless of its visibility. </w:t>
      </w:r>
      <w:r w:rsidR="007050E1">
        <w:rPr>
          <w:color w:val="000000"/>
        </w:rPr>
        <w:t xml:space="preserve"> In this way it has demonstrated that the issue of whether a museum should display all </w:t>
      </w:r>
      <w:r w:rsidR="001A1EA5">
        <w:rPr>
          <w:color w:val="000000"/>
        </w:rPr>
        <w:t xml:space="preserve">its collections is a nuanced one. </w:t>
      </w:r>
      <w:r w:rsidRPr="00ED4D8D">
        <w:rPr>
          <w:color w:val="000000"/>
        </w:rPr>
        <w:t xml:space="preserve">The final section of this essay will shift focus to </w:t>
      </w:r>
      <w:r w:rsidR="00F32E38">
        <w:rPr>
          <w:color w:val="000000"/>
        </w:rPr>
        <w:t xml:space="preserve">examine contemporary </w:t>
      </w:r>
      <w:r w:rsidR="00567F8B">
        <w:rPr>
          <w:color w:val="000000"/>
        </w:rPr>
        <w:t>strategies and debates including</w:t>
      </w:r>
      <w:r w:rsidRPr="00ED4D8D">
        <w:rPr>
          <w:color w:val="000000"/>
        </w:rPr>
        <w:t xml:space="preserve"> </w:t>
      </w:r>
      <w:r w:rsidR="00567F8B">
        <w:rPr>
          <w:bCs w:val="0"/>
          <w:color w:val="000000"/>
        </w:rPr>
        <w:t xml:space="preserve">how museums are </w:t>
      </w:r>
      <w:r w:rsidR="008862FB">
        <w:rPr>
          <w:bCs w:val="0"/>
          <w:color w:val="000000"/>
        </w:rPr>
        <w:t xml:space="preserve">enhancing </w:t>
      </w:r>
      <w:r w:rsidRPr="00567F8B">
        <w:rPr>
          <w:bCs w:val="0"/>
          <w:color w:val="000000"/>
        </w:rPr>
        <w:t>physical access</w:t>
      </w:r>
      <w:r w:rsidR="008862FB">
        <w:rPr>
          <w:bCs w:val="0"/>
          <w:color w:val="000000"/>
        </w:rPr>
        <w:t xml:space="preserve"> to objects</w:t>
      </w:r>
      <w:r w:rsidRPr="00ED4D8D">
        <w:rPr>
          <w:color w:val="000000"/>
        </w:rPr>
        <w:t xml:space="preserve">, the integration of </w:t>
      </w:r>
      <w:r w:rsidRPr="008862FB">
        <w:rPr>
          <w:bCs w:val="0"/>
          <w:color w:val="000000"/>
        </w:rPr>
        <w:t>digital technologies</w:t>
      </w:r>
      <w:r w:rsidR="008862FB">
        <w:rPr>
          <w:bCs w:val="0"/>
          <w:color w:val="000000"/>
        </w:rPr>
        <w:t xml:space="preserve"> as part of a display process</w:t>
      </w:r>
      <w:r w:rsidRPr="008862FB">
        <w:rPr>
          <w:bCs w:val="0"/>
          <w:color w:val="000000"/>
        </w:rPr>
        <w:t>,</w:t>
      </w:r>
      <w:r w:rsidRPr="00ED4D8D">
        <w:rPr>
          <w:color w:val="000000"/>
        </w:rPr>
        <w:t xml:space="preserve"> and the ethical </w:t>
      </w:r>
      <w:r w:rsidR="008862FB">
        <w:rPr>
          <w:color w:val="000000"/>
        </w:rPr>
        <w:t xml:space="preserve">arguments </w:t>
      </w:r>
      <w:r w:rsidRPr="00ED4D8D">
        <w:rPr>
          <w:color w:val="000000"/>
        </w:rPr>
        <w:t xml:space="preserve">for </w:t>
      </w:r>
      <w:r w:rsidRPr="008862FB">
        <w:rPr>
          <w:bCs w:val="0"/>
          <w:color w:val="000000"/>
        </w:rPr>
        <w:t>repatriation</w:t>
      </w:r>
      <w:r w:rsidR="00F32740">
        <w:rPr>
          <w:bCs w:val="0"/>
          <w:color w:val="000000"/>
        </w:rPr>
        <w:t xml:space="preserve"> which not only balances</w:t>
      </w:r>
      <w:r w:rsidR="006E0A14">
        <w:rPr>
          <w:bCs w:val="0"/>
          <w:color w:val="000000"/>
        </w:rPr>
        <w:t xml:space="preserve"> museum inventories and reduces storage pressures, but also arguably delivers artefacts </w:t>
      </w:r>
      <w:r w:rsidR="003E3B19">
        <w:rPr>
          <w:bCs w:val="0"/>
          <w:color w:val="000000"/>
        </w:rPr>
        <w:t xml:space="preserve">back to their countries of origin and recognises the </w:t>
      </w:r>
      <w:r w:rsidR="007E0DBD">
        <w:rPr>
          <w:bCs w:val="0"/>
          <w:color w:val="000000"/>
        </w:rPr>
        <w:t>harms done by the cultural appropriation of these objects through colonial expansion.</w:t>
      </w:r>
    </w:p>
    <w:p w14:paraId="1711CD5D" w14:textId="77777777" w:rsidR="002275B9" w:rsidRDefault="002275B9" w:rsidP="00DF2723">
      <w:pPr>
        <w:spacing w:line="360" w:lineRule="auto"/>
        <w:jc w:val="left"/>
        <w:rPr>
          <w:bCs w:val="0"/>
          <w:color w:val="000000"/>
        </w:rPr>
      </w:pPr>
    </w:p>
    <w:p w14:paraId="1E936DA2" w14:textId="040DFD51" w:rsidR="002275B9" w:rsidRDefault="00806E19" w:rsidP="00DF2723">
      <w:pPr>
        <w:spacing w:line="360" w:lineRule="auto"/>
        <w:jc w:val="left"/>
        <w:rPr>
          <w:bCs w:val="0"/>
          <w:color w:val="000000"/>
        </w:rPr>
      </w:pPr>
      <w:r>
        <w:rPr>
          <w:bCs w:val="0"/>
          <w:color w:val="000000"/>
        </w:rPr>
        <w:t xml:space="preserve">As noted earlier in this paper, </w:t>
      </w:r>
      <w:r w:rsidR="00395807">
        <w:rPr>
          <w:bCs w:val="0"/>
          <w:color w:val="000000"/>
        </w:rPr>
        <w:t xml:space="preserve">90% </w:t>
      </w:r>
      <w:r w:rsidR="002B007E">
        <w:rPr>
          <w:bCs w:val="0"/>
          <w:color w:val="000000"/>
        </w:rPr>
        <w:t xml:space="preserve">of </w:t>
      </w:r>
      <w:r w:rsidR="00B14F9D">
        <w:rPr>
          <w:bCs w:val="0"/>
          <w:color w:val="000000"/>
        </w:rPr>
        <w:t>s</w:t>
      </w:r>
      <w:r w:rsidR="00395807">
        <w:rPr>
          <w:bCs w:val="0"/>
          <w:color w:val="000000"/>
        </w:rPr>
        <w:t>ub-Saharan artefacts</w:t>
      </w:r>
      <w:r w:rsidR="00B14F9D">
        <w:rPr>
          <w:bCs w:val="0"/>
          <w:color w:val="000000"/>
        </w:rPr>
        <w:t xml:space="preserve"> are held in major museums outside the continent</w:t>
      </w:r>
      <w:r w:rsidR="000144B7">
        <w:rPr>
          <w:bCs w:val="0"/>
          <w:color w:val="000000"/>
        </w:rPr>
        <w:t xml:space="preserve"> </w:t>
      </w:r>
      <w:sdt>
        <w:sdtPr>
          <w:rPr>
            <w:bCs w:val="0"/>
            <w:color w:val="000000"/>
            <w:highlight w:val="white"/>
          </w:rPr>
          <w:alias w:val="Citation"/>
          <w:tag w:val="{&quot;referencesIds&quot;:[&quot;doc:6953ac9a9e0ba469be0ac1d4&quot;],&quot;referencesOptions&quot;:{&quot;doc:6953ac9a9e0ba469be0ac1d4&quot;:{&quot;author&quot;:true,&quot;year&quot;:true,&quot;formatAuthorYear&quot;:false,&quot;pageReplace&quot;:&quot;&quot;,&quot;additionalField&quot;:&quot;Page&quot;,&quot;additionalValue&quot;:&quot;3&quot;,&quot;prefix&quot;:&quot;&quot;,&quot;suffix&quot;:&quot;&quot;}},&quot;hasBrokenReferences&quot;:false,&quot;hasManualEdits&quot;:false,&quot;isEmpty&quot;:false,&quot;citationType&quot;:&quot;inline&quot;,&quot;id&quot;:-1131399228,&quot;citationText&quot;:&quot;&lt;span style=\&quot;font-family:Arial;font-size:16px;color:#000000\&quot;&gt;(Sarr and Savoy, 2018, p. 3)&lt;/span&gt;&quot;}"/>
          <w:id w:val="-1131399228"/>
          <w:placeholder>
            <w:docPart w:val="C8D1ED46EC7B45988E06947F2D0D0302"/>
          </w:placeholder>
        </w:sdtPr>
        <w:sdtEndPr/>
        <w:sdtContent>
          <w:r w:rsidR="00585BE0">
            <w:rPr>
              <w:rFonts w:eastAsia="Times New Roman"/>
              <w:color w:val="000000"/>
            </w:rPr>
            <w:t>(Sarr and Savoy, 2018, p. 3)</w:t>
          </w:r>
        </w:sdtContent>
      </w:sdt>
      <w:r w:rsidR="000144B7">
        <w:rPr>
          <w:bCs w:val="0"/>
          <w:color w:val="000000"/>
        </w:rPr>
        <w:t xml:space="preserve"> </w:t>
      </w:r>
      <w:r w:rsidR="00E4760C">
        <w:rPr>
          <w:bCs w:val="0"/>
          <w:color w:val="000000"/>
        </w:rPr>
        <w:t>Hicks estimates that</w:t>
      </w:r>
      <w:r w:rsidR="00967D4F">
        <w:rPr>
          <w:bCs w:val="0"/>
          <w:color w:val="000000"/>
        </w:rPr>
        <w:t xml:space="preserve"> as many as 10,000 bronze, ivory and other objects were</w:t>
      </w:r>
      <w:r w:rsidR="003F685F">
        <w:rPr>
          <w:bCs w:val="0"/>
          <w:color w:val="000000"/>
        </w:rPr>
        <w:t xml:space="preserve"> taken but that this number may be</w:t>
      </w:r>
      <w:r w:rsidR="009C5E19">
        <w:rPr>
          <w:bCs w:val="0"/>
          <w:color w:val="000000"/>
        </w:rPr>
        <w:t xml:space="preserve"> </w:t>
      </w:r>
      <w:r w:rsidR="00D008C3">
        <w:rPr>
          <w:bCs w:val="0"/>
          <w:color w:val="000000"/>
        </w:rPr>
        <w:t>indeterminate</w:t>
      </w:r>
      <w:r w:rsidR="003B0395">
        <w:rPr>
          <w:bCs w:val="0"/>
          <w:color w:val="000000"/>
        </w:rPr>
        <w:t xml:space="preserve"> </w:t>
      </w:r>
      <w:sdt>
        <w:sdtPr>
          <w:rPr>
            <w:bCs w:val="0"/>
            <w:color w:val="000000"/>
            <w:highlight w:val="white"/>
          </w:rPr>
          <w:alias w:val="Citation"/>
          <w:tag w:val="{&quot;referencesIds&quot;:[&quot;doc:6957f4548bfbef24f2d96e22&quot;],&quot;referencesOptions&quot;:{&quot;doc:6957f4548bfbef24f2d96e22&quot;:{&quot;author&quot;:true,&quot;year&quot;:true,&quot;formatAuthorYear&quot;:false,&quot;pageReplace&quot;:&quot;&quot;,&quot;additionalField&quot;:&quot;Page&quot;,&quot;additionalValue&quot;:&quot;135&quot;,&quot;prefix&quot;:&quot;&quot;,&quot;suffix&quot;:&quot;&quot;}},&quot;hasBrokenReferences&quot;:false,&quot;hasManualEdits&quot;:false,&quot;isEmpty&quot;:false,&quot;citationType&quot;:&quot;inline&quot;,&quot;id&quot;:1751379225,&quot;citationText&quot;:&quot;&lt;span style=\&quot;font-family:Arial;font-size:16px;color:#000000\&quot;&gt;(Hicks, 2020, p. 135)&lt;/span&gt;&quot;}"/>
          <w:id w:val="1751379225"/>
          <w:placeholder>
            <w:docPart w:val="3781DEC37F0C4FE0AEB4CC79CE591370"/>
          </w:placeholder>
        </w:sdtPr>
        <w:sdtEndPr/>
        <w:sdtContent>
          <w:r w:rsidR="00585BE0">
            <w:rPr>
              <w:rFonts w:eastAsia="Times New Roman"/>
              <w:color w:val="000000"/>
            </w:rPr>
            <w:t>(Hicks, 2020, p. 135)</w:t>
          </w:r>
        </w:sdtContent>
      </w:sdt>
      <w:r w:rsidR="003B0395">
        <w:rPr>
          <w:bCs w:val="0"/>
          <w:color w:val="000000"/>
        </w:rPr>
        <w:t xml:space="preserve">. </w:t>
      </w:r>
      <w:r w:rsidR="002F17B1">
        <w:rPr>
          <w:bCs w:val="0"/>
          <w:color w:val="000000"/>
        </w:rPr>
        <w:t xml:space="preserve"> </w:t>
      </w:r>
      <w:r w:rsidR="00DF6896">
        <w:rPr>
          <w:bCs w:val="0"/>
          <w:color w:val="000000"/>
        </w:rPr>
        <w:t xml:space="preserve"> The largest single collection</w:t>
      </w:r>
      <w:r w:rsidR="003741F5">
        <w:rPr>
          <w:bCs w:val="0"/>
          <w:color w:val="000000"/>
        </w:rPr>
        <w:t xml:space="preserve"> of over 900 objects is held by the BM</w:t>
      </w:r>
      <w:r w:rsidR="00504D48">
        <w:rPr>
          <w:bCs w:val="0"/>
          <w:color w:val="000000"/>
        </w:rPr>
        <w:t xml:space="preserve"> </w:t>
      </w:r>
      <w:sdt>
        <w:sdtPr>
          <w:rPr>
            <w:bCs w:val="0"/>
            <w:color w:val="000000"/>
            <w:highlight w:val="white"/>
          </w:rPr>
          <w:alias w:val="Citation"/>
          <w:tag w:val="{&quot;referencesIds&quot;:[&quot;doc:69580c36a5ca6c16ec857696&quot;],&quot;referencesOptions&quot;:{&quot;doc:69580c36a5ca6c16ec8576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470196,&quot;citationText&quot;:&quot;&lt;span style=\&quot;font-family:Arial;font-size:16px;color:#000000\&quot;&gt;(The British Museum, 2026)&lt;/span&gt;&quot;}"/>
          <w:id w:val="535470196"/>
          <w:placeholder>
            <w:docPart w:val="66E8BD668CED4259B7A28B5B3502A550"/>
          </w:placeholder>
        </w:sdtPr>
        <w:sdtEndPr/>
        <w:sdtContent>
          <w:r w:rsidR="00585BE0">
            <w:rPr>
              <w:rFonts w:eastAsia="Times New Roman"/>
              <w:color w:val="000000"/>
            </w:rPr>
            <w:t>(The British Museum, 2026)</w:t>
          </w:r>
        </w:sdtContent>
      </w:sdt>
      <w:r w:rsidR="00B44CF8">
        <w:rPr>
          <w:bCs w:val="0"/>
          <w:color w:val="000000"/>
        </w:rPr>
        <w:t xml:space="preserve"> and is prevented from disposing of these artefacts by a </w:t>
      </w:r>
      <w:proofErr w:type="gramStart"/>
      <w:r w:rsidR="00B44CF8">
        <w:rPr>
          <w:bCs w:val="0"/>
          <w:color w:val="000000"/>
        </w:rPr>
        <w:t>sixty year old</w:t>
      </w:r>
      <w:proofErr w:type="gramEnd"/>
      <w:r w:rsidR="00B44CF8">
        <w:rPr>
          <w:bCs w:val="0"/>
          <w:color w:val="000000"/>
        </w:rPr>
        <w:t xml:space="preserve"> Act of Parliament </w:t>
      </w:r>
      <w:sdt>
        <w:sdtPr>
          <w:rPr>
            <w:bCs w:val="0"/>
            <w:color w:val="000000"/>
            <w:highlight w:val="white"/>
          </w:rPr>
          <w:alias w:val="Citation"/>
          <w:tag w:val="{&quot;referencesIds&quot;:[&quot;doc:69580d17ad4d4b6c15ca1e15&quot;],&quot;referencesOptions&quot;:{&quot;doc:69580d17ad4d4b6c15ca1e1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51190660,&quot;citationText&quot;:&quot;&lt;span style=\&quot;font-family:Arial;font-size:16px;color:#000000\&quot;&gt;(Legislation.gov.uk)&lt;/span&gt;&quot;}"/>
          <w:id w:val="1551190660"/>
          <w:placeholder>
            <w:docPart w:val="77CE810D92904B06A6CEB4C220F63221"/>
          </w:placeholder>
        </w:sdtPr>
        <w:sdtEndPr/>
        <w:sdtContent>
          <w:r w:rsidR="00585BE0">
            <w:rPr>
              <w:rFonts w:eastAsia="Times New Roman"/>
              <w:color w:val="000000"/>
            </w:rPr>
            <w:t>(Legislation.gov.uk)</w:t>
          </w:r>
        </w:sdtContent>
      </w:sdt>
      <w:r w:rsidR="0080522B">
        <w:rPr>
          <w:bCs w:val="0"/>
          <w:color w:val="000000"/>
        </w:rPr>
        <w:t xml:space="preserve"> </w:t>
      </w:r>
      <w:r w:rsidR="00497BA3">
        <w:rPr>
          <w:bCs w:val="0"/>
          <w:color w:val="000000"/>
        </w:rPr>
        <w:t xml:space="preserve"> </w:t>
      </w:r>
      <w:r w:rsidR="00B57859">
        <w:rPr>
          <w:bCs w:val="0"/>
          <w:color w:val="000000"/>
        </w:rPr>
        <w:t>Nevertheless</w:t>
      </w:r>
      <w:r w:rsidR="00AC6CB4">
        <w:rPr>
          <w:bCs w:val="0"/>
          <w:color w:val="000000"/>
        </w:rPr>
        <w:t xml:space="preserve">, it continues to display the Bronzes both </w:t>
      </w:r>
      <w:r w:rsidR="00F91BC3">
        <w:rPr>
          <w:bCs w:val="0"/>
          <w:color w:val="000000"/>
        </w:rPr>
        <w:t>physically and online.</w:t>
      </w:r>
      <w:r w:rsidR="003330F5">
        <w:rPr>
          <w:bCs w:val="0"/>
          <w:color w:val="000000"/>
        </w:rPr>
        <w:t xml:space="preserve"> </w:t>
      </w:r>
      <w:r w:rsidR="00E15ACC">
        <w:rPr>
          <w:bCs w:val="0"/>
          <w:color w:val="000000"/>
        </w:rPr>
        <w:lastRenderedPageBreak/>
        <w:t>However, working</w:t>
      </w:r>
      <w:r w:rsidR="003330F5">
        <w:rPr>
          <w:bCs w:val="0"/>
          <w:color w:val="000000"/>
        </w:rPr>
        <w:t xml:space="preserve"> in partnership with </w:t>
      </w:r>
      <w:r w:rsidR="00BE4A62">
        <w:rPr>
          <w:bCs w:val="0"/>
          <w:color w:val="000000"/>
        </w:rPr>
        <w:t>the Benin Dialogue Group</w:t>
      </w:r>
      <w:r w:rsidR="00FC7B03">
        <w:rPr>
          <w:bCs w:val="0"/>
          <w:color w:val="000000"/>
        </w:rPr>
        <w:t xml:space="preserve">, the museum has developed initiatives </w:t>
      </w:r>
      <w:r w:rsidR="00137104">
        <w:rPr>
          <w:bCs w:val="0"/>
          <w:color w:val="000000"/>
        </w:rPr>
        <w:t xml:space="preserve">using technology to </w:t>
      </w:r>
      <w:r w:rsidR="00CC712A">
        <w:rPr>
          <w:bCs w:val="0"/>
          <w:color w:val="000000"/>
        </w:rPr>
        <w:t>democratise the artefacts and create digital space for the Bronzes to be seen.  For</w:t>
      </w:r>
      <w:r w:rsidR="003330F5">
        <w:rPr>
          <w:bCs w:val="0"/>
          <w:color w:val="000000"/>
        </w:rPr>
        <w:t xml:space="preserve"> the website </w:t>
      </w:r>
      <w:r w:rsidR="003330F5">
        <w:rPr>
          <w:bCs w:val="0"/>
          <w:i/>
          <w:iCs/>
          <w:color w:val="000000"/>
        </w:rPr>
        <w:t>Digital Benin</w:t>
      </w:r>
      <w:r w:rsidR="003330F5">
        <w:rPr>
          <w:bCs w:val="0"/>
          <w:color w:val="000000"/>
        </w:rPr>
        <w:t xml:space="preserve"> has a catalogued some 5299 objects, located in twenty-one countries in both large and small collections </w:t>
      </w:r>
      <w:sdt>
        <w:sdtPr>
          <w:rPr>
            <w:bCs w:val="0"/>
            <w:color w:val="000000"/>
            <w:highlight w:val="white"/>
          </w:rPr>
          <w:alias w:val="Citation"/>
          <w:tag w:val="{&quot;referencesIds&quot;:[&quot;doc:69580b7ea6457b6d86367701&quot;],&quot;referencesOptions&quot;:{&quot;doc:69580b7ea6457b6d863677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814310,&quot;citationText&quot;:&quot;&lt;span style=\&quot;font-family:Arial;font-size:16px;color:#000000\&quot;&gt;(Digital Benin)&lt;/span&gt;&quot;}"/>
          <w:id w:val="-498814310"/>
          <w:placeholder>
            <w:docPart w:val="3E41C47FE7724540AC6D5B43C535058E"/>
          </w:placeholder>
        </w:sdtPr>
        <w:sdtEndPr/>
        <w:sdtContent>
          <w:r w:rsidR="00585BE0">
            <w:rPr>
              <w:rFonts w:eastAsia="Times New Roman"/>
              <w:color w:val="000000"/>
            </w:rPr>
            <w:t>(Digital Benin)</w:t>
          </w:r>
        </w:sdtContent>
      </w:sdt>
      <w:r w:rsidR="003330F5">
        <w:rPr>
          <w:bCs w:val="0"/>
          <w:color w:val="000000"/>
        </w:rPr>
        <w:t xml:space="preserve">. </w:t>
      </w:r>
      <w:r w:rsidR="007972D8">
        <w:rPr>
          <w:bCs w:val="0"/>
          <w:color w:val="000000"/>
        </w:rPr>
        <w:t xml:space="preserve">In </w:t>
      </w:r>
      <w:r w:rsidR="00406DDC">
        <w:rPr>
          <w:bCs w:val="0"/>
          <w:color w:val="000000"/>
        </w:rPr>
        <w:t>addition,</w:t>
      </w:r>
      <w:r w:rsidR="007972D8">
        <w:rPr>
          <w:bCs w:val="0"/>
          <w:color w:val="000000"/>
        </w:rPr>
        <w:t xml:space="preserve"> the BM states that ‘A central objective for the group</w:t>
      </w:r>
      <w:r w:rsidR="006F542D">
        <w:rPr>
          <w:bCs w:val="0"/>
          <w:color w:val="000000"/>
        </w:rPr>
        <w:t xml:space="preserve"> is to establish new museums in Benin City to facilitate permanent displays of </w:t>
      </w:r>
      <w:r w:rsidR="004D0430">
        <w:rPr>
          <w:bCs w:val="0"/>
          <w:color w:val="000000"/>
        </w:rPr>
        <w:t>objects from the Kingdom of Benin, including significant collections of works currently in UK and European Museums’</w:t>
      </w:r>
      <w:sdt>
        <w:sdtPr>
          <w:rPr>
            <w:bCs w:val="0"/>
            <w:color w:val="000000"/>
            <w:highlight w:val="white"/>
          </w:rPr>
          <w:alias w:val="Citation"/>
          <w:tag w:val="{&quot;referencesIds&quot;:[&quot;doc:69580c36a5ca6c16ec857696&quot;],&quot;referencesOptions&quot;:{&quot;doc:69580c36a5ca6c16ec8576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833094239"/>
          <w:placeholder>
            <w:docPart w:val="737AE8352D5845FFA23CD3E7F464A540"/>
          </w:placeholder>
        </w:sdtPr>
        <w:sdtEndPr/>
        <w:sdtContent>
          <w:r w:rsidR="00585BE0">
            <w:rPr>
              <w:rFonts w:eastAsia="Times New Roman"/>
              <w:color w:val="000000"/>
            </w:rPr>
            <w:t>(The British Museum, 2026)</w:t>
          </w:r>
        </w:sdtContent>
      </w:sdt>
      <w:r w:rsidR="00F1713A">
        <w:rPr>
          <w:bCs w:val="0"/>
          <w:color w:val="000000"/>
        </w:rPr>
        <w:t xml:space="preserve"> </w:t>
      </w:r>
      <w:r w:rsidR="004F4110">
        <w:rPr>
          <w:bCs w:val="0"/>
          <w:color w:val="000000"/>
        </w:rPr>
        <w:t>However, r</w:t>
      </w:r>
      <w:r w:rsidR="001F7067">
        <w:rPr>
          <w:bCs w:val="0"/>
          <w:color w:val="000000"/>
        </w:rPr>
        <w:t>epatriation</w:t>
      </w:r>
      <w:r w:rsidR="00266E0C">
        <w:rPr>
          <w:bCs w:val="0"/>
          <w:color w:val="000000"/>
        </w:rPr>
        <w:t xml:space="preserve"> </w:t>
      </w:r>
      <w:r w:rsidR="00FE1E52">
        <w:rPr>
          <w:bCs w:val="0"/>
          <w:color w:val="000000"/>
        </w:rPr>
        <w:t xml:space="preserve">can only be successful </w:t>
      </w:r>
      <w:r w:rsidR="001F7067">
        <w:rPr>
          <w:bCs w:val="0"/>
          <w:color w:val="000000"/>
        </w:rPr>
        <w:t xml:space="preserve">if substantive </w:t>
      </w:r>
      <w:r w:rsidR="00687048">
        <w:rPr>
          <w:bCs w:val="0"/>
          <w:color w:val="000000"/>
        </w:rPr>
        <w:t xml:space="preserve">work is carried out which results in the </w:t>
      </w:r>
      <w:r w:rsidR="00233AB7">
        <w:rPr>
          <w:bCs w:val="0"/>
          <w:color w:val="000000"/>
        </w:rPr>
        <w:t>restitution</w:t>
      </w:r>
      <w:r w:rsidR="00B108F4">
        <w:rPr>
          <w:bCs w:val="0"/>
          <w:color w:val="000000"/>
        </w:rPr>
        <w:t xml:space="preserve"> of artefacts and ‘decolonisation of museum space’</w:t>
      </w:r>
      <w:r w:rsidR="002D0D25">
        <w:rPr>
          <w:bCs w:val="0"/>
          <w:color w:val="000000"/>
        </w:rPr>
        <w:t xml:space="preserve"> </w:t>
      </w:r>
      <w:sdt>
        <w:sdtPr>
          <w:rPr>
            <w:bCs w:val="0"/>
            <w:color w:val="000000"/>
            <w:highlight w:val="white"/>
          </w:rPr>
          <w:alias w:val="Citation"/>
          <w:tag w:val="{&quot;referencesIds&quot;:[&quot;doc:6958133a18640b6bad492dc4&quot;],&quot;referencesOptions&quot;:{&quot;doc:6958133a18640b6bad492d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860862926"/>
          <w:placeholder>
            <w:docPart w:val="5E80776D568A40ECA96181EF68A0D57F"/>
          </w:placeholder>
        </w:sdtPr>
        <w:sdtEndPr/>
        <w:sdtContent>
          <w:r w:rsidR="00585BE0">
            <w:rPr>
              <w:rFonts w:eastAsia="Times New Roman"/>
              <w:color w:val="000000"/>
            </w:rPr>
            <w:t>(Gilchrist, 2025)</w:t>
          </w:r>
        </w:sdtContent>
      </w:sdt>
      <w:r w:rsidR="00CD71FF">
        <w:rPr>
          <w:bCs w:val="0"/>
          <w:color w:val="000000"/>
        </w:rPr>
        <w:t xml:space="preserve"> </w:t>
      </w:r>
      <w:r w:rsidR="0011425D">
        <w:rPr>
          <w:bCs w:val="0"/>
          <w:color w:val="000000"/>
        </w:rPr>
        <w:t xml:space="preserve"> Repatriating artefacts to their originating countries is both ethical and practical</w:t>
      </w:r>
      <w:r w:rsidR="00B028FF">
        <w:rPr>
          <w:bCs w:val="0"/>
          <w:color w:val="000000"/>
        </w:rPr>
        <w:t>.</w:t>
      </w:r>
      <w:r w:rsidR="00E91DCA">
        <w:rPr>
          <w:bCs w:val="0"/>
          <w:color w:val="000000"/>
        </w:rPr>
        <w:t xml:space="preserve"> </w:t>
      </w:r>
      <w:r w:rsidR="00F1713A">
        <w:rPr>
          <w:bCs w:val="0"/>
          <w:color w:val="000000"/>
        </w:rPr>
        <w:t>Notwithstanding</w:t>
      </w:r>
      <w:r w:rsidR="00B94E1F">
        <w:rPr>
          <w:bCs w:val="0"/>
          <w:color w:val="000000"/>
        </w:rPr>
        <w:t xml:space="preserve"> the intent, </w:t>
      </w:r>
      <w:r w:rsidR="00C538D6">
        <w:rPr>
          <w:bCs w:val="0"/>
          <w:color w:val="000000"/>
        </w:rPr>
        <w:t>the BM is governed by</w:t>
      </w:r>
      <w:r w:rsidR="00DE3178">
        <w:rPr>
          <w:bCs w:val="0"/>
          <w:color w:val="000000"/>
        </w:rPr>
        <w:t xml:space="preserve"> legislation that continues to foster the AHD</w:t>
      </w:r>
      <w:r w:rsidR="0037236B">
        <w:rPr>
          <w:bCs w:val="0"/>
          <w:color w:val="000000"/>
        </w:rPr>
        <w:t xml:space="preserve"> and legislative barriers must be overcome if they are to </w:t>
      </w:r>
      <w:r w:rsidR="008C335A">
        <w:rPr>
          <w:bCs w:val="0"/>
          <w:color w:val="000000"/>
        </w:rPr>
        <w:t>engage in serious debates about permanent repatriation of artefacts including the Benin Bronzes and other</w:t>
      </w:r>
      <w:r w:rsidR="00712B72">
        <w:rPr>
          <w:bCs w:val="0"/>
          <w:color w:val="000000"/>
        </w:rPr>
        <w:t xml:space="preserve"> objects gained as </w:t>
      </w:r>
      <w:r w:rsidR="00406DDC">
        <w:rPr>
          <w:bCs w:val="0"/>
          <w:color w:val="000000"/>
        </w:rPr>
        <w:t>part of colonial rule.</w:t>
      </w:r>
      <w:r w:rsidR="00266E0C">
        <w:rPr>
          <w:bCs w:val="0"/>
          <w:color w:val="000000"/>
        </w:rPr>
        <w:t xml:space="preserve"> </w:t>
      </w:r>
    </w:p>
    <w:p w14:paraId="57D4FD49" w14:textId="77777777" w:rsidR="00406DDC" w:rsidRDefault="00406DDC" w:rsidP="00DF2723">
      <w:pPr>
        <w:spacing w:line="360" w:lineRule="auto"/>
        <w:jc w:val="left"/>
        <w:rPr>
          <w:bCs w:val="0"/>
          <w:color w:val="000000"/>
        </w:rPr>
      </w:pPr>
    </w:p>
    <w:p w14:paraId="436770C8" w14:textId="5B518D85" w:rsidR="009732DF" w:rsidRDefault="00943BDE" w:rsidP="00DF2723">
      <w:pPr>
        <w:spacing w:line="360" w:lineRule="auto"/>
        <w:jc w:val="left"/>
      </w:pPr>
      <w:r w:rsidRPr="00943BDE">
        <w:rPr>
          <w:color w:val="000000"/>
        </w:rPr>
        <w:t xml:space="preserve">The integration of digital technologies and comprehensive online catalogues serves to </w:t>
      </w:r>
      <w:r w:rsidRPr="00943BDE">
        <w:rPr>
          <w:bCs w:val="0"/>
          <w:color w:val="000000"/>
        </w:rPr>
        <w:t xml:space="preserve">democratize </w:t>
      </w:r>
      <w:r w:rsidR="00A434B4" w:rsidRPr="00943BDE">
        <w:rPr>
          <w:bCs w:val="0"/>
          <w:color w:val="000000"/>
        </w:rPr>
        <w:t>access</w:t>
      </w:r>
      <w:r w:rsidR="00A434B4">
        <w:rPr>
          <w:color w:val="000000"/>
        </w:rPr>
        <w:t xml:space="preserve"> </w:t>
      </w:r>
      <w:r>
        <w:rPr>
          <w:color w:val="000000"/>
        </w:rPr>
        <w:t xml:space="preserve">and increase </w:t>
      </w:r>
      <w:r w:rsidRPr="00943BDE">
        <w:rPr>
          <w:color w:val="000000"/>
        </w:rPr>
        <w:t xml:space="preserve">public engagement by bridging the gap between stored and displayed collections. </w:t>
      </w:r>
      <w:r w:rsidR="008B08FA">
        <w:rPr>
          <w:color w:val="000000"/>
        </w:rPr>
        <w:t xml:space="preserve">For example, the Vatican Museum, like most large museums </w:t>
      </w:r>
      <w:r w:rsidR="009A1C90">
        <w:rPr>
          <w:color w:val="000000"/>
        </w:rPr>
        <w:t xml:space="preserve">use online catalogues and virtual tours </w:t>
      </w:r>
      <w:r w:rsidR="00A434B4">
        <w:rPr>
          <w:color w:val="000000"/>
        </w:rPr>
        <w:t>alongside videos and text to create virtual environments for their collections.</w:t>
      </w:r>
      <w:r w:rsidR="00EF54BE">
        <w:rPr>
          <w:color w:val="000000"/>
        </w:rPr>
        <w:t xml:space="preserve"> They also highlight temporary exhibitions throughout the world</w:t>
      </w:r>
      <w:r w:rsidR="00405397">
        <w:rPr>
          <w:color w:val="000000"/>
        </w:rPr>
        <w:t xml:space="preserve"> which further encourage visitor engagement</w:t>
      </w:r>
      <w:r w:rsidR="00AF6249">
        <w:rPr>
          <w:color w:val="000000"/>
        </w:rPr>
        <w:t xml:space="preserve">. </w:t>
      </w:r>
      <w:r w:rsidR="003A69C0">
        <w:rPr>
          <w:color w:val="000000"/>
        </w:rPr>
        <w:t xml:space="preserve">Perhaps some of the most innovative use of </w:t>
      </w:r>
      <w:proofErr w:type="gramStart"/>
      <w:r w:rsidR="003A69C0">
        <w:rPr>
          <w:color w:val="000000"/>
        </w:rPr>
        <w:t>technology</w:t>
      </w:r>
      <w:proofErr w:type="gramEnd"/>
      <w:r w:rsidR="003A69C0">
        <w:rPr>
          <w:color w:val="000000"/>
        </w:rPr>
        <w:t xml:space="preserve"> however, is the </w:t>
      </w:r>
      <w:r w:rsidR="00772FA0">
        <w:rPr>
          <w:color w:val="000000"/>
        </w:rPr>
        <w:t xml:space="preserve">ability to view </w:t>
      </w:r>
      <w:r w:rsidR="00261B47">
        <w:rPr>
          <w:color w:val="000000"/>
        </w:rPr>
        <w:t>some of the collection through virtual reality</w:t>
      </w:r>
      <w:r w:rsidR="00C5167B">
        <w:rPr>
          <w:color w:val="000000"/>
        </w:rPr>
        <w:t xml:space="preserve"> using mobile devices and VR headsets</w:t>
      </w:r>
      <w:r w:rsidR="00FE616C">
        <w:rPr>
          <w:color w:val="000000"/>
        </w:rPr>
        <w:t xml:space="preserve">, for example the </w:t>
      </w:r>
      <w:r w:rsidR="00777DEC">
        <w:rPr>
          <w:color w:val="000000"/>
        </w:rPr>
        <w:t xml:space="preserve">virtual tour of the Pauline Halls </w:t>
      </w:r>
      <w:sdt>
        <w:sdtPr>
          <w:rPr>
            <w:color w:val="000000"/>
            <w:highlight w:val="white"/>
          </w:rPr>
          <w:alias w:val="Citation"/>
          <w:tag w:val="{&quot;referencesIds&quot;:[&quot;doc:69581886ad4d4b6c15ca1e9a&quot;],&quot;referencesOptions&quot;:{&quot;doc:69581886ad4d4b6c15ca1e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2102559610"/>
          <w:placeholder>
            <w:docPart w:val="2ED51F5A95CB4763BD2CF094D972845A"/>
          </w:placeholder>
        </w:sdtPr>
        <w:sdtEndPr/>
        <w:sdtContent>
          <w:r w:rsidR="00585BE0">
            <w:rPr>
              <w:rFonts w:eastAsia="Times New Roman"/>
              <w:color w:val="000000"/>
            </w:rPr>
            <w:t>(The Vatican Museum, 2025)</w:t>
          </w:r>
        </w:sdtContent>
      </w:sdt>
      <w:r w:rsidR="00B66D2E">
        <w:rPr>
          <w:color w:val="000000"/>
        </w:rPr>
        <w:t xml:space="preserve">.  </w:t>
      </w:r>
      <w:r w:rsidR="009073B1" w:rsidRPr="0030367D">
        <w:t xml:space="preserve"> </w:t>
      </w:r>
      <w:r w:rsidR="00B01B90">
        <w:t xml:space="preserve">In addition, </w:t>
      </w:r>
      <w:r w:rsidR="00D74276">
        <w:t xml:space="preserve">museums make use of digital platforms within their physical space to mitigate against display constraints.  The </w:t>
      </w:r>
      <w:r w:rsidR="00FA5EA3">
        <w:t>Irish Emigration Museum for example</w:t>
      </w:r>
      <w:r w:rsidR="00963C61">
        <w:t xml:space="preserve"> is one of the </w:t>
      </w:r>
      <w:proofErr w:type="spellStart"/>
      <w:r w:rsidR="00963C61">
        <w:t>worlds</w:t>
      </w:r>
      <w:proofErr w:type="spellEnd"/>
      <w:r w:rsidR="00963C61">
        <w:t xml:space="preserve"> first </w:t>
      </w:r>
      <w:r w:rsidR="005109A0">
        <w:t xml:space="preserve">fully </w:t>
      </w:r>
      <w:r w:rsidR="00963C61">
        <w:t>digital museum</w:t>
      </w:r>
      <w:r w:rsidR="005109A0">
        <w:t>s</w:t>
      </w:r>
      <w:r w:rsidR="00963C61">
        <w:t xml:space="preserve"> and</w:t>
      </w:r>
      <w:r w:rsidR="00FA5EA3">
        <w:t xml:space="preserve"> makes use of screens and </w:t>
      </w:r>
      <w:r w:rsidR="00DF4157">
        <w:t xml:space="preserve">interactive </w:t>
      </w:r>
      <w:r w:rsidR="00FA5EA3">
        <w:t>digital</w:t>
      </w:r>
      <w:r w:rsidR="00E32E70">
        <w:t xml:space="preserve"> pods to </w:t>
      </w:r>
      <w:r w:rsidR="00391B30">
        <w:t xml:space="preserve">both exhibit and educate the visitor on </w:t>
      </w:r>
      <w:proofErr w:type="gramStart"/>
      <w:r w:rsidR="00391B30">
        <w:t xml:space="preserve">the </w:t>
      </w:r>
      <w:r w:rsidR="009073B1" w:rsidRPr="0030367D">
        <w:t xml:space="preserve"> </w:t>
      </w:r>
      <w:r w:rsidR="00391B30">
        <w:t>history</w:t>
      </w:r>
      <w:proofErr w:type="gramEnd"/>
      <w:r w:rsidR="00391B30">
        <w:t xml:space="preserve"> of Irish Emigration. Physical artefacts are strategically </w:t>
      </w:r>
      <w:proofErr w:type="gramStart"/>
      <w:r w:rsidR="00391B30">
        <w:t>placed</w:t>
      </w:r>
      <w:proofErr w:type="gramEnd"/>
      <w:r w:rsidR="008B3864">
        <w:t xml:space="preserve"> and the visitor is guided to a specific starting point within the building </w:t>
      </w:r>
      <w:r w:rsidR="00140659">
        <w:t xml:space="preserve">and a system of ‘passports’ are </w:t>
      </w:r>
      <w:r w:rsidR="0030444C">
        <w:t xml:space="preserve">used </w:t>
      </w:r>
      <w:r w:rsidR="00DF4157">
        <w:t>to optimise engagemen</w:t>
      </w:r>
      <w:r w:rsidR="006F24F0">
        <w:t>t</w:t>
      </w:r>
      <w:r w:rsidR="00A253B0">
        <w:t xml:space="preserve">. </w:t>
      </w:r>
      <w:r w:rsidR="0030444C">
        <w:t xml:space="preserve"> </w:t>
      </w:r>
      <w:r w:rsidR="009639DB">
        <w:t>Quiet rooms, wheelchair access and multilingual guides further ensure that as many visitors as possible can access the exhibits</w:t>
      </w:r>
      <w:r w:rsidR="00C47ACC">
        <w:t xml:space="preserve"> </w:t>
      </w:r>
      <w:sdt>
        <w:sdtPr>
          <w:rPr>
            <w:color w:val="000000"/>
            <w:highlight w:val="white"/>
          </w:rPr>
          <w:alias w:val="Citation"/>
          <w:tag w:val="{&quot;referencesIds&quot;:[&quot;doc:6958282590689d25615c4699&quot;],&quot;referencesOptions&quot;:{&quot;doc:6958282590689d25615c46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108548515"/>
          <w:placeholder>
            <w:docPart w:val="4B97E2090C4B4E05B177C28F33F16F69"/>
          </w:placeholder>
        </w:sdtPr>
        <w:sdtEndPr/>
        <w:sdtContent>
          <w:r w:rsidR="00585BE0">
            <w:rPr>
              <w:rFonts w:eastAsia="Times New Roman"/>
              <w:color w:val="000000"/>
            </w:rPr>
            <w:t>(EPIC, 2025)</w:t>
          </w:r>
        </w:sdtContent>
      </w:sdt>
      <w:r w:rsidR="009639DB">
        <w:t>.</w:t>
      </w:r>
      <w:r w:rsidR="00140E0C">
        <w:t xml:space="preserve"> </w:t>
      </w:r>
      <w:r w:rsidR="00C47ACC">
        <w:t xml:space="preserve"> </w:t>
      </w:r>
      <w:r w:rsidR="00C863AC">
        <w:t>Because the exhibition is fully digita</w:t>
      </w:r>
      <w:r w:rsidR="000F3C4C">
        <w:t>l it holds virtually no physical collection</w:t>
      </w:r>
      <w:r w:rsidR="00613235">
        <w:t xml:space="preserve">. Furthermore, </w:t>
      </w:r>
      <w:r w:rsidR="00A33D08">
        <w:t xml:space="preserve">there is </w:t>
      </w:r>
      <w:r w:rsidR="00A33D08">
        <w:lastRenderedPageBreak/>
        <w:t>no requirement for storage warehouses and issues of conservation</w:t>
      </w:r>
      <w:r w:rsidR="00BD45E7">
        <w:t xml:space="preserve"> is nullified.  Theoretically, every digital asset</w:t>
      </w:r>
      <w:r w:rsidR="00BC1A37">
        <w:t xml:space="preserve"> can be made visible simultaneously via the museum’s screens and devices.</w:t>
      </w:r>
    </w:p>
    <w:p w14:paraId="16BAD50D" w14:textId="1E82D103" w:rsidR="00515BB9" w:rsidRDefault="00BB3BB0" w:rsidP="00DF2723">
      <w:pPr>
        <w:spacing w:line="360" w:lineRule="auto"/>
        <w:jc w:val="left"/>
      </w:pPr>
      <w:r>
        <w:t xml:space="preserve">Responding to the </w:t>
      </w:r>
      <w:r w:rsidR="00D24AF0">
        <w:t>problem of visibility</w:t>
      </w:r>
      <w:r w:rsidR="001C2F2C">
        <w:t xml:space="preserve"> and hidden collections</w:t>
      </w:r>
      <w:r w:rsidR="00D24AF0">
        <w:t>, the V&amp;A East Storehouse</w:t>
      </w:r>
      <w:r w:rsidR="00E5523D">
        <w:t xml:space="preserve"> </w:t>
      </w:r>
      <w:r w:rsidR="0043279B">
        <w:t xml:space="preserve">has become home to </w:t>
      </w:r>
      <w:r w:rsidR="00555233">
        <w:t>over 60000 books, archives and objects</w:t>
      </w:r>
      <w:r w:rsidR="00B51C6C">
        <w:t xml:space="preserve">.  </w:t>
      </w:r>
      <w:r w:rsidR="00391810">
        <w:t xml:space="preserve">Large scale projects are </w:t>
      </w:r>
      <w:r w:rsidR="00015721">
        <w:t>co-produced with smaller community driven creations</w:t>
      </w:r>
      <w:r w:rsidR="00103034">
        <w:t xml:space="preserve"> and offers the visitor the opportunity to see work that goes on behind the scenes </w:t>
      </w:r>
      <w:r w:rsidR="00C05249">
        <w:t>in the museum</w:t>
      </w:r>
      <w:r w:rsidR="00BD622F">
        <w:t xml:space="preserve"> which includes curation and archiving</w:t>
      </w:r>
      <w:r w:rsidR="00103034">
        <w:t xml:space="preserve">. </w:t>
      </w:r>
      <w:r w:rsidR="00BC3E1D">
        <w:t>Complete with study centre</w:t>
      </w:r>
      <w:r w:rsidR="008D3995">
        <w:t xml:space="preserve"> visitors are literally able to walk through shelves</w:t>
      </w:r>
      <w:r w:rsidR="00316A5D">
        <w:t xml:space="preserve"> and storage racks over four levels. </w:t>
      </w:r>
      <w:r w:rsidR="00327EDA">
        <w:t xml:space="preserve">Digitally innovative, </w:t>
      </w:r>
      <w:r w:rsidR="008B105B">
        <w:t>visitors utilize QR codes in each display</w:t>
      </w:r>
      <w:r w:rsidR="002516B3">
        <w:t xml:space="preserve"> which allows the museum to be responsive to change. </w:t>
      </w:r>
      <w:r w:rsidR="00D217AB">
        <w:t>Finally,</w:t>
      </w:r>
      <w:r w:rsidR="001D01C0">
        <w:t xml:space="preserve"> visitors </w:t>
      </w:r>
      <w:proofErr w:type="gramStart"/>
      <w:r w:rsidR="001D01C0">
        <w:t>are able to</w:t>
      </w:r>
      <w:proofErr w:type="gramEnd"/>
      <w:r w:rsidR="001D01C0">
        <w:t xml:space="preserve"> interrogate the online catalogue </w:t>
      </w:r>
      <w:r w:rsidR="00C1743F">
        <w:t>to order objects to view by appointment</w:t>
      </w:r>
      <w:r w:rsidR="00585BE0">
        <w:t xml:space="preserve"> </w:t>
      </w:r>
      <w:sdt>
        <w:sdtPr>
          <w:rPr>
            <w:color w:val="000000"/>
            <w:highlight w:val="white"/>
          </w:rPr>
          <w:alias w:val="Citation"/>
          <w:tag w:val="{&quot;referencesIds&quot;:[&quot;doc:69582f03736c59525822880a&quot;],&quot;referencesOptions&quot;:{&quot;doc:69582f03736c5952582288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702463253"/>
          <w:placeholder>
            <w:docPart w:val="0AA4F56C5FF84DDDA7F1F46A41E0CDA0"/>
          </w:placeholder>
        </w:sdtPr>
        <w:sdtEndPr/>
        <w:sdtContent>
          <w:r w:rsidR="00585BE0">
            <w:rPr>
              <w:rFonts w:eastAsia="Times New Roman"/>
              <w:color w:val="000000"/>
            </w:rPr>
            <w:t>(The V&amp;A, 2025)</w:t>
          </w:r>
        </w:sdtContent>
      </w:sdt>
      <w:r w:rsidR="00C1743F">
        <w:t xml:space="preserve">.  </w:t>
      </w:r>
      <w:r w:rsidR="00C17CD0">
        <w:t xml:space="preserve">Unlike the fully digital museum of EPIC, the East Storehouse provides a practical solution to displaying large numbers of objects in a collection by making </w:t>
      </w:r>
      <w:r w:rsidR="007D34BE">
        <w:t>storage rooms visible.</w:t>
      </w:r>
    </w:p>
    <w:p w14:paraId="22FE22AA" w14:textId="77777777" w:rsidR="005C5DB4" w:rsidRDefault="005C5DB4" w:rsidP="00DF2723">
      <w:pPr>
        <w:spacing w:line="360" w:lineRule="auto"/>
        <w:jc w:val="left"/>
      </w:pPr>
    </w:p>
    <w:p w14:paraId="19339B3F" w14:textId="5BB00B41" w:rsidR="005C5DB4" w:rsidRDefault="005C5DB4" w:rsidP="00DF2723">
      <w:pPr>
        <w:spacing w:line="360" w:lineRule="auto"/>
        <w:jc w:val="left"/>
      </w:pPr>
      <w:r>
        <w:t>It is impossible for most museums to display all their collections given the limitations of</w:t>
      </w:r>
      <w:r w:rsidR="00112F56">
        <w:t xml:space="preserve"> that they have acquired much more than they have space for</w:t>
      </w:r>
      <w:r w:rsidR="005E2AA8">
        <w:t xml:space="preserve">, but the debate goes deeper than </w:t>
      </w:r>
      <w:r w:rsidR="00637EEF">
        <w:t xml:space="preserve">may first appear.  It reveals a </w:t>
      </w:r>
      <w:r w:rsidR="00112F56">
        <w:t>conflict</w:t>
      </w:r>
      <w:r w:rsidR="00A45A96">
        <w:t xml:space="preserve"> between the ICOM definition which requires permanent guardianship</w:t>
      </w:r>
      <w:r w:rsidR="00671610">
        <w:t xml:space="preserve"> while at the same time requiring inclusivity and accessibility </w:t>
      </w:r>
      <w:r w:rsidR="0026368A">
        <w:t xml:space="preserve">to </w:t>
      </w:r>
      <w:r w:rsidR="008B3F85">
        <w:t>artefacts.  AHD often results in museums which hold nearly all their collections in storage spaces</w:t>
      </w:r>
      <w:r w:rsidR="00521C09">
        <w:t xml:space="preserve"> rather than in the social spaces that is the object/visitor interaction</w:t>
      </w:r>
      <w:r w:rsidR="00486A1C">
        <w:t>, yet from a New Materialism standpoint, these objects have agency whether they are visible or not</w:t>
      </w:r>
      <w:r w:rsidR="00D603D3">
        <w:t>.  Museums do not need larger storage facilities</w:t>
      </w:r>
      <w:r w:rsidR="00977F8B">
        <w:t xml:space="preserve"> but a re-evaluation of the process.  </w:t>
      </w:r>
      <w:r w:rsidR="00B84B50">
        <w:t>Digital technology, visible storage and restitution of contested artefacts</w:t>
      </w:r>
      <w:r w:rsidR="004219A3">
        <w:t xml:space="preserve"> will allow the museum to be seen as an assemblage that is as much about the future as it is about the past.</w:t>
      </w:r>
    </w:p>
    <w:p w14:paraId="37D5369E" w14:textId="77777777" w:rsidR="005556DE" w:rsidRDefault="005556DE" w:rsidP="00DF2723">
      <w:pPr>
        <w:spacing w:line="360" w:lineRule="auto"/>
        <w:jc w:val="left"/>
      </w:pPr>
    </w:p>
    <w:p w14:paraId="6D318C37" w14:textId="5EE79DF2" w:rsidR="005D200F" w:rsidRDefault="005D200F" w:rsidP="00DF2723">
      <w:pPr>
        <w:spacing w:after="160" w:line="360" w:lineRule="auto"/>
        <w:jc w:val="left"/>
      </w:pPr>
      <w:r>
        <w:br w:type="page"/>
      </w:r>
    </w:p>
    <w:p w14:paraId="3F17C97A" w14:textId="77777777" w:rsidR="00FE3241" w:rsidRDefault="00FE3241">
      <w:pPr>
        <w:pStyle w:val="NormalWeb"/>
      </w:pPr>
      <w:r>
        <w:lastRenderedPageBreak/>
        <w:br/>
      </w:r>
    </w:p>
    <w:sdt>
      <w:sdtPr>
        <w:rPr>
          <w:rFonts w:ascii="Arial" w:eastAsiaTheme="minorHAnsi" w:hAnsi="Arial" w:cs="Arial"/>
          <w:bCs/>
          <w:lang w:eastAsia="en-US"/>
        </w:rPr>
        <w:tag w:val="rw.bWnCOutputStyleIdiblio"/>
        <w:id w:val="615416421"/>
        <w:placeholder>
          <w:docPart w:val="4DD3D232F61348ADAF85B7DA990E055B"/>
        </w:placeholder>
      </w:sdtPr>
      <w:sdtEndPr/>
      <w:sdtContent>
        <w:p w14:paraId="3D08C6AE" w14:textId="77777777" w:rsidR="00585BE0" w:rsidRDefault="00585BE0">
          <w:pPr>
            <w:pStyle w:val="NormalWeb"/>
            <w:rPr>
              <w:rFonts w:ascii="Arial" w:hAnsi="Arial" w:cs="Arial"/>
              <w:color w:val="000000"/>
            </w:rPr>
          </w:pPr>
          <w:r>
            <w:rPr>
              <w:rFonts w:ascii="Arial" w:hAnsi="Arial" w:cs="Arial"/>
              <w:i/>
              <w:iCs/>
              <w:color w:val="000000"/>
            </w:rPr>
            <w:t>Fact Sheet: British Museum Collection</w:t>
          </w:r>
          <w:r>
            <w:rPr>
              <w:rFonts w:ascii="Arial" w:hAnsi="Arial" w:cs="Arial"/>
              <w:color w:val="000000"/>
            </w:rPr>
            <w:t xml:space="preserve">(2019) British Museum Available at: </w:t>
          </w:r>
          <w:hyperlink r:id="rId5" w:tgtFrame="_blank" w:history="1">
            <w:r>
              <w:rPr>
                <w:rStyle w:val="Hyperlink"/>
                <w:rFonts w:ascii="Arial" w:hAnsi="Arial" w:cs="Arial"/>
              </w:rPr>
              <w:t>https://www.britishmuseum.org/sites/default/files/2019-10/fact_sheet_bm_collection.pdf</w:t>
            </w:r>
          </w:hyperlink>
          <w:r>
            <w:rPr>
              <w:rFonts w:ascii="Arial" w:hAnsi="Arial" w:cs="Arial"/>
              <w:color w:val="000000"/>
            </w:rPr>
            <w:t xml:space="preserve"> (Accessed: 27/12/2025).</w:t>
          </w:r>
        </w:p>
        <w:p w14:paraId="14BADCED" w14:textId="77777777" w:rsidR="00585BE0" w:rsidRDefault="00585BE0">
          <w:pPr>
            <w:pStyle w:val="NormalWeb"/>
            <w:rPr>
              <w:rFonts w:ascii="Arial" w:hAnsi="Arial" w:cs="Arial"/>
              <w:color w:val="000000"/>
            </w:rPr>
          </w:pPr>
          <w:r>
            <w:rPr>
              <w:rFonts w:ascii="Arial" w:hAnsi="Arial" w:cs="Arial"/>
              <w:color w:val="000000"/>
            </w:rPr>
            <w:t xml:space="preserve">Bennett, T. (1995) </w:t>
          </w:r>
          <w:r>
            <w:rPr>
              <w:rFonts w:ascii="Arial" w:hAnsi="Arial" w:cs="Arial"/>
              <w:i/>
              <w:iCs/>
              <w:color w:val="000000"/>
            </w:rPr>
            <w:t xml:space="preserve">The Birth of the Museum. </w:t>
          </w:r>
          <w:r>
            <w:rPr>
              <w:rFonts w:ascii="Arial" w:hAnsi="Arial" w:cs="Arial"/>
              <w:color w:val="000000"/>
            </w:rPr>
            <w:t>Routledge.</w:t>
          </w:r>
        </w:p>
        <w:p w14:paraId="5FBA3029" w14:textId="77777777" w:rsidR="00585BE0" w:rsidRDefault="00585BE0">
          <w:pPr>
            <w:pStyle w:val="NormalWeb"/>
            <w:rPr>
              <w:rFonts w:ascii="Arial" w:hAnsi="Arial" w:cs="Arial"/>
              <w:color w:val="000000"/>
            </w:rPr>
          </w:pPr>
          <w:r>
            <w:rPr>
              <w:rFonts w:ascii="Arial" w:hAnsi="Arial" w:cs="Arial"/>
              <w:color w:val="000000"/>
            </w:rPr>
            <w:t xml:space="preserve">Coole, D.H. and Frost, S. (2010) </w:t>
          </w:r>
          <w:r>
            <w:rPr>
              <w:rFonts w:ascii="Arial" w:hAnsi="Arial" w:cs="Arial"/>
              <w:i/>
              <w:iCs/>
              <w:color w:val="000000"/>
            </w:rPr>
            <w:t xml:space="preserve">New </w:t>
          </w:r>
          <w:proofErr w:type="gramStart"/>
          <w:r>
            <w:rPr>
              <w:rFonts w:ascii="Arial" w:hAnsi="Arial" w:cs="Arial"/>
              <w:i/>
              <w:iCs/>
              <w:color w:val="000000"/>
            </w:rPr>
            <w:t>materialisms :</w:t>
          </w:r>
          <w:proofErr w:type="gramEnd"/>
          <w:r>
            <w:rPr>
              <w:rFonts w:ascii="Arial" w:hAnsi="Arial" w:cs="Arial"/>
              <w:i/>
              <w:iCs/>
              <w:color w:val="000000"/>
            </w:rPr>
            <w:t xml:space="preserve"> ontology, agency, and politics. </w:t>
          </w:r>
          <w:r>
            <w:rPr>
              <w:rFonts w:ascii="Arial" w:hAnsi="Arial" w:cs="Arial"/>
              <w:color w:val="000000"/>
            </w:rPr>
            <w:t>Duke University Press.</w:t>
          </w:r>
        </w:p>
        <w:p w14:paraId="04D67A5A" w14:textId="77777777" w:rsidR="00585BE0" w:rsidRDefault="00585BE0">
          <w:pPr>
            <w:pStyle w:val="NormalWeb"/>
            <w:rPr>
              <w:rFonts w:ascii="Arial" w:hAnsi="Arial" w:cs="Arial"/>
              <w:color w:val="000000"/>
            </w:rPr>
          </w:pPr>
          <w:r>
            <w:rPr>
              <w:rFonts w:ascii="Arial" w:hAnsi="Arial" w:cs="Arial"/>
              <w:color w:val="000000"/>
            </w:rPr>
            <w:t xml:space="preserve">Digital Benin </w:t>
          </w:r>
          <w:r>
            <w:rPr>
              <w:rFonts w:ascii="Arial" w:hAnsi="Arial" w:cs="Arial"/>
              <w:i/>
              <w:iCs/>
              <w:color w:val="000000"/>
            </w:rPr>
            <w:t xml:space="preserve">Digital Benin. </w:t>
          </w:r>
          <w:r>
            <w:rPr>
              <w:rFonts w:ascii="Arial" w:hAnsi="Arial" w:cs="Arial"/>
              <w:color w:val="000000"/>
            </w:rPr>
            <w:t xml:space="preserve">Available at: </w:t>
          </w:r>
          <w:hyperlink r:id="rId6" w:tgtFrame="_blank" w:history="1">
            <w:r>
              <w:rPr>
                <w:rStyle w:val="Hyperlink"/>
                <w:rFonts w:ascii="Arial" w:hAnsi="Arial" w:cs="Arial"/>
              </w:rPr>
              <w:t>https://digitalbenin.org/catalogue?page=1&amp;seed=3nohv-vqs3t-8hvqf-0kwih</w:t>
            </w:r>
          </w:hyperlink>
          <w:r>
            <w:rPr>
              <w:rFonts w:ascii="Arial" w:hAnsi="Arial" w:cs="Arial"/>
              <w:color w:val="000000"/>
            </w:rPr>
            <w:t xml:space="preserve"> (Accessed: 02/01/2026).</w:t>
          </w:r>
        </w:p>
        <w:p w14:paraId="33207FED" w14:textId="77777777" w:rsidR="00585BE0" w:rsidRDefault="00585BE0">
          <w:pPr>
            <w:pStyle w:val="NormalWeb"/>
            <w:rPr>
              <w:rFonts w:ascii="Arial" w:hAnsi="Arial" w:cs="Arial"/>
              <w:color w:val="000000"/>
            </w:rPr>
          </w:pPr>
          <w:r>
            <w:rPr>
              <w:rFonts w:ascii="Arial" w:hAnsi="Arial" w:cs="Arial"/>
              <w:color w:val="000000"/>
            </w:rPr>
            <w:t xml:space="preserve">EPIC (2025) </w:t>
          </w:r>
          <w:r>
            <w:rPr>
              <w:rFonts w:ascii="Arial" w:hAnsi="Arial" w:cs="Arial"/>
              <w:i/>
              <w:iCs/>
              <w:color w:val="000000"/>
            </w:rPr>
            <w:t xml:space="preserve">EPIC Museum in Dublin. </w:t>
          </w:r>
          <w:r>
            <w:rPr>
              <w:rFonts w:ascii="Arial" w:hAnsi="Arial" w:cs="Arial"/>
              <w:color w:val="000000"/>
            </w:rPr>
            <w:t xml:space="preserve">Available at: </w:t>
          </w:r>
          <w:hyperlink r:id="rId7" w:tgtFrame="_blank" w:history="1">
            <w:r>
              <w:rPr>
                <w:rStyle w:val="Hyperlink"/>
                <w:rFonts w:ascii="Arial" w:hAnsi="Arial" w:cs="Arial"/>
              </w:rPr>
              <w:t>https://epicchq.com/explore/epic-museum-dublin/?utm_source=adwords&amp;utm_term=emigration%20museum%20dublin&amp;utm_campaign=Google+Search+-+Brand+EU&amp;utm_medium=ppc&amp;hsa_tgt=kwd-390544256774&amp;hsa_src=g&amp;hsa_kw=emigration%20museum%20dublin&amp;hsa_ver=3&amp;hsa_mt=e&amp;hsa_cam=19707250779&amp;hsa_ad=786037054490&amp;hsa_grp=144875573943&amp;hsa_net=adwords&amp;hsa_acc=1298776736&amp;gad_source=1&amp;gad_campaignid=19707250779&amp;gbraid=0AAAAADd49GZGNldk7rHsA2lmatC0msMze&amp;gclid=Cj0KCQiA9t3KBhCQARIsAJOcR7zWCbEyzfm3bQXBKIuolMyz1xpgn-M_PJuf5cjtT0OfTb0Edtm19hoaAkqgEALw_wcB</w:t>
            </w:r>
          </w:hyperlink>
          <w:r>
            <w:rPr>
              <w:rFonts w:ascii="Arial" w:hAnsi="Arial" w:cs="Arial"/>
              <w:color w:val="000000"/>
            </w:rPr>
            <w:t xml:space="preserve"> (Accessed: 02/01/2026).</w:t>
          </w:r>
        </w:p>
        <w:p w14:paraId="00D8678A" w14:textId="77777777" w:rsidR="00585BE0" w:rsidRDefault="00585BE0">
          <w:pPr>
            <w:pStyle w:val="NormalWeb"/>
            <w:rPr>
              <w:rFonts w:ascii="Arial" w:hAnsi="Arial" w:cs="Arial"/>
              <w:color w:val="000000"/>
            </w:rPr>
          </w:pPr>
          <w:r>
            <w:rPr>
              <w:rFonts w:ascii="Arial" w:hAnsi="Arial" w:cs="Arial"/>
              <w:color w:val="000000"/>
            </w:rPr>
            <w:t xml:space="preserve">Foucault, M. (2002) </w:t>
          </w:r>
          <w:r>
            <w:rPr>
              <w:rFonts w:ascii="Arial" w:hAnsi="Arial" w:cs="Arial"/>
              <w:i/>
              <w:iCs/>
              <w:color w:val="000000"/>
            </w:rPr>
            <w:t xml:space="preserve">Archaeology of knowledge. </w:t>
          </w:r>
          <w:r>
            <w:rPr>
              <w:rFonts w:ascii="Arial" w:hAnsi="Arial" w:cs="Arial"/>
              <w:color w:val="000000"/>
            </w:rPr>
            <w:t>Routledge.</w:t>
          </w:r>
        </w:p>
        <w:p w14:paraId="0908D4B4" w14:textId="77777777" w:rsidR="00585BE0" w:rsidRDefault="00585BE0">
          <w:pPr>
            <w:pStyle w:val="NormalWeb"/>
            <w:rPr>
              <w:rFonts w:ascii="Arial" w:hAnsi="Arial" w:cs="Arial"/>
              <w:color w:val="000000"/>
            </w:rPr>
          </w:pPr>
          <w:proofErr w:type="spellStart"/>
          <w:r>
            <w:rPr>
              <w:rFonts w:ascii="Arial" w:hAnsi="Arial" w:cs="Arial"/>
              <w:color w:val="000000"/>
            </w:rPr>
            <w:t>Gallerie</w:t>
          </w:r>
          <w:proofErr w:type="spellEnd"/>
          <w:r>
            <w:rPr>
              <w:rFonts w:ascii="Arial" w:hAnsi="Arial" w:cs="Arial"/>
              <w:color w:val="000000"/>
            </w:rPr>
            <w:t xml:space="preserve"> Accademia Venezia </w:t>
          </w:r>
          <w:r>
            <w:rPr>
              <w:rFonts w:ascii="Arial" w:hAnsi="Arial" w:cs="Arial"/>
              <w:i/>
              <w:iCs/>
              <w:color w:val="000000"/>
            </w:rPr>
            <w:t xml:space="preserve">Study of the proportions of the Human Body, Known as the </w:t>
          </w:r>
          <w:proofErr w:type="spellStart"/>
          <w:r>
            <w:rPr>
              <w:rFonts w:ascii="Arial" w:hAnsi="Arial" w:cs="Arial"/>
              <w:i/>
              <w:iCs/>
              <w:color w:val="000000"/>
            </w:rPr>
            <w:t>Virtruvian</w:t>
          </w:r>
          <w:proofErr w:type="spellEnd"/>
          <w:r>
            <w:rPr>
              <w:rFonts w:ascii="Arial" w:hAnsi="Arial" w:cs="Arial"/>
              <w:i/>
              <w:iCs/>
              <w:color w:val="000000"/>
            </w:rPr>
            <w:t xml:space="preserve"> Man. </w:t>
          </w:r>
          <w:r>
            <w:rPr>
              <w:rFonts w:ascii="Arial" w:hAnsi="Arial" w:cs="Arial"/>
              <w:color w:val="000000"/>
            </w:rPr>
            <w:t xml:space="preserve">Available at: </w:t>
          </w:r>
          <w:hyperlink r:id="rId8" w:anchor=":~:text=Leonardo" w:tgtFrame="_blank" w:history="1">
            <w:r>
              <w:rPr>
                <w:rStyle w:val="Hyperlink"/>
                <w:rFonts w:ascii="Arial" w:hAnsi="Arial" w:cs="Arial"/>
              </w:rPr>
              <w:t>https://www.gallerieaccademia.it/en/study-proportions-human-body-known-vitruvian-man#:~:text=Leonardo's%20work%20was%20long%20thought,the%20royal%20collection%20at%20Windsor.&amp;text=To%20avoid%20deterioration%2C%20the%20drawing,not%20always%20on%20permanent%20display.</w:t>
            </w:r>
          </w:hyperlink>
          <w:r>
            <w:rPr>
              <w:rFonts w:ascii="Arial" w:hAnsi="Arial" w:cs="Arial"/>
              <w:color w:val="000000"/>
            </w:rPr>
            <w:t xml:space="preserve"> (Accessed: 02/01/2026).</w:t>
          </w:r>
        </w:p>
        <w:p w14:paraId="32D4C061" w14:textId="77777777" w:rsidR="00585BE0" w:rsidRDefault="00585BE0">
          <w:pPr>
            <w:pStyle w:val="NormalWeb"/>
            <w:rPr>
              <w:rFonts w:ascii="Arial" w:hAnsi="Arial" w:cs="Arial"/>
              <w:color w:val="000000"/>
            </w:rPr>
          </w:pPr>
          <w:r>
            <w:rPr>
              <w:rFonts w:ascii="Arial" w:hAnsi="Arial" w:cs="Arial"/>
              <w:color w:val="000000"/>
            </w:rPr>
            <w:t xml:space="preserve">Gilchrist, F. (2025) </w:t>
          </w:r>
          <w:r>
            <w:rPr>
              <w:rFonts w:ascii="Arial" w:hAnsi="Arial" w:cs="Arial"/>
              <w:i/>
              <w:iCs/>
              <w:color w:val="000000"/>
            </w:rPr>
            <w:t xml:space="preserve">Repatriating the Benin Bronzes: The Controversy Behind the British Museum. </w:t>
          </w:r>
          <w:r>
            <w:rPr>
              <w:rFonts w:ascii="Arial" w:hAnsi="Arial" w:cs="Arial"/>
              <w:color w:val="000000"/>
            </w:rPr>
            <w:t xml:space="preserve">Available at: </w:t>
          </w:r>
          <w:hyperlink r:id="rId9" w:tgtFrame="_blank" w:history="1">
            <w:r>
              <w:rPr>
                <w:rStyle w:val="Hyperlink"/>
                <w:rFonts w:ascii="Arial" w:hAnsi="Arial" w:cs="Arial"/>
              </w:rPr>
              <w:t>https://retrospectjournal.com/2025/03/09/repatriating-the-benin-bronzes-the-controversy-behind-the-british-museum/</w:t>
            </w:r>
          </w:hyperlink>
          <w:r>
            <w:rPr>
              <w:rFonts w:ascii="Arial" w:hAnsi="Arial" w:cs="Arial"/>
              <w:color w:val="000000"/>
            </w:rPr>
            <w:t xml:space="preserve"> (Accessed: 02/01/2026).</w:t>
          </w:r>
        </w:p>
        <w:p w14:paraId="26E5170E" w14:textId="77777777" w:rsidR="00585BE0" w:rsidRDefault="00585BE0">
          <w:pPr>
            <w:pStyle w:val="NormalWeb"/>
            <w:rPr>
              <w:rFonts w:ascii="Arial" w:hAnsi="Arial" w:cs="Arial"/>
              <w:color w:val="000000"/>
            </w:rPr>
          </w:pPr>
          <w:r>
            <w:rPr>
              <w:rFonts w:ascii="Arial" w:hAnsi="Arial" w:cs="Arial"/>
              <w:color w:val="000000"/>
            </w:rPr>
            <w:t xml:space="preserve">Google Arts and Culture </w:t>
          </w:r>
          <w:r>
            <w:rPr>
              <w:rFonts w:ascii="Arial" w:hAnsi="Arial" w:cs="Arial"/>
              <w:i/>
              <w:iCs/>
              <w:color w:val="000000"/>
            </w:rPr>
            <w:t xml:space="preserve">Vatican Museums. </w:t>
          </w:r>
          <w:r>
            <w:rPr>
              <w:rFonts w:ascii="Arial" w:hAnsi="Arial" w:cs="Arial"/>
              <w:color w:val="000000"/>
            </w:rPr>
            <w:t xml:space="preserve">Available at: </w:t>
          </w:r>
          <w:hyperlink r:id="rId10" w:tgtFrame="_blank" w:history="1">
            <w:r>
              <w:rPr>
                <w:rStyle w:val="Hyperlink"/>
                <w:rFonts w:ascii="Arial" w:hAnsi="Arial" w:cs="Arial"/>
              </w:rPr>
              <w:t>https://artsandculture.google.com/entity/vatican-museums/m01hfkb</w:t>
            </w:r>
          </w:hyperlink>
          <w:r>
            <w:rPr>
              <w:rFonts w:ascii="Arial" w:hAnsi="Arial" w:cs="Arial"/>
              <w:color w:val="000000"/>
            </w:rPr>
            <w:t xml:space="preserve"> (Accessed: 27/12/2025).</w:t>
          </w:r>
        </w:p>
        <w:p w14:paraId="3DB22CB2" w14:textId="77777777" w:rsidR="00585BE0" w:rsidRDefault="00585BE0">
          <w:pPr>
            <w:pStyle w:val="NormalWeb"/>
            <w:rPr>
              <w:rFonts w:ascii="Arial" w:hAnsi="Arial" w:cs="Arial"/>
              <w:color w:val="000000"/>
            </w:rPr>
          </w:pPr>
          <w:r>
            <w:rPr>
              <w:rFonts w:ascii="Arial" w:hAnsi="Arial" w:cs="Arial"/>
              <w:color w:val="000000"/>
            </w:rPr>
            <w:t xml:space="preserve">Harrison, R. (2013) </w:t>
          </w:r>
          <w:proofErr w:type="gramStart"/>
          <w:r>
            <w:rPr>
              <w:rFonts w:ascii="Arial" w:hAnsi="Arial" w:cs="Arial"/>
              <w:i/>
              <w:iCs/>
              <w:color w:val="000000"/>
            </w:rPr>
            <w:t>Heritage :</w:t>
          </w:r>
          <w:proofErr w:type="gramEnd"/>
          <w:r>
            <w:rPr>
              <w:rFonts w:ascii="Arial" w:hAnsi="Arial" w:cs="Arial"/>
              <w:i/>
              <w:iCs/>
              <w:color w:val="000000"/>
            </w:rPr>
            <w:t xml:space="preserve"> critical approaches. </w:t>
          </w:r>
          <w:r>
            <w:rPr>
              <w:rFonts w:ascii="Arial" w:hAnsi="Arial" w:cs="Arial"/>
              <w:color w:val="000000"/>
            </w:rPr>
            <w:t>Routledge.</w:t>
          </w:r>
        </w:p>
        <w:p w14:paraId="7769781F" w14:textId="77777777" w:rsidR="00585BE0" w:rsidRDefault="00585BE0">
          <w:pPr>
            <w:pStyle w:val="NormalWeb"/>
            <w:rPr>
              <w:rFonts w:ascii="Arial" w:hAnsi="Arial" w:cs="Arial"/>
              <w:color w:val="000000"/>
            </w:rPr>
          </w:pPr>
          <w:r>
            <w:rPr>
              <w:rFonts w:ascii="Arial" w:hAnsi="Arial" w:cs="Arial"/>
              <w:color w:val="000000"/>
            </w:rPr>
            <w:t xml:space="preserve">Hicks, D. (2020) </w:t>
          </w:r>
          <w:r>
            <w:rPr>
              <w:rFonts w:ascii="Arial" w:hAnsi="Arial" w:cs="Arial"/>
              <w:i/>
              <w:iCs/>
              <w:color w:val="000000"/>
            </w:rPr>
            <w:t xml:space="preserve">The brutish </w:t>
          </w:r>
          <w:proofErr w:type="gramStart"/>
          <w:r>
            <w:rPr>
              <w:rFonts w:ascii="Arial" w:hAnsi="Arial" w:cs="Arial"/>
              <w:i/>
              <w:iCs/>
              <w:color w:val="000000"/>
            </w:rPr>
            <w:t>museums :</w:t>
          </w:r>
          <w:proofErr w:type="gramEnd"/>
          <w:r>
            <w:rPr>
              <w:rFonts w:ascii="Arial" w:hAnsi="Arial" w:cs="Arial"/>
              <w:i/>
              <w:iCs/>
              <w:color w:val="000000"/>
            </w:rPr>
            <w:t xml:space="preserve"> the Benin bronzes, colonial violence and cultural restitution. </w:t>
          </w:r>
          <w:r>
            <w:rPr>
              <w:rFonts w:ascii="Arial" w:hAnsi="Arial" w:cs="Arial"/>
              <w:color w:val="000000"/>
            </w:rPr>
            <w:t>Pluto Press.</w:t>
          </w:r>
        </w:p>
        <w:p w14:paraId="2432427C" w14:textId="77777777" w:rsidR="00585BE0" w:rsidRDefault="00585BE0">
          <w:pPr>
            <w:pStyle w:val="NormalWeb"/>
            <w:rPr>
              <w:rFonts w:ascii="Arial" w:hAnsi="Arial" w:cs="Arial"/>
              <w:color w:val="000000"/>
            </w:rPr>
          </w:pPr>
          <w:r>
            <w:rPr>
              <w:rFonts w:ascii="Arial" w:hAnsi="Arial" w:cs="Arial"/>
              <w:color w:val="000000"/>
            </w:rPr>
            <w:lastRenderedPageBreak/>
            <w:t xml:space="preserve">Hodder, I. (2012) </w:t>
          </w:r>
          <w:proofErr w:type="gramStart"/>
          <w:r>
            <w:rPr>
              <w:rFonts w:ascii="Arial" w:hAnsi="Arial" w:cs="Arial"/>
              <w:i/>
              <w:iCs/>
              <w:color w:val="000000"/>
            </w:rPr>
            <w:t>Entangled :</w:t>
          </w:r>
          <w:proofErr w:type="gramEnd"/>
          <w:r>
            <w:rPr>
              <w:rFonts w:ascii="Arial" w:hAnsi="Arial" w:cs="Arial"/>
              <w:i/>
              <w:iCs/>
              <w:color w:val="000000"/>
            </w:rPr>
            <w:t xml:space="preserve"> an archaeology of the relationships between humans and things. </w:t>
          </w:r>
          <w:r>
            <w:rPr>
              <w:rFonts w:ascii="Arial" w:hAnsi="Arial" w:cs="Arial"/>
              <w:color w:val="000000"/>
            </w:rPr>
            <w:t>Wiley-Blackwell.</w:t>
          </w:r>
        </w:p>
        <w:p w14:paraId="372D6763" w14:textId="77777777" w:rsidR="00585BE0" w:rsidRDefault="00585BE0">
          <w:pPr>
            <w:pStyle w:val="NormalWeb"/>
            <w:rPr>
              <w:rFonts w:ascii="Arial" w:hAnsi="Arial" w:cs="Arial"/>
              <w:color w:val="000000"/>
            </w:rPr>
          </w:pPr>
          <w:r>
            <w:rPr>
              <w:rFonts w:ascii="Arial" w:hAnsi="Arial" w:cs="Arial"/>
              <w:color w:val="000000"/>
            </w:rPr>
            <w:t xml:space="preserve">Hooper-Greenhill, E. (1992) </w:t>
          </w:r>
          <w:r>
            <w:rPr>
              <w:rFonts w:ascii="Arial" w:hAnsi="Arial" w:cs="Arial"/>
              <w:i/>
              <w:iCs/>
              <w:color w:val="000000"/>
            </w:rPr>
            <w:t xml:space="preserve">Museums and the Shaping of Knowledge. </w:t>
          </w:r>
          <w:r>
            <w:rPr>
              <w:rFonts w:ascii="Arial" w:hAnsi="Arial" w:cs="Arial"/>
              <w:color w:val="000000"/>
            </w:rPr>
            <w:t>Routledge.</w:t>
          </w:r>
        </w:p>
        <w:p w14:paraId="63E420B9" w14:textId="77777777" w:rsidR="00585BE0" w:rsidRDefault="00585BE0">
          <w:pPr>
            <w:pStyle w:val="NormalWeb"/>
            <w:rPr>
              <w:rFonts w:ascii="Arial" w:hAnsi="Arial" w:cs="Arial"/>
              <w:color w:val="000000"/>
            </w:rPr>
          </w:pPr>
          <w:r>
            <w:rPr>
              <w:rFonts w:ascii="Arial" w:hAnsi="Arial" w:cs="Arial"/>
              <w:color w:val="000000"/>
            </w:rPr>
            <w:t xml:space="preserve">ICOM (2025) </w:t>
          </w:r>
          <w:r>
            <w:rPr>
              <w:rFonts w:ascii="Arial" w:hAnsi="Arial" w:cs="Arial"/>
              <w:i/>
              <w:iCs/>
              <w:color w:val="000000"/>
            </w:rPr>
            <w:t xml:space="preserve">The Museum Definition Handbook. </w:t>
          </w:r>
          <w:r>
            <w:rPr>
              <w:rFonts w:ascii="Arial" w:hAnsi="Arial" w:cs="Arial"/>
              <w:color w:val="000000"/>
            </w:rPr>
            <w:t>ICOM.</w:t>
          </w:r>
        </w:p>
        <w:p w14:paraId="41C8384B" w14:textId="77777777" w:rsidR="00585BE0" w:rsidRDefault="00585BE0">
          <w:pPr>
            <w:pStyle w:val="NormalWeb"/>
            <w:rPr>
              <w:rFonts w:ascii="Arial" w:hAnsi="Arial" w:cs="Arial"/>
              <w:color w:val="000000"/>
            </w:rPr>
          </w:pPr>
          <w:r>
            <w:rPr>
              <w:rFonts w:ascii="Arial" w:hAnsi="Arial" w:cs="Arial"/>
              <w:color w:val="000000"/>
            </w:rPr>
            <w:t xml:space="preserve">ICOM (2019) </w:t>
          </w:r>
          <w:r>
            <w:rPr>
              <w:rFonts w:ascii="Arial" w:hAnsi="Arial" w:cs="Arial"/>
              <w:i/>
              <w:iCs/>
              <w:color w:val="000000"/>
            </w:rPr>
            <w:t>Resolutions Adopted by ICOM's 34th General Assembly</w:t>
          </w:r>
          <w:r>
            <w:rPr>
              <w:rFonts w:ascii="Arial" w:hAnsi="Arial" w:cs="Arial"/>
              <w:color w:val="000000"/>
            </w:rPr>
            <w:t xml:space="preserve"> ICOM.</w:t>
          </w:r>
        </w:p>
        <w:p w14:paraId="39245BFB" w14:textId="77777777" w:rsidR="00585BE0" w:rsidRDefault="00585BE0">
          <w:pPr>
            <w:pStyle w:val="NormalWeb"/>
            <w:rPr>
              <w:rFonts w:ascii="Arial" w:hAnsi="Arial" w:cs="Arial"/>
              <w:color w:val="000000"/>
            </w:rPr>
          </w:pPr>
          <w:proofErr w:type="spellStart"/>
          <w:r>
            <w:rPr>
              <w:rFonts w:ascii="Arial" w:hAnsi="Arial" w:cs="Arial"/>
              <w:color w:val="000000"/>
            </w:rPr>
            <w:t>Korenberg</w:t>
          </w:r>
          <w:proofErr w:type="spellEnd"/>
          <w:r>
            <w:rPr>
              <w:rFonts w:ascii="Arial" w:hAnsi="Arial" w:cs="Arial"/>
              <w:color w:val="000000"/>
            </w:rPr>
            <w:t xml:space="preserve">, C. (2017) </w:t>
          </w:r>
          <w:r>
            <w:rPr>
              <w:rFonts w:ascii="Arial" w:hAnsi="Arial" w:cs="Arial"/>
              <w:i/>
              <w:iCs/>
              <w:color w:val="000000"/>
            </w:rPr>
            <w:t xml:space="preserve">Not fade away: preventive conservation on Hokusai prints. </w:t>
          </w:r>
          <w:r>
            <w:rPr>
              <w:rFonts w:ascii="Arial" w:hAnsi="Arial" w:cs="Arial"/>
              <w:color w:val="000000"/>
            </w:rPr>
            <w:t xml:space="preserve">Available at: </w:t>
          </w:r>
          <w:hyperlink r:id="rId11" w:tgtFrame="_blank" w:history="1">
            <w:r>
              <w:rPr>
                <w:rStyle w:val="Hyperlink"/>
                <w:rFonts w:ascii="Arial" w:hAnsi="Arial" w:cs="Arial"/>
              </w:rPr>
              <w:t>https://www.britishmuseum.org/blog/not-fade-away-preventive-conservation-hokusai-prints</w:t>
            </w:r>
          </w:hyperlink>
          <w:r>
            <w:rPr>
              <w:rFonts w:ascii="Arial" w:hAnsi="Arial" w:cs="Arial"/>
              <w:color w:val="000000"/>
            </w:rPr>
            <w:t xml:space="preserve"> (Accessed: 28/12/2025).</w:t>
          </w:r>
        </w:p>
        <w:p w14:paraId="42E971A4" w14:textId="77777777" w:rsidR="00585BE0" w:rsidRDefault="00585BE0">
          <w:pPr>
            <w:pStyle w:val="NormalWeb"/>
            <w:rPr>
              <w:rFonts w:ascii="Arial" w:hAnsi="Arial" w:cs="Arial"/>
              <w:color w:val="000000"/>
            </w:rPr>
          </w:pPr>
          <w:r>
            <w:rPr>
              <w:rFonts w:ascii="Arial" w:hAnsi="Arial" w:cs="Arial"/>
              <w:color w:val="000000"/>
            </w:rPr>
            <w:t xml:space="preserve">Legislation.gov.uk </w:t>
          </w:r>
          <w:r>
            <w:rPr>
              <w:rFonts w:ascii="Arial" w:hAnsi="Arial" w:cs="Arial"/>
              <w:i/>
              <w:iCs/>
              <w:color w:val="000000"/>
            </w:rPr>
            <w:t xml:space="preserve">The British Museum Act 1963. </w:t>
          </w:r>
          <w:r>
            <w:rPr>
              <w:rFonts w:ascii="Arial" w:hAnsi="Arial" w:cs="Arial"/>
              <w:color w:val="000000"/>
            </w:rPr>
            <w:t xml:space="preserve">Available at: </w:t>
          </w:r>
          <w:hyperlink r:id="rId12" w:tgtFrame="_blank" w:history="1">
            <w:r>
              <w:rPr>
                <w:rStyle w:val="Hyperlink"/>
                <w:rFonts w:ascii="Arial" w:hAnsi="Arial" w:cs="Arial"/>
              </w:rPr>
              <w:t>https://www.legislation.gov.uk/ukpga/1963/24</w:t>
            </w:r>
          </w:hyperlink>
          <w:r>
            <w:rPr>
              <w:rFonts w:ascii="Arial" w:hAnsi="Arial" w:cs="Arial"/>
              <w:color w:val="000000"/>
            </w:rPr>
            <w:t xml:space="preserve"> (Accessed: 02/01/2026).</w:t>
          </w:r>
        </w:p>
        <w:p w14:paraId="10B98908" w14:textId="77777777" w:rsidR="00585BE0" w:rsidRDefault="00585BE0">
          <w:pPr>
            <w:pStyle w:val="NormalWeb"/>
            <w:rPr>
              <w:rFonts w:ascii="Arial" w:hAnsi="Arial" w:cs="Arial"/>
              <w:color w:val="000000"/>
            </w:rPr>
          </w:pPr>
          <w:proofErr w:type="spellStart"/>
          <w:r>
            <w:rPr>
              <w:rFonts w:ascii="Arial" w:hAnsi="Arial" w:cs="Arial"/>
              <w:color w:val="000000"/>
            </w:rPr>
            <w:t>Mairesse</w:t>
          </w:r>
          <w:proofErr w:type="spellEnd"/>
          <w:r>
            <w:rPr>
              <w:rFonts w:ascii="Arial" w:hAnsi="Arial" w:cs="Arial"/>
              <w:color w:val="000000"/>
            </w:rPr>
            <w:t xml:space="preserve">, F. and Peters, R. (2019) </w:t>
          </w:r>
          <w:r>
            <w:rPr>
              <w:rFonts w:ascii="Arial" w:hAnsi="Arial" w:cs="Arial"/>
              <w:i/>
              <w:iCs/>
              <w:color w:val="000000"/>
            </w:rPr>
            <w:t xml:space="preserve">What is the Essence of Conservation. </w:t>
          </w:r>
          <w:r>
            <w:rPr>
              <w:rFonts w:ascii="Arial" w:hAnsi="Arial" w:cs="Arial"/>
              <w:color w:val="000000"/>
            </w:rPr>
            <w:t xml:space="preserve">Paris: ICOFOM. Available at: </w:t>
          </w:r>
          <w:hyperlink r:id="rId13" w:tgtFrame="_blank" w:history="1">
            <w:r>
              <w:rPr>
                <w:rStyle w:val="Hyperlink"/>
                <w:rFonts w:ascii="Arial" w:hAnsi="Arial" w:cs="Arial"/>
              </w:rPr>
              <w:t>https://icofom.mini.icom.museum/wp-content/uploads/sites/18/2022/03/2019_what_is_the_essence_of_conservation.pdf</w:t>
            </w:r>
          </w:hyperlink>
          <w:r>
            <w:rPr>
              <w:rFonts w:ascii="Arial" w:hAnsi="Arial" w:cs="Arial"/>
              <w:color w:val="000000"/>
            </w:rPr>
            <w:t xml:space="preserve"> (Accessed: 02/01/2026).</w:t>
          </w:r>
        </w:p>
        <w:p w14:paraId="38CAB353" w14:textId="77777777" w:rsidR="00585BE0" w:rsidRDefault="00585BE0">
          <w:pPr>
            <w:pStyle w:val="NormalWeb"/>
            <w:rPr>
              <w:rFonts w:ascii="Arial" w:hAnsi="Arial" w:cs="Arial"/>
              <w:color w:val="000000"/>
            </w:rPr>
          </w:pPr>
          <w:proofErr w:type="spellStart"/>
          <w:r>
            <w:rPr>
              <w:rFonts w:ascii="Arial" w:hAnsi="Arial" w:cs="Arial"/>
              <w:color w:val="000000"/>
            </w:rPr>
            <w:t>Mairesse</w:t>
          </w:r>
          <w:proofErr w:type="spellEnd"/>
          <w:r>
            <w:rPr>
              <w:rFonts w:ascii="Arial" w:hAnsi="Arial" w:cs="Arial"/>
              <w:color w:val="000000"/>
            </w:rPr>
            <w:t xml:space="preserve">, F. and Thebault, M. (2024) </w:t>
          </w:r>
          <w:r>
            <w:rPr>
              <w:rFonts w:ascii="Arial" w:hAnsi="Arial" w:cs="Arial"/>
              <w:i/>
              <w:iCs/>
              <w:color w:val="000000"/>
            </w:rPr>
            <w:t xml:space="preserve">Museum Storage Around the World. </w:t>
          </w:r>
          <w:r>
            <w:rPr>
              <w:rFonts w:ascii="Arial" w:hAnsi="Arial" w:cs="Arial"/>
              <w:color w:val="000000"/>
            </w:rPr>
            <w:t xml:space="preserve">International Council of Museums. Available at: </w:t>
          </w:r>
          <w:hyperlink r:id="rId14" w:tgtFrame="_blank" w:history="1">
            <w:r>
              <w:rPr>
                <w:rStyle w:val="Hyperlink"/>
                <w:rFonts w:ascii="Arial" w:hAnsi="Arial" w:cs="Arial"/>
              </w:rPr>
              <w:t>https://icom.museum/wp-content/uploads/2024/05/Report_ICOM-STORAGE_EN_Final.pdf</w:t>
            </w:r>
          </w:hyperlink>
          <w:r>
            <w:rPr>
              <w:rFonts w:ascii="Arial" w:hAnsi="Arial" w:cs="Arial"/>
              <w:color w:val="000000"/>
            </w:rPr>
            <w:t xml:space="preserve"> (Accessed: 28/12/2025).</w:t>
          </w:r>
        </w:p>
        <w:p w14:paraId="534E5290" w14:textId="77777777" w:rsidR="00585BE0" w:rsidRDefault="00585BE0">
          <w:pPr>
            <w:pStyle w:val="NormalWeb"/>
            <w:rPr>
              <w:rFonts w:ascii="Arial" w:hAnsi="Arial" w:cs="Arial"/>
              <w:color w:val="000000"/>
            </w:rPr>
          </w:pPr>
          <w:r>
            <w:rPr>
              <w:rFonts w:ascii="Arial" w:hAnsi="Arial" w:cs="Arial"/>
              <w:color w:val="000000"/>
            </w:rPr>
            <w:t xml:space="preserve">Museums and Heritage Advisor (2025) </w:t>
          </w:r>
          <w:r>
            <w:rPr>
              <w:rFonts w:ascii="Arial" w:hAnsi="Arial" w:cs="Arial"/>
              <w:i/>
              <w:iCs/>
              <w:color w:val="000000"/>
            </w:rPr>
            <w:t xml:space="preserve">British Museum remains UK’s most visited attraction. </w:t>
          </w:r>
          <w:r>
            <w:rPr>
              <w:rFonts w:ascii="Arial" w:hAnsi="Arial" w:cs="Arial"/>
              <w:color w:val="000000"/>
            </w:rPr>
            <w:t xml:space="preserve">Available at: </w:t>
          </w:r>
          <w:hyperlink r:id="rId15" w:anchor=":~:text=21%20March%202025,significant%20growth%E2%80%9D%20for%20visitors%20attractions." w:tgtFrame="_blank" w:history="1">
            <w:r>
              <w:rPr>
                <w:rStyle w:val="Hyperlink"/>
                <w:rFonts w:ascii="Arial" w:hAnsi="Arial" w:cs="Arial"/>
              </w:rPr>
              <w:t>https://museumsandheritage.com/advisor/posts/british-museum-remains-uks-most-visited-attraction/#:~:text=21%20March%202025,significant%20growth%E2%80%9D%20for%20visitors%20attractions.</w:t>
            </w:r>
          </w:hyperlink>
          <w:r>
            <w:rPr>
              <w:rFonts w:ascii="Arial" w:hAnsi="Arial" w:cs="Arial"/>
              <w:color w:val="000000"/>
            </w:rPr>
            <w:t xml:space="preserve"> (Accessed: 01/01/2026).</w:t>
          </w:r>
        </w:p>
        <w:p w14:paraId="7EC24F3A" w14:textId="77777777" w:rsidR="00585BE0" w:rsidRDefault="00585BE0">
          <w:pPr>
            <w:pStyle w:val="NormalWeb"/>
            <w:rPr>
              <w:rFonts w:ascii="Arial" w:hAnsi="Arial" w:cs="Arial"/>
              <w:color w:val="000000"/>
            </w:rPr>
          </w:pPr>
          <w:r>
            <w:rPr>
              <w:rFonts w:ascii="Arial" w:hAnsi="Arial" w:cs="Arial"/>
              <w:color w:val="000000"/>
            </w:rPr>
            <w:t xml:space="preserve">National Film and Sound Archive of Australia </w:t>
          </w:r>
          <w:r>
            <w:rPr>
              <w:rFonts w:ascii="Arial" w:hAnsi="Arial" w:cs="Arial"/>
              <w:i/>
              <w:iCs/>
              <w:color w:val="000000"/>
            </w:rPr>
            <w:t xml:space="preserve">Nitrate. </w:t>
          </w:r>
          <w:r>
            <w:rPr>
              <w:rFonts w:ascii="Arial" w:hAnsi="Arial" w:cs="Arial"/>
              <w:color w:val="000000"/>
            </w:rPr>
            <w:t xml:space="preserve">Available at: </w:t>
          </w:r>
          <w:hyperlink r:id="rId16" w:tgtFrame="_blank" w:history="1">
            <w:r>
              <w:rPr>
                <w:rStyle w:val="Hyperlink"/>
                <w:rFonts w:ascii="Arial" w:hAnsi="Arial" w:cs="Arial"/>
              </w:rPr>
              <w:t>https://www.nfsa.gov.au/preservation/preservation-glossary/nitrate</w:t>
            </w:r>
          </w:hyperlink>
          <w:r>
            <w:rPr>
              <w:rFonts w:ascii="Arial" w:hAnsi="Arial" w:cs="Arial"/>
              <w:color w:val="000000"/>
            </w:rPr>
            <w:t xml:space="preserve"> (Accessed: 02/01/2026).</w:t>
          </w:r>
        </w:p>
        <w:p w14:paraId="7F665A01" w14:textId="77777777" w:rsidR="00585BE0" w:rsidRDefault="00585BE0">
          <w:pPr>
            <w:pStyle w:val="NormalWeb"/>
            <w:rPr>
              <w:rFonts w:ascii="Arial" w:hAnsi="Arial" w:cs="Arial"/>
              <w:color w:val="000000"/>
            </w:rPr>
          </w:pPr>
          <w:r>
            <w:rPr>
              <w:rFonts w:ascii="Arial" w:hAnsi="Arial" w:cs="Arial"/>
              <w:color w:val="000000"/>
            </w:rPr>
            <w:t xml:space="preserve">National Museum of African American History and Culture </w:t>
          </w:r>
          <w:r>
            <w:rPr>
              <w:rFonts w:ascii="Arial" w:hAnsi="Arial" w:cs="Arial"/>
              <w:i/>
              <w:iCs/>
              <w:color w:val="000000"/>
            </w:rPr>
            <w:t xml:space="preserve">A People's Journey, A Nation's Story. </w:t>
          </w:r>
          <w:r>
            <w:rPr>
              <w:rFonts w:ascii="Arial" w:hAnsi="Arial" w:cs="Arial"/>
              <w:color w:val="000000"/>
            </w:rPr>
            <w:t xml:space="preserve">Available at: </w:t>
          </w:r>
          <w:hyperlink r:id="rId17" w:tgtFrame="_blank" w:history="1">
            <w:r>
              <w:rPr>
                <w:rStyle w:val="Hyperlink"/>
                <w:rFonts w:ascii="Arial" w:hAnsi="Arial" w:cs="Arial"/>
              </w:rPr>
              <w:t>https://nmaahc.si.edu/</w:t>
            </w:r>
          </w:hyperlink>
          <w:r>
            <w:rPr>
              <w:rFonts w:ascii="Arial" w:hAnsi="Arial" w:cs="Arial"/>
              <w:color w:val="000000"/>
            </w:rPr>
            <w:t xml:space="preserve"> (Accessed: 02/01/2026).</w:t>
          </w:r>
        </w:p>
        <w:p w14:paraId="1497D4F9" w14:textId="77777777" w:rsidR="00585BE0" w:rsidRDefault="00585BE0">
          <w:pPr>
            <w:pStyle w:val="NormalWeb"/>
            <w:rPr>
              <w:rFonts w:ascii="Arial" w:hAnsi="Arial" w:cs="Arial"/>
              <w:color w:val="000000"/>
            </w:rPr>
          </w:pPr>
          <w:r>
            <w:rPr>
              <w:rFonts w:ascii="Arial" w:hAnsi="Arial" w:cs="Arial"/>
              <w:color w:val="000000"/>
            </w:rPr>
            <w:t xml:space="preserve">Ray, D. (2025) </w:t>
          </w:r>
          <w:r>
            <w:rPr>
              <w:rFonts w:ascii="Arial" w:hAnsi="Arial" w:cs="Arial"/>
              <w:i/>
              <w:iCs/>
              <w:color w:val="000000"/>
            </w:rPr>
            <w:t xml:space="preserve">Behind the Curtain: Diller Scofidio + Renfro’s Radical Reimagining of the Museum Archive. </w:t>
          </w:r>
          <w:r>
            <w:rPr>
              <w:rFonts w:ascii="Arial" w:hAnsi="Arial" w:cs="Arial"/>
              <w:color w:val="000000"/>
            </w:rPr>
            <w:t xml:space="preserve">Available at: </w:t>
          </w:r>
          <w:hyperlink r:id="rId18" w:tgtFrame="_blank" w:history="1">
            <w:r>
              <w:rPr>
                <w:rStyle w:val="Hyperlink"/>
                <w:rFonts w:ascii="Arial" w:hAnsi="Arial" w:cs="Arial"/>
              </w:rPr>
              <w:t>https://metropolismag.com/projects/diller-scofidio-renfros-radical-reimagining-of-the-va-museum-archive/</w:t>
            </w:r>
          </w:hyperlink>
          <w:r>
            <w:rPr>
              <w:rFonts w:ascii="Arial" w:hAnsi="Arial" w:cs="Arial"/>
              <w:color w:val="000000"/>
            </w:rPr>
            <w:t xml:space="preserve"> (Accessed: 01/01/2026).</w:t>
          </w:r>
        </w:p>
        <w:p w14:paraId="1FD20AA2" w14:textId="77777777" w:rsidR="00585BE0" w:rsidRDefault="00585BE0">
          <w:pPr>
            <w:pStyle w:val="NormalWeb"/>
            <w:rPr>
              <w:rFonts w:ascii="Arial" w:hAnsi="Arial" w:cs="Arial"/>
              <w:color w:val="000000"/>
            </w:rPr>
          </w:pPr>
          <w:r>
            <w:rPr>
              <w:rFonts w:ascii="Arial" w:hAnsi="Arial" w:cs="Arial"/>
              <w:color w:val="000000"/>
            </w:rPr>
            <w:t xml:space="preserve">Rolfe, G. (2008) </w:t>
          </w:r>
          <w:r>
            <w:rPr>
              <w:rFonts w:ascii="Arial" w:hAnsi="Arial" w:cs="Arial"/>
              <w:i/>
              <w:iCs/>
              <w:color w:val="000000"/>
            </w:rPr>
            <w:t xml:space="preserve">Essentialism. </w:t>
          </w:r>
          <w:r>
            <w:rPr>
              <w:rFonts w:ascii="Arial" w:hAnsi="Arial" w:cs="Arial"/>
              <w:color w:val="000000"/>
            </w:rPr>
            <w:t xml:space="preserve">Available at: </w:t>
          </w:r>
          <w:hyperlink r:id="rId19" w:tgtFrame="_blank" w:history="1">
            <w:r>
              <w:rPr>
                <w:rStyle w:val="Hyperlink"/>
                <w:rFonts w:ascii="Arial" w:hAnsi="Arial" w:cs="Arial"/>
              </w:rPr>
              <w:t>https://doi.org/10.4135/9781412963909.n139</w:t>
            </w:r>
          </w:hyperlink>
          <w:r>
            <w:rPr>
              <w:rFonts w:ascii="Arial" w:hAnsi="Arial" w:cs="Arial"/>
              <w:color w:val="000000"/>
            </w:rPr>
            <w:t xml:space="preserve"> (Accessed: 02/01/2026).</w:t>
          </w:r>
        </w:p>
        <w:p w14:paraId="57EEA8D7" w14:textId="77777777" w:rsidR="00585BE0" w:rsidRDefault="00585BE0">
          <w:pPr>
            <w:pStyle w:val="NormalWeb"/>
            <w:rPr>
              <w:rFonts w:ascii="Arial" w:hAnsi="Arial" w:cs="Arial"/>
              <w:color w:val="000000"/>
            </w:rPr>
          </w:pPr>
          <w:r>
            <w:rPr>
              <w:rFonts w:ascii="Arial" w:hAnsi="Arial" w:cs="Arial"/>
              <w:color w:val="000000"/>
            </w:rPr>
            <w:t xml:space="preserve">Rylance-Watson, A. (2020) </w:t>
          </w:r>
          <w:r>
            <w:rPr>
              <w:rFonts w:ascii="Arial" w:hAnsi="Arial" w:cs="Arial"/>
              <w:i/>
              <w:iCs/>
              <w:color w:val="000000"/>
            </w:rPr>
            <w:t xml:space="preserve">Collections, Places, Articles. </w:t>
          </w:r>
          <w:r>
            <w:rPr>
              <w:rFonts w:ascii="Arial" w:hAnsi="Arial" w:cs="Arial"/>
              <w:color w:val="000000"/>
            </w:rPr>
            <w:t xml:space="preserve">Available at: </w:t>
          </w:r>
          <w:hyperlink r:id="rId20" w:tgtFrame="_blank" w:history="1">
            <w:r>
              <w:rPr>
                <w:rStyle w:val="Hyperlink"/>
                <w:rFonts w:ascii="Arial" w:hAnsi="Arial" w:cs="Arial"/>
              </w:rPr>
              <w:t>https://www.nationaltrustcollections.org.uk/object/936871</w:t>
            </w:r>
          </w:hyperlink>
          <w:r>
            <w:rPr>
              <w:rFonts w:ascii="Arial" w:hAnsi="Arial" w:cs="Arial"/>
              <w:color w:val="000000"/>
            </w:rPr>
            <w:t xml:space="preserve"> (Accessed: 02/01/2026).</w:t>
          </w:r>
        </w:p>
        <w:p w14:paraId="79D01E96" w14:textId="77777777" w:rsidR="00585BE0" w:rsidRDefault="00585BE0">
          <w:pPr>
            <w:pStyle w:val="NormalWeb"/>
            <w:rPr>
              <w:rFonts w:ascii="Arial" w:hAnsi="Arial" w:cs="Arial"/>
              <w:color w:val="000000"/>
            </w:rPr>
          </w:pPr>
          <w:r>
            <w:rPr>
              <w:rFonts w:ascii="Arial" w:hAnsi="Arial" w:cs="Arial"/>
              <w:color w:val="000000"/>
            </w:rPr>
            <w:lastRenderedPageBreak/>
            <w:t xml:space="preserve">Sarr, F. and Savoy, B. (2018) </w:t>
          </w:r>
          <w:r>
            <w:rPr>
              <w:rFonts w:ascii="Arial" w:hAnsi="Arial" w:cs="Arial"/>
              <w:i/>
              <w:iCs/>
              <w:color w:val="000000"/>
            </w:rPr>
            <w:t xml:space="preserve">The     Restitution     of     African     Cultural     Heritage.     Toward     a     New     Relational     Ethics. </w:t>
          </w:r>
          <w:r>
            <w:rPr>
              <w:rFonts w:ascii="Arial" w:hAnsi="Arial" w:cs="Arial"/>
              <w:color w:val="000000"/>
            </w:rPr>
            <w:t xml:space="preserve">Paris: Ministry of Culture. Available at: </w:t>
          </w:r>
          <w:hyperlink r:id="rId21" w:tgtFrame="_blank" w:history="1">
            <w:r>
              <w:rPr>
                <w:rStyle w:val="Hyperlink"/>
                <w:rFonts w:ascii="Arial" w:hAnsi="Arial" w:cs="Arial"/>
              </w:rPr>
              <w:t>https://www.about-africa.de/images/sonstiges/2018/sarr_savoy_en.pdf</w:t>
            </w:r>
          </w:hyperlink>
          <w:r>
            <w:rPr>
              <w:rFonts w:ascii="Arial" w:hAnsi="Arial" w:cs="Arial"/>
              <w:color w:val="000000"/>
            </w:rPr>
            <w:t xml:space="preserve"> (Accessed: 30/12/2025).</w:t>
          </w:r>
        </w:p>
        <w:p w14:paraId="40326291" w14:textId="77777777" w:rsidR="00585BE0" w:rsidRDefault="00585BE0">
          <w:pPr>
            <w:pStyle w:val="NormalWeb"/>
            <w:rPr>
              <w:rFonts w:ascii="Arial" w:hAnsi="Arial" w:cs="Arial"/>
              <w:color w:val="000000"/>
            </w:rPr>
          </w:pPr>
          <w:r>
            <w:rPr>
              <w:rFonts w:ascii="Arial" w:hAnsi="Arial" w:cs="Arial"/>
              <w:color w:val="000000"/>
            </w:rPr>
            <w:t xml:space="preserve">Seymour, T. (2022) 'What is a museum? ICOM finally decides on a new definition', </w:t>
          </w:r>
          <w:r>
            <w:rPr>
              <w:rFonts w:ascii="Arial" w:hAnsi="Arial" w:cs="Arial"/>
              <w:i/>
              <w:iCs/>
              <w:color w:val="000000"/>
            </w:rPr>
            <w:t>The Art Newspaper,</w:t>
          </w:r>
          <w:r>
            <w:rPr>
              <w:rFonts w:ascii="Arial" w:hAnsi="Arial" w:cs="Arial"/>
              <w:color w:val="000000"/>
            </w:rPr>
            <w:t xml:space="preserve"> Available at: </w:t>
          </w:r>
          <w:hyperlink r:id="rId22" w:tgtFrame="_blank" w:history="1">
            <w:r>
              <w:rPr>
                <w:rStyle w:val="Hyperlink"/>
                <w:rFonts w:ascii="Arial" w:hAnsi="Arial" w:cs="Arial"/>
              </w:rPr>
              <w:t>https://www.theartnewspaper.com/2022/08/24/what-is-a-museum-icom-finally-decides-on-a-new-definition</w:t>
            </w:r>
          </w:hyperlink>
          <w:r>
            <w:rPr>
              <w:rFonts w:ascii="Arial" w:hAnsi="Arial" w:cs="Arial"/>
              <w:color w:val="000000"/>
            </w:rPr>
            <w:t xml:space="preserve"> (Accessed: 01/01/2026).</w:t>
          </w:r>
        </w:p>
        <w:p w14:paraId="67FC3B1A" w14:textId="77777777" w:rsidR="00585BE0" w:rsidRDefault="00585BE0">
          <w:pPr>
            <w:pStyle w:val="NormalWeb"/>
            <w:rPr>
              <w:rFonts w:ascii="Arial" w:hAnsi="Arial" w:cs="Arial"/>
              <w:color w:val="000000"/>
            </w:rPr>
          </w:pPr>
          <w:r>
            <w:rPr>
              <w:rFonts w:ascii="Arial" w:hAnsi="Arial" w:cs="Arial"/>
              <w:color w:val="000000"/>
            </w:rPr>
            <w:t xml:space="preserve">Smith, L. (2006) </w:t>
          </w:r>
          <w:r>
            <w:rPr>
              <w:rFonts w:ascii="Arial" w:hAnsi="Arial" w:cs="Arial"/>
              <w:i/>
              <w:iCs/>
              <w:color w:val="000000"/>
            </w:rPr>
            <w:t xml:space="preserve">Uses of Heritage. </w:t>
          </w:r>
          <w:r>
            <w:rPr>
              <w:rFonts w:ascii="Arial" w:hAnsi="Arial" w:cs="Arial"/>
              <w:color w:val="000000"/>
            </w:rPr>
            <w:t>Routledge.</w:t>
          </w:r>
        </w:p>
        <w:p w14:paraId="527439E6" w14:textId="77777777" w:rsidR="00585BE0" w:rsidRDefault="00585BE0">
          <w:pPr>
            <w:pStyle w:val="NormalWeb"/>
            <w:rPr>
              <w:rFonts w:ascii="Arial" w:hAnsi="Arial" w:cs="Arial"/>
              <w:color w:val="000000"/>
            </w:rPr>
          </w:pPr>
          <w:r>
            <w:rPr>
              <w:rFonts w:ascii="Arial" w:hAnsi="Arial" w:cs="Arial"/>
              <w:color w:val="000000"/>
            </w:rPr>
            <w:t xml:space="preserve">Smith, L. (2021) </w:t>
          </w:r>
          <w:r>
            <w:rPr>
              <w:rFonts w:ascii="Arial" w:hAnsi="Arial" w:cs="Arial"/>
              <w:i/>
              <w:iCs/>
              <w:color w:val="000000"/>
            </w:rPr>
            <w:t xml:space="preserve">Emotional </w:t>
          </w:r>
          <w:proofErr w:type="gramStart"/>
          <w:r>
            <w:rPr>
              <w:rFonts w:ascii="Arial" w:hAnsi="Arial" w:cs="Arial"/>
              <w:i/>
              <w:iCs/>
              <w:color w:val="000000"/>
            </w:rPr>
            <w:t>heritage :</w:t>
          </w:r>
          <w:proofErr w:type="gramEnd"/>
          <w:r>
            <w:rPr>
              <w:rFonts w:ascii="Arial" w:hAnsi="Arial" w:cs="Arial"/>
              <w:i/>
              <w:iCs/>
              <w:color w:val="000000"/>
            </w:rPr>
            <w:t xml:space="preserve"> visitor engagement at museums and heritage sites. </w:t>
          </w:r>
          <w:r>
            <w:rPr>
              <w:rFonts w:ascii="Arial" w:hAnsi="Arial" w:cs="Arial"/>
              <w:color w:val="000000"/>
            </w:rPr>
            <w:t xml:space="preserve">1st </w:t>
          </w:r>
          <w:proofErr w:type="spellStart"/>
          <w:r>
            <w:rPr>
              <w:rFonts w:ascii="Arial" w:hAnsi="Arial" w:cs="Arial"/>
              <w:color w:val="000000"/>
            </w:rPr>
            <w:t>edn</w:t>
          </w:r>
          <w:proofErr w:type="spellEnd"/>
          <w:r>
            <w:rPr>
              <w:rFonts w:ascii="Arial" w:hAnsi="Arial" w:cs="Arial"/>
              <w:color w:val="000000"/>
            </w:rPr>
            <w:t>. Routledge.</w:t>
          </w:r>
        </w:p>
        <w:p w14:paraId="4FDE0425" w14:textId="77777777" w:rsidR="00585BE0" w:rsidRDefault="00585BE0">
          <w:pPr>
            <w:pStyle w:val="NormalWeb"/>
            <w:rPr>
              <w:rFonts w:ascii="Arial" w:hAnsi="Arial" w:cs="Arial"/>
              <w:color w:val="000000"/>
            </w:rPr>
          </w:pPr>
          <w:r>
            <w:rPr>
              <w:rFonts w:ascii="Arial" w:hAnsi="Arial" w:cs="Arial"/>
              <w:color w:val="000000"/>
            </w:rPr>
            <w:t xml:space="preserve">The British Museum (2026) </w:t>
          </w:r>
          <w:r>
            <w:rPr>
              <w:rFonts w:ascii="Arial" w:hAnsi="Arial" w:cs="Arial"/>
              <w:i/>
              <w:iCs/>
              <w:color w:val="000000"/>
            </w:rPr>
            <w:t xml:space="preserve">Benin Bronzes. </w:t>
          </w:r>
          <w:r>
            <w:rPr>
              <w:rFonts w:ascii="Arial" w:hAnsi="Arial" w:cs="Arial"/>
              <w:color w:val="000000"/>
            </w:rPr>
            <w:t xml:space="preserve">Available at: </w:t>
          </w:r>
          <w:hyperlink r:id="rId23" w:tgtFrame="_blank" w:history="1">
            <w:r>
              <w:rPr>
                <w:rStyle w:val="Hyperlink"/>
                <w:rFonts w:ascii="Arial" w:hAnsi="Arial" w:cs="Arial"/>
              </w:rPr>
              <w:t>https://www.britishmuseum.org/about-us/british-museum-story/contested-objects-collection/benin-bronzes</w:t>
            </w:r>
          </w:hyperlink>
          <w:r>
            <w:rPr>
              <w:rFonts w:ascii="Arial" w:hAnsi="Arial" w:cs="Arial"/>
              <w:color w:val="000000"/>
            </w:rPr>
            <w:t xml:space="preserve"> (Accessed: 02/01/2026).</w:t>
          </w:r>
        </w:p>
        <w:p w14:paraId="1351E63F" w14:textId="77777777" w:rsidR="00585BE0" w:rsidRDefault="00585BE0">
          <w:pPr>
            <w:pStyle w:val="NormalWeb"/>
            <w:rPr>
              <w:rFonts w:ascii="Arial" w:hAnsi="Arial" w:cs="Arial"/>
              <w:color w:val="000000"/>
            </w:rPr>
          </w:pPr>
          <w:r>
            <w:rPr>
              <w:rFonts w:ascii="Arial" w:hAnsi="Arial" w:cs="Arial"/>
              <w:color w:val="000000"/>
            </w:rPr>
            <w:t xml:space="preserve">The British Museum (2022) </w:t>
          </w:r>
          <w:r>
            <w:rPr>
              <w:rFonts w:ascii="Arial" w:hAnsi="Arial" w:cs="Arial"/>
              <w:i/>
              <w:iCs/>
              <w:color w:val="000000"/>
            </w:rPr>
            <w:t xml:space="preserve">The British Museum Report and Accounts for the Year Ended 31st March 2022. </w:t>
          </w:r>
          <w:r>
            <w:rPr>
              <w:rFonts w:ascii="Arial" w:hAnsi="Arial" w:cs="Arial"/>
              <w:color w:val="000000"/>
            </w:rPr>
            <w:t xml:space="preserve">London: British Museum. Available at: </w:t>
          </w:r>
          <w:hyperlink r:id="rId24" w:tgtFrame="_blank" w:history="1">
            <w:r>
              <w:rPr>
                <w:rStyle w:val="Hyperlink"/>
                <w:rFonts w:ascii="Arial" w:hAnsi="Arial" w:cs="Arial"/>
              </w:rPr>
              <w:t>https://www.britishmuseum.org/sites/default/files/2022-07/british_museum_ara_2021_2022.pdf</w:t>
            </w:r>
          </w:hyperlink>
          <w:r>
            <w:rPr>
              <w:rFonts w:ascii="Arial" w:hAnsi="Arial" w:cs="Arial"/>
              <w:color w:val="000000"/>
            </w:rPr>
            <w:t xml:space="preserve"> (Accessed: 02/01/2026).</w:t>
          </w:r>
        </w:p>
        <w:p w14:paraId="47FABA74" w14:textId="77777777" w:rsidR="00585BE0" w:rsidRDefault="00585BE0">
          <w:pPr>
            <w:pStyle w:val="NormalWeb"/>
            <w:rPr>
              <w:rFonts w:ascii="Arial" w:hAnsi="Arial" w:cs="Arial"/>
              <w:color w:val="000000"/>
            </w:rPr>
          </w:pPr>
          <w:r>
            <w:rPr>
              <w:rFonts w:ascii="Arial" w:hAnsi="Arial" w:cs="Arial"/>
              <w:color w:val="000000"/>
            </w:rPr>
            <w:t xml:space="preserve">The V&amp;A (2025) </w:t>
          </w:r>
          <w:r>
            <w:rPr>
              <w:rFonts w:ascii="Arial" w:hAnsi="Arial" w:cs="Arial"/>
              <w:i/>
              <w:iCs/>
              <w:color w:val="000000"/>
            </w:rPr>
            <w:t xml:space="preserve">The V&amp;A East Storehouse. </w:t>
          </w:r>
          <w:r>
            <w:rPr>
              <w:rFonts w:ascii="Arial" w:hAnsi="Arial" w:cs="Arial"/>
              <w:color w:val="000000"/>
            </w:rPr>
            <w:t xml:space="preserve">Available at: </w:t>
          </w:r>
          <w:hyperlink r:id="rId25" w:tgtFrame="_blank" w:history="1">
            <w:r>
              <w:rPr>
                <w:rStyle w:val="Hyperlink"/>
                <w:rFonts w:ascii="Arial" w:hAnsi="Arial" w:cs="Arial"/>
              </w:rPr>
              <w:t>https://www.vam.ac.uk/east/storehouse/visit?srsltid=AfmBOopsa-C1pvnx0wpoLLHq9KGLaUWAjVVdgmkqDfY1CTvFRxaQ6i0X</w:t>
            </w:r>
          </w:hyperlink>
          <w:r>
            <w:rPr>
              <w:rFonts w:ascii="Arial" w:hAnsi="Arial" w:cs="Arial"/>
              <w:color w:val="000000"/>
            </w:rPr>
            <w:t xml:space="preserve"> (Accessed: 02/01/2026).</w:t>
          </w:r>
        </w:p>
        <w:p w14:paraId="78CFDD7D" w14:textId="77777777" w:rsidR="00585BE0" w:rsidRDefault="00585BE0">
          <w:pPr>
            <w:pStyle w:val="NormalWeb"/>
            <w:rPr>
              <w:rFonts w:ascii="Arial" w:hAnsi="Arial" w:cs="Arial"/>
              <w:color w:val="000000"/>
            </w:rPr>
          </w:pPr>
          <w:r>
            <w:rPr>
              <w:rFonts w:ascii="Arial" w:hAnsi="Arial" w:cs="Arial"/>
              <w:color w:val="000000"/>
            </w:rPr>
            <w:t xml:space="preserve">The Vatican Museum (2025) </w:t>
          </w:r>
          <w:r>
            <w:rPr>
              <w:rFonts w:ascii="Arial" w:hAnsi="Arial" w:cs="Arial"/>
              <w:i/>
              <w:iCs/>
              <w:color w:val="000000"/>
            </w:rPr>
            <w:t xml:space="preserve">Pauline Halls. </w:t>
          </w:r>
          <w:r>
            <w:rPr>
              <w:rFonts w:ascii="Arial" w:hAnsi="Arial" w:cs="Arial"/>
              <w:color w:val="000000"/>
            </w:rPr>
            <w:t xml:space="preserve">Available at: </w:t>
          </w:r>
          <w:hyperlink r:id="rId26" w:tgtFrame="_blank" w:history="1">
            <w:r>
              <w:rPr>
                <w:rStyle w:val="Hyperlink"/>
                <w:rFonts w:ascii="Arial" w:hAnsi="Arial" w:cs="Arial"/>
              </w:rPr>
              <w:t>https://www.museivaticani.va/content/museivaticani/en/collezioni/musei/tour-virtuale-sale-paoline.html</w:t>
            </w:r>
          </w:hyperlink>
          <w:r>
            <w:rPr>
              <w:rFonts w:ascii="Arial" w:hAnsi="Arial" w:cs="Arial"/>
              <w:color w:val="000000"/>
            </w:rPr>
            <w:t xml:space="preserve"> (Accessed: 02/01/2026).</w:t>
          </w:r>
        </w:p>
        <w:p w14:paraId="32598D76" w14:textId="5970ED15" w:rsidR="00FE3241" w:rsidRDefault="00410C07" w:rsidP="00515BB9">
          <w:pPr>
            <w:jc w:val="left"/>
          </w:pPr>
        </w:p>
      </w:sdtContent>
    </w:sdt>
    <w:p w14:paraId="76A32B78" w14:textId="47FC3A68" w:rsidR="005556DE" w:rsidRDefault="005556DE" w:rsidP="00515BB9">
      <w:pPr>
        <w:jc w:val="left"/>
      </w:pPr>
    </w:p>
    <w:sectPr w:rsidR="005556DE" w:rsidSect="006F79DF">
      <w:pgSz w:w="11906" w:h="16838" w:code="9"/>
      <w:pgMar w:top="1440" w:right="1440" w:bottom="1440" w:left="1440"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379"/>
    <w:rsid w:val="00002128"/>
    <w:rsid w:val="00002D8C"/>
    <w:rsid w:val="000041CF"/>
    <w:rsid w:val="000078F0"/>
    <w:rsid w:val="00010AD4"/>
    <w:rsid w:val="00010DB9"/>
    <w:rsid w:val="00010EEC"/>
    <w:rsid w:val="00011FAD"/>
    <w:rsid w:val="00013CDA"/>
    <w:rsid w:val="00013D3C"/>
    <w:rsid w:val="000144B7"/>
    <w:rsid w:val="00015721"/>
    <w:rsid w:val="00015CC3"/>
    <w:rsid w:val="000167EA"/>
    <w:rsid w:val="00016888"/>
    <w:rsid w:val="000168A8"/>
    <w:rsid w:val="00021D58"/>
    <w:rsid w:val="00026353"/>
    <w:rsid w:val="00026D96"/>
    <w:rsid w:val="000306EB"/>
    <w:rsid w:val="0003107E"/>
    <w:rsid w:val="00033522"/>
    <w:rsid w:val="00033BA1"/>
    <w:rsid w:val="00033C55"/>
    <w:rsid w:val="0003457E"/>
    <w:rsid w:val="0004092E"/>
    <w:rsid w:val="000436F5"/>
    <w:rsid w:val="00044A9F"/>
    <w:rsid w:val="00044DCB"/>
    <w:rsid w:val="00047F43"/>
    <w:rsid w:val="00047FD2"/>
    <w:rsid w:val="000502C9"/>
    <w:rsid w:val="00050EEF"/>
    <w:rsid w:val="00051666"/>
    <w:rsid w:val="000518F7"/>
    <w:rsid w:val="00052956"/>
    <w:rsid w:val="00053644"/>
    <w:rsid w:val="00054142"/>
    <w:rsid w:val="0005432C"/>
    <w:rsid w:val="00056616"/>
    <w:rsid w:val="000575CD"/>
    <w:rsid w:val="00057D7D"/>
    <w:rsid w:val="00060359"/>
    <w:rsid w:val="00060553"/>
    <w:rsid w:val="00063AC1"/>
    <w:rsid w:val="000657BE"/>
    <w:rsid w:val="00065AE8"/>
    <w:rsid w:val="000664B5"/>
    <w:rsid w:val="000669DD"/>
    <w:rsid w:val="00067C7A"/>
    <w:rsid w:val="00070D2E"/>
    <w:rsid w:val="000714CD"/>
    <w:rsid w:val="0007195C"/>
    <w:rsid w:val="00071E49"/>
    <w:rsid w:val="0007416C"/>
    <w:rsid w:val="000775B4"/>
    <w:rsid w:val="00077B00"/>
    <w:rsid w:val="000824E8"/>
    <w:rsid w:val="00083C2F"/>
    <w:rsid w:val="00086FF5"/>
    <w:rsid w:val="00087B0B"/>
    <w:rsid w:val="0009111B"/>
    <w:rsid w:val="00095394"/>
    <w:rsid w:val="00097052"/>
    <w:rsid w:val="00097933"/>
    <w:rsid w:val="000A166D"/>
    <w:rsid w:val="000A1EAD"/>
    <w:rsid w:val="000A459A"/>
    <w:rsid w:val="000A7DCE"/>
    <w:rsid w:val="000B0B77"/>
    <w:rsid w:val="000B2787"/>
    <w:rsid w:val="000B3495"/>
    <w:rsid w:val="000B48D2"/>
    <w:rsid w:val="000B5156"/>
    <w:rsid w:val="000B6A6A"/>
    <w:rsid w:val="000B7E4E"/>
    <w:rsid w:val="000C0C20"/>
    <w:rsid w:val="000C13E7"/>
    <w:rsid w:val="000C203E"/>
    <w:rsid w:val="000C3135"/>
    <w:rsid w:val="000C3FD4"/>
    <w:rsid w:val="000C493D"/>
    <w:rsid w:val="000D0842"/>
    <w:rsid w:val="000D10D9"/>
    <w:rsid w:val="000D4935"/>
    <w:rsid w:val="000D4EB1"/>
    <w:rsid w:val="000D4F61"/>
    <w:rsid w:val="000E0897"/>
    <w:rsid w:val="000E0EC4"/>
    <w:rsid w:val="000E1984"/>
    <w:rsid w:val="000E1B5A"/>
    <w:rsid w:val="000F0CE4"/>
    <w:rsid w:val="000F3C4C"/>
    <w:rsid w:val="000F48DB"/>
    <w:rsid w:val="000F5752"/>
    <w:rsid w:val="000F72F1"/>
    <w:rsid w:val="00102186"/>
    <w:rsid w:val="0010240C"/>
    <w:rsid w:val="00103034"/>
    <w:rsid w:val="001033DA"/>
    <w:rsid w:val="001039DD"/>
    <w:rsid w:val="00110C8E"/>
    <w:rsid w:val="00111427"/>
    <w:rsid w:val="001114BA"/>
    <w:rsid w:val="00111A02"/>
    <w:rsid w:val="00111A45"/>
    <w:rsid w:val="00112805"/>
    <w:rsid w:val="00112E0B"/>
    <w:rsid w:val="00112F56"/>
    <w:rsid w:val="001131EF"/>
    <w:rsid w:val="0011425D"/>
    <w:rsid w:val="001146FC"/>
    <w:rsid w:val="00121468"/>
    <w:rsid w:val="00121BF5"/>
    <w:rsid w:val="00122775"/>
    <w:rsid w:val="00123618"/>
    <w:rsid w:val="00125826"/>
    <w:rsid w:val="00126C18"/>
    <w:rsid w:val="0013106A"/>
    <w:rsid w:val="00131246"/>
    <w:rsid w:val="00132946"/>
    <w:rsid w:val="00133D41"/>
    <w:rsid w:val="00135E99"/>
    <w:rsid w:val="00136392"/>
    <w:rsid w:val="00137104"/>
    <w:rsid w:val="00140659"/>
    <w:rsid w:val="001407B7"/>
    <w:rsid w:val="00140E0C"/>
    <w:rsid w:val="0014147C"/>
    <w:rsid w:val="00143911"/>
    <w:rsid w:val="00143EDD"/>
    <w:rsid w:val="00145543"/>
    <w:rsid w:val="00145A1A"/>
    <w:rsid w:val="00147385"/>
    <w:rsid w:val="00153C73"/>
    <w:rsid w:val="001560FC"/>
    <w:rsid w:val="001572F5"/>
    <w:rsid w:val="001573FD"/>
    <w:rsid w:val="001609C0"/>
    <w:rsid w:val="001617A1"/>
    <w:rsid w:val="001632B4"/>
    <w:rsid w:val="00163485"/>
    <w:rsid w:val="001637BB"/>
    <w:rsid w:val="00163891"/>
    <w:rsid w:val="001643C5"/>
    <w:rsid w:val="001655E7"/>
    <w:rsid w:val="001661E1"/>
    <w:rsid w:val="00166280"/>
    <w:rsid w:val="00166E18"/>
    <w:rsid w:val="001673F9"/>
    <w:rsid w:val="00170D11"/>
    <w:rsid w:val="00170F7C"/>
    <w:rsid w:val="0017311F"/>
    <w:rsid w:val="00174236"/>
    <w:rsid w:val="00174D6D"/>
    <w:rsid w:val="00177572"/>
    <w:rsid w:val="00181962"/>
    <w:rsid w:val="00181E52"/>
    <w:rsid w:val="00182A8B"/>
    <w:rsid w:val="0018533D"/>
    <w:rsid w:val="0018553D"/>
    <w:rsid w:val="00195E73"/>
    <w:rsid w:val="00195FEA"/>
    <w:rsid w:val="00197538"/>
    <w:rsid w:val="00197747"/>
    <w:rsid w:val="001A0C68"/>
    <w:rsid w:val="001A1EA5"/>
    <w:rsid w:val="001A3121"/>
    <w:rsid w:val="001A4265"/>
    <w:rsid w:val="001A4603"/>
    <w:rsid w:val="001A7E2F"/>
    <w:rsid w:val="001B3700"/>
    <w:rsid w:val="001B3D03"/>
    <w:rsid w:val="001B4308"/>
    <w:rsid w:val="001B5644"/>
    <w:rsid w:val="001C12AB"/>
    <w:rsid w:val="001C143B"/>
    <w:rsid w:val="001C2F2C"/>
    <w:rsid w:val="001C3610"/>
    <w:rsid w:val="001C4025"/>
    <w:rsid w:val="001C5625"/>
    <w:rsid w:val="001C5FA7"/>
    <w:rsid w:val="001C6DCE"/>
    <w:rsid w:val="001D01C0"/>
    <w:rsid w:val="001D305F"/>
    <w:rsid w:val="001D33B3"/>
    <w:rsid w:val="001D3420"/>
    <w:rsid w:val="001D3466"/>
    <w:rsid w:val="001D46C2"/>
    <w:rsid w:val="001D4BB9"/>
    <w:rsid w:val="001D555F"/>
    <w:rsid w:val="001D6294"/>
    <w:rsid w:val="001D6A91"/>
    <w:rsid w:val="001D7073"/>
    <w:rsid w:val="001E13C3"/>
    <w:rsid w:val="001E2303"/>
    <w:rsid w:val="001E3B5A"/>
    <w:rsid w:val="001E5672"/>
    <w:rsid w:val="001E5FE4"/>
    <w:rsid w:val="001E6CF7"/>
    <w:rsid w:val="001E6F87"/>
    <w:rsid w:val="001E7DAF"/>
    <w:rsid w:val="001F11EE"/>
    <w:rsid w:val="001F1633"/>
    <w:rsid w:val="001F22C3"/>
    <w:rsid w:val="001F2DF6"/>
    <w:rsid w:val="001F3E97"/>
    <w:rsid w:val="001F4C9A"/>
    <w:rsid w:val="001F6B18"/>
    <w:rsid w:val="001F7067"/>
    <w:rsid w:val="00200837"/>
    <w:rsid w:val="00203A6F"/>
    <w:rsid w:val="002045CF"/>
    <w:rsid w:val="00212198"/>
    <w:rsid w:val="002133A2"/>
    <w:rsid w:val="00213830"/>
    <w:rsid w:val="0021494E"/>
    <w:rsid w:val="00215472"/>
    <w:rsid w:val="00215A90"/>
    <w:rsid w:val="00215EC0"/>
    <w:rsid w:val="002172B7"/>
    <w:rsid w:val="00217754"/>
    <w:rsid w:val="002203EF"/>
    <w:rsid w:val="00222230"/>
    <w:rsid w:val="002240B7"/>
    <w:rsid w:val="002254C5"/>
    <w:rsid w:val="00226967"/>
    <w:rsid w:val="002275B9"/>
    <w:rsid w:val="00230B61"/>
    <w:rsid w:val="00231342"/>
    <w:rsid w:val="00231765"/>
    <w:rsid w:val="002317EA"/>
    <w:rsid w:val="002330FD"/>
    <w:rsid w:val="002338A6"/>
    <w:rsid w:val="00233AB7"/>
    <w:rsid w:val="00236FB4"/>
    <w:rsid w:val="002375EE"/>
    <w:rsid w:val="00240DD1"/>
    <w:rsid w:val="002410C6"/>
    <w:rsid w:val="002516B3"/>
    <w:rsid w:val="00252A39"/>
    <w:rsid w:val="002573F7"/>
    <w:rsid w:val="00257648"/>
    <w:rsid w:val="00261B47"/>
    <w:rsid w:val="0026368A"/>
    <w:rsid w:val="00263857"/>
    <w:rsid w:val="00263EB1"/>
    <w:rsid w:val="002643FD"/>
    <w:rsid w:val="00264D42"/>
    <w:rsid w:val="002665A2"/>
    <w:rsid w:val="00266E0C"/>
    <w:rsid w:val="00271D28"/>
    <w:rsid w:val="00272B03"/>
    <w:rsid w:val="00275814"/>
    <w:rsid w:val="00281865"/>
    <w:rsid w:val="0028186C"/>
    <w:rsid w:val="00281CCE"/>
    <w:rsid w:val="00282C43"/>
    <w:rsid w:val="0028400E"/>
    <w:rsid w:val="00284C15"/>
    <w:rsid w:val="00284E8B"/>
    <w:rsid w:val="0029244F"/>
    <w:rsid w:val="00292EAB"/>
    <w:rsid w:val="00293985"/>
    <w:rsid w:val="0029553A"/>
    <w:rsid w:val="0029774B"/>
    <w:rsid w:val="002A0CAE"/>
    <w:rsid w:val="002A403E"/>
    <w:rsid w:val="002A7475"/>
    <w:rsid w:val="002B007E"/>
    <w:rsid w:val="002B0B8D"/>
    <w:rsid w:val="002B22B3"/>
    <w:rsid w:val="002B514E"/>
    <w:rsid w:val="002B67A0"/>
    <w:rsid w:val="002C3621"/>
    <w:rsid w:val="002C4C43"/>
    <w:rsid w:val="002C524E"/>
    <w:rsid w:val="002C6533"/>
    <w:rsid w:val="002D0D25"/>
    <w:rsid w:val="002D12C0"/>
    <w:rsid w:val="002D4063"/>
    <w:rsid w:val="002D6C80"/>
    <w:rsid w:val="002E205B"/>
    <w:rsid w:val="002E2EED"/>
    <w:rsid w:val="002E3B87"/>
    <w:rsid w:val="002E6702"/>
    <w:rsid w:val="002F0A82"/>
    <w:rsid w:val="002F17B1"/>
    <w:rsid w:val="002F1848"/>
    <w:rsid w:val="002F18CA"/>
    <w:rsid w:val="002F25D8"/>
    <w:rsid w:val="002F3659"/>
    <w:rsid w:val="002F4173"/>
    <w:rsid w:val="002F53B0"/>
    <w:rsid w:val="002F6010"/>
    <w:rsid w:val="002F68CD"/>
    <w:rsid w:val="002F6D3A"/>
    <w:rsid w:val="002F7D7E"/>
    <w:rsid w:val="00300752"/>
    <w:rsid w:val="00300C86"/>
    <w:rsid w:val="00301FF2"/>
    <w:rsid w:val="00302B21"/>
    <w:rsid w:val="0030367D"/>
    <w:rsid w:val="003038BA"/>
    <w:rsid w:val="0030444C"/>
    <w:rsid w:val="00305FFA"/>
    <w:rsid w:val="00310519"/>
    <w:rsid w:val="00310B0C"/>
    <w:rsid w:val="0031159F"/>
    <w:rsid w:val="00314717"/>
    <w:rsid w:val="00314AC1"/>
    <w:rsid w:val="00316A5D"/>
    <w:rsid w:val="0032537E"/>
    <w:rsid w:val="00327EDA"/>
    <w:rsid w:val="00331137"/>
    <w:rsid w:val="003330F5"/>
    <w:rsid w:val="00336703"/>
    <w:rsid w:val="003420F9"/>
    <w:rsid w:val="00343F44"/>
    <w:rsid w:val="003441DE"/>
    <w:rsid w:val="0034463D"/>
    <w:rsid w:val="003452C8"/>
    <w:rsid w:val="00346223"/>
    <w:rsid w:val="003504BF"/>
    <w:rsid w:val="003519D8"/>
    <w:rsid w:val="00351D84"/>
    <w:rsid w:val="00351E71"/>
    <w:rsid w:val="003522F7"/>
    <w:rsid w:val="00355905"/>
    <w:rsid w:val="00360601"/>
    <w:rsid w:val="003606E7"/>
    <w:rsid w:val="00361DFC"/>
    <w:rsid w:val="00362958"/>
    <w:rsid w:val="003637CF"/>
    <w:rsid w:val="00363DC4"/>
    <w:rsid w:val="0036485F"/>
    <w:rsid w:val="003649EE"/>
    <w:rsid w:val="00365239"/>
    <w:rsid w:val="00366474"/>
    <w:rsid w:val="00366DA8"/>
    <w:rsid w:val="0036704A"/>
    <w:rsid w:val="00370173"/>
    <w:rsid w:val="0037164C"/>
    <w:rsid w:val="0037236B"/>
    <w:rsid w:val="0037285C"/>
    <w:rsid w:val="003741F5"/>
    <w:rsid w:val="00376CE9"/>
    <w:rsid w:val="00377617"/>
    <w:rsid w:val="003826BB"/>
    <w:rsid w:val="00384516"/>
    <w:rsid w:val="0038464B"/>
    <w:rsid w:val="0038512B"/>
    <w:rsid w:val="00385DD9"/>
    <w:rsid w:val="00385EF8"/>
    <w:rsid w:val="00386DDB"/>
    <w:rsid w:val="00390C88"/>
    <w:rsid w:val="00391810"/>
    <w:rsid w:val="00391B30"/>
    <w:rsid w:val="00393B6C"/>
    <w:rsid w:val="00395807"/>
    <w:rsid w:val="00395BDA"/>
    <w:rsid w:val="0039647A"/>
    <w:rsid w:val="00397B2C"/>
    <w:rsid w:val="003A1484"/>
    <w:rsid w:val="003A1C65"/>
    <w:rsid w:val="003A252A"/>
    <w:rsid w:val="003A2EC2"/>
    <w:rsid w:val="003A311B"/>
    <w:rsid w:val="003A58E9"/>
    <w:rsid w:val="003A69C0"/>
    <w:rsid w:val="003B0395"/>
    <w:rsid w:val="003B074B"/>
    <w:rsid w:val="003B0A09"/>
    <w:rsid w:val="003B1F24"/>
    <w:rsid w:val="003B2654"/>
    <w:rsid w:val="003B37A7"/>
    <w:rsid w:val="003C0B91"/>
    <w:rsid w:val="003C3A61"/>
    <w:rsid w:val="003C3B2E"/>
    <w:rsid w:val="003C43AB"/>
    <w:rsid w:val="003C4571"/>
    <w:rsid w:val="003C5745"/>
    <w:rsid w:val="003C57E3"/>
    <w:rsid w:val="003D3F91"/>
    <w:rsid w:val="003D5DB8"/>
    <w:rsid w:val="003E1907"/>
    <w:rsid w:val="003E3256"/>
    <w:rsid w:val="003E3B19"/>
    <w:rsid w:val="003E51EB"/>
    <w:rsid w:val="003E61F3"/>
    <w:rsid w:val="003F0C47"/>
    <w:rsid w:val="003F31CC"/>
    <w:rsid w:val="003F55B1"/>
    <w:rsid w:val="003F67AF"/>
    <w:rsid w:val="003F685F"/>
    <w:rsid w:val="003F7907"/>
    <w:rsid w:val="003F79EE"/>
    <w:rsid w:val="00400803"/>
    <w:rsid w:val="004009F0"/>
    <w:rsid w:val="00401D49"/>
    <w:rsid w:val="00401E91"/>
    <w:rsid w:val="004022A0"/>
    <w:rsid w:val="00402F1A"/>
    <w:rsid w:val="00405397"/>
    <w:rsid w:val="00406DDC"/>
    <w:rsid w:val="00410C07"/>
    <w:rsid w:val="00412FC3"/>
    <w:rsid w:val="00414580"/>
    <w:rsid w:val="00414807"/>
    <w:rsid w:val="0041498F"/>
    <w:rsid w:val="00414FC8"/>
    <w:rsid w:val="0041586D"/>
    <w:rsid w:val="00417BD3"/>
    <w:rsid w:val="00420BC8"/>
    <w:rsid w:val="004219A3"/>
    <w:rsid w:val="00425D69"/>
    <w:rsid w:val="00426ADE"/>
    <w:rsid w:val="004310C5"/>
    <w:rsid w:val="0043279B"/>
    <w:rsid w:val="0043409C"/>
    <w:rsid w:val="0043611E"/>
    <w:rsid w:val="00440BCF"/>
    <w:rsid w:val="004423B7"/>
    <w:rsid w:val="00444BBE"/>
    <w:rsid w:val="00446E62"/>
    <w:rsid w:val="00447302"/>
    <w:rsid w:val="0044798F"/>
    <w:rsid w:val="0045014E"/>
    <w:rsid w:val="004550F7"/>
    <w:rsid w:val="00456BB2"/>
    <w:rsid w:val="004578AE"/>
    <w:rsid w:val="0046112A"/>
    <w:rsid w:val="00463DE1"/>
    <w:rsid w:val="004655DD"/>
    <w:rsid w:val="00465B22"/>
    <w:rsid w:val="00465B50"/>
    <w:rsid w:val="00465B91"/>
    <w:rsid w:val="004746EE"/>
    <w:rsid w:val="00477A3E"/>
    <w:rsid w:val="00480E64"/>
    <w:rsid w:val="00482A94"/>
    <w:rsid w:val="0048324A"/>
    <w:rsid w:val="00483AB4"/>
    <w:rsid w:val="00486A1C"/>
    <w:rsid w:val="00490067"/>
    <w:rsid w:val="004901E6"/>
    <w:rsid w:val="00490B50"/>
    <w:rsid w:val="00492B1F"/>
    <w:rsid w:val="004930A9"/>
    <w:rsid w:val="0049556C"/>
    <w:rsid w:val="00495F05"/>
    <w:rsid w:val="0049783B"/>
    <w:rsid w:val="00497BA3"/>
    <w:rsid w:val="00497EAF"/>
    <w:rsid w:val="004A13F9"/>
    <w:rsid w:val="004A56E5"/>
    <w:rsid w:val="004A6141"/>
    <w:rsid w:val="004A73A9"/>
    <w:rsid w:val="004B0B8A"/>
    <w:rsid w:val="004B2CCA"/>
    <w:rsid w:val="004B595C"/>
    <w:rsid w:val="004B5D77"/>
    <w:rsid w:val="004C1F81"/>
    <w:rsid w:val="004C3B9E"/>
    <w:rsid w:val="004C40CE"/>
    <w:rsid w:val="004C4AB7"/>
    <w:rsid w:val="004C55C6"/>
    <w:rsid w:val="004C5C1A"/>
    <w:rsid w:val="004D0430"/>
    <w:rsid w:val="004D0F8A"/>
    <w:rsid w:val="004D1292"/>
    <w:rsid w:val="004D4FC6"/>
    <w:rsid w:val="004E1CEF"/>
    <w:rsid w:val="004E3BB5"/>
    <w:rsid w:val="004F0935"/>
    <w:rsid w:val="004F3008"/>
    <w:rsid w:val="004F4110"/>
    <w:rsid w:val="004F50E3"/>
    <w:rsid w:val="004F6628"/>
    <w:rsid w:val="00500696"/>
    <w:rsid w:val="0050417E"/>
    <w:rsid w:val="00504D48"/>
    <w:rsid w:val="005060AD"/>
    <w:rsid w:val="00506EB7"/>
    <w:rsid w:val="00510930"/>
    <w:rsid w:val="005109A0"/>
    <w:rsid w:val="005131A7"/>
    <w:rsid w:val="00513646"/>
    <w:rsid w:val="00514BC6"/>
    <w:rsid w:val="0051515D"/>
    <w:rsid w:val="00515980"/>
    <w:rsid w:val="00515BB9"/>
    <w:rsid w:val="00516CF1"/>
    <w:rsid w:val="005173B5"/>
    <w:rsid w:val="00517D00"/>
    <w:rsid w:val="00517FAD"/>
    <w:rsid w:val="00520890"/>
    <w:rsid w:val="00521C09"/>
    <w:rsid w:val="0052218E"/>
    <w:rsid w:val="00522D8C"/>
    <w:rsid w:val="005239FE"/>
    <w:rsid w:val="00526A48"/>
    <w:rsid w:val="00532235"/>
    <w:rsid w:val="00532ADA"/>
    <w:rsid w:val="00535148"/>
    <w:rsid w:val="0054309D"/>
    <w:rsid w:val="005435C0"/>
    <w:rsid w:val="005441F9"/>
    <w:rsid w:val="005444AE"/>
    <w:rsid w:val="00545021"/>
    <w:rsid w:val="00547801"/>
    <w:rsid w:val="0055046D"/>
    <w:rsid w:val="00551009"/>
    <w:rsid w:val="0055449E"/>
    <w:rsid w:val="00555233"/>
    <w:rsid w:val="005556DE"/>
    <w:rsid w:val="00555A2D"/>
    <w:rsid w:val="005561ED"/>
    <w:rsid w:val="0055734B"/>
    <w:rsid w:val="00564931"/>
    <w:rsid w:val="005676F6"/>
    <w:rsid w:val="00567F8B"/>
    <w:rsid w:val="00570183"/>
    <w:rsid w:val="0057226E"/>
    <w:rsid w:val="005735FE"/>
    <w:rsid w:val="00573CA4"/>
    <w:rsid w:val="0057437A"/>
    <w:rsid w:val="00574DFB"/>
    <w:rsid w:val="00574FB2"/>
    <w:rsid w:val="00575F7F"/>
    <w:rsid w:val="005760CD"/>
    <w:rsid w:val="00577BA6"/>
    <w:rsid w:val="0058027A"/>
    <w:rsid w:val="00580D25"/>
    <w:rsid w:val="005825B9"/>
    <w:rsid w:val="00582BB6"/>
    <w:rsid w:val="00582DE5"/>
    <w:rsid w:val="0058346A"/>
    <w:rsid w:val="005859DF"/>
    <w:rsid w:val="00585BE0"/>
    <w:rsid w:val="00587946"/>
    <w:rsid w:val="00592169"/>
    <w:rsid w:val="00592213"/>
    <w:rsid w:val="00592616"/>
    <w:rsid w:val="00593785"/>
    <w:rsid w:val="0059704E"/>
    <w:rsid w:val="0059795A"/>
    <w:rsid w:val="005A2153"/>
    <w:rsid w:val="005A2F65"/>
    <w:rsid w:val="005A3A07"/>
    <w:rsid w:val="005A3AB2"/>
    <w:rsid w:val="005A45F6"/>
    <w:rsid w:val="005A6A12"/>
    <w:rsid w:val="005A7811"/>
    <w:rsid w:val="005A7C06"/>
    <w:rsid w:val="005B1AAF"/>
    <w:rsid w:val="005B22BB"/>
    <w:rsid w:val="005B2D2B"/>
    <w:rsid w:val="005B39BA"/>
    <w:rsid w:val="005B4A77"/>
    <w:rsid w:val="005B7A86"/>
    <w:rsid w:val="005C142B"/>
    <w:rsid w:val="005C5DB4"/>
    <w:rsid w:val="005C6677"/>
    <w:rsid w:val="005D200F"/>
    <w:rsid w:val="005D36C8"/>
    <w:rsid w:val="005D4F5D"/>
    <w:rsid w:val="005D603B"/>
    <w:rsid w:val="005E0ADE"/>
    <w:rsid w:val="005E228B"/>
    <w:rsid w:val="005E2AA8"/>
    <w:rsid w:val="005E34F2"/>
    <w:rsid w:val="005E3957"/>
    <w:rsid w:val="005E44D7"/>
    <w:rsid w:val="005E5462"/>
    <w:rsid w:val="005E5BBE"/>
    <w:rsid w:val="005E5C81"/>
    <w:rsid w:val="005E6394"/>
    <w:rsid w:val="005E6625"/>
    <w:rsid w:val="005F13C7"/>
    <w:rsid w:val="005F20A6"/>
    <w:rsid w:val="005F23E3"/>
    <w:rsid w:val="005F4052"/>
    <w:rsid w:val="005F43E1"/>
    <w:rsid w:val="005F5262"/>
    <w:rsid w:val="005F55A7"/>
    <w:rsid w:val="005F59E5"/>
    <w:rsid w:val="005F60B4"/>
    <w:rsid w:val="005F71C0"/>
    <w:rsid w:val="00600000"/>
    <w:rsid w:val="00604CDB"/>
    <w:rsid w:val="00606BC1"/>
    <w:rsid w:val="00610E01"/>
    <w:rsid w:val="00612285"/>
    <w:rsid w:val="00612DFF"/>
    <w:rsid w:val="00613235"/>
    <w:rsid w:val="00614647"/>
    <w:rsid w:val="006146C6"/>
    <w:rsid w:val="00614B87"/>
    <w:rsid w:val="00615DAF"/>
    <w:rsid w:val="00616F22"/>
    <w:rsid w:val="00620514"/>
    <w:rsid w:val="006231F8"/>
    <w:rsid w:val="0062729B"/>
    <w:rsid w:val="006316BD"/>
    <w:rsid w:val="00632B87"/>
    <w:rsid w:val="00634A7E"/>
    <w:rsid w:val="00635B2D"/>
    <w:rsid w:val="00636339"/>
    <w:rsid w:val="00636594"/>
    <w:rsid w:val="00637C94"/>
    <w:rsid w:val="00637EEF"/>
    <w:rsid w:val="00640EF1"/>
    <w:rsid w:val="00642398"/>
    <w:rsid w:val="00642D2E"/>
    <w:rsid w:val="00643A37"/>
    <w:rsid w:val="00644435"/>
    <w:rsid w:val="00647D94"/>
    <w:rsid w:val="00650DDB"/>
    <w:rsid w:val="00650F82"/>
    <w:rsid w:val="0065351B"/>
    <w:rsid w:val="00656043"/>
    <w:rsid w:val="00656C94"/>
    <w:rsid w:val="00661235"/>
    <w:rsid w:val="006675EB"/>
    <w:rsid w:val="0067114F"/>
    <w:rsid w:val="00671610"/>
    <w:rsid w:val="006717F8"/>
    <w:rsid w:val="00672631"/>
    <w:rsid w:val="00673FE9"/>
    <w:rsid w:val="0067534D"/>
    <w:rsid w:val="00675C63"/>
    <w:rsid w:val="006769FA"/>
    <w:rsid w:val="0067773D"/>
    <w:rsid w:val="00677B67"/>
    <w:rsid w:val="00680EDF"/>
    <w:rsid w:val="006817BF"/>
    <w:rsid w:val="00683FBF"/>
    <w:rsid w:val="0068444F"/>
    <w:rsid w:val="006844C4"/>
    <w:rsid w:val="00685A85"/>
    <w:rsid w:val="00685F55"/>
    <w:rsid w:val="00686587"/>
    <w:rsid w:val="00687048"/>
    <w:rsid w:val="0068739B"/>
    <w:rsid w:val="006876C5"/>
    <w:rsid w:val="00690D1A"/>
    <w:rsid w:val="00692FF8"/>
    <w:rsid w:val="006937E4"/>
    <w:rsid w:val="00693BDE"/>
    <w:rsid w:val="0069478B"/>
    <w:rsid w:val="00697561"/>
    <w:rsid w:val="006A0E81"/>
    <w:rsid w:val="006A25F2"/>
    <w:rsid w:val="006A29FC"/>
    <w:rsid w:val="006A2A82"/>
    <w:rsid w:val="006A3896"/>
    <w:rsid w:val="006A52E2"/>
    <w:rsid w:val="006A6D74"/>
    <w:rsid w:val="006B043F"/>
    <w:rsid w:val="006B2954"/>
    <w:rsid w:val="006B449C"/>
    <w:rsid w:val="006B5581"/>
    <w:rsid w:val="006B72DA"/>
    <w:rsid w:val="006B789E"/>
    <w:rsid w:val="006C01B0"/>
    <w:rsid w:val="006C0CF3"/>
    <w:rsid w:val="006C477F"/>
    <w:rsid w:val="006C5AE2"/>
    <w:rsid w:val="006D4072"/>
    <w:rsid w:val="006D4C34"/>
    <w:rsid w:val="006D53E7"/>
    <w:rsid w:val="006E018E"/>
    <w:rsid w:val="006E0A14"/>
    <w:rsid w:val="006E2165"/>
    <w:rsid w:val="006E3381"/>
    <w:rsid w:val="006E38F9"/>
    <w:rsid w:val="006E3EA7"/>
    <w:rsid w:val="006E4882"/>
    <w:rsid w:val="006E6AB4"/>
    <w:rsid w:val="006F1967"/>
    <w:rsid w:val="006F1D3B"/>
    <w:rsid w:val="006F24F0"/>
    <w:rsid w:val="006F2E69"/>
    <w:rsid w:val="006F4A49"/>
    <w:rsid w:val="006F542D"/>
    <w:rsid w:val="006F79DF"/>
    <w:rsid w:val="00700E1B"/>
    <w:rsid w:val="00703FEA"/>
    <w:rsid w:val="00704023"/>
    <w:rsid w:val="007050E1"/>
    <w:rsid w:val="007055C4"/>
    <w:rsid w:val="007107CF"/>
    <w:rsid w:val="007128A9"/>
    <w:rsid w:val="00712B72"/>
    <w:rsid w:val="0071605B"/>
    <w:rsid w:val="0071655F"/>
    <w:rsid w:val="0071767F"/>
    <w:rsid w:val="00720653"/>
    <w:rsid w:val="00720736"/>
    <w:rsid w:val="007209A2"/>
    <w:rsid w:val="007218B3"/>
    <w:rsid w:val="00723A71"/>
    <w:rsid w:val="007304FC"/>
    <w:rsid w:val="00730E24"/>
    <w:rsid w:val="00740040"/>
    <w:rsid w:val="0074080B"/>
    <w:rsid w:val="00741892"/>
    <w:rsid w:val="0074392D"/>
    <w:rsid w:val="0074447C"/>
    <w:rsid w:val="007458EC"/>
    <w:rsid w:val="00745EBA"/>
    <w:rsid w:val="0075086A"/>
    <w:rsid w:val="00753824"/>
    <w:rsid w:val="00753C01"/>
    <w:rsid w:val="007540AC"/>
    <w:rsid w:val="00754A82"/>
    <w:rsid w:val="007556B7"/>
    <w:rsid w:val="00761D18"/>
    <w:rsid w:val="00762041"/>
    <w:rsid w:val="00765105"/>
    <w:rsid w:val="00766FB7"/>
    <w:rsid w:val="00772C2B"/>
    <w:rsid w:val="00772FA0"/>
    <w:rsid w:val="007731D9"/>
    <w:rsid w:val="0077359F"/>
    <w:rsid w:val="007743D2"/>
    <w:rsid w:val="00774B82"/>
    <w:rsid w:val="00774CC7"/>
    <w:rsid w:val="00775567"/>
    <w:rsid w:val="007770FE"/>
    <w:rsid w:val="00777563"/>
    <w:rsid w:val="00777691"/>
    <w:rsid w:val="00777DEC"/>
    <w:rsid w:val="00780645"/>
    <w:rsid w:val="007818A0"/>
    <w:rsid w:val="00782970"/>
    <w:rsid w:val="00785235"/>
    <w:rsid w:val="00786196"/>
    <w:rsid w:val="00786EA9"/>
    <w:rsid w:val="00786F20"/>
    <w:rsid w:val="00791669"/>
    <w:rsid w:val="007917AE"/>
    <w:rsid w:val="0079211F"/>
    <w:rsid w:val="00794463"/>
    <w:rsid w:val="0079601D"/>
    <w:rsid w:val="007972D8"/>
    <w:rsid w:val="0079760E"/>
    <w:rsid w:val="007A1177"/>
    <w:rsid w:val="007A17A0"/>
    <w:rsid w:val="007A2B30"/>
    <w:rsid w:val="007A3694"/>
    <w:rsid w:val="007A6159"/>
    <w:rsid w:val="007B0220"/>
    <w:rsid w:val="007B1C21"/>
    <w:rsid w:val="007B2942"/>
    <w:rsid w:val="007B4064"/>
    <w:rsid w:val="007B49E6"/>
    <w:rsid w:val="007B5106"/>
    <w:rsid w:val="007B5972"/>
    <w:rsid w:val="007B66D1"/>
    <w:rsid w:val="007B76B2"/>
    <w:rsid w:val="007B78F7"/>
    <w:rsid w:val="007C0BE0"/>
    <w:rsid w:val="007C4562"/>
    <w:rsid w:val="007C577E"/>
    <w:rsid w:val="007C6C60"/>
    <w:rsid w:val="007C6D87"/>
    <w:rsid w:val="007D32B5"/>
    <w:rsid w:val="007D3394"/>
    <w:rsid w:val="007D34BE"/>
    <w:rsid w:val="007D4427"/>
    <w:rsid w:val="007D4BC5"/>
    <w:rsid w:val="007D6B78"/>
    <w:rsid w:val="007E08BC"/>
    <w:rsid w:val="007E0DBD"/>
    <w:rsid w:val="007E2514"/>
    <w:rsid w:val="007E322D"/>
    <w:rsid w:val="007E446F"/>
    <w:rsid w:val="007E5FF3"/>
    <w:rsid w:val="007F0CA3"/>
    <w:rsid w:val="007F17DA"/>
    <w:rsid w:val="007F2DFB"/>
    <w:rsid w:val="007F4336"/>
    <w:rsid w:val="00800D3F"/>
    <w:rsid w:val="00801379"/>
    <w:rsid w:val="008049D5"/>
    <w:rsid w:val="0080522B"/>
    <w:rsid w:val="00806E19"/>
    <w:rsid w:val="0081141E"/>
    <w:rsid w:val="00811FB1"/>
    <w:rsid w:val="008134C0"/>
    <w:rsid w:val="008138F3"/>
    <w:rsid w:val="0081492B"/>
    <w:rsid w:val="00820236"/>
    <w:rsid w:val="0082047D"/>
    <w:rsid w:val="00821021"/>
    <w:rsid w:val="0082111D"/>
    <w:rsid w:val="0082250B"/>
    <w:rsid w:val="0082312E"/>
    <w:rsid w:val="00823AAB"/>
    <w:rsid w:val="00831C09"/>
    <w:rsid w:val="00831E52"/>
    <w:rsid w:val="00835EFE"/>
    <w:rsid w:val="00836757"/>
    <w:rsid w:val="008439C9"/>
    <w:rsid w:val="0084507F"/>
    <w:rsid w:val="0084747A"/>
    <w:rsid w:val="00847E67"/>
    <w:rsid w:val="00850C75"/>
    <w:rsid w:val="00850CC6"/>
    <w:rsid w:val="0085116B"/>
    <w:rsid w:val="008516A1"/>
    <w:rsid w:val="00853B98"/>
    <w:rsid w:val="00856374"/>
    <w:rsid w:val="008565D5"/>
    <w:rsid w:val="00856804"/>
    <w:rsid w:val="00856DFF"/>
    <w:rsid w:val="00857082"/>
    <w:rsid w:val="0086000B"/>
    <w:rsid w:val="00860384"/>
    <w:rsid w:val="008611EB"/>
    <w:rsid w:val="00861321"/>
    <w:rsid w:val="008613C7"/>
    <w:rsid w:val="00861431"/>
    <w:rsid w:val="00862123"/>
    <w:rsid w:val="0086281B"/>
    <w:rsid w:val="00863AEA"/>
    <w:rsid w:val="00863D80"/>
    <w:rsid w:val="00870CB6"/>
    <w:rsid w:val="00871308"/>
    <w:rsid w:val="00873156"/>
    <w:rsid w:val="00883D93"/>
    <w:rsid w:val="008862FB"/>
    <w:rsid w:val="00886671"/>
    <w:rsid w:val="008915A6"/>
    <w:rsid w:val="00894A89"/>
    <w:rsid w:val="008961C3"/>
    <w:rsid w:val="00896E62"/>
    <w:rsid w:val="00897604"/>
    <w:rsid w:val="00897D6A"/>
    <w:rsid w:val="008A0EA3"/>
    <w:rsid w:val="008A16F9"/>
    <w:rsid w:val="008A6743"/>
    <w:rsid w:val="008A69C0"/>
    <w:rsid w:val="008A761D"/>
    <w:rsid w:val="008A7F87"/>
    <w:rsid w:val="008B08FA"/>
    <w:rsid w:val="008B0ADB"/>
    <w:rsid w:val="008B105B"/>
    <w:rsid w:val="008B21EF"/>
    <w:rsid w:val="008B377D"/>
    <w:rsid w:val="008B3864"/>
    <w:rsid w:val="008B3F85"/>
    <w:rsid w:val="008B73CD"/>
    <w:rsid w:val="008B799E"/>
    <w:rsid w:val="008C06C4"/>
    <w:rsid w:val="008C204A"/>
    <w:rsid w:val="008C335A"/>
    <w:rsid w:val="008C630B"/>
    <w:rsid w:val="008C65C7"/>
    <w:rsid w:val="008D0A9A"/>
    <w:rsid w:val="008D0C5E"/>
    <w:rsid w:val="008D37D4"/>
    <w:rsid w:val="008D3995"/>
    <w:rsid w:val="008D47A1"/>
    <w:rsid w:val="008D4B27"/>
    <w:rsid w:val="008D4D58"/>
    <w:rsid w:val="008D59CD"/>
    <w:rsid w:val="008D6C31"/>
    <w:rsid w:val="008E0885"/>
    <w:rsid w:val="008E08C1"/>
    <w:rsid w:val="008E0EAF"/>
    <w:rsid w:val="008E6E6C"/>
    <w:rsid w:val="008F27D0"/>
    <w:rsid w:val="008F341F"/>
    <w:rsid w:val="008F3696"/>
    <w:rsid w:val="008F5CE8"/>
    <w:rsid w:val="008F7282"/>
    <w:rsid w:val="0090497C"/>
    <w:rsid w:val="0090695D"/>
    <w:rsid w:val="00906F0A"/>
    <w:rsid w:val="009073B1"/>
    <w:rsid w:val="009107DE"/>
    <w:rsid w:val="00912486"/>
    <w:rsid w:val="009130E2"/>
    <w:rsid w:val="00913C28"/>
    <w:rsid w:val="0091440D"/>
    <w:rsid w:val="009179D9"/>
    <w:rsid w:val="00917EB0"/>
    <w:rsid w:val="0092089F"/>
    <w:rsid w:val="009224A6"/>
    <w:rsid w:val="009249FB"/>
    <w:rsid w:val="00927090"/>
    <w:rsid w:val="00927B6C"/>
    <w:rsid w:val="00931270"/>
    <w:rsid w:val="00936429"/>
    <w:rsid w:val="00940323"/>
    <w:rsid w:val="00940ADC"/>
    <w:rsid w:val="009432A0"/>
    <w:rsid w:val="00943AD4"/>
    <w:rsid w:val="00943BDE"/>
    <w:rsid w:val="00944D9C"/>
    <w:rsid w:val="0094590B"/>
    <w:rsid w:val="009506E0"/>
    <w:rsid w:val="00951364"/>
    <w:rsid w:val="009514DE"/>
    <w:rsid w:val="00953E17"/>
    <w:rsid w:val="0096120E"/>
    <w:rsid w:val="009639DB"/>
    <w:rsid w:val="00963C61"/>
    <w:rsid w:val="009666D6"/>
    <w:rsid w:val="00967D4F"/>
    <w:rsid w:val="009732DF"/>
    <w:rsid w:val="00974866"/>
    <w:rsid w:val="00974B2A"/>
    <w:rsid w:val="0097560C"/>
    <w:rsid w:val="00976171"/>
    <w:rsid w:val="00977F8B"/>
    <w:rsid w:val="00984006"/>
    <w:rsid w:val="009847D2"/>
    <w:rsid w:val="009929A3"/>
    <w:rsid w:val="00995488"/>
    <w:rsid w:val="009A1C90"/>
    <w:rsid w:val="009A2F1E"/>
    <w:rsid w:val="009A5C0B"/>
    <w:rsid w:val="009A5CE2"/>
    <w:rsid w:val="009A7258"/>
    <w:rsid w:val="009A7BDB"/>
    <w:rsid w:val="009B2395"/>
    <w:rsid w:val="009B2C44"/>
    <w:rsid w:val="009B34AC"/>
    <w:rsid w:val="009B4502"/>
    <w:rsid w:val="009B4C05"/>
    <w:rsid w:val="009B5104"/>
    <w:rsid w:val="009C1B12"/>
    <w:rsid w:val="009C1D74"/>
    <w:rsid w:val="009C3F9D"/>
    <w:rsid w:val="009C4368"/>
    <w:rsid w:val="009C5E19"/>
    <w:rsid w:val="009C67BD"/>
    <w:rsid w:val="009C76B4"/>
    <w:rsid w:val="009D00F6"/>
    <w:rsid w:val="009D0A2D"/>
    <w:rsid w:val="009D2E42"/>
    <w:rsid w:val="009D2EC8"/>
    <w:rsid w:val="009D320D"/>
    <w:rsid w:val="009D4BCB"/>
    <w:rsid w:val="009D76F0"/>
    <w:rsid w:val="009E0248"/>
    <w:rsid w:val="009E0C5E"/>
    <w:rsid w:val="009E3817"/>
    <w:rsid w:val="009E3E10"/>
    <w:rsid w:val="009F0CE2"/>
    <w:rsid w:val="009F3281"/>
    <w:rsid w:val="009F41A0"/>
    <w:rsid w:val="009F6148"/>
    <w:rsid w:val="009F6270"/>
    <w:rsid w:val="00A01056"/>
    <w:rsid w:val="00A017A0"/>
    <w:rsid w:val="00A03476"/>
    <w:rsid w:val="00A042DF"/>
    <w:rsid w:val="00A07421"/>
    <w:rsid w:val="00A12770"/>
    <w:rsid w:val="00A15DE2"/>
    <w:rsid w:val="00A1708C"/>
    <w:rsid w:val="00A173C5"/>
    <w:rsid w:val="00A20F87"/>
    <w:rsid w:val="00A23445"/>
    <w:rsid w:val="00A248DA"/>
    <w:rsid w:val="00A253B0"/>
    <w:rsid w:val="00A26BAA"/>
    <w:rsid w:val="00A26BF9"/>
    <w:rsid w:val="00A3097C"/>
    <w:rsid w:val="00A31085"/>
    <w:rsid w:val="00A318A9"/>
    <w:rsid w:val="00A33D08"/>
    <w:rsid w:val="00A33D9E"/>
    <w:rsid w:val="00A3413B"/>
    <w:rsid w:val="00A35981"/>
    <w:rsid w:val="00A416F8"/>
    <w:rsid w:val="00A4233F"/>
    <w:rsid w:val="00A434B4"/>
    <w:rsid w:val="00A44241"/>
    <w:rsid w:val="00A44E34"/>
    <w:rsid w:val="00A45A96"/>
    <w:rsid w:val="00A45B78"/>
    <w:rsid w:val="00A46BFB"/>
    <w:rsid w:val="00A4732B"/>
    <w:rsid w:val="00A474DB"/>
    <w:rsid w:val="00A47B60"/>
    <w:rsid w:val="00A51CCD"/>
    <w:rsid w:val="00A55E9C"/>
    <w:rsid w:val="00A5605A"/>
    <w:rsid w:val="00A61DA2"/>
    <w:rsid w:val="00A622E1"/>
    <w:rsid w:val="00A63ECB"/>
    <w:rsid w:val="00A64F7E"/>
    <w:rsid w:val="00A65D21"/>
    <w:rsid w:val="00A67185"/>
    <w:rsid w:val="00A72681"/>
    <w:rsid w:val="00A73024"/>
    <w:rsid w:val="00A75297"/>
    <w:rsid w:val="00A7552B"/>
    <w:rsid w:val="00A80C1B"/>
    <w:rsid w:val="00A83282"/>
    <w:rsid w:val="00A84FDA"/>
    <w:rsid w:val="00A84FFC"/>
    <w:rsid w:val="00A85954"/>
    <w:rsid w:val="00A871C8"/>
    <w:rsid w:val="00A918A7"/>
    <w:rsid w:val="00A93E10"/>
    <w:rsid w:val="00A94E7A"/>
    <w:rsid w:val="00A97401"/>
    <w:rsid w:val="00A97DBB"/>
    <w:rsid w:val="00A97FDB"/>
    <w:rsid w:val="00AA016E"/>
    <w:rsid w:val="00AA08F5"/>
    <w:rsid w:val="00AA197F"/>
    <w:rsid w:val="00AA2BF8"/>
    <w:rsid w:val="00AA75C0"/>
    <w:rsid w:val="00AA76A9"/>
    <w:rsid w:val="00AA77CB"/>
    <w:rsid w:val="00AA785A"/>
    <w:rsid w:val="00AB02FB"/>
    <w:rsid w:val="00AB0FC9"/>
    <w:rsid w:val="00AB2974"/>
    <w:rsid w:val="00AB3CDD"/>
    <w:rsid w:val="00AB6E3B"/>
    <w:rsid w:val="00AC044F"/>
    <w:rsid w:val="00AC0C11"/>
    <w:rsid w:val="00AC31B2"/>
    <w:rsid w:val="00AC321F"/>
    <w:rsid w:val="00AC4805"/>
    <w:rsid w:val="00AC57CA"/>
    <w:rsid w:val="00AC58CE"/>
    <w:rsid w:val="00AC5DAC"/>
    <w:rsid w:val="00AC6CB4"/>
    <w:rsid w:val="00AC739B"/>
    <w:rsid w:val="00AD04B3"/>
    <w:rsid w:val="00AD47DD"/>
    <w:rsid w:val="00AD4BCF"/>
    <w:rsid w:val="00AD5785"/>
    <w:rsid w:val="00AD6BE6"/>
    <w:rsid w:val="00AD6EBE"/>
    <w:rsid w:val="00AE30F1"/>
    <w:rsid w:val="00AE65D4"/>
    <w:rsid w:val="00AE7275"/>
    <w:rsid w:val="00AE7DE6"/>
    <w:rsid w:val="00AF035B"/>
    <w:rsid w:val="00AF094E"/>
    <w:rsid w:val="00AF0A46"/>
    <w:rsid w:val="00AF23E5"/>
    <w:rsid w:val="00AF611A"/>
    <w:rsid w:val="00AF6249"/>
    <w:rsid w:val="00AF66F2"/>
    <w:rsid w:val="00AF6C70"/>
    <w:rsid w:val="00B000C5"/>
    <w:rsid w:val="00B01B90"/>
    <w:rsid w:val="00B028FF"/>
    <w:rsid w:val="00B02A5C"/>
    <w:rsid w:val="00B03716"/>
    <w:rsid w:val="00B04B20"/>
    <w:rsid w:val="00B04D2B"/>
    <w:rsid w:val="00B06600"/>
    <w:rsid w:val="00B06FD6"/>
    <w:rsid w:val="00B07B3B"/>
    <w:rsid w:val="00B108F4"/>
    <w:rsid w:val="00B12331"/>
    <w:rsid w:val="00B12993"/>
    <w:rsid w:val="00B14854"/>
    <w:rsid w:val="00B14EF3"/>
    <w:rsid w:val="00B14F9D"/>
    <w:rsid w:val="00B16BD6"/>
    <w:rsid w:val="00B16FC3"/>
    <w:rsid w:val="00B17630"/>
    <w:rsid w:val="00B17F03"/>
    <w:rsid w:val="00B20644"/>
    <w:rsid w:val="00B22CE5"/>
    <w:rsid w:val="00B266C6"/>
    <w:rsid w:val="00B26A28"/>
    <w:rsid w:val="00B32685"/>
    <w:rsid w:val="00B3310C"/>
    <w:rsid w:val="00B35201"/>
    <w:rsid w:val="00B36469"/>
    <w:rsid w:val="00B419CA"/>
    <w:rsid w:val="00B43704"/>
    <w:rsid w:val="00B44CF8"/>
    <w:rsid w:val="00B45109"/>
    <w:rsid w:val="00B455DB"/>
    <w:rsid w:val="00B463A0"/>
    <w:rsid w:val="00B46F3E"/>
    <w:rsid w:val="00B5024A"/>
    <w:rsid w:val="00B51C6C"/>
    <w:rsid w:val="00B52143"/>
    <w:rsid w:val="00B56353"/>
    <w:rsid w:val="00B5655D"/>
    <w:rsid w:val="00B571A3"/>
    <w:rsid w:val="00B573B4"/>
    <w:rsid w:val="00B57859"/>
    <w:rsid w:val="00B57E3B"/>
    <w:rsid w:val="00B60D87"/>
    <w:rsid w:val="00B60E6D"/>
    <w:rsid w:val="00B61792"/>
    <w:rsid w:val="00B642E4"/>
    <w:rsid w:val="00B65A07"/>
    <w:rsid w:val="00B66D2E"/>
    <w:rsid w:val="00B673AA"/>
    <w:rsid w:val="00B67EA5"/>
    <w:rsid w:val="00B70223"/>
    <w:rsid w:val="00B71BFD"/>
    <w:rsid w:val="00B72001"/>
    <w:rsid w:val="00B72615"/>
    <w:rsid w:val="00B766E3"/>
    <w:rsid w:val="00B7728F"/>
    <w:rsid w:val="00B77DF0"/>
    <w:rsid w:val="00B820A4"/>
    <w:rsid w:val="00B84722"/>
    <w:rsid w:val="00B84B50"/>
    <w:rsid w:val="00B855C4"/>
    <w:rsid w:val="00B876CE"/>
    <w:rsid w:val="00B87F78"/>
    <w:rsid w:val="00B9081A"/>
    <w:rsid w:val="00B93107"/>
    <w:rsid w:val="00B9317D"/>
    <w:rsid w:val="00B94E1F"/>
    <w:rsid w:val="00B97329"/>
    <w:rsid w:val="00BA4D08"/>
    <w:rsid w:val="00BA60BB"/>
    <w:rsid w:val="00BA794C"/>
    <w:rsid w:val="00BB1AA5"/>
    <w:rsid w:val="00BB3B0D"/>
    <w:rsid w:val="00BB3B61"/>
    <w:rsid w:val="00BB3BB0"/>
    <w:rsid w:val="00BB456F"/>
    <w:rsid w:val="00BB4C0D"/>
    <w:rsid w:val="00BC0537"/>
    <w:rsid w:val="00BC0551"/>
    <w:rsid w:val="00BC127E"/>
    <w:rsid w:val="00BC1A37"/>
    <w:rsid w:val="00BC2AD7"/>
    <w:rsid w:val="00BC3B6F"/>
    <w:rsid w:val="00BC3E1D"/>
    <w:rsid w:val="00BC3E92"/>
    <w:rsid w:val="00BD06E0"/>
    <w:rsid w:val="00BD41EF"/>
    <w:rsid w:val="00BD45E7"/>
    <w:rsid w:val="00BD49A4"/>
    <w:rsid w:val="00BD4FBC"/>
    <w:rsid w:val="00BD622F"/>
    <w:rsid w:val="00BD7A98"/>
    <w:rsid w:val="00BD7DF9"/>
    <w:rsid w:val="00BE0EEB"/>
    <w:rsid w:val="00BE324C"/>
    <w:rsid w:val="00BE4A62"/>
    <w:rsid w:val="00BF1164"/>
    <w:rsid w:val="00BF1283"/>
    <w:rsid w:val="00BF26B8"/>
    <w:rsid w:val="00BF29B7"/>
    <w:rsid w:val="00BF350C"/>
    <w:rsid w:val="00BF4C10"/>
    <w:rsid w:val="00BF62B9"/>
    <w:rsid w:val="00BF630F"/>
    <w:rsid w:val="00BF650F"/>
    <w:rsid w:val="00C05249"/>
    <w:rsid w:val="00C05969"/>
    <w:rsid w:val="00C070DB"/>
    <w:rsid w:val="00C07983"/>
    <w:rsid w:val="00C13FC3"/>
    <w:rsid w:val="00C15F7D"/>
    <w:rsid w:val="00C16435"/>
    <w:rsid w:val="00C16B3B"/>
    <w:rsid w:val="00C1743F"/>
    <w:rsid w:val="00C17CD0"/>
    <w:rsid w:val="00C205F0"/>
    <w:rsid w:val="00C20CB2"/>
    <w:rsid w:val="00C212C9"/>
    <w:rsid w:val="00C21522"/>
    <w:rsid w:val="00C22DA2"/>
    <w:rsid w:val="00C266BE"/>
    <w:rsid w:val="00C27423"/>
    <w:rsid w:val="00C3115E"/>
    <w:rsid w:val="00C31339"/>
    <w:rsid w:val="00C32EAE"/>
    <w:rsid w:val="00C36DEC"/>
    <w:rsid w:val="00C43025"/>
    <w:rsid w:val="00C43519"/>
    <w:rsid w:val="00C43766"/>
    <w:rsid w:val="00C45FB0"/>
    <w:rsid w:val="00C47ACC"/>
    <w:rsid w:val="00C50364"/>
    <w:rsid w:val="00C50FBA"/>
    <w:rsid w:val="00C5122B"/>
    <w:rsid w:val="00C5167B"/>
    <w:rsid w:val="00C51937"/>
    <w:rsid w:val="00C5245E"/>
    <w:rsid w:val="00C52EBB"/>
    <w:rsid w:val="00C538D6"/>
    <w:rsid w:val="00C6000B"/>
    <w:rsid w:val="00C62DD3"/>
    <w:rsid w:val="00C63B7D"/>
    <w:rsid w:val="00C6527E"/>
    <w:rsid w:val="00C662C2"/>
    <w:rsid w:val="00C66752"/>
    <w:rsid w:val="00C6706D"/>
    <w:rsid w:val="00C74537"/>
    <w:rsid w:val="00C750B8"/>
    <w:rsid w:val="00C769D2"/>
    <w:rsid w:val="00C80DD7"/>
    <w:rsid w:val="00C82220"/>
    <w:rsid w:val="00C82729"/>
    <w:rsid w:val="00C82ACB"/>
    <w:rsid w:val="00C83F82"/>
    <w:rsid w:val="00C863AC"/>
    <w:rsid w:val="00C87F5B"/>
    <w:rsid w:val="00C93371"/>
    <w:rsid w:val="00C93633"/>
    <w:rsid w:val="00C9662A"/>
    <w:rsid w:val="00C968B6"/>
    <w:rsid w:val="00C96E8D"/>
    <w:rsid w:val="00C96F7B"/>
    <w:rsid w:val="00CA1901"/>
    <w:rsid w:val="00CA2502"/>
    <w:rsid w:val="00CA7F0F"/>
    <w:rsid w:val="00CB06C9"/>
    <w:rsid w:val="00CB7283"/>
    <w:rsid w:val="00CC0347"/>
    <w:rsid w:val="00CC127D"/>
    <w:rsid w:val="00CC1E63"/>
    <w:rsid w:val="00CC2103"/>
    <w:rsid w:val="00CC4B9F"/>
    <w:rsid w:val="00CC5DEA"/>
    <w:rsid w:val="00CC60FB"/>
    <w:rsid w:val="00CC6A29"/>
    <w:rsid w:val="00CC712A"/>
    <w:rsid w:val="00CC786B"/>
    <w:rsid w:val="00CD121D"/>
    <w:rsid w:val="00CD221A"/>
    <w:rsid w:val="00CD2D3A"/>
    <w:rsid w:val="00CD3BDC"/>
    <w:rsid w:val="00CD4078"/>
    <w:rsid w:val="00CD71FF"/>
    <w:rsid w:val="00CD7AFB"/>
    <w:rsid w:val="00CD7B57"/>
    <w:rsid w:val="00CE03B6"/>
    <w:rsid w:val="00CE0B4D"/>
    <w:rsid w:val="00CE1F8B"/>
    <w:rsid w:val="00CE548C"/>
    <w:rsid w:val="00CE7AA5"/>
    <w:rsid w:val="00CE7AB0"/>
    <w:rsid w:val="00CF2067"/>
    <w:rsid w:val="00CF4C94"/>
    <w:rsid w:val="00CF505A"/>
    <w:rsid w:val="00CF676F"/>
    <w:rsid w:val="00CF6E89"/>
    <w:rsid w:val="00CF77D4"/>
    <w:rsid w:val="00CF7BD1"/>
    <w:rsid w:val="00D008C3"/>
    <w:rsid w:val="00D02E09"/>
    <w:rsid w:val="00D045DC"/>
    <w:rsid w:val="00D049A4"/>
    <w:rsid w:val="00D05D73"/>
    <w:rsid w:val="00D10EED"/>
    <w:rsid w:val="00D115F7"/>
    <w:rsid w:val="00D122DF"/>
    <w:rsid w:val="00D12F77"/>
    <w:rsid w:val="00D143B4"/>
    <w:rsid w:val="00D158D9"/>
    <w:rsid w:val="00D15F88"/>
    <w:rsid w:val="00D17064"/>
    <w:rsid w:val="00D217AB"/>
    <w:rsid w:val="00D217E0"/>
    <w:rsid w:val="00D22EAD"/>
    <w:rsid w:val="00D23DBF"/>
    <w:rsid w:val="00D24AC6"/>
    <w:rsid w:val="00D24AF0"/>
    <w:rsid w:val="00D24EC0"/>
    <w:rsid w:val="00D2557D"/>
    <w:rsid w:val="00D33896"/>
    <w:rsid w:val="00D340F2"/>
    <w:rsid w:val="00D3500A"/>
    <w:rsid w:val="00D35134"/>
    <w:rsid w:val="00D35E12"/>
    <w:rsid w:val="00D36D94"/>
    <w:rsid w:val="00D40580"/>
    <w:rsid w:val="00D40FED"/>
    <w:rsid w:val="00D412AC"/>
    <w:rsid w:val="00D41AC7"/>
    <w:rsid w:val="00D42345"/>
    <w:rsid w:val="00D43D4A"/>
    <w:rsid w:val="00D4432E"/>
    <w:rsid w:val="00D464AB"/>
    <w:rsid w:val="00D46820"/>
    <w:rsid w:val="00D46A72"/>
    <w:rsid w:val="00D51541"/>
    <w:rsid w:val="00D51BA9"/>
    <w:rsid w:val="00D51C45"/>
    <w:rsid w:val="00D5299C"/>
    <w:rsid w:val="00D55DF4"/>
    <w:rsid w:val="00D562FA"/>
    <w:rsid w:val="00D56F36"/>
    <w:rsid w:val="00D603D3"/>
    <w:rsid w:val="00D63382"/>
    <w:rsid w:val="00D720F1"/>
    <w:rsid w:val="00D7347A"/>
    <w:rsid w:val="00D734FB"/>
    <w:rsid w:val="00D74276"/>
    <w:rsid w:val="00D75D8D"/>
    <w:rsid w:val="00D810EB"/>
    <w:rsid w:val="00D81FED"/>
    <w:rsid w:val="00D8299C"/>
    <w:rsid w:val="00D83841"/>
    <w:rsid w:val="00D85121"/>
    <w:rsid w:val="00D86964"/>
    <w:rsid w:val="00D90200"/>
    <w:rsid w:val="00D92A9A"/>
    <w:rsid w:val="00D92C4A"/>
    <w:rsid w:val="00D96497"/>
    <w:rsid w:val="00DA15B8"/>
    <w:rsid w:val="00DA28A7"/>
    <w:rsid w:val="00DA52AD"/>
    <w:rsid w:val="00DA633A"/>
    <w:rsid w:val="00DA6B75"/>
    <w:rsid w:val="00DB137E"/>
    <w:rsid w:val="00DB47A3"/>
    <w:rsid w:val="00DB520E"/>
    <w:rsid w:val="00DB6866"/>
    <w:rsid w:val="00DB72B2"/>
    <w:rsid w:val="00DC177D"/>
    <w:rsid w:val="00DC1B89"/>
    <w:rsid w:val="00DC2188"/>
    <w:rsid w:val="00DC33B7"/>
    <w:rsid w:val="00DC3B16"/>
    <w:rsid w:val="00DC5ABE"/>
    <w:rsid w:val="00DC5C7E"/>
    <w:rsid w:val="00DC6101"/>
    <w:rsid w:val="00DD2271"/>
    <w:rsid w:val="00DD4A7C"/>
    <w:rsid w:val="00DD7CE0"/>
    <w:rsid w:val="00DE1DDF"/>
    <w:rsid w:val="00DE1E32"/>
    <w:rsid w:val="00DE24CF"/>
    <w:rsid w:val="00DE2E51"/>
    <w:rsid w:val="00DE3178"/>
    <w:rsid w:val="00DE35F7"/>
    <w:rsid w:val="00DE363E"/>
    <w:rsid w:val="00DE55C0"/>
    <w:rsid w:val="00DF1641"/>
    <w:rsid w:val="00DF167D"/>
    <w:rsid w:val="00DF2723"/>
    <w:rsid w:val="00DF2ED5"/>
    <w:rsid w:val="00DF372D"/>
    <w:rsid w:val="00DF4157"/>
    <w:rsid w:val="00DF4EC2"/>
    <w:rsid w:val="00DF6896"/>
    <w:rsid w:val="00E00EF8"/>
    <w:rsid w:val="00E044D7"/>
    <w:rsid w:val="00E053A0"/>
    <w:rsid w:val="00E13E36"/>
    <w:rsid w:val="00E14F4E"/>
    <w:rsid w:val="00E15ACC"/>
    <w:rsid w:val="00E215F7"/>
    <w:rsid w:val="00E2195C"/>
    <w:rsid w:val="00E25CAB"/>
    <w:rsid w:val="00E25E58"/>
    <w:rsid w:val="00E260D5"/>
    <w:rsid w:val="00E2698A"/>
    <w:rsid w:val="00E27764"/>
    <w:rsid w:val="00E301D5"/>
    <w:rsid w:val="00E31B55"/>
    <w:rsid w:val="00E32E70"/>
    <w:rsid w:val="00E33798"/>
    <w:rsid w:val="00E342D0"/>
    <w:rsid w:val="00E34E17"/>
    <w:rsid w:val="00E401F1"/>
    <w:rsid w:val="00E433A4"/>
    <w:rsid w:val="00E44003"/>
    <w:rsid w:val="00E470F4"/>
    <w:rsid w:val="00E4760C"/>
    <w:rsid w:val="00E477EE"/>
    <w:rsid w:val="00E513BE"/>
    <w:rsid w:val="00E515A9"/>
    <w:rsid w:val="00E51849"/>
    <w:rsid w:val="00E51DE6"/>
    <w:rsid w:val="00E51FBE"/>
    <w:rsid w:val="00E526DD"/>
    <w:rsid w:val="00E534B9"/>
    <w:rsid w:val="00E53A3E"/>
    <w:rsid w:val="00E546CD"/>
    <w:rsid w:val="00E55038"/>
    <w:rsid w:val="00E5523D"/>
    <w:rsid w:val="00E56471"/>
    <w:rsid w:val="00E564A1"/>
    <w:rsid w:val="00E56E75"/>
    <w:rsid w:val="00E57E5C"/>
    <w:rsid w:val="00E608EF"/>
    <w:rsid w:val="00E61F6D"/>
    <w:rsid w:val="00E62C31"/>
    <w:rsid w:val="00E66F29"/>
    <w:rsid w:val="00E70000"/>
    <w:rsid w:val="00E71CD8"/>
    <w:rsid w:val="00E72889"/>
    <w:rsid w:val="00E72B20"/>
    <w:rsid w:val="00E7544A"/>
    <w:rsid w:val="00E768D4"/>
    <w:rsid w:val="00E83D1B"/>
    <w:rsid w:val="00E85B07"/>
    <w:rsid w:val="00E879F1"/>
    <w:rsid w:val="00E91DCA"/>
    <w:rsid w:val="00E95728"/>
    <w:rsid w:val="00E95824"/>
    <w:rsid w:val="00E960FF"/>
    <w:rsid w:val="00E96788"/>
    <w:rsid w:val="00E97AA5"/>
    <w:rsid w:val="00EA1CB1"/>
    <w:rsid w:val="00EA2B75"/>
    <w:rsid w:val="00EA2C7F"/>
    <w:rsid w:val="00EA33C9"/>
    <w:rsid w:val="00EA4A80"/>
    <w:rsid w:val="00EA5865"/>
    <w:rsid w:val="00EB18CB"/>
    <w:rsid w:val="00EB60E8"/>
    <w:rsid w:val="00EB6152"/>
    <w:rsid w:val="00EB78CF"/>
    <w:rsid w:val="00EC1C34"/>
    <w:rsid w:val="00EC2954"/>
    <w:rsid w:val="00EC59BD"/>
    <w:rsid w:val="00EC6278"/>
    <w:rsid w:val="00EC64BB"/>
    <w:rsid w:val="00ED2213"/>
    <w:rsid w:val="00ED4D8D"/>
    <w:rsid w:val="00ED5D64"/>
    <w:rsid w:val="00ED5E3F"/>
    <w:rsid w:val="00EE0AE5"/>
    <w:rsid w:val="00EE20E1"/>
    <w:rsid w:val="00EE642F"/>
    <w:rsid w:val="00EE6BD6"/>
    <w:rsid w:val="00EE6D45"/>
    <w:rsid w:val="00EE7CD2"/>
    <w:rsid w:val="00EF12C7"/>
    <w:rsid w:val="00EF26C5"/>
    <w:rsid w:val="00EF3CFF"/>
    <w:rsid w:val="00EF54BE"/>
    <w:rsid w:val="00EF595F"/>
    <w:rsid w:val="00F0035E"/>
    <w:rsid w:val="00F058B5"/>
    <w:rsid w:val="00F06644"/>
    <w:rsid w:val="00F113B9"/>
    <w:rsid w:val="00F11ACF"/>
    <w:rsid w:val="00F126DD"/>
    <w:rsid w:val="00F14D31"/>
    <w:rsid w:val="00F1713A"/>
    <w:rsid w:val="00F22506"/>
    <w:rsid w:val="00F229B8"/>
    <w:rsid w:val="00F23427"/>
    <w:rsid w:val="00F23F11"/>
    <w:rsid w:val="00F24AE7"/>
    <w:rsid w:val="00F25776"/>
    <w:rsid w:val="00F25F61"/>
    <w:rsid w:val="00F32740"/>
    <w:rsid w:val="00F32E38"/>
    <w:rsid w:val="00F331D3"/>
    <w:rsid w:val="00F34608"/>
    <w:rsid w:val="00F34F23"/>
    <w:rsid w:val="00F3615B"/>
    <w:rsid w:val="00F37931"/>
    <w:rsid w:val="00F37B37"/>
    <w:rsid w:val="00F41975"/>
    <w:rsid w:val="00F45051"/>
    <w:rsid w:val="00F45765"/>
    <w:rsid w:val="00F46447"/>
    <w:rsid w:val="00F4750D"/>
    <w:rsid w:val="00F47A16"/>
    <w:rsid w:val="00F508AB"/>
    <w:rsid w:val="00F50DC2"/>
    <w:rsid w:val="00F518DD"/>
    <w:rsid w:val="00F51DD1"/>
    <w:rsid w:val="00F52E6E"/>
    <w:rsid w:val="00F543C8"/>
    <w:rsid w:val="00F54959"/>
    <w:rsid w:val="00F57FCD"/>
    <w:rsid w:val="00F616CA"/>
    <w:rsid w:val="00F636CD"/>
    <w:rsid w:val="00F65BF2"/>
    <w:rsid w:val="00F6646A"/>
    <w:rsid w:val="00F66BE2"/>
    <w:rsid w:val="00F67DE1"/>
    <w:rsid w:val="00F729E6"/>
    <w:rsid w:val="00F738CE"/>
    <w:rsid w:val="00F74B89"/>
    <w:rsid w:val="00F763D3"/>
    <w:rsid w:val="00F776DE"/>
    <w:rsid w:val="00F80A4B"/>
    <w:rsid w:val="00F81EC8"/>
    <w:rsid w:val="00F82189"/>
    <w:rsid w:val="00F82E93"/>
    <w:rsid w:val="00F83A5A"/>
    <w:rsid w:val="00F83D72"/>
    <w:rsid w:val="00F86351"/>
    <w:rsid w:val="00F8683A"/>
    <w:rsid w:val="00F875CC"/>
    <w:rsid w:val="00F909E5"/>
    <w:rsid w:val="00F91BC3"/>
    <w:rsid w:val="00F93F8A"/>
    <w:rsid w:val="00F95CCD"/>
    <w:rsid w:val="00F96B90"/>
    <w:rsid w:val="00FA1EB6"/>
    <w:rsid w:val="00FA2BBB"/>
    <w:rsid w:val="00FA3795"/>
    <w:rsid w:val="00FA4668"/>
    <w:rsid w:val="00FA5950"/>
    <w:rsid w:val="00FA5EA3"/>
    <w:rsid w:val="00FB036F"/>
    <w:rsid w:val="00FB1342"/>
    <w:rsid w:val="00FB1572"/>
    <w:rsid w:val="00FB17FC"/>
    <w:rsid w:val="00FB5D70"/>
    <w:rsid w:val="00FB5F1A"/>
    <w:rsid w:val="00FB63AA"/>
    <w:rsid w:val="00FB673B"/>
    <w:rsid w:val="00FB69D5"/>
    <w:rsid w:val="00FC1771"/>
    <w:rsid w:val="00FC3629"/>
    <w:rsid w:val="00FC3D18"/>
    <w:rsid w:val="00FC5FD9"/>
    <w:rsid w:val="00FC7B03"/>
    <w:rsid w:val="00FD040A"/>
    <w:rsid w:val="00FD0652"/>
    <w:rsid w:val="00FD0B3B"/>
    <w:rsid w:val="00FD1328"/>
    <w:rsid w:val="00FD1656"/>
    <w:rsid w:val="00FD42F0"/>
    <w:rsid w:val="00FD66A1"/>
    <w:rsid w:val="00FE1631"/>
    <w:rsid w:val="00FE1E52"/>
    <w:rsid w:val="00FE249A"/>
    <w:rsid w:val="00FE3241"/>
    <w:rsid w:val="00FE3CD5"/>
    <w:rsid w:val="00FE4D8C"/>
    <w:rsid w:val="00FE56F7"/>
    <w:rsid w:val="00FE616C"/>
    <w:rsid w:val="00FE75F2"/>
    <w:rsid w:val="00FE7625"/>
    <w:rsid w:val="00FF35AD"/>
    <w:rsid w:val="00FF35EF"/>
    <w:rsid w:val="00FF3E1D"/>
    <w:rsid w:val="00FF3EDE"/>
    <w:rsid w:val="00FF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578555"/>
  <w15:chartTrackingRefBased/>
  <w15:docId w15:val="{D6817ED1-9B8C-44C6-ACB3-829CF64E3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Arial"/>
        <w:bCs/>
        <w:sz w:val="24"/>
        <w:szCs w:val="24"/>
        <w:lang w:val="en-GB"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700"/>
    <w:pPr>
      <w:spacing w:after="0" w:line="240" w:lineRule="auto"/>
      <w:jc w:val="right"/>
    </w:pPr>
  </w:style>
  <w:style w:type="paragraph" w:styleId="Heading1">
    <w:name w:val="heading 1"/>
    <w:basedOn w:val="Normal"/>
    <w:next w:val="Normal"/>
    <w:link w:val="Heading1Char"/>
    <w:uiPriority w:val="9"/>
    <w:qFormat/>
    <w:rsid w:val="00801379"/>
    <w:pPr>
      <w:keepNext/>
      <w:keepLines/>
      <w:spacing w:before="360" w:after="80" w:line="278" w:lineRule="auto"/>
      <w:jc w:val="left"/>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01379"/>
    <w:pPr>
      <w:keepNext/>
      <w:keepLines/>
      <w:spacing w:before="160" w:after="80" w:line="278" w:lineRule="auto"/>
      <w:jc w:val="left"/>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1379"/>
    <w:pPr>
      <w:keepNext/>
      <w:keepLines/>
      <w:spacing w:before="160" w:after="80" w:line="278" w:lineRule="auto"/>
      <w:jc w:val="left"/>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1379"/>
    <w:pPr>
      <w:keepNext/>
      <w:keepLines/>
      <w:spacing w:before="80" w:after="40" w:line="278" w:lineRule="auto"/>
      <w:jc w:val="left"/>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01379"/>
    <w:pPr>
      <w:keepNext/>
      <w:keepLines/>
      <w:spacing w:before="80" w:after="40" w:line="278" w:lineRule="auto"/>
      <w:jc w:val="left"/>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01379"/>
    <w:pPr>
      <w:keepNext/>
      <w:keepLines/>
      <w:spacing w:before="40" w:line="278" w:lineRule="auto"/>
      <w:jc w:val="left"/>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01379"/>
    <w:pPr>
      <w:keepNext/>
      <w:keepLines/>
      <w:spacing w:before="40" w:line="278" w:lineRule="auto"/>
      <w:jc w:val="left"/>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01379"/>
    <w:pPr>
      <w:keepNext/>
      <w:keepLines/>
      <w:spacing w:line="278" w:lineRule="auto"/>
      <w:jc w:val="left"/>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01379"/>
    <w:pPr>
      <w:keepNext/>
      <w:keepLines/>
      <w:spacing w:line="278" w:lineRule="auto"/>
      <w:jc w:val="left"/>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37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0137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1379"/>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137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0137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0137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0137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0137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0137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01379"/>
    <w:pPr>
      <w:spacing w:after="80"/>
      <w:contextualSpacing/>
      <w:jc w:val="left"/>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37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379"/>
    <w:pPr>
      <w:numPr>
        <w:ilvl w:val="1"/>
      </w:numPr>
      <w:spacing w:after="160" w:line="278" w:lineRule="auto"/>
      <w:jc w:val="left"/>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379"/>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01379"/>
    <w:pPr>
      <w:spacing w:before="160" w:after="160" w:line="278" w:lineRule="auto"/>
      <w:jc w:val="center"/>
    </w:pPr>
    <w:rPr>
      <w:i/>
      <w:iCs/>
      <w:color w:val="404040" w:themeColor="text1" w:themeTint="BF"/>
    </w:rPr>
  </w:style>
  <w:style w:type="character" w:customStyle="1" w:styleId="QuoteChar">
    <w:name w:val="Quote Char"/>
    <w:basedOn w:val="DefaultParagraphFont"/>
    <w:link w:val="Quote"/>
    <w:uiPriority w:val="29"/>
    <w:rsid w:val="00801379"/>
    <w:rPr>
      <w:i/>
      <w:iCs/>
      <w:color w:val="404040" w:themeColor="text1" w:themeTint="BF"/>
    </w:rPr>
  </w:style>
  <w:style w:type="paragraph" w:styleId="ListParagraph">
    <w:name w:val="List Paragraph"/>
    <w:basedOn w:val="Normal"/>
    <w:uiPriority w:val="34"/>
    <w:qFormat/>
    <w:rsid w:val="00801379"/>
    <w:pPr>
      <w:spacing w:after="160" w:line="278" w:lineRule="auto"/>
      <w:ind w:left="720"/>
      <w:contextualSpacing/>
      <w:jc w:val="left"/>
    </w:pPr>
  </w:style>
  <w:style w:type="character" w:styleId="IntenseEmphasis">
    <w:name w:val="Intense Emphasis"/>
    <w:basedOn w:val="DefaultParagraphFont"/>
    <w:uiPriority w:val="21"/>
    <w:qFormat/>
    <w:rsid w:val="00801379"/>
    <w:rPr>
      <w:i/>
      <w:iCs/>
      <w:color w:val="0F4761" w:themeColor="accent1" w:themeShade="BF"/>
    </w:rPr>
  </w:style>
  <w:style w:type="paragraph" w:styleId="IntenseQuote">
    <w:name w:val="Intense Quote"/>
    <w:basedOn w:val="Normal"/>
    <w:next w:val="Normal"/>
    <w:link w:val="IntenseQuoteChar"/>
    <w:uiPriority w:val="30"/>
    <w:qFormat/>
    <w:rsid w:val="00801379"/>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379"/>
    <w:rPr>
      <w:i/>
      <w:iCs/>
      <w:color w:val="0F4761" w:themeColor="accent1" w:themeShade="BF"/>
    </w:rPr>
  </w:style>
  <w:style w:type="character" w:styleId="IntenseReference">
    <w:name w:val="Intense Reference"/>
    <w:basedOn w:val="DefaultParagraphFont"/>
    <w:uiPriority w:val="32"/>
    <w:qFormat/>
    <w:rsid w:val="00801379"/>
    <w:rPr>
      <w:b/>
      <w:bCs w:val="0"/>
      <w:smallCaps/>
      <w:color w:val="0F4761" w:themeColor="accent1" w:themeShade="BF"/>
      <w:spacing w:val="5"/>
    </w:rPr>
  </w:style>
  <w:style w:type="character" w:styleId="PlaceholderText">
    <w:name w:val="Placeholder Text"/>
    <w:basedOn w:val="DefaultParagraphFont"/>
    <w:uiPriority w:val="99"/>
    <w:semiHidden/>
    <w:rsid w:val="005D200F"/>
    <w:rPr>
      <w:color w:val="666666"/>
    </w:rPr>
  </w:style>
  <w:style w:type="paragraph" w:styleId="NormalWeb">
    <w:name w:val="Normal (Web)"/>
    <w:basedOn w:val="Normal"/>
    <w:uiPriority w:val="99"/>
    <w:semiHidden/>
    <w:unhideWhenUsed/>
    <w:rsid w:val="00FE3241"/>
    <w:pPr>
      <w:spacing w:before="100" w:beforeAutospacing="1" w:after="100" w:afterAutospacing="1"/>
      <w:jc w:val="left"/>
    </w:pPr>
    <w:rPr>
      <w:rFonts w:ascii="Times New Roman" w:eastAsiaTheme="minorEastAsia" w:hAnsi="Times New Roman" w:cs="Times New Roman"/>
      <w:bCs w:val="0"/>
      <w:lang w:eastAsia="en-GB"/>
    </w:rPr>
  </w:style>
  <w:style w:type="character" w:styleId="Hyperlink">
    <w:name w:val="Hyperlink"/>
    <w:basedOn w:val="DefaultParagraphFont"/>
    <w:uiPriority w:val="99"/>
    <w:unhideWhenUsed/>
    <w:rsid w:val="001F2DF6"/>
    <w:rPr>
      <w:color w:val="0000FF"/>
      <w:u w:val="single"/>
    </w:rPr>
  </w:style>
  <w:style w:type="character" w:styleId="CommentReference">
    <w:name w:val="annotation reference"/>
    <w:basedOn w:val="DefaultParagraphFont"/>
    <w:uiPriority w:val="99"/>
    <w:semiHidden/>
    <w:unhideWhenUsed/>
    <w:rsid w:val="00ED5D64"/>
    <w:rPr>
      <w:sz w:val="16"/>
      <w:szCs w:val="16"/>
    </w:rPr>
  </w:style>
  <w:style w:type="paragraph" w:styleId="CommentText">
    <w:name w:val="annotation text"/>
    <w:basedOn w:val="Normal"/>
    <w:link w:val="CommentTextChar"/>
    <w:uiPriority w:val="99"/>
    <w:unhideWhenUsed/>
    <w:rsid w:val="00ED5D64"/>
    <w:rPr>
      <w:sz w:val="20"/>
      <w:szCs w:val="20"/>
    </w:rPr>
  </w:style>
  <w:style w:type="character" w:customStyle="1" w:styleId="CommentTextChar">
    <w:name w:val="Comment Text Char"/>
    <w:basedOn w:val="DefaultParagraphFont"/>
    <w:link w:val="CommentText"/>
    <w:uiPriority w:val="99"/>
    <w:rsid w:val="00ED5D64"/>
    <w:rPr>
      <w:sz w:val="20"/>
      <w:szCs w:val="20"/>
    </w:rPr>
  </w:style>
  <w:style w:type="paragraph" w:styleId="CommentSubject">
    <w:name w:val="annotation subject"/>
    <w:basedOn w:val="CommentText"/>
    <w:next w:val="CommentText"/>
    <w:link w:val="CommentSubjectChar"/>
    <w:uiPriority w:val="99"/>
    <w:semiHidden/>
    <w:unhideWhenUsed/>
    <w:rsid w:val="00ED5D64"/>
    <w:rPr>
      <w:b/>
    </w:rPr>
  </w:style>
  <w:style w:type="character" w:customStyle="1" w:styleId="CommentSubjectChar">
    <w:name w:val="Comment Subject Char"/>
    <w:basedOn w:val="CommentTextChar"/>
    <w:link w:val="CommentSubject"/>
    <w:uiPriority w:val="99"/>
    <w:semiHidden/>
    <w:rsid w:val="00ED5D64"/>
    <w:rPr>
      <w:b/>
      <w:sz w:val="20"/>
      <w:szCs w:val="20"/>
    </w:rPr>
  </w:style>
  <w:style w:type="paragraph" w:styleId="Revision">
    <w:name w:val="Revision"/>
    <w:hidden/>
    <w:uiPriority w:val="99"/>
    <w:semiHidden/>
    <w:rsid w:val="002338A6"/>
    <w:pPr>
      <w:spacing w:after="0" w:line="240" w:lineRule="auto"/>
    </w:pPr>
  </w:style>
  <w:style w:type="character" w:styleId="UnresolvedMention">
    <w:name w:val="Unresolved Mention"/>
    <w:basedOn w:val="DefaultParagraphFont"/>
    <w:uiPriority w:val="99"/>
    <w:semiHidden/>
    <w:unhideWhenUsed/>
    <w:rsid w:val="00DD2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allerieaccademia.it/en/study-proportions-human-body-known-vitruvian-man" TargetMode="External"/><Relationship Id="rId13" Type="http://schemas.openxmlformats.org/officeDocument/2006/relationships/hyperlink" Target="https://icofom.mini.icom.museum/wp-content/uploads/sites/18/2022/03/2019_what_is_the_essence_of_conservation.pdf" TargetMode="External"/><Relationship Id="rId18" Type="http://schemas.openxmlformats.org/officeDocument/2006/relationships/hyperlink" Target="https://metropolismag.com/projects/diller-scofidio-renfros-radical-reimagining-of-the-va-museum-archive/" TargetMode="External"/><Relationship Id="rId26" Type="http://schemas.openxmlformats.org/officeDocument/2006/relationships/hyperlink" Target="https://www.museivaticani.va/content/museivaticani/en/collezioni/musei/tour-virtuale-sale-paoline.html" TargetMode="External"/><Relationship Id="rId3" Type="http://schemas.openxmlformats.org/officeDocument/2006/relationships/settings" Target="settings.xml"/><Relationship Id="rId21" Type="http://schemas.openxmlformats.org/officeDocument/2006/relationships/hyperlink" Target="https://www.about-africa.de/images/sonstiges/2018/sarr_savoy_en.pdf" TargetMode="External"/><Relationship Id="rId7" Type="http://schemas.openxmlformats.org/officeDocument/2006/relationships/hyperlink" Target="https://epicchq.com/explore/epic-museum-dublin/?utm_source=adwords&amp;utm_term=emigration%20museum%20dublin&amp;utm_campaign=Google+Search+-+Brand+EU&amp;utm_medium=ppc&amp;hsa_tgt=kwd-390544256774&amp;hsa_src=g&amp;hsa_kw=emigration%20museum%20dublin&amp;hsa_ver=3&amp;hsa_mt=e&amp;hsa_cam=19707250779&amp;hsa_ad=786037054490&amp;hsa_grp=144875573943&amp;hsa_net=adwords&amp;hsa_acc=1298776736&amp;gad_source=1&amp;gad_campaignid=19707250779&amp;gbraid=0AAAAADd49GZGNldk7rHsA2lmatC0msMze&amp;gclid=Cj0KCQiA9t3KBhCQARIsAJOcR7zWCbEyzfm3bQXBKIuolMyz1xpgn-M_PJuf5cjtT0OfTb0Edtm19hoaAkqgEALw_wcB" TargetMode="External"/><Relationship Id="rId12" Type="http://schemas.openxmlformats.org/officeDocument/2006/relationships/hyperlink" Target="https://www.legislation.gov.uk/ukpga/1963/24" TargetMode="External"/><Relationship Id="rId17" Type="http://schemas.openxmlformats.org/officeDocument/2006/relationships/hyperlink" Target="https://nmaahc.si.edu/" TargetMode="External"/><Relationship Id="rId25" Type="http://schemas.openxmlformats.org/officeDocument/2006/relationships/hyperlink" Target="https://www.vam.ac.uk/east/storehouse/visit?srsltid=AfmBOopsa-C1pvnx0wpoLLHq9KGLaUWAjVVdgmkqDfY1CTvFRxaQ6i0X" TargetMode="External"/><Relationship Id="rId2" Type="http://schemas.openxmlformats.org/officeDocument/2006/relationships/styles" Target="styles.xml"/><Relationship Id="rId16" Type="http://schemas.openxmlformats.org/officeDocument/2006/relationships/hyperlink" Target="https://www.nfsa.gov.au/preservation/preservation-glossary/nitrate" TargetMode="External"/><Relationship Id="rId20" Type="http://schemas.openxmlformats.org/officeDocument/2006/relationships/hyperlink" Target="https://www.nationaltrustcollections.org.uk/object/936871"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digitalbenin.org/catalogue?page=1&amp;seed=3nohv-vqs3t-8hvqf-0kwih" TargetMode="External"/><Relationship Id="rId11" Type="http://schemas.openxmlformats.org/officeDocument/2006/relationships/hyperlink" Target="https://www.britishmuseum.org/blog/not-fade-away-preventive-conservation-hokusai-prints" TargetMode="External"/><Relationship Id="rId24" Type="http://schemas.openxmlformats.org/officeDocument/2006/relationships/hyperlink" Target="https://www.britishmuseum.org/sites/default/files/2022-07/british_museum_ara_2021_2022.pdf" TargetMode="External"/><Relationship Id="rId5" Type="http://schemas.openxmlformats.org/officeDocument/2006/relationships/hyperlink" Target="https://www.britishmuseum.org/sites/default/files/2019-10/fact_sheet_bm_collection.pdf" TargetMode="External"/><Relationship Id="rId15" Type="http://schemas.openxmlformats.org/officeDocument/2006/relationships/hyperlink" Target="https://museumsandheritage.com/advisor/posts/british-museum-remains-uks-most-visited-attraction/" TargetMode="External"/><Relationship Id="rId23" Type="http://schemas.openxmlformats.org/officeDocument/2006/relationships/hyperlink" Target="https://www.britishmuseum.org/about-us/british-museum-story/contested-objects-collection/benin-bronzes" TargetMode="External"/><Relationship Id="rId28" Type="http://schemas.openxmlformats.org/officeDocument/2006/relationships/glossaryDocument" Target="glossary/document.xml"/><Relationship Id="rId10" Type="http://schemas.openxmlformats.org/officeDocument/2006/relationships/hyperlink" Target="https://artsandculture.google.com/entity/vatican-museums/m01hfkb" TargetMode="External"/><Relationship Id="rId19" Type="http://schemas.openxmlformats.org/officeDocument/2006/relationships/hyperlink" Target="https://doi.org/10.4135/9781412963909.n139" TargetMode="External"/><Relationship Id="rId4" Type="http://schemas.openxmlformats.org/officeDocument/2006/relationships/webSettings" Target="webSettings.xml"/><Relationship Id="rId9" Type="http://schemas.openxmlformats.org/officeDocument/2006/relationships/hyperlink" Target="https://retrospectjournal.com/2025/03/09/repatriating-the-benin-bronzes-the-controversy-behind-the-british-museum/" TargetMode="External"/><Relationship Id="rId14" Type="http://schemas.openxmlformats.org/officeDocument/2006/relationships/hyperlink" Target="https://icom.museum/wp-content/uploads/2024/05/Report_ICOM-STORAGE_EN_Final.pdf" TargetMode="External"/><Relationship Id="rId22" Type="http://schemas.openxmlformats.org/officeDocument/2006/relationships/hyperlink" Target="https://www.theartnewspaper.com/2022/08/24/what-is-a-museum-icom-finally-decides-on-a-new-definition"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4DD3D232F61348ADAF85B7DA990E055B"/>
        <w:category>
          <w:name w:val="General"/>
          <w:gallery w:val="placeholder"/>
        </w:category>
        <w:types>
          <w:type w:val="bbPlcHdr"/>
        </w:types>
        <w:behaviors>
          <w:behavior w:val="content"/>
        </w:behaviors>
        <w:guid w:val="{D50C3E8D-8E7E-4881-B77E-0A9C948C1CC0}"/>
      </w:docPartPr>
      <w:docPartBody>
        <w:p w:rsidR="00BB30C6" w:rsidRDefault="001F7345">
          <w:r w:rsidRPr="00950BAF">
            <w:rPr>
              <w:rStyle w:val="PlaceholderText"/>
            </w:rPr>
            <w:t>Formatting Bibliography...</w:t>
          </w:r>
        </w:p>
      </w:docPartBody>
    </w:docPart>
    <w:docPart>
      <w:docPartPr>
        <w:name w:val="696A096F45D346728F46B3FBEC95194E"/>
        <w:category>
          <w:name w:val="General"/>
          <w:gallery w:val="placeholder"/>
        </w:category>
        <w:types>
          <w:type w:val="bbPlcHdr"/>
        </w:types>
        <w:behaviors>
          <w:behavior w:val="content"/>
        </w:behaviors>
        <w:guid w:val="{7968BA60-5F14-498F-B2BA-FAA771D55CFA}"/>
      </w:docPartPr>
      <w:docPartBody>
        <w:p w:rsidR="00876112" w:rsidRDefault="00D5275C">
          <w:r w:rsidRPr="00C97DC0">
            <w:rPr>
              <w:rStyle w:val="PlaceholderText"/>
            </w:rPr>
            <w:t>Formatting...</w:t>
          </w:r>
        </w:p>
      </w:docPartBody>
    </w:docPart>
    <w:docPart>
      <w:docPartPr>
        <w:name w:val="E8E5F602DDA1460890B45683AD898C92"/>
        <w:category>
          <w:name w:val="General"/>
          <w:gallery w:val="placeholder"/>
        </w:category>
        <w:types>
          <w:type w:val="bbPlcHdr"/>
        </w:types>
        <w:behaviors>
          <w:behavior w:val="content"/>
        </w:behaviors>
        <w:guid w:val="{798835DB-4053-4B44-AB53-2125FB4ACB4F}"/>
      </w:docPartPr>
      <w:docPartBody>
        <w:p w:rsidR="00876112" w:rsidRDefault="00D5275C">
          <w:r w:rsidRPr="00C97DC0">
            <w:rPr>
              <w:rStyle w:val="PlaceholderText"/>
            </w:rPr>
            <w:t>Formatting...</w:t>
          </w:r>
        </w:p>
      </w:docPartBody>
    </w:docPart>
    <w:docPart>
      <w:docPartPr>
        <w:name w:val="D074FC14180048BAA5E4FCA65BA58793"/>
        <w:category>
          <w:name w:val="General"/>
          <w:gallery w:val="placeholder"/>
        </w:category>
        <w:types>
          <w:type w:val="bbPlcHdr"/>
        </w:types>
        <w:behaviors>
          <w:behavior w:val="content"/>
        </w:behaviors>
        <w:guid w:val="{F280E551-C00B-4093-9972-DC0F12273DA7}"/>
      </w:docPartPr>
      <w:docPartBody>
        <w:p w:rsidR="00876112" w:rsidRDefault="00D5275C">
          <w:r w:rsidRPr="003C5630">
            <w:rPr>
              <w:rStyle w:val="PlaceholderText"/>
            </w:rPr>
            <w:t>Formatting...</w:t>
          </w:r>
        </w:p>
      </w:docPartBody>
    </w:docPart>
    <w:docPart>
      <w:docPartPr>
        <w:name w:val="1538A1053F9145F1856A4A9E4902B25C"/>
        <w:category>
          <w:name w:val="General"/>
          <w:gallery w:val="placeholder"/>
        </w:category>
        <w:types>
          <w:type w:val="bbPlcHdr"/>
        </w:types>
        <w:behaviors>
          <w:behavior w:val="content"/>
        </w:behaviors>
        <w:guid w:val="{86A8731A-AE92-4923-A600-06C37F4F9C15}"/>
      </w:docPartPr>
      <w:docPartBody>
        <w:p w:rsidR="00876112" w:rsidRDefault="00876112" w:rsidP="00876112">
          <w:pPr>
            <w:pStyle w:val="1538A1053F9145F1856A4A9E4902B25C"/>
          </w:pPr>
          <w:r w:rsidRPr="00600A8E">
            <w:rPr>
              <w:rStyle w:val="PlaceholderText"/>
            </w:rPr>
            <w:t>Formatting...</w:t>
          </w:r>
        </w:p>
      </w:docPartBody>
    </w:docPart>
    <w:docPart>
      <w:docPartPr>
        <w:name w:val="DB12A9790FCC49A191E9E29CDF43EF15"/>
        <w:category>
          <w:name w:val="General"/>
          <w:gallery w:val="placeholder"/>
        </w:category>
        <w:types>
          <w:type w:val="bbPlcHdr"/>
        </w:types>
        <w:behaviors>
          <w:behavior w:val="content"/>
        </w:behaviors>
        <w:guid w:val="{7D0CAEC6-015F-4E7B-BE20-8B58DA8CDF03}"/>
      </w:docPartPr>
      <w:docPartBody>
        <w:p w:rsidR="00876112" w:rsidRDefault="00876112">
          <w:r w:rsidRPr="003E584B">
            <w:rPr>
              <w:rStyle w:val="PlaceholderText"/>
            </w:rPr>
            <w:t>Formatting...</w:t>
          </w:r>
        </w:p>
      </w:docPartBody>
    </w:docPart>
    <w:docPart>
      <w:docPartPr>
        <w:name w:val="9C625FD8F4DA40E2A7F05E36BA06A84B"/>
        <w:category>
          <w:name w:val="General"/>
          <w:gallery w:val="placeholder"/>
        </w:category>
        <w:types>
          <w:type w:val="bbPlcHdr"/>
        </w:types>
        <w:behaviors>
          <w:behavior w:val="content"/>
        </w:behaviors>
        <w:guid w:val="{7D14BCF0-CBF2-4FEC-B348-D3A69FE8673A}"/>
      </w:docPartPr>
      <w:docPartBody>
        <w:p w:rsidR="00876112" w:rsidRDefault="00876112">
          <w:r w:rsidRPr="008E2E80">
            <w:rPr>
              <w:rStyle w:val="PlaceholderText"/>
            </w:rPr>
            <w:t>Formatting...</w:t>
          </w:r>
        </w:p>
      </w:docPartBody>
    </w:docPart>
    <w:docPart>
      <w:docPartPr>
        <w:name w:val="25E37C23D7DE4D008B4E8D33AC14014A"/>
        <w:category>
          <w:name w:val="General"/>
          <w:gallery w:val="placeholder"/>
        </w:category>
        <w:types>
          <w:type w:val="bbPlcHdr"/>
        </w:types>
        <w:behaviors>
          <w:behavior w:val="content"/>
        </w:behaviors>
        <w:guid w:val="{026476F1-A5E8-4E16-B043-406FBADD0D7C}"/>
      </w:docPartPr>
      <w:docPartBody>
        <w:p w:rsidR="00876112" w:rsidRDefault="00876112">
          <w:r w:rsidRPr="008E2E80">
            <w:rPr>
              <w:rStyle w:val="PlaceholderText"/>
            </w:rPr>
            <w:t>Formatting...</w:t>
          </w:r>
        </w:p>
      </w:docPartBody>
    </w:docPart>
    <w:docPart>
      <w:docPartPr>
        <w:name w:val="A68BBC799FCF46A09175BBCA59D636DC"/>
        <w:category>
          <w:name w:val="General"/>
          <w:gallery w:val="placeholder"/>
        </w:category>
        <w:types>
          <w:type w:val="bbPlcHdr"/>
        </w:types>
        <w:behaviors>
          <w:behavior w:val="content"/>
        </w:behaviors>
        <w:guid w:val="{6FB30779-CE74-475A-9D46-FF597BAC7099}"/>
      </w:docPartPr>
      <w:docPartBody>
        <w:p w:rsidR="00876112" w:rsidRDefault="00876112">
          <w:r w:rsidRPr="008E2E80">
            <w:rPr>
              <w:rStyle w:val="PlaceholderText"/>
            </w:rPr>
            <w:t>Formatting...</w:t>
          </w:r>
        </w:p>
      </w:docPartBody>
    </w:docPart>
    <w:docPart>
      <w:docPartPr>
        <w:name w:val="CFA89D55BBE94BD7B6E1F053FADA94AC"/>
        <w:category>
          <w:name w:val="General"/>
          <w:gallery w:val="placeholder"/>
        </w:category>
        <w:types>
          <w:type w:val="bbPlcHdr"/>
        </w:types>
        <w:behaviors>
          <w:behavior w:val="content"/>
        </w:behaviors>
        <w:guid w:val="{C7B10DE0-06FA-4464-8582-6C3B58EB1606}"/>
      </w:docPartPr>
      <w:docPartBody>
        <w:p w:rsidR="00876112" w:rsidRDefault="00876112">
          <w:r w:rsidRPr="008E2E80">
            <w:rPr>
              <w:rStyle w:val="PlaceholderText"/>
            </w:rPr>
            <w:t>Formatting...</w:t>
          </w:r>
        </w:p>
      </w:docPartBody>
    </w:docPart>
    <w:docPart>
      <w:docPartPr>
        <w:name w:val="25B01657415A4791AD0FD3E46295E6FF"/>
        <w:category>
          <w:name w:val="General"/>
          <w:gallery w:val="placeholder"/>
        </w:category>
        <w:types>
          <w:type w:val="bbPlcHdr"/>
        </w:types>
        <w:behaviors>
          <w:behavior w:val="content"/>
        </w:behaviors>
        <w:guid w:val="{0495516D-789B-4DF7-8CBA-8B3ECE6E0A4B}"/>
      </w:docPartPr>
      <w:docPartBody>
        <w:p w:rsidR="00876112" w:rsidRDefault="00876112">
          <w:r w:rsidRPr="008E2E80">
            <w:rPr>
              <w:rStyle w:val="PlaceholderText"/>
            </w:rPr>
            <w:t>Formatting...</w:t>
          </w:r>
        </w:p>
      </w:docPartBody>
    </w:docPart>
    <w:docPart>
      <w:docPartPr>
        <w:name w:val="D4FDF716BE3E43FCA5B8E3E72ADF19FF"/>
        <w:category>
          <w:name w:val="General"/>
          <w:gallery w:val="placeholder"/>
        </w:category>
        <w:types>
          <w:type w:val="bbPlcHdr"/>
        </w:types>
        <w:behaviors>
          <w:behavior w:val="content"/>
        </w:behaviors>
        <w:guid w:val="{5C36AC25-4F81-40BC-8904-4C686A52ACA6}"/>
      </w:docPartPr>
      <w:docPartBody>
        <w:p w:rsidR="00876112" w:rsidRDefault="00876112">
          <w:r w:rsidRPr="008E2E80">
            <w:rPr>
              <w:rStyle w:val="PlaceholderText"/>
            </w:rPr>
            <w:t>Formatting...</w:t>
          </w:r>
        </w:p>
      </w:docPartBody>
    </w:docPart>
    <w:docPart>
      <w:docPartPr>
        <w:name w:val="60377FEBC4114F4A8DA4B1BFFB34255D"/>
        <w:category>
          <w:name w:val="General"/>
          <w:gallery w:val="placeholder"/>
        </w:category>
        <w:types>
          <w:type w:val="bbPlcHdr"/>
        </w:types>
        <w:behaviors>
          <w:behavior w:val="content"/>
        </w:behaviors>
        <w:guid w:val="{9F66CEFD-473B-43B0-8997-E2E57D6A4D17}"/>
      </w:docPartPr>
      <w:docPartBody>
        <w:p w:rsidR="00876112" w:rsidRDefault="00876112" w:rsidP="00876112">
          <w:pPr>
            <w:pStyle w:val="60377FEBC4114F4A8DA4B1BFFB34255D"/>
          </w:pPr>
          <w:r w:rsidRPr="008E2E80">
            <w:rPr>
              <w:rStyle w:val="PlaceholderText"/>
            </w:rPr>
            <w:t>Formatting...</w:t>
          </w:r>
        </w:p>
      </w:docPartBody>
    </w:docPart>
    <w:docPart>
      <w:docPartPr>
        <w:name w:val="B7B7B72EE735448183E09F6E859A7F3E"/>
        <w:category>
          <w:name w:val="General"/>
          <w:gallery w:val="placeholder"/>
        </w:category>
        <w:types>
          <w:type w:val="bbPlcHdr"/>
        </w:types>
        <w:behaviors>
          <w:behavior w:val="content"/>
        </w:behaviors>
        <w:guid w:val="{909A53FC-4345-42C6-96A3-B1C52E8D6144}"/>
      </w:docPartPr>
      <w:docPartBody>
        <w:p w:rsidR="00876112" w:rsidRDefault="00876112">
          <w:r w:rsidRPr="008E2E80">
            <w:rPr>
              <w:rStyle w:val="PlaceholderText"/>
            </w:rPr>
            <w:t>Formatting...</w:t>
          </w:r>
        </w:p>
      </w:docPartBody>
    </w:docPart>
    <w:docPart>
      <w:docPartPr>
        <w:name w:val="4057101017A54B1089A68EB3772DCD67"/>
        <w:category>
          <w:name w:val="General"/>
          <w:gallery w:val="placeholder"/>
        </w:category>
        <w:types>
          <w:type w:val="bbPlcHdr"/>
        </w:types>
        <w:behaviors>
          <w:behavior w:val="content"/>
        </w:behaviors>
        <w:guid w:val="{54D23E4E-74AA-4DBD-AAD7-15D59422E7E2}"/>
      </w:docPartPr>
      <w:docPartBody>
        <w:p w:rsidR="00876112" w:rsidRDefault="00876112" w:rsidP="00876112">
          <w:pPr>
            <w:pStyle w:val="4057101017A54B1089A68EB3772DCD67"/>
          </w:pPr>
          <w:r w:rsidRPr="009F1443">
            <w:rPr>
              <w:rStyle w:val="PlaceholderText"/>
            </w:rPr>
            <w:t>Formatting...</w:t>
          </w:r>
        </w:p>
      </w:docPartBody>
    </w:docPart>
    <w:docPart>
      <w:docPartPr>
        <w:name w:val="51205B16DB67455C8BC2F8CCB6FE4118"/>
        <w:category>
          <w:name w:val="General"/>
          <w:gallery w:val="placeholder"/>
        </w:category>
        <w:types>
          <w:type w:val="bbPlcHdr"/>
        </w:types>
        <w:behaviors>
          <w:behavior w:val="content"/>
        </w:behaviors>
        <w:guid w:val="{1F068993-5645-43BD-A618-999F6FC0C43C}"/>
      </w:docPartPr>
      <w:docPartBody>
        <w:p w:rsidR="00876112" w:rsidRDefault="00876112">
          <w:r w:rsidRPr="008E2E80">
            <w:rPr>
              <w:rStyle w:val="PlaceholderText"/>
            </w:rPr>
            <w:t>Formatting...</w:t>
          </w:r>
        </w:p>
      </w:docPartBody>
    </w:docPart>
    <w:docPart>
      <w:docPartPr>
        <w:name w:val="BC8BD8541B574190A92DF1688B850BBA"/>
        <w:category>
          <w:name w:val="General"/>
          <w:gallery w:val="placeholder"/>
        </w:category>
        <w:types>
          <w:type w:val="bbPlcHdr"/>
        </w:types>
        <w:behaviors>
          <w:behavior w:val="content"/>
        </w:behaviors>
        <w:guid w:val="{FD581C18-C232-493B-BE1E-EAECB67AB44F}"/>
      </w:docPartPr>
      <w:docPartBody>
        <w:p w:rsidR="00876112" w:rsidRDefault="00876112" w:rsidP="00876112">
          <w:pPr>
            <w:pStyle w:val="BC8BD8541B574190A92DF1688B850BBA"/>
          </w:pPr>
          <w:r w:rsidRPr="009F1443">
            <w:rPr>
              <w:rStyle w:val="PlaceholderText"/>
            </w:rPr>
            <w:t>Formatting...</w:t>
          </w:r>
        </w:p>
      </w:docPartBody>
    </w:docPart>
    <w:docPart>
      <w:docPartPr>
        <w:name w:val="BCECB91A594840D883E4F791DBB61EE8"/>
        <w:category>
          <w:name w:val="General"/>
          <w:gallery w:val="placeholder"/>
        </w:category>
        <w:types>
          <w:type w:val="bbPlcHdr"/>
        </w:types>
        <w:behaviors>
          <w:behavior w:val="content"/>
        </w:behaviors>
        <w:guid w:val="{280AFC2C-094B-46AC-AAA1-21B8333EB821}"/>
      </w:docPartPr>
      <w:docPartBody>
        <w:p w:rsidR="00876112" w:rsidRDefault="00876112" w:rsidP="00876112">
          <w:pPr>
            <w:pStyle w:val="BCECB91A594840D883E4F791DBB61EE8"/>
          </w:pPr>
          <w:r w:rsidRPr="0065072F">
            <w:rPr>
              <w:rStyle w:val="PlaceholderText"/>
            </w:rPr>
            <w:t>Formatting...</w:t>
          </w:r>
        </w:p>
      </w:docPartBody>
    </w:docPart>
    <w:docPart>
      <w:docPartPr>
        <w:name w:val="B3326AE6CEAD4448BFC42DF01E0481F4"/>
        <w:category>
          <w:name w:val="General"/>
          <w:gallery w:val="placeholder"/>
        </w:category>
        <w:types>
          <w:type w:val="bbPlcHdr"/>
        </w:types>
        <w:behaviors>
          <w:behavior w:val="content"/>
        </w:behaviors>
        <w:guid w:val="{11E678FC-7707-4B67-9943-44C493440C45}"/>
      </w:docPartPr>
      <w:docPartBody>
        <w:p w:rsidR="00876112" w:rsidRDefault="00876112">
          <w:r w:rsidRPr="008E2E80">
            <w:rPr>
              <w:rStyle w:val="PlaceholderText"/>
            </w:rPr>
            <w:t>Formatting...</w:t>
          </w:r>
        </w:p>
      </w:docPartBody>
    </w:docPart>
    <w:docPart>
      <w:docPartPr>
        <w:name w:val="C0C2993D29FC4587B098B2F061E82098"/>
        <w:category>
          <w:name w:val="General"/>
          <w:gallery w:val="placeholder"/>
        </w:category>
        <w:types>
          <w:type w:val="bbPlcHdr"/>
        </w:types>
        <w:behaviors>
          <w:behavior w:val="content"/>
        </w:behaviors>
        <w:guid w:val="{6E4C72C4-E096-4027-9BD1-E1C97740E3F7}"/>
      </w:docPartPr>
      <w:docPartBody>
        <w:p w:rsidR="00876112" w:rsidRDefault="00876112">
          <w:r w:rsidRPr="008E2E80">
            <w:rPr>
              <w:rStyle w:val="PlaceholderText"/>
            </w:rPr>
            <w:t>Formatting...</w:t>
          </w:r>
        </w:p>
      </w:docPartBody>
    </w:docPart>
    <w:docPart>
      <w:docPartPr>
        <w:name w:val="DE259166AFB14E38899A0872D7D7DC80"/>
        <w:category>
          <w:name w:val="General"/>
          <w:gallery w:val="placeholder"/>
        </w:category>
        <w:types>
          <w:type w:val="bbPlcHdr"/>
        </w:types>
        <w:behaviors>
          <w:behavior w:val="content"/>
        </w:behaviors>
        <w:guid w:val="{AB4AC695-4048-4717-BA69-83C225ACC361}"/>
      </w:docPartPr>
      <w:docPartBody>
        <w:p w:rsidR="00876112" w:rsidRDefault="00876112">
          <w:r w:rsidRPr="008E2E80">
            <w:rPr>
              <w:rStyle w:val="PlaceholderText"/>
            </w:rPr>
            <w:t>Formatting...</w:t>
          </w:r>
        </w:p>
      </w:docPartBody>
    </w:docPart>
    <w:docPart>
      <w:docPartPr>
        <w:name w:val="B2A7A190096E4B1E920A165DE96198CE"/>
        <w:category>
          <w:name w:val="General"/>
          <w:gallery w:val="placeholder"/>
        </w:category>
        <w:types>
          <w:type w:val="bbPlcHdr"/>
        </w:types>
        <w:behaviors>
          <w:behavior w:val="content"/>
        </w:behaviors>
        <w:guid w:val="{2D7B95E4-5A77-4815-92BA-9DFC1BC81953}"/>
      </w:docPartPr>
      <w:docPartBody>
        <w:p w:rsidR="005B2584" w:rsidRDefault="004B2E32">
          <w:r w:rsidRPr="000D466D">
            <w:rPr>
              <w:rStyle w:val="PlaceholderText"/>
            </w:rPr>
            <w:t>Formatting...</w:t>
          </w:r>
        </w:p>
      </w:docPartBody>
    </w:docPart>
    <w:docPart>
      <w:docPartPr>
        <w:name w:val="43FAB050FE36444982ACD603D98DD19F"/>
        <w:category>
          <w:name w:val="General"/>
          <w:gallery w:val="placeholder"/>
        </w:category>
        <w:types>
          <w:type w:val="bbPlcHdr"/>
        </w:types>
        <w:behaviors>
          <w:behavior w:val="content"/>
        </w:behaviors>
        <w:guid w:val="{533D7E9D-D2B5-45B6-BAD4-0D1A808DED48}"/>
      </w:docPartPr>
      <w:docPartBody>
        <w:p w:rsidR="005B2584" w:rsidRDefault="004B2E32">
          <w:r w:rsidRPr="000D466D">
            <w:rPr>
              <w:rStyle w:val="PlaceholderText"/>
            </w:rPr>
            <w:t>Formatting...</w:t>
          </w:r>
        </w:p>
      </w:docPartBody>
    </w:docPart>
    <w:docPart>
      <w:docPartPr>
        <w:name w:val="04CC0C64EE564CDBAF42EA7AFC356B83"/>
        <w:category>
          <w:name w:val="General"/>
          <w:gallery w:val="placeholder"/>
        </w:category>
        <w:types>
          <w:type w:val="bbPlcHdr"/>
        </w:types>
        <w:behaviors>
          <w:behavior w:val="content"/>
        </w:behaviors>
        <w:guid w:val="{E6FA6C80-E3EF-43F3-82B8-8B10CDBF7A85}"/>
      </w:docPartPr>
      <w:docPartBody>
        <w:p w:rsidR="005B2584" w:rsidRDefault="004B2E32">
          <w:r w:rsidRPr="000D466D">
            <w:rPr>
              <w:rStyle w:val="PlaceholderText"/>
            </w:rPr>
            <w:t>Formatting...</w:t>
          </w:r>
        </w:p>
      </w:docPartBody>
    </w:docPart>
    <w:docPart>
      <w:docPartPr>
        <w:name w:val="F442170933B143EB8B272E7051479C1F"/>
        <w:category>
          <w:name w:val="General"/>
          <w:gallery w:val="placeholder"/>
        </w:category>
        <w:types>
          <w:type w:val="bbPlcHdr"/>
        </w:types>
        <w:behaviors>
          <w:behavior w:val="content"/>
        </w:behaviors>
        <w:guid w:val="{A0710E8C-C45D-422D-8CE9-32559C7F934B}"/>
      </w:docPartPr>
      <w:docPartBody>
        <w:p w:rsidR="005B2584" w:rsidRDefault="004B2E32" w:rsidP="004B2E32">
          <w:pPr>
            <w:pStyle w:val="F442170933B143EB8B272E7051479C1F"/>
          </w:pPr>
          <w:r w:rsidRPr="00600A8E">
            <w:rPr>
              <w:rStyle w:val="PlaceholderText"/>
            </w:rPr>
            <w:t>Formatting...</w:t>
          </w:r>
        </w:p>
      </w:docPartBody>
    </w:docPart>
    <w:docPart>
      <w:docPartPr>
        <w:name w:val="BA41F5986C5943E6A73F55945E1115EF"/>
        <w:category>
          <w:name w:val="General"/>
          <w:gallery w:val="placeholder"/>
        </w:category>
        <w:types>
          <w:type w:val="bbPlcHdr"/>
        </w:types>
        <w:behaviors>
          <w:behavior w:val="content"/>
        </w:behaviors>
        <w:guid w:val="{64955031-4A24-4552-B46A-28BFD85CA9BE}"/>
      </w:docPartPr>
      <w:docPartBody>
        <w:p w:rsidR="005B2584" w:rsidRDefault="004B2E32">
          <w:r w:rsidRPr="000D466D">
            <w:rPr>
              <w:rStyle w:val="PlaceholderText"/>
            </w:rPr>
            <w:t>Formatting...</w:t>
          </w:r>
        </w:p>
      </w:docPartBody>
    </w:docPart>
    <w:docPart>
      <w:docPartPr>
        <w:name w:val="75059B0F5DF1494FA060E5CD466AF860"/>
        <w:category>
          <w:name w:val="General"/>
          <w:gallery w:val="placeholder"/>
        </w:category>
        <w:types>
          <w:type w:val="bbPlcHdr"/>
        </w:types>
        <w:behaviors>
          <w:behavior w:val="content"/>
        </w:behaviors>
        <w:guid w:val="{2923B1D1-8E42-4167-8437-F266971352B4}"/>
      </w:docPartPr>
      <w:docPartBody>
        <w:p w:rsidR="005B2584" w:rsidRDefault="004B2E32">
          <w:r w:rsidRPr="000D466D">
            <w:rPr>
              <w:rStyle w:val="PlaceholderText"/>
            </w:rPr>
            <w:t>Formatting...</w:t>
          </w:r>
        </w:p>
      </w:docPartBody>
    </w:docPart>
    <w:docPart>
      <w:docPartPr>
        <w:name w:val="B2F25D0F2DB24D31B3794E4B96564765"/>
        <w:category>
          <w:name w:val="General"/>
          <w:gallery w:val="placeholder"/>
        </w:category>
        <w:types>
          <w:type w:val="bbPlcHdr"/>
        </w:types>
        <w:behaviors>
          <w:behavior w:val="content"/>
        </w:behaviors>
        <w:guid w:val="{3437DC4E-A7FA-4943-BFE3-1FD279E17DA6}"/>
      </w:docPartPr>
      <w:docPartBody>
        <w:p w:rsidR="005B2584" w:rsidRDefault="004B2E32" w:rsidP="004B2E32">
          <w:pPr>
            <w:pStyle w:val="B2F25D0F2DB24D31B3794E4B96564765"/>
          </w:pPr>
          <w:r w:rsidRPr="000D466D">
            <w:rPr>
              <w:rStyle w:val="PlaceholderText"/>
            </w:rPr>
            <w:t>Formatting...</w:t>
          </w:r>
        </w:p>
      </w:docPartBody>
    </w:docPart>
    <w:docPart>
      <w:docPartPr>
        <w:name w:val="78BABF70F28741CEA07383E1F04C4453"/>
        <w:category>
          <w:name w:val="General"/>
          <w:gallery w:val="placeholder"/>
        </w:category>
        <w:types>
          <w:type w:val="bbPlcHdr"/>
        </w:types>
        <w:behaviors>
          <w:behavior w:val="content"/>
        </w:behaviors>
        <w:guid w:val="{F5520526-DA61-4638-99CA-E694FECC0784}"/>
      </w:docPartPr>
      <w:docPartBody>
        <w:p w:rsidR="005B2584" w:rsidRDefault="004B2E32">
          <w:r w:rsidRPr="000D466D">
            <w:rPr>
              <w:rStyle w:val="PlaceholderText"/>
            </w:rPr>
            <w:t>Formatting...</w:t>
          </w:r>
        </w:p>
      </w:docPartBody>
    </w:docPart>
    <w:docPart>
      <w:docPartPr>
        <w:name w:val="FA5B691EE49E496D92BADCDE675A4EA9"/>
        <w:category>
          <w:name w:val="General"/>
          <w:gallery w:val="placeholder"/>
        </w:category>
        <w:types>
          <w:type w:val="bbPlcHdr"/>
        </w:types>
        <w:behaviors>
          <w:behavior w:val="content"/>
        </w:behaviors>
        <w:guid w:val="{2E617F2A-6EC9-478A-BB0D-6757047D956F}"/>
      </w:docPartPr>
      <w:docPartBody>
        <w:p w:rsidR="005B2584" w:rsidRDefault="004B2E32">
          <w:r w:rsidRPr="000D466D">
            <w:rPr>
              <w:rStyle w:val="PlaceholderText"/>
            </w:rPr>
            <w:t>Formatting...</w:t>
          </w:r>
        </w:p>
      </w:docPartBody>
    </w:docPart>
    <w:docPart>
      <w:docPartPr>
        <w:name w:val="475AE939AD434868BFAE6400170E1DE2"/>
        <w:category>
          <w:name w:val="General"/>
          <w:gallery w:val="placeholder"/>
        </w:category>
        <w:types>
          <w:type w:val="bbPlcHdr"/>
        </w:types>
        <w:behaviors>
          <w:behavior w:val="content"/>
        </w:behaviors>
        <w:guid w:val="{AC32F159-D8A5-4587-B943-A21E13AB7079}"/>
      </w:docPartPr>
      <w:docPartBody>
        <w:p w:rsidR="005B2584" w:rsidRDefault="004B2E32">
          <w:r w:rsidRPr="000D466D">
            <w:rPr>
              <w:rStyle w:val="PlaceholderText"/>
            </w:rPr>
            <w:t>Formatting...</w:t>
          </w:r>
        </w:p>
      </w:docPartBody>
    </w:docPart>
    <w:docPart>
      <w:docPartPr>
        <w:name w:val="2B40DB95A69F4B4C97F7934F5A261BE2"/>
        <w:category>
          <w:name w:val="General"/>
          <w:gallery w:val="placeholder"/>
        </w:category>
        <w:types>
          <w:type w:val="bbPlcHdr"/>
        </w:types>
        <w:behaviors>
          <w:behavior w:val="content"/>
        </w:behaviors>
        <w:guid w:val="{2BB58452-6B6B-47B4-8498-98A5985510F0}"/>
      </w:docPartPr>
      <w:docPartBody>
        <w:p w:rsidR="005B2584" w:rsidRDefault="004B2E32">
          <w:r w:rsidRPr="000D466D">
            <w:rPr>
              <w:rStyle w:val="PlaceholderText"/>
            </w:rPr>
            <w:t>Formatting...</w:t>
          </w:r>
        </w:p>
      </w:docPartBody>
    </w:docPart>
    <w:docPart>
      <w:docPartPr>
        <w:name w:val="C595635A00F04EDCBA02F1EC68842A83"/>
        <w:category>
          <w:name w:val="General"/>
          <w:gallery w:val="placeholder"/>
        </w:category>
        <w:types>
          <w:type w:val="bbPlcHdr"/>
        </w:types>
        <w:behaviors>
          <w:behavior w:val="content"/>
        </w:behaviors>
        <w:guid w:val="{094929A8-22B9-4517-A2E4-DE6B97A82F70}"/>
      </w:docPartPr>
      <w:docPartBody>
        <w:p w:rsidR="005B2584" w:rsidRDefault="004B2E32">
          <w:r w:rsidRPr="000D466D">
            <w:rPr>
              <w:rStyle w:val="PlaceholderText"/>
            </w:rPr>
            <w:t>Formatting...</w:t>
          </w:r>
        </w:p>
      </w:docPartBody>
    </w:docPart>
    <w:docPart>
      <w:docPartPr>
        <w:name w:val="51C447AD1EE3458390F6A64B0A532D13"/>
        <w:category>
          <w:name w:val="General"/>
          <w:gallery w:val="placeholder"/>
        </w:category>
        <w:types>
          <w:type w:val="bbPlcHdr"/>
        </w:types>
        <w:behaviors>
          <w:behavior w:val="content"/>
        </w:behaviors>
        <w:guid w:val="{00E807AC-E774-48B5-A892-31A7FD23098D}"/>
      </w:docPartPr>
      <w:docPartBody>
        <w:p w:rsidR="005B2584" w:rsidRDefault="004B2E32">
          <w:r w:rsidRPr="000D466D">
            <w:rPr>
              <w:rStyle w:val="PlaceholderText"/>
            </w:rPr>
            <w:t>Formatting...</w:t>
          </w:r>
        </w:p>
      </w:docPartBody>
    </w:docPart>
    <w:docPart>
      <w:docPartPr>
        <w:name w:val="1F1FFE40C2B746E09EFCF0AEA8D2A3D4"/>
        <w:category>
          <w:name w:val="General"/>
          <w:gallery w:val="placeholder"/>
        </w:category>
        <w:types>
          <w:type w:val="bbPlcHdr"/>
        </w:types>
        <w:behaviors>
          <w:behavior w:val="content"/>
        </w:behaviors>
        <w:guid w:val="{3AD54215-93CB-461F-92EE-09A1A0A2B0C0}"/>
      </w:docPartPr>
      <w:docPartBody>
        <w:p w:rsidR="005B2584" w:rsidRDefault="004B2E32">
          <w:r w:rsidRPr="000D466D">
            <w:rPr>
              <w:rStyle w:val="PlaceholderText"/>
            </w:rPr>
            <w:t>Formatting...</w:t>
          </w:r>
        </w:p>
      </w:docPartBody>
    </w:docPart>
    <w:docPart>
      <w:docPartPr>
        <w:name w:val="71AF0896B4CD4C708D43E7B6629DD60C"/>
        <w:category>
          <w:name w:val="General"/>
          <w:gallery w:val="placeholder"/>
        </w:category>
        <w:types>
          <w:type w:val="bbPlcHdr"/>
        </w:types>
        <w:behaviors>
          <w:behavior w:val="content"/>
        </w:behaviors>
        <w:guid w:val="{C285898D-9C90-4B5C-94E7-F1789D608EFD}"/>
      </w:docPartPr>
      <w:docPartBody>
        <w:p w:rsidR="005B2584" w:rsidRDefault="004B2E32">
          <w:r w:rsidRPr="000D466D">
            <w:rPr>
              <w:rStyle w:val="PlaceholderText"/>
            </w:rPr>
            <w:t>Formatting...</w:t>
          </w:r>
        </w:p>
      </w:docPartBody>
    </w:docPart>
    <w:docPart>
      <w:docPartPr>
        <w:name w:val="C8D1ED46EC7B45988E06947F2D0D0302"/>
        <w:category>
          <w:name w:val="General"/>
          <w:gallery w:val="placeholder"/>
        </w:category>
        <w:types>
          <w:type w:val="bbPlcHdr"/>
        </w:types>
        <w:behaviors>
          <w:behavior w:val="content"/>
        </w:behaviors>
        <w:guid w:val="{0025754F-1AB5-45EE-99C2-D7A162F0604A}"/>
      </w:docPartPr>
      <w:docPartBody>
        <w:p w:rsidR="005B2584" w:rsidRDefault="004B2E32">
          <w:r w:rsidRPr="000D466D">
            <w:rPr>
              <w:rStyle w:val="PlaceholderText"/>
            </w:rPr>
            <w:t>Formatting...</w:t>
          </w:r>
        </w:p>
      </w:docPartBody>
    </w:docPart>
    <w:docPart>
      <w:docPartPr>
        <w:name w:val="3781DEC37F0C4FE0AEB4CC79CE591370"/>
        <w:category>
          <w:name w:val="General"/>
          <w:gallery w:val="placeholder"/>
        </w:category>
        <w:types>
          <w:type w:val="bbPlcHdr"/>
        </w:types>
        <w:behaviors>
          <w:behavior w:val="content"/>
        </w:behaviors>
        <w:guid w:val="{1C84405B-BD0F-41F3-96AB-725CAAEC7CE5}"/>
      </w:docPartPr>
      <w:docPartBody>
        <w:p w:rsidR="005B2584" w:rsidRDefault="004B2E32">
          <w:r w:rsidRPr="000D466D">
            <w:rPr>
              <w:rStyle w:val="PlaceholderText"/>
            </w:rPr>
            <w:t>Formatting...</w:t>
          </w:r>
        </w:p>
      </w:docPartBody>
    </w:docPart>
    <w:docPart>
      <w:docPartPr>
        <w:name w:val="66E8BD668CED4259B7A28B5B3502A550"/>
        <w:category>
          <w:name w:val="General"/>
          <w:gallery w:val="placeholder"/>
        </w:category>
        <w:types>
          <w:type w:val="bbPlcHdr"/>
        </w:types>
        <w:behaviors>
          <w:behavior w:val="content"/>
        </w:behaviors>
        <w:guid w:val="{762F8297-53C0-4066-9191-786FF4A03F2F}"/>
      </w:docPartPr>
      <w:docPartBody>
        <w:p w:rsidR="005B2584" w:rsidRDefault="004B2E32">
          <w:r w:rsidRPr="000D466D">
            <w:rPr>
              <w:rStyle w:val="PlaceholderText"/>
            </w:rPr>
            <w:t>Formatting...</w:t>
          </w:r>
        </w:p>
      </w:docPartBody>
    </w:docPart>
    <w:docPart>
      <w:docPartPr>
        <w:name w:val="77CE810D92904B06A6CEB4C220F63221"/>
        <w:category>
          <w:name w:val="General"/>
          <w:gallery w:val="placeholder"/>
        </w:category>
        <w:types>
          <w:type w:val="bbPlcHdr"/>
        </w:types>
        <w:behaviors>
          <w:behavior w:val="content"/>
        </w:behaviors>
        <w:guid w:val="{56E8DA9B-93CB-4CD5-9B4F-5AADC0AD2B1B}"/>
      </w:docPartPr>
      <w:docPartBody>
        <w:p w:rsidR="005B2584" w:rsidRDefault="004B2E32">
          <w:r w:rsidRPr="000D466D">
            <w:rPr>
              <w:rStyle w:val="PlaceholderText"/>
            </w:rPr>
            <w:t>Formatting...</w:t>
          </w:r>
        </w:p>
      </w:docPartBody>
    </w:docPart>
    <w:docPart>
      <w:docPartPr>
        <w:name w:val="3E41C47FE7724540AC6D5B43C535058E"/>
        <w:category>
          <w:name w:val="General"/>
          <w:gallery w:val="placeholder"/>
        </w:category>
        <w:types>
          <w:type w:val="bbPlcHdr"/>
        </w:types>
        <w:behaviors>
          <w:behavior w:val="content"/>
        </w:behaviors>
        <w:guid w:val="{2F438312-90F8-4A98-BBB9-19DC00C25905}"/>
      </w:docPartPr>
      <w:docPartBody>
        <w:p w:rsidR="005B2584" w:rsidRDefault="004B2E32" w:rsidP="004B2E32">
          <w:pPr>
            <w:pStyle w:val="3E41C47FE7724540AC6D5B43C535058E"/>
          </w:pPr>
          <w:r w:rsidRPr="000D466D">
            <w:rPr>
              <w:rStyle w:val="PlaceholderText"/>
            </w:rPr>
            <w:t>Formatting...</w:t>
          </w:r>
        </w:p>
      </w:docPartBody>
    </w:docPart>
    <w:docPart>
      <w:docPartPr>
        <w:name w:val="737AE8352D5845FFA23CD3E7F464A540"/>
        <w:category>
          <w:name w:val="General"/>
          <w:gallery w:val="placeholder"/>
        </w:category>
        <w:types>
          <w:type w:val="bbPlcHdr"/>
        </w:types>
        <w:behaviors>
          <w:behavior w:val="content"/>
        </w:behaviors>
        <w:guid w:val="{0AC1CFBA-F2C3-4BCA-B65B-4CF670770317}"/>
      </w:docPartPr>
      <w:docPartBody>
        <w:p w:rsidR="005B2584" w:rsidRDefault="004B2E32">
          <w:r w:rsidRPr="000D466D">
            <w:rPr>
              <w:rStyle w:val="PlaceholderText"/>
            </w:rPr>
            <w:t>Formatting...</w:t>
          </w:r>
        </w:p>
      </w:docPartBody>
    </w:docPart>
    <w:docPart>
      <w:docPartPr>
        <w:name w:val="5E80776D568A40ECA96181EF68A0D57F"/>
        <w:category>
          <w:name w:val="General"/>
          <w:gallery w:val="placeholder"/>
        </w:category>
        <w:types>
          <w:type w:val="bbPlcHdr"/>
        </w:types>
        <w:behaviors>
          <w:behavior w:val="content"/>
        </w:behaviors>
        <w:guid w:val="{BFB93BD1-5348-423A-8662-EEE03497216E}"/>
      </w:docPartPr>
      <w:docPartBody>
        <w:p w:rsidR="005B2584" w:rsidRDefault="004B2E32">
          <w:r w:rsidRPr="000D466D">
            <w:rPr>
              <w:rStyle w:val="PlaceholderText"/>
            </w:rPr>
            <w:t>Formatting...</w:t>
          </w:r>
        </w:p>
      </w:docPartBody>
    </w:docPart>
    <w:docPart>
      <w:docPartPr>
        <w:name w:val="2ED51F5A95CB4763BD2CF094D972845A"/>
        <w:category>
          <w:name w:val="General"/>
          <w:gallery w:val="placeholder"/>
        </w:category>
        <w:types>
          <w:type w:val="bbPlcHdr"/>
        </w:types>
        <w:behaviors>
          <w:behavior w:val="content"/>
        </w:behaviors>
        <w:guid w:val="{77E30980-87DA-4A2B-9641-83D448DDF1D1}"/>
      </w:docPartPr>
      <w:docPartBody>
        <w:p w:rsidR="00520C9A" w:rsidRDefault="005B2584">
          <w:r w:rsidRPr="00696A59">
            <w:rPr>
              <w:rStyle w:val="PlaceholderText"/>
            </w:rPr>
            <w:t>Formatting...</w:t>
          </w:r>
        </w:p>
      </w:docPartBody>
    </w:docPart>
    <w:docPart>
      <w:docPartPr>
        <w:name w:val="4B97E2090C4B4E05B177C28F33F16F69"/>
        <w:category>
          <w:name w:val="General"/>
          <w:gallery w:val="placeholder"/>
        </w:category>
        <w:types>
          <w:type w:val="bbPlcHdr"/>
        </w:types>
        <w:behaviors>
          <w:behavior w:val="content"/>
        </w:behaviors>
        <w:guid w:val="{CE78FFB3-6992-4ED5-BFD5-1504401E69E6}"/>
      </w:docPartPr>
      <w:docPartBody>
        <w:p w:rsidR="00520C9A" w:rsidRDefault="005B2584">
          <w:r w:rsidRPr="00696A59">
            <w:rPr>
              <w:rStyle w:val="PlaceholderText"/>
            </w:rPr>
            <w:t>Formatting...</w:t>
          </w:r>
        </w:p>
      </w:docPartBody>
    </w:docPart>
    <w:docPart>
      <w:docPartPr>
        <w:name w:val="0AA4F56C5FF84DDDA7F1F46A41E0CDA0"/>
        <w:category>
          <w:name w:val="General"/>
          <w:gallery w:val="placeholder"/>
        </w:category>
        <w:types>
          <w:type w:val="bbPlcHdr"/>
        </w:types>
        <w:behaviors>
          <w:behavior w:val="content"/>
        </w:behaviors>
        <w:guid w:val="{6988A9D3-EB61-40CF-AEF2-3DDF0B23A180}"/>
      </w:docPartPr>
      <w:docPartBody>
        <w:p w:rsidR="00520C9A" w:rsidRDefault="005B2584">
          <w:r w:rsidRPr="00696A59">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345"/>
    <w:rsid w:val="000C0C20"/>
    <w:rsid w:val="001C5FA7"/>
    <w:rsid w:val="001E2303"/>
    <w:rsid w:val="001F7345"/>
    <w:rsid w:val="00213987"/>
    <w:rsid w:val="002E324B"/>
    <w:rsid w:val="003038BA"/>
    <w:rsid w:val="00370474"/>
    <w:rsid w:val="0039647A"/>
    <w:rsid w:val="00406BF9"/>
    <w:rsid w:val="0046673A"/>
    <w:rsid w:val="00495F05"/>
    <w:rsid w:val="004B2E32"/>
    <w:rsid w:val="00520C9A"/>
    <w:rsid w:val="005B2584"/>
    <w:rsid w:val="005F44DE"/>
    <w:rsid w:val="007731D9"/>
    <w:rsid w:val="007C6F5F"/>
    <w:rsid w:val="008131FB"/>
    <w:rsid w:val="00860384"/>
    <w:rsid w:val="00867C05"/>
    <w:rsid w:val="00876112"/>
    <w:rsid w:val="00990A68"/>
    <w:rsid w:val="009B4C05"/>
    <w:rsid w:val="00A17B01"/>
    <w:rsid w:val="00AE7275"/>
    <w:rsid w:val="00B46F3E"/>
    <w:rsid w:val="00B92B73"/>
    <w:rsid w:val="00BB30C6"/>
    <w:rsid w:val="00C01563"/>
    <w:rsid w:val="00C856D8"/>
    <w:rsid w:val="00D5275C"/>
    <w:rsid w:val="00D8788B"/>
    <w:rsid w:val="00DC1B89"/>
    <w:rsid w:val="00E34E17"/>
    <w:rsid w:val="00EB64A7"/>
    <w:rsid w:val="00FD5A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B2584"/>
    <w:rPr>
      <w:color w:val="666666"/>
    </w:rPr>
  </w:style>
  <w:style w:type="paragraph" w:customStyle="1" w:styleId="F442170933B143EB8B272E7051479C1F">
    <w:name w:val="F442170933B143EB8B272E7051479C1F"/>
    <w:rsid w:val="004B2E32"/>
  </w:style>
  <w:style w:type="paragraph" w:customStyle="1" w:styleId="B2F25D0F2DB24D31B3794E4B96564765">
    <w:name w:val="B2F25D0F2DB24D31B3794E4B96564765"/>
    <w:rsid w:val="004B2E32"/>
  </w:style>
  <w:style w:type="paragraph" w:customStyle="1" w:styleId="3E41C47FE7724540AC6D5B43C535058E">
    <w:name w:val="3E41C47FE7724540AC6D5B43C535058E"/>
    <w:rsid w:val="004B2E32"/>
  </w:style>
  <w:style w:type="paragraph" w:customStyle="1" w:styleId="1538A1053F9145F1856A4A9E4902B25C">
    <w:name w:val="1538A1053F9145F1856A4A9E4902B25C"/>
    <w:rsid w:val="00876112"/>
  </w:style>
  <w:style w:type="paragraph" w:customStyle="1" w:styleId="60377FEBC4114F4A8DA4B1BFFB34255D">
    <w:name w:val="60377FEBC4114F4A8DA4B1BFFB34255D"/>
    <w:rsid w:val="00876112"/>
  </w:style>
  <w:style w:type="paragraph" w:customStyle="1" w:styleId="4057101017A54B1089A68EB3772DCD67">
    <w:name w:val="4057101017A54B1089A68EB3772DCD67"/>
    <w:rsid w:val="00876112"/>
  </w:style>
  <w:style w:type="paragraph" w:customStyle="1" w:styleId="BC8BD8541B574190A92DF1688B850BBA">
    <w:name w:val="BC8BD8541B574190A92DF1688B850BBA"/>
    <w:rsid w:val="00876112"/>
  </w:style>
  <w:style w:type="paragraph" w:customStyle="1" w:styleId="BCECB91A594840D883E4F791DBB61EE8">
    <w:name w:val="BCECB91A594840D883E4F791DBB61EE8"/>
    <w:rsid w:val="00876112"/>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37DD303-14AA-4D1F-8A2B-EA6E43328983}">
  <we:reference id="wa200007520" version="3.0.0.0" store="en-US" storeType="OMEX"/>
  <we:alternateReferences>
    <we:reference id="WA200007520" version="3.0.0.0" store="WA200007520" storeType="OMEX"/>
  </we:alternateReferences>
  <we:properties>
    <we:property name="bibliographyEnabled" value="&quot;bibliographyEnabled&quot;"/>
    <we:property name="citations" value="{&quot;196669040&quot;:{&quot;referencesIds&quot;:[&quot;doc:6951529d736c595258222d8a&quot;],&quot;referencesOptions&quot;:{&quot;doc:6951529d736c595258222d8a&quot;:{&quot;author&quot;:true,&quot;year&quot;:true,&quot;formatAuthorYear&quot;:false,&quot;pageReplace&quot;:&quot;&quot;,&quot;additionalField&quot;:&quot;Page&quot;,&quot;additionalValue&quot;:&quot;3&quot;,&quot;prefix&quot;:&quot;&quot;,&quot;suffix&quot;:&quot;&quot;}},&quot;hasBrokenReferences&quot;:false,&quot;hasManualEdits&quot;:false,&quot;isEmpty&quot;:false,&quot;citationType&quot;:&quot;inline&quot;,&quot;id&quot;:196669040,&quot;citationText&quot;:&quot;&lt;span style=\&quot;font-family:Arial;font-size:16px;color:#000000\&quot;&gt;(Smith, L., 2006, p. 3)&lt;/span&gt;&quot;},&quot;271900892&quot;:{&quot;referencesIds&quot;:[&quot;doc:6957c1c98bfbef24f2d96973&quot;],&quot;referencesOptions&quot;:{&quot;doc:6957c1c98bfbef24f2d9697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71900892,&quot;citationText&quot;:&quot;&lt;span style=\&quot;font-family:Arial;font-size:16px;color:#000000\&quot;&gt;(National Film and Sound Archive of Australia)&lt;/span&gt;&quot;},&quot;456377182&quot;:{&quot;referencesIds&quot;:[&quot;doc:6957d634a6457b6d86367300&quot;],&quot;referencesOptions&quot;:{&quot;doc:6957d634a6457b6d8636730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377182,&quot;citationText&quot;:&quot;&lt;span style=\&quot;font-family:Arial;font-size:16px;color:#000000\&quot;&gt;(Coole and Frost, 2010)&lt;/span&gt;&quot;},&quot;500620735&quot;:{&quot;referencesIds&quot;:[&quot;doc:69515b7aa5ca6c16ec84e3a1&quot;],&quot;referencesOptions&quot;:{&quot;doc:69515b7aa5ca6c16ec84e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00620735,&quot;citationText&quot;:&quot;&lt;span style=\&quot;font-family:Arial;font-size:16px;color:#000000\&quot;&gt;(Mairesse and Thebault, 2024)&lt;/span&gt;&quot;},&quot;535470196&quot;:{&quot;referencesIds&quot;:[&quot;doc:69580c36a5ca6c16ec857696&quot;],&quot;referencesOptions&quot;:{&quot;doc:69580c36a5ca6c16ec8576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535470196,&quot;citationText&quot;:&quot;&lt;span style=\&quot;font-family:Arial;font-size:16px;color:#000000\&quot;&gt;(The British Museum, 2026)&lt;/span&gt;&quot;},&quot;554282893&quot;:{&quot;referencesIds&quot;:[&quot;doc:695697a553ba7555494a35a6&quot;],&quot;referencesOptions&quot;:{&quot;doc:695697a553ba7555494a35a6&quot;:{&quot;author&quot;:true,&quot;year&quot;:true,&quot;formatAuthorYear&quot;:false,&quot;pageReplace&quot;:&quot;&quot;,&quot;additionalField&quot;:&quot;Page&quot;,&quot;additionalValue&quot;:&quot;147-148&quot;,&quot;prefix&quot;:&quot;&quot;,&quot;suffix&quot;:&quot;&quot;}},&quot;hasBrokenReferences&quot;:false,&quot;hasManualEdits&quot;:false,&quot;isEmpty&quot;:false,&quot;citationType&quot;:&quot;inline&quot;,&quot;id&quot;:554282893,&quot;citationText&quot;:&quot;&lt;span style=\&quot;font-family:Arial;font-size:16px;color:#000000\&quot;&gt;(Smith, Laurajane, 2021, p. 147–148)&lt;/span&gt;&quot;},&quot;860862926&quot;:{&quot;referencesIds&quot;:[&quot;doc:6958133a18640b6bad492dc4&quot;],&quot;referencesOptions&quot;:{&quot;doc:6958133a18640b6bad492dc4&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860862926,&quot;citationText&quot;:&quot;&lt;span style=\&quot;font-family:Arial;font-size:16px;color:#000000\&quot;&gt;(Gilchrist, 2025)&lt;/span&gt;&quot;},&quot;946732168&quot;:{&quot;referencesIds&quot;:[&quot;doc:69552ac790689d25615c3026&quot;],&quot;referencesOptions&quot;:{&quot;doc:69552ac790689d25615c3026&quot;:{&quot;author&quot;:true,&quot;year&quot;:true,&quot;formatAuthorYear&quot;:false,&quot;additionalField&quot;:&quot;Page&quot;,&quot;additionalValue&quot;:&quot;129&quot;,&quot;prefix&quot;:&quot;&quot;,&quot;suffix&quot;:&quot;&quot;}},&quot;hasBrokenReferences&quot;:false,&quot;hasManualEdits&quot;:false,&quot;isEmpty&quot;:false,&quot;citationType&quot;:&quot;inline&quot;,&quot;id&quot;:946732168,&quot;citationText&quot;:&quot;&lt;span style=\&quot;font-family:Arial;font-size:16px;color:#000000\&quot;&gt;(Foucault, 2002, p. 129)&lt;/span&gt;&quot;},&quot;1030679994&quot;:{&quot;referencesIds&quot;:[&quot;doc:6957ea7cad4d4b6c15ca1b22&quot;],&quot;referencesOptions&quot;:{&quot;doc:6957ea7cad4d4b6c15ca1b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30679994,&quot;citationText&quot;:&quot;&lt;span style=\&quot;font-family:Arial;font-size:16px;color:#000000\&quot;&gt;(Rylance-Watson, 2020)&lt;/span&gt;&quot;},&quot;1108548515&quot;:{&quot;referencesIds&quot;:[&quot;doc:6958282590689d25615c4699&quot;],&quot;referencesOptions&quot;:{&quot;doc:6958282590689d25615c469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108548515,&quot;citationText&quot;:&quot;&lt;span style=\&quot;font-family:Arial;font-size:16px;color:#000000\&quot;&gt;(EPIC, 2025)&lt;/span&gt;&quot;},&quot;1265805476&quot;:{&quot;referencesIds&quot;:[&quot;doc:6957f4548bfbef24f2d96e22&quot;],&quot;referencesOptions&quot;:{&quot;doc:6957f4548bfbef24f2d96e22&quot;:{&quot;author&quot;:true,&quot;year&quot;:true,&quot;formatAuthorYear&quot;:false,&quot;pageReplace&quot;:&quot;&quot;,&quot;additionalField&quot;:&quot;Page&quot;,&quot;additionalValue&quot;:&quot;142&quot;,&quot;prefix&quot;:&quot;&quot;,&quot;suffix&quot;:&quot;&quot;}},&quot;hasBrokenReferences&quot;:false,&quot;hasManualEdits&quot;:false,&quot;isEmpty&quot;:false,&quot;citationType&quot;:&quot;inline&quot;,&quot;id&quot;:1265805476,&quot;citationText&quot;:&quot;&lt;span style=\&quot;font-family:Arial;font-size:16px;color:#000000\&quot;&gt;(Hicks, 2020, p. 142)&lt;/span&gt;&quot;},&quot;1280834775&quot;:{&quot;referencesIds&quot;:[&quot;doc:69566e38a6457b6d863665c9&quot;],&quot;referencesOptions&quot;:{&quot;doc:69566e38a6457b6d863665c9&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80834775,&quot;citationText&quot;:&quot;&lt;span style=\&quot;font-family:Arial;font-size:16px;color:#000000\&quot;&gt;(Ray, 2025)&lt;/span&gt;&quot;},&quot;1302579460&quot;:{&quot;referencesIds&quot;:[&quot;doc:69552ac790689d25615c3026&quot;],&quot;referencesOptions&quot;:{&quot;doc:69552ac790689d25615c302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302579460,&quot;citationText&quot;:&quot;&lt;span style=\&quot;font-family:Arial;font-size:16px;color:#000000\&quot;&gt;(Foucault, 2002)&lt;/span&gt;&quot;},&quot;1350752748&quot;:{&quot;referencesIds&quot;:[&quot;doc:6957cf0ca5ca6c16ec8571c6&quot;],&quot;referencesOptions&quot;:{&quot;doc:6957cf0ca5ca6c16ec8571c6&quot;:{&quot;author&quot;:true,&quot;year&quot;:true,&quot;formatAuthorYear&quot;:false,&quot;pageReplace&quot;:&quot;&quot;,&quot;additionalField&quot;:&quot;Page&quot;,&quot;additionalValue&quot;:&quot;208&quot;,&quot;prefix&quot;:&quot;&quot;,&quot;suffix&quot;:&quot;&quot;}},&quot;hasBrokenReferences&quot;:false,&quot;hasManualEdits&quot;:false,&quot;isEmpty&quot;:false,&quot;citationType&quot;:&quot;inline&quot;,&quot;id&quot;:1350752748,&quot;citationText&quot;:&quot;&lt;span style=\&quot;font-family:Arial;font-size:16px;color:#000000\&quot;&gt;(Hodder, 2012, p. 208)&lt;/span&gt;&quot;},&quot;1440262326&quot;:{&quot;referencesIds&quot;:[&quot;doc:6953ac9a9e0ba469be0ac1d4&quot;],&quot;referencesOptions&quot;:{&quot;doc:6953ac9a9e0ba469be0ac1d4&quot;:{&quot;author&quot;:true,&quot;year&quot;:true,&quot;formatAuthorYear&quot;:false,&quot;additionalField&quot;:&quot;Page&quot;,&quot;additionalValue&quot;:&quot;3&quot;,&quot;prefix&quot;:&quot;&quot;,&quot;suffix&quot;:&quot;&quot;}},&quot;hasBrokenReferences&quot;:false,&quot;hasManualEdits&quot;:false,&quot;isEmpty&quot;:false,&quot;citationType&quot;:&quot;inline&quot;,&quot;id&quot;:1440262326,&quot;citationText&quot;:&quot;&lt;span style=\&quot;font-family:Arial;font-size:16px;color:#000000\&quot;&gt;(Sarr and Savoy, 2018, p. 3)&lt;/span&gt;&quot;},&quot;1451590394&quot;:{&quot;referencesIds&quot;:[&quot;doc:6957a4e753ba7555494a3cb0&quot;],&quot;referencesOptions&quot;:{&quot;doc:6957a4e753ba7555494a3cb0&quot;:{&quot;author&quot;:true,&quot;year&quot;:true,&quot;formatAuthorYear&quot;:false,&quot;pageReplace&quot;:&quot;&quot;,&quot;additionalField&quot;:&quot;Page&quot;,&quot;additionalValue&quot;:&quot;11&quot;,&quot;prefix&quot;:&quot;&quot;,&quot;suffix&quot;:&quot;&quot;}},&quot;hasBrokenReferences&quot;:false,&quot;hasManualEdits&quot;:false,&quot;isEmpty&quot;:false,&quot;citationType&quot;:&quot;inline&quot;,&quot;id&quot;:1451590394,&quot;citationText&quot;:&quot;&lt;span style=\&quot;font-family:Arial;font-size:16px;color:#000000\&quot;&gt;(Mairesse and Peters, 2019, p. 11)&lt;/span&gt;&quot;},&quot;1460156056&quot;:{&quot;referencesIds&quot;:[&quot;doc:6950180cd24f681f1d706c63&quot;],&quot;referencesOptions&quot;:{&quot;doc:6950180cd24f681f1d706c6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60156056,&quot;citationText&quot;:&quot;&lt;span style=\&quot;font-family:Arial;font-size:16px;color:#000000\&quot;&gt;(Google Arts and Culture)&lt;/span&gt;&quot;},&quot;1493766785&quot;:{&quot;referencesIds&quot;:[&quot;doc:695657cb18640b6bad491e88&quot;],&quot;referencesOptions&quot;:{&quot;doc:695657cb18640b6bad491e8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493766785,&quot;citationText&quot;:&quot;&lt;span style=\&quot;font-family:Arial;font-size:16px;color:#000000\&quot;&gt;(ICOM, 2025)&lt;/span&gt;&quot;},&quot;1543867793&quot;:{&quot;referencesIds&quot;:[&quot;doc:6957f4548bfbef24f2d96e22&quot;],&quot;referencesOptions&quot;:{&quot;doc:6957f4548bfbef24f2d96e22&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43867793,&quot;citationText&quot;:&quot;&lt;span style=\&quot;font-family:Arial;font-size:16px;color:#000000\&quot;&gt;(Hicks, 2020)&lt;/span&gt;&quot;},&quot;1551190660&quot;:{&quot;referencesIds&quot;:[&quot;doc:69580d17ad4d4b6c15ca1e15&quot;],&quot;referencesOptions&quot;:{&quot;doc:69580d17ad4d4b6c15ca1e15&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51190660,&quot;citationText&quot;:&quot;&lt;span style=\&quot;font-family:Arial;font-size:16px;color:#000000\&quot;&gt;(Legislation.gov.uk)&lt;/span&gt;&quot;},&quot;1630975465&quot;:{&quot;referencesIds&quot;:[&quot;doc:69515b7aa5ca6c16ec84e3a1&quot;],&quot;referencesOptions&quot;:{&quot;doc:69515b7aa5ca6c16ec84e3a1&quot;:{&quot;author&quot;:true,&quot;year&quot;:true,&quot;formatAuthorYear&quot;:false,&quot;pageReplace&quot;:&quot;&quot;,&quot;additionalField&quot;:&quot;Page&quot;,&quot;additionalValue&quot;:&quot;18&quot;,&quot;prefix&quot;:&quot;&quot;,&quot;suffix&quot;:&quot;&quot;}},&quot;hasBrokenReferences&quot;:false,&quot;hasManualEdits&quot;:false,&quot;isEmpty&quot;:false,&quot;citationType&quot;:&quot;inline&quot;,&quot;id&quot;:1630975465,&quot;citationText&quot;:&quot;&lt;span style=\&quot;font-family:Arial;font-size:16px;color:#000000\&quot;&gt;(Mairesse and Thebault, 2024, p. 18)&lt;/span&gt;&quot;},&quot;1688247890&quot;:{&quot;referencesIds&quot;:[&quot;doc:69515b7aa5ca6c16ec84e3a1&quot;],&quot;referencesOptions&quot;:{&quot;doc:69515b7aa5ca6c16ec84e3a1&quot;:{&quot;author&quot;:true,&quot;year&quot;:true,&quot;formatAuthorYear&quot;:false,&quot;pageReplace&quot;:&quot;&quot;,&quot;additionalField&quot;:&quot;Page&quot;,&quot;additionalValue&quot;:&quot;7&quot;,&quot;prefix&quot;:&quot;&quot;,&quot;suffix&quot;:&quot;&quot;}},&quot;hasBrokenReferences&quot;:false,&quot;hasManualEdits&quot;:false,&quot;isEmpty&quot;:false,&quot;citationType&quot;:&quot;inline&quot;,&quot;id&quot;:1688247890,&quot;citationText&quot;:&quot;&lt;span style=\&quot;font-family:Arial;font-size:16px;color:#000000\&quot;&gt;(Mairesse and Thebault, 2024, p. 7)&lt;/span&gt;&quot;},&quot;1702738698&quot;:{&quot;referencesIds&quot;:[&quot;doc:69515b7aa5ca6c16ec84e3a1&quot;],&quot;referencesOptions&quot;:{&quot;doc:69515b7aa5ca6c16ec84e3a1&quot;:{&quot;author&quot;:true,&quot;year&quot;:true,&quot;formatAuthorYear&quot;:false,&quot;additionalField&quot;:&quot;Page&quot;,&quot;additionalValue&quot;:&quot;14-15&quot;,&quot;prefix&quot;:&quot;&quot;,&quot;suffix&quot;:&quot;&quot;}},&quot;hasBrokenReferences&quot;:false,&quot;hasManualEdits&quot;:false,&quot;isEmpty&quot;:false,&quot;citationType&quot;:&quot;inline&quot;,&quot;id&quot;:1702738698,&quot;citationText&quot;:&quot;&lt;span style=\&quot;font-family:Arial;font-size:16px;color:#000000\&quot;&gt;(Mairesse and Thebault, 2024, pp. 14–15)&lt;/span&gt;&quot;},&quot;1751379225&quot;:{&quot;referencesIds&quot;:[&quot;doc:6957f4548bfbef24f2d96e22&quot;],&quot;referencesOptions&quot;:{&quot;doc:6957f4548bfbef24f2d96e22&quot;:{&quot;author&quot;:true,&quot;year&quot;:true,&quot;formatAuthorYear&quot;:false,&quot;pageReplace&quot;:&quot;&quot;,&quot;additionalField&quot;:&quot;Page&quot;,&quot;additionalValue&quot;:&quot;135&quot;,&quot;prefix&quot;:&quot;&quot;,&quot;suffix&quot;:&quot;&quot;}},&quot;hasBrokenReferences&quot;:false,&quot;hasManualEdits&quot;:false,&quot;isEmpty&quot;:false,&quot;citationType&quot;:&quot;inline&quot;,&quot;id&quot;:1751379225,&quot;citationText&quot;:&quot;&lt;span style=\&quot;font-family:Arial;font-size:16px;color:#000000\&quot;&gt;(Hicks, 2020, p. 135)&lt;/span&gt;&quot;},&quot;1833094239&quot;:{&quot;referencesIds&quot;:[&quot;doc:69580c36a5ca6c16ec857696&quot;],&quot;referencesOptions&quot;:{&quot;doc:69580c36a5ca6c16ec857696&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833094239,&quot;citationText&quot;:&quot;&lt;span style=\&quot;font-family:Arial;font-size:16px;color:#000000\&quot;&gt;(The British Museum, 2026)&lt;/span&gt;&quot;},&quot;-642275078&quot;:{&quot;referencesIds&quot;:[&quot;doc:69564fea18640b6bad491e67&quot;],&quot;referencesOptions&quot;:{&quot;doc:69564fea18640b6bad491e67&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642275078,&quot;citationText&quot;:&quot;&lt;span style=\&quot;font-family:Arial;font-size:16px;color:#000000\&quot;&gt;(Seymour, 2022)&lt;/span&gt;&quot;},&quot;-1515762504&quot;:{&quot;referencesIds&quot;:[&quot;doc:69564b036976963cbb24b5e7&quot;],&quot;referencesOptions&quot;:{&quot;doc:69564b036976963cbb24b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515762504,&quot;citationText&quot;:&quot;&lt;span style=\&quot;font-family:Arial;font-size:16px;color:#000000\&quot;&gt;(ICOM, 2019)&lt;/span&gt;&quot;},&quot;-456492335&quot;:{&quot;referencesIds&quot;:[&quot;doc:69515b7aa5ca6c16ec84e3a1&quot;],&quot;referencesOptions&quot;:{&quot;doc:69515b7aa5ca6c16ec84e3a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56492335,&quot;citationText&quot;:&quot;&lt;span style=\&quot;font-family:Arial;font-size:16px;color:#000000\&quot;&gt;(Mairesse and Thebault, 2024)&lt;/span&gt;&quot;},&quot;-2138788291&quot;:{&quot;referencesIds&quot;:[&quot;doc:69564b036976963cbb24b5e7&quot;],&quot;referencesOptions&quot;:{&quot;doc:69564b036976963cbb24b5e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38788291,&quot;citationText&quot;:&quot;&lt;span style=\&quot;font-family:Arial;font-size:16px;color:#000000\&quot;&gt;(ICOM, 2019)&lt;/span&gt;&quot;},&quot;-1766449250&quot;:{&quot;referencesIds&quot;:[&quot;doc:69566a68a5ca6c16ec85671b&quot;],&quot;referencesOptions&quot;:{&quot;doc:69566a68a5ca6c16ec85671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766449250,&quot;citationText&quot;:&quot;&lt;span style=\&quot;font-family:Arial;font-size:16px;color:#000000\&quot;&gt;(Museums and Heritage Advisor, 2025)&lt;/span&gt;&quot;},&quot;-1551067916&quot;:{&quot;referencesIds&quot;:[&quot;doc:695011eef87f303feb9c2b3b&quot;],&quot;referencesOptions&quot;:{&quot;doc:695011eef87f303feb9c2b3b&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1551067916,&quot;citationText&quot;:&quot;&lt;span style=\&quot;font-family:Arial;font-size:16px;color:#000000\&quot;&gt;(&lt;i&gt;Fact Sheet: British Museum Collection&lt;/i&gt;2019)&lt;/span&gt;&quot;},&quot;-50397447&quot;:{&quot;referencesIds&quot;:[&quot;doc:6955467de7d01521dcb940e0&quot;],&quot;referencesOptions&quot;:{&quot;doc:6955467de7d01521dcb940e0&quot;:{&quot;author&quot;:true,&quot;year&quot;:true,&quot;formatAuthorYear&quot;:false,&quot;pageReplace&quot;:&quot;&quot;,&quot;additionalField&quot;:&quot;Page&quot;,&quot;additionalValue&quot;:&quot;9&quot;,&quot;prefix&quot;:&quot;&quot;,&quot;suffix&quot;:&quot;&quot;}},&quot;hasBrokenReferences&quot;:false,&quot;hasManualEdits&quot;:false,&quot;isEmpty&quot;:false,&quot;citationType&quot;:&quot;inline&quot;,&quot;id&quot;:-50397447,&quot;citationText&quot;:&quot;&lt;span style=\&quot;font-family:Arial;font-size:16px;color:#000000\&quot;&gt;(Hooper-Greenhill, 1992, p. 9)&lt;/span&gt;&quot;},&quot;-433972316&quot;:{&quot;referencesIds&quot;:[&quot;doc:6950231fad4d4b6c15c9c507&quot;],&quot;referencesOptions&quot;:{&quot;doc:6950231fad4d4b6c15c9c507&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33972316,&quot;citationText&quot;:&quot;&lt;span style=\&quot;font-family:Arial;font-size:16px;color:#000000\&quot;&gt;(Bennett, 1995)&lt;/span&gt;&quot;},&quot;-1138412572&quot;:{&quot;referencesIds&quot;:[&quot;doc:6951529d736c595258222d8a&quot;],&quot;referencesOptions&quot;:{&quot;doc:6951529d736c595258222d8a&quot;:{&quot;author&quot;:true,&quot;year&quot;:true,&quot;formatAuthorYear&quot;:false,&quot;additionalField&quot;:&quot;Page&quot;,&quot;additionalValue&quot;:&quot;29&quot;,&quot;prefix&quot;:&quot;&quot;,&quot;suffix&quot;:&quot;&quot;}},&quot;hasBrokenReferences&quot;:false,&quot;hasManualEdits&quot;:false,&quot;isEmpty&quot;:false,&quot;citationType&quot;:&quot;inline&quot;,&quot;id&quot;:-1138412572,&quot;citationText&quot;:&quot;&lt;span style=\&quot;font-family:Arial;font-size:16px;color:#000000\&quot;&gt;(Smith, L., 2006, p. 29)&lt;/span&gt;&quot;},&quot;-389891354&quot;:{&quot;referencesIds&quot;:[&quot;doc:6957a1d4ef46072363808b03&quot;],&quot;referencesOptions&quot;:{&quot;doc:6957a1d4ef46072363808b0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89891354,&quot;citationText&quot;:&quot;&lt;span style=\&quot;font-family:Arial;font-size:16px;color:#000000\&quot;&gt;(Rolfe, 2008)&lt;/span&gt;&quot;},&quot;-1213723258&quot;:{&quot;referencesIds&quot;:[&quot;doc:695157c9ef46072363804440&quot;],&quot;referencesOptions&quot;:{&quot;doc:695157c9ef46072363804440&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213723258,&quot;citationText&quot;:&quot;&lt;span style=\&quot;font-family:Arial;font-size:16px;color:#000000\&quot;&gt;(Korenberg, 2017)&lt;/span&gt;&quot;},&quot;-1066717314&quot;:{&quot;referencesIds&quot;:[&quot;doc:6957aa059e0ba469be0aeab3&quot;],&quot;referencesOptions&quot;:{&quot;doc:6957aa059e0ba469be0aeab3&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066717314,&quot;citationText&quot;:&quot;&lt;span style=\&quot;font-family:Arial;font-size:16px;color:#000000\&quot;&gt;(Gallerie Accademia Venezia)&lt;/span&gt;&quot;},&quot;-1660693453&quot;:{&quot;referencesIds&quot;:[&quot;doc:6957d96aa6457b6d8636734c&quot;],&quot;referencesOptions&quot;:{&quot;doc:6957d96aa6457b6d8636734c&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60693453,&quot;citationText&quot;:&quot;&lt;span style=\&quot;font-family:Arial;font-size:16px;color:#000000\&quot;&gt;(The British Museum, 2022)&lt;/span&gt;&quot;},&quot;-38978964&quot;:{&quot;referencesIds&quot;:[&quot;doc:6957cf0ca5ca6c16ec8571c6&quot;],&quot;referencesOptions&quot;:{&quot;doc:6957cf0ca5ca6c16ec8571c6&quot;:{&quot;author&quot;:true,&quot;year&quot;:true,&quot;formatAuthorYear&quot;:false,&quot;additionalField&quot;:&quot;Page&quot;,&quot;additionalValue&quot;:&quot;&quot;,&quot;prefix&quot;:&quot;&quot;,&quot;suffix&quot;:&quot;&quot;}},&quot;hasBrokenReferences&quot;:false,&quot;hasManualEdits&quot;:false,&quot;isEmpty&quot;:false,&quot;citationType&quot;:&quot;inline&quot;,&quot;id&quot;:-38978964,&quot;citationText&quot;:&quot;&lt;span style=\&quot;font-family:Arial;font-size:16px;color:#000000\&quot;&gt;(Hodder, 2012)&lt;/span&gt;&quot;},&quot;-264703431&quot;:{&quot;referencesIds&quot;:[&quot;doc:6957e233d24f681f1d70d8ee&quot;],&quot;referencesOptions&quot;:{&quot;doc:6957e233d24f681f1d70d8ee&quot;:{&quot;author&quot;:true,&quot;year&quot;:true,&quot;formatAuthorYear&quot;:false,&quot;pageReplace&quot;:&quot;&quot;,&quot;additionalField&quot;:&quot;Page&quot;,&quot;additionalValue&quot;:&quot;33-34&quot;,&quot;prefix&quot;:&quot;&quot;,&quot;suffix&quot;:&quot;&quot;}},&quot;hasBrokenReferences&quot;:false,&quot;hasManualEdits&quot;:false,&quot;isEmpty&quot;:false,&quot;citationType&quot;:&quot;inline&quot;,&quot;id&quot;:-264703431,&quot;citationText&quot;:&quot;&lt;span style=\&quot;font-family:Arial;font-size:16px;color:#000000\&quot;&gt;(Harrison, 2013, p. 33–34)&lt;/span&gt;&quot;},&quot;-657464400&quot;:{&quot;referencesIds&quot;:[&quot;doc:6957f08390689d25615c423f&quot;],&quot;referencesOptions&quot;:{&quot;doc:6957f08390689d25615c423f&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657464400,&quot;citationText&quot;:&quot;&lt;span style=\&quot;font-family:Arial;font-size:16px;color:#000000\&quot;&gt;(National Museum of African American History and Culture)&lt;/span&gt;&quot;},&quot;-1131399228&quot;:{&quot;referencesIds&quot;:[&quot;doc:6953ac9a9e0ba469be0ac1d4&quot;],&quot;referencesOptions&quot;:{&quot;doc:6953ac9a9e0ba469be0ac1d4&quot;:{&quot;author&quot;:true,&quot;year&quot;:true,&quot;formatAuthorYear&quot;:false,&quot;pageReplace&quot;:&quot;&quot;,&quot;additionalField&quot;:&quot;Page&quot;,&quot;additionalValue&quot;:&quot;3&quot;,&quot;prefix&quot;:&quot;&quot;,&quot;suffix&quot;:&quot;&quot;}},&quot;hasBrokenReferences&quot;:false,&quot;hasManualEdits&quot;:false,&quot;isEmpty&quot;:false,&quot;citationType&quot;:&quot;inline&quot;,&quot;id&quot;:-1131399228,&quot;citationText&quot;:&quot;&lt;span style=\&quot;font-family:Arial;font-size:16px;color:#000000\&quot;&gt;(Sarr and Savoy, 2018, p. 3)&lt;/span&gt;&quot;},&quot;-498814310&quot;:{&quot;referencesIds&quot;:[&quot;doc:69580b7ea6457b6d86367701&quot;],&quot;referencesOptions&quot;:{&quot;doc:69580b7ea6457b6d86367701&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498814310,&quot;citationText&quot;:&quot;&lt;span style=\&quot;font-family:Arial;font-size:16px;color:#000000\&quot;&gt;(Digital Benin)&lt;/span&gt;&quot;},&quot;-2102559610&quot;:{&quot;referencesIds&quot;:[&quot;doc:69581886ad4d4b6c15ca1e9a&quot;],&quot;referencesOptions&quot;:{&quot;doc:69581886ad4d4b6c15ca1e9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2102559610,&quot;citationText&quot;:&quot;&lt;span style=\&quot;font-family:Arial;font-size:16px;color:#000000\&quot;&gt;(The Vatican Museum, 2025)&lt;/span&gt;&quot;},&quot;-1702463253&quot;:{&quot;referencesIds&quot;:[&quot;doc:69582f03736c59525822880a&quot;],&quot;referencesOptions&quot;:{&quot;doc:69582f03736c59525822880a&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702463253,&quot;citationText&quot;:&quot;&lt;span style=\&quot;font-family:Arial;font-size:16px;color:#000000\&quot;&gt;(The V&amp;amp;A, 2025)&lt;/span&gt;&quot;}}"/>
    <we:property name="currentFolder" value="{&quot;id&quot;:&quot;project:69565ce32c42c82fcec9bab6&quot;,&quot;userId&quot;:&quot;user:6568923492594a6ad5447e57&quot;,&quot;projectId&quot;:&quot;ap:6946c1e8e0f66108f16070f2&quot;,&quot;name&quot;:&quot;museums&quot;,&quot;created&quot;:1767267555888,&quot;lastModified&quot;:1767267555888,&quot;position&quot;:0,&quot;isShared&quot;:false,&quot;isExampleCollection&quot;:false,&quot;isMyPublicationsCollection&quot;:false,&quot;notInFolder&quot;:false,&quot;totalReferences&quot;:67,&quot;depth&quot;:0}"/>
    <we:property name="currentStyle" value="{&quot;id&quot;:&quot;rwuserstyle:6926e54184e237ff4d6befa0&quot;,&quot;styleType&quot;:&quot;refworks&quot;,&quot;name&quot;:&quot;UWTSD Harvard, 13th Edition (Cite them Right)&quot;,&quot;userId&quot;:&quot;user:59e9b3ede4b0e70d30447d67&quot;,&quot;isInstitutional&quot;:true,&quot;citeStyle&quot;:&quot;INTEXT_ONLY&quot;,&quot;isSorted&quot;:false,&quot;usesNumbers&quot;:false,&quot;authorDisambiguation&quot;:&quot;surname_firstname&quot;}"/>
    <we:property name="filterOptions" value="{&quot;fromIndex&quot;:0,&quot;pageSize&quot;:25,&quot;sortOrder&quot;:&quot;title&quot;,&quot;sortType&quot;:&quot;asc&quot;,&quot;searchBy&quot;:&quot;&quot;,&quot;folder&quot;:&quot;&quot;}"/>
    <we:property name="rcm.version" value="2"/>
    <we:property name="rw.officeVersion" value="&quot;1.3&quot;"/>
    <we:property name="rw.subscriberId" value="&quot;0&quot;"/>
    <we:property name="rw.userId" value="&quot;user:6568923492594a6ad5447e57&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6B036C20-7A7E-42D4-955E-427436785F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4770</Words>
  <Characters>29386</Characters>
  <Application>Microsoft Office Word</Application>
  <DocSecurity>0</DocSecurity>
  <Lines>544</Lines>
  <Paragraphs>75</Paragraphs>
  <ScaleCrop>false</ScaleCrop>
  <Company/>
  <LinksUpToDate>false</LinksUpToDate>
  <CharactersWithSpaces>34081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Alyson Greening (1450605)</dc:creator>
  <cp:keywords/>
  <dc:description/>
  <cp:lastModifiedBy>Alyson Greening (1450605)</cp:lastModifiedBy>
  <cp:revision>2</cp:revision>
  <cp:lastPrinted>2026-01-03T08:48:00Z</cp:lastPrinted>
  <dcterms:created xsi:type="dcterms:W3CDTF">2026-01-03T08:48:00Z</dcterms:created>
  <dcterms:modified xsi:type="dcterms:W3CDTF">2026-01-03T08:48:00Z</dcterms:modified>
</cp:coreProperties>
</file>