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9CB2758"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771EB1">
        <w:rPr>
          <w:rFonts w:ascii="Arial" w:hAnsi="Arial" w:cs="Arial"/>
          <w:sz w:val="28"/>
          <w:szCs w:val="28"/>
        </w:rPr>
        <w:t>Stefana Ioana Ion</w:t>
      </w:r>
    </w:p>
    <w:p w14:paraId="476C763A" w14:textId="7C35E8E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771EB1">
        <w:rPr>
          <w:rFonts w:ascii="Arial" w:hAnsi="Arial" w:cs="Arial"/>
          <w:sz w:val="28"/>
          <w:szCs w:val="28"/>
          <w:lang w:val="nl-NL"/>
        </w:rPr>
        <w:t xml:space="preserve"> 2509671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9BD3636"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771EB1">
        <w:rPr>
          <w:rFonts w:ascii="Arial" w:hAnsi="Arial" w:cs="Arial"/>
          <w:sz w:val="28"/>
          <w:szCs w:val="28"/>
          <w:lang w:val="nl-NL"/>
        </w:rPr>
        <w:t xml:space="preserve">Introduction to Health and Social Care </w:t>
      </w:r>
    </w:p>
    <w:p w14:paraId="0009AFB0" w14:textId="1C1E814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771EB1">
        <w:rPr>
          <w:rFonts w:ascii="Arial" w:hAnsi="Arial" w:cs="Arial"/>
          <w:sz w:val="28"/>
          <w:szCs w:val="28"/>
        </w:rPr>
        <w:t xml:space="preserve"> (LCHS4003_LON)</w:t>
      </w:r>
    </w:p>
    <w:p w14:paraId="410C101D" w14:textId="4CBF63FE" w:rsidR="00925D5E" w:rsidRDefault="00833470">
      <w:pPr>
        <w:sectPr w:rsidR="00925D5E">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bookmarkEnd w:id="0"/>
      <w:r w:rsidR="00771EB1">
        <w:t xml:space="preserve"> </w:t>
      </w:r>
      <w:r w:rsidR="00771EB1" w:rsidRPr="00AE3CD3">
        <w:rPr>
          <w:rFonts w:ascii="Arial" w:hAnsi="Arial" w:cs="Arial"/>
          <w:sz w:val="28"/>
          <w:szCs w:val="28"/>
        </w:rPr>
        <w:t>:</w:t>
      </w:r>
      <w:proofErr w:type="gramEnd"/>
      <w:r w:rsidR="00771EB1" w:rsidRPr="00AE3CD3">
        <w:rPr>
          <w:rFonts w:ascii="Arial" w:hAnsi="Arial" w:cs="Arial"/>
          <w:sz w:val="28"/>
          <w:szCs w:val="28"/>
        </w:rPr>
        <w:t xml:space="preserve">      </w:t>
      </w:r>
      <w:r w:rsidR="00F12195">
        <w:rPr>
          <w:rFonts w:ascii="Arial" w:hAnsi="Arial" w:cs="Arial"/>
          <w:sz w:val="28"/>
          <w:szCs w:val="28"/>
        </w:rPr>
        <w:t>Dr</w:t>
      </w:r>
      <w:r w:rsidR="00771EB1" w:rsidRPr="00AE3CD3">
        <w:rPr>
          <w:rFonts w:ascii="Arial" w:hAnsi="Arial" w:cs="Arial"/>
          <w:sz w:val="28"/>
          <w:szCs w:val="28"/>
        </w:rPr>
        <w:t xml:space="preserve"> </w:t>
      </w:r>
      <w:proofErr w:type="spellStart"/>
      <w:r w:rsidR="00771EB1" w:rsidRPr="00AE3CD3">
        <w:rPr>
          <w:rFonts w:ascii="Arial" w:hAnsi="Arial" w:cs="Arial"/>
          <w:sz w:val="28"/>
          <w:szCs w:val="28"/>
        </w:rPr>
        <w:t>Inye</w:t>
      </w:r>
      <w:proofErr w:type="spellEnd"/>
      <w:r w:rsidR="00771EB1" w:rsidRPr="00AE3CD3">
        <w:rPr>
          <w:rFonts w:ascii="Arial" w:hAnsi="Arial" w:cs="Arial"/>
          <w:sz w:val="28"/>
          <w:szCs w:val="28"/>
        </w:rPr>
        <w:t xml:space="preserve"> Abel-Tariah</w:t>
      </w:r>
      <w:r w:rsidR="00771EB1">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7DFF13ED" w14:textId="77777777" w:rsidR="00A27228" w:rsidRDefault="00A27228" w:rsidP="00833470">
      <w:pPr>
        <w:rPr>
          <w:rFonts w:ascii="Arial" w:hAnsi="Arial" w:cs="Arial"/>
          <w:b/>
          <w:bCs/>
          <w:sz w:val="28"/>
          <w:szCs w:val="28"/>
        </w:rPr>
        <w:sectPr w:rsidR="00A27228" w:rsidSect="00925D5E">
          <w:pgSz w:w="11906" w:h="16838"/>
          <w:pgMar w:top="1440" w:right="1440" w:bottom="1440" w:left="1440" w:header="708" w:footer="708" w:gutter="0"/>
          <w:cols w:space="708"/>
          <w:docGrid w:linePitch="360"/>
        </w:sectPr>
      </w:pPr>
    </w:p>
    <w:p w14:paraId="2F2D77A8" w14:textId="66834EA7" w:rsidR="00833470" w:rsidRDefault="00833470" w:rsidP="00833470">
      <w:pPr>
        <w:sectPr w:rsidR="00833470" w:rsidSect="00A27228">
          <w:type w:val="continuous"/>
          <w:pgSz w:w="11906" w:h="16838"/>
          <w:pgMar w:top="1440" w:right="1440" w:bottom="1440" w:left="1440" w:header="708" w:footer="708" w:gutter="0"/>
          <w:cols w:num="2" w:space="708"/>
          <w:docGrid w:linePitch="360"/>
        </w:sectPr>
      </w:pPr>
      <w:r>
        <w:rPr>
          <w:rFonts w:ascii="Arial" w:hAnsi="Arial" w:cs="Arial"/>
          <w:b/>
          <w:bCs/>
          <w:sz w:val="28"/>
          <w:szCs w:val="28"/>
        </w:rPr>
        <w:t>Element 1 ………</w:t>
      </w:r>
      <w:r w:rsidR="00F3045F">
        <w:rPr>
          <w:rFonts w:ascii="Arial" w:hAnsi="Arial" w:cs="Arial"/>
          <w:b/>
          <w:bCs/>
          <w:sz w:val="28"/>
          <w:szCs w:val="28"/>
        </w:rPr>
        <w:t>………</w:t>
      </w:r>
      <w:proofErr w:type="gramStart"/>
      <w:r w:rsidR="00F3045F">
        <w:rPr>
          <w:rFonts w:ascii="Arial" w:hAnsi="Arial" w:cs="Arial"/>
          <w:b/>
          <w:bCs/>
          <w:sz w:val="28"/>
          <w:szCs w:val="28"/>
        </w:rPr>
        <w:t>….</w:t>
      </w:r>
      <w:proofErr w:type="spellStart"/>
      <w:r>
        <w:rPr>
          <w:rFonts w:ascii="Arial" w:hAnsi="Arial" w:cs="Arial"/>
          <w:b/>
          <w:bCs/>
          <w:sz w:val="28"/>
          <w:szCs w:val="28"/>
        </w:rPr>
        <w:t>pag</w:t>
      </w:r>
      <w:proofErr w:type="spellEnd"/>
      <w:proofErr w:type="gramEnd"/>
    </w:p>
    <w:p w14:paraId="5AFFC33B" w14:textId="376A2018" w:rsidR="003A000F" w:rsidRDefault="00F12195">
      <w:pPr>
        <w:sectPr w:rsidR="003A000F" w:rsidSect="00F3045F">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596800" behindDoc="0" locked="0" layoutInCell="1" allowOverlap="1" wp14:anchorId="21A64788" wp14:editId="71BA136D">
                <wp:simplePos x="0" y="0"/>
                <wp:positionH relativeFrom="margin">
                  <wp:posOffset>4457700</wp:posOffset>
                </wp:positionH>
                <wp:positionV relativeFrom="paragraph">
                  <wp:posOffset>1147445</wp:posOffset>
                </wp:positionV>
                <wp:extent cx="4681220" cy="3743325"/>
                <wp:effectExtent l="19050" t="19050" r="2413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220" cy="3743325"/>
                        </a:xfrm>
                        <a:prstGeom prst="rect">
                          <a:avLst/>
                        </a:prstGeom>
                        <a:solidFill>
                          <a:srgbClr val="FFFFFF"/>
                        </a:solidFill>
                        <a:ln w="44450">
                          <a:solidFill>
                            <a:srgbClr val="000000"/>
                          </a:solidFill>
                          <a:miter lim="800000"/>
                          <a:headEnd/>
                          <a:tailEnd/>
                        </a:ln>
                        <a:effectLst>
                          <a:softEdge rad="25400"/>
                        </a:effectLst>
                      </wps:spPr>
                      <wps:txbx>
                        <w:txbxContent>
                          <w:p w14:paraId="16EA0274" w14:textId="01BBD03F" w:rsidR="00BE6BE0" w:rsidRPr="00FD32B5" w:rsidRDefault="008840F2" w:rsidP="00BE6BE0">
                            <w:pPr>
                              <w:rPr>
                                <w:b/>
                                <w:bCs/>
                                <w:color w:val="385623" w:themeColor="accent6" w:themeShade="80"/>
                              </w:rPr>
                            </w:pPr>
                            <w:r>
                              <w:rPr>
                                <w:b/>
                                <w:bCs/>
                                <w:color w:val="385623" w:themeColor="accent6" w:themeShade="80"/>
                              </w:rPr>
                              <w:t>Fig 1</w:t>
                            </w:r>
                            <w:r w:rsidR="002B0EFF">
                              <w:rPr>
                                <w:b/>
                                <w:bCs/>
                                <w:color w:val="385623" w:themeColor="accent6" w:themeShade="80"/>
                              </w:rPr>
                              <w:t xml:space="preserve"> </w:t>
                            </w:r>
                            <w:r w:rsidR="002A314B">
                              <w:rPr>
                                <w:b/>
                                <w:bCs/>
                                <w:color w:val="385623" w:themeColor="accent6" w:themeShade="80"/>
                              </w:rPr>
                              <w:t>–</w:t>
                            </w:r>
                            <w:r w:rsidR="002B0EFF">
                              <w:rPr>
                                <w:b/>
                                <w:bCs/>
                                <w:color w:val="385623" w:themeColor="accent6" w:themeShade="80"/>
                              </w:rPr>
                              <w:t xml:space="preserve"> </w:t>
                            </w:r>
                            <w:r w:rsidR="003F4EAB">
                              <w:rPr>
                                <w:b/>
                                <w:bCs/>
                                <w:color w:val="385623" w:themeColor="accent6" w:themeShade="80"/>
                              </w:rPr>
                              <w:t>Comforting personal care</w:t>
                            </w:r>
                            <w:r w:rsidR="00411758" w:rsidRPr="00411758">
                              <w:rPr>
                                <w:b/>
                                <w:bCs/>
                                <w:color w:val="385623" w:themeColor="accent6" w:themeShade="80"/>
                              </w:rPr>
                              <w:t xml:space="preserve"> </w:t>
                            </w:r>
                            <w:r w:rsidR="008D2D45">
                              <w:rPr>
                                <w:b/>
                                <w:bCs/>
                                <w:color w:val="385623" w:themeColor="accent6" w:themeShade="80"/>
                              </w:rPr>
                              <w:t>(</w:t>
                            </w:r>
                            <w:r w:rsidR="003F4EAB">
                              <w:rPr>
                                <w:b/>
                                <w:bCs/>
                                <w:color w:val="385623" w:themeColor="accent6" w:themeShade="80"/>
                              </w:rPr>
                              <w:t xml:space="preserve">B&amp;M Care Group, </w:t>
                            </w:r>
                            <w:r w:rsidR="00FD7BCE">
                              <w:rPr>
                                <w:b/>
                                <w:bCs/>
                                <w:color w:val="385623" w:themeColor="accent6" w:themeShade="80"/>
                              </w:rPr>
                              <w:t>202</w:t>
                            </w:r>
                            <w:r w:rsidR="003F4EAB">
                              <w:rPr>
                                <w:b/>
                                <w:bCs/>
                                <w:color w:val="385623" w:themeColor="accent6" w:themeShade="80"/>
                              </w:rPr>
                              <w:t>3</w:t>
                            </w:r>
                            <w:r w:rsidR="00FD7BCE">
                              <w:rPr>
                                <w:b/>
                                <w:bCs/>
                                <w:color w:val="385623" w:themeColor="accent6" w:themeShade="80"/>
                              </w:rPr>
                              <w:t>)</w:t>
                            </w:r>
                            <w:r w:rsidR="008F1013" w:rsidRPr="008F1013">
                              <w:t xml:space="preserve"> </w:t>
                            </w:r>
                          </w:p>
                          <w:p w14:paraId="523B92F7" w14:textId="41721C58" w:rsidR="003F4EAB" w:rsidRPr="003F4EAB" w:rsidRDefault="003F4EAB" w:rsidP="003F4EAB">
                            <w:r w:rsidRPr="003F4EAB">
                              <w:rPr>
                                <w:noProof/>
                              </w:rPr>
                              <w:drawing>
                                <wp:inline distT="0" distB="0" distL="0" distR="0" wp14:anchorId="3A61BA79" wp14:editId="5D6E2B63">
                                  <wp:extent cx="4486275" cy="3312640"/>
                                  <wp:effectExtent l="0" t="0" r="0" b="2540"/>
                                  <wp:docPr id="1517531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1019" cy="3412134"/>
                                          </a:xfrm>
                                          <a:prstGeom prst="rect">
                                            <a:avLst/>
                                          </a:prstGeom>
                                          <a:noFill/>
                                          <a:ln>
                                            <a:noFill/>
                                          </a:ln>
                                        </pic:spPr>
                                      </pic:pic>
                                    </a:graphicData>
                                  </a:graphic>
                                </wp:inline>
                              </w:drawing>
                            </w:r>
                          </w:p>
                          <w:p w14:paraId="2A6CE679" w14:textId="4BBDC860"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margin-left:351pt;margin-top:90.35pt;width:368.6pt;height:294.75pt;z-index:251596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" strokeweight="3.5pt">
                <v:textbox>
                  <w:txbxContent>
                    <w:p w14:paraId="16EA0274" w14:textId="01BBD03F" w:rsidR="00BE6BE0" w:rsidRPr="00FD32B5" w:rsidRDefault="008840F2" w:rsidP="00BE6BE0">
                      <w:pPr>
                        <w:rPr>
                          <w:b/>
                          <w:bCs/>
                          <w:color w:val="385623" w:themeColor="accent6" w:themeShade="80"/>
                        </w:rPr>
                      </w:pPr>
                      <w:r>
                        <w:rPr>
                          <w:b/>
                          <w:bCs/>
                          <w:color w:val="385623" w:themeColor="accent6" w:themeShade="80"/>
                        </w:rPr>
                        <w:t>Fig 1</w:t>
                      </w:r>
                      <w:r w:rsidR="002B0EFF">
                        <w:rPr>
                          <w:b/>
                          <w:bCs/>
                          <w:color w:val="385623" w:themeColor="accent6" w:themeShade="80"/>
                        </w:rPr>
                        <w:t xml:space="preserve"> </w:t>
                      </w:r>
                      <w:r w:rsidR="002A314B">
                        <w:rPr>
                          <w:b/>
                          <w:bCs/>
                          <w:color w:val="385623" w:themeColor="accent6" w:themeShade="80"/>
                        </w:rPr>
                        <w:t>–</w:t>
                      </w:r>
                      <w:r w:rsidR="002B0EFF">
                        <w:rPr>
                          <w:b/>
                          <w:bCs/>
                          <w:color w:val="385623" w:themeColor="accent6" w:themeShade="80"/>
                        </w:rPr>
                        <w:t xml:space="preserve"> </w:t>
                      </w:r>
                      <w:r w:rsidR="003F4EAB">
                        <w:rPr>
                          <w:b/>
                          <w:bCs/>
                          <w:color w:val="385623" w:themeColor="accent6" w:themeShade="80"/>
                        </w:rPr>
                        <w:t>Comforting personal care</w:t>
                      </w:r>
                      <w:r w:rsidR="00411758" w:rsidRPr="00411758">
                        <w:rPr>
                          <w:b/>
                          <w:bCs/>
                          <w:color w:val="385623" w:themeColor="accent6" w:themeShade="80"/>
                        </w:rPr>
                        <w:t xml:space="preserve"> </w:t>
                      </w:r>
                      <w:r w:rsidR="008D2D45">
                        <w:rPr>
                          <w:b/>
                          <w:bCs/>
                          <w:color w:val="385623" w:themeColor="accent6" w:themeShade="80"/>
                        </w:rPr>
                        <w:t>(</w:t>
                      </w:r>
                      <w:r w:rsidR="003F4EAB">
                        <w:rPr>
                          <w:b/>
                          <w:bCs/>
                          <w:color w:val="385623" w:themeColor="accent6" w:themeShade="80"/>
                        </w:rPr>
                        <w:t xml:space="preserve">B&amp;M Care Group, </w:t>
                      </w:r>
                      <w:r w:rsidR="00FD7BCE">
                        <w:rPr>
                          <w:b/>
                          <w:bCs/>
                          <w:color w:val="385623" w:themeColor="accent6" w:themeShade="80"/>
                        </w:rPr>
                        <w:t>202</w:t>
                      </w:r>
                      <w:r w:rsidR="003F4EAB">
                        <w:rPr>
                          <w:b/>
                          <w:bCs/>
                          <w:color w:val="385623" w:themeColor="accent6" w:themeShade="80"/>
                        </w:rPr>
                        <w:t>3</w:t>
                      </w:r>
                      <w:r w:rsidR="00FD7BCE">
                        <w:rPr>
                          <w:b/>
                          <w:bCs/>
                          <w:color w:val="385623" w:themeColor="accent6" w:themeShade="80"/>
                        </w:rPr>
                        <w:t>)</w:t>
                      </w:r>
                      <w:r w:rsidR="008F1013" w:rsidRPr="008F1013">
                        <w:t xml:space="preserve"> </w:t>
                      </w:r>
                    </w:p>
                    <w:p w14:paraId="523B92F7" w14:textId="41721C58" w:rsidR="003F4EAB" w:rsidRPr="003F4EAB" w:rsidRDefault="003F4EAB" w:rsidP="003F4EAB">
                      <w:r w:rsidRPr="003F4EAB">
                        <w:rPr>
                          <w:noProof/>
                        </w:rPr>
                        <w:drawing>
                          <wp:inline distT="0" distB="0" distL="0" distR="0" wp14:anchorId="3A61BA79" wp14:editId="5D6E2B63">
                            <wp:extent cx="4486275" cy="3312640"/>
                            <wp:effectExtent l="0" t="0" r="0" b="2540"/>
                            <wp:docPr id="1517531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1019" cy="3412134"/>
                                    </a:xfrm>
                                    <a:prstGeom prst="rect">
                                      <a:avLst/>
                                    </a:prstGeom>
                                    <a:noFill/>
                                    <a:ln>
                                      <a:noFill/>
                                    </a:ln>
                                  </pic:spPr>
                                </pic:pic>
                              </a:graphicData>
                            </a:graphic>
                          </wp:inline>
                        </w:drawing>
                      </w:r>
                    </w:p>
                    <w:p w14:paraId="2A6CE679" w14:textId="4BBDC860" w:rsidR="00BE6BE0" w:rsidRDefault="00BE6BE0" w:rsidP="00BE6BE0"/>
                  </w:txbxContent>
                </v:textbox>
                <w10:wrap type="square" anchorx="margin"/>
              </v:shape>
            </w:pict>
          </mc:Fallback>
        </mc:AlternateContent>
      </w:r>
      <w:r>
        <w:rPr>
          <w:noProof/>
        </w:rPr>
        <mc:AlternateContent>
          <mc:Choice Requires="wps">
            <w:drawing>
              <wp:anchor distT="45720" distB="45720" distL="114300" distR="114300" simplePos="0" relativeHeight="251447296" behindDoc="1" locked="0" layoutInCell="1" allowOverlap="1" wp14:anchorId="3E780AA8" wp14:editId="22E5866A">
                <wp:simplePos x="0" y="0"/>
                <wp:positionH relativeFrom="page">
                  <wp:posOffset>353695</wp:posOffset>
                </wp:positionH>
                <wp:positionV relativeFrom="paragraph">
                  <wp:posOffset>0</wp:posOffset>
                </wp:positionV>
                <wp:extent cx="9620250" cy="1158875"/>
                <wp:effectExtent l="0" t="0" r="19050" b="22225"/>
                <wp:wrapTight wrapText="bothSides">
                  <wp:wrapPolygon edited="0">
                    <wp:start x="0" y="0"/>
                    <wp:lineTo x="0" y="21659"/>
                    <wp:lineTo x="21600" y="21659"/>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0" cy="1158875"/>
                        </a:xfrm>
                        <a:prstGeom prst="rect">
                          <a:avLst/>
                        </a:prstGeom>
                        <a:solidFill>
                          <a:srgbClr val="FFFFFF"/>
                        </a:solidFill>
                        <a:ln w="9525">
                          <a:solidFill>
                            <a:srgbClr val="000000"/>
                          </a:solidFill>
                          <a:miter lim="800000"/>
                          <a:headEnd/>
                          <a:tailEnd/>
                        </a:ln>
                        <a:effectLst>
                          <a:softEdge rad="50800"/>
                        </a:effectLst>
                      </wps:spPr>
                      <wps:txbx>
                        <w:txbxContent>
                          <w:p w14:paraId="62114251" w14:textId="326B46F7" w:rsidR="00BE6BE0" w:rsidRPr="00FD32B5" w:rsidRDefault="00E311F4" w:rsidP="00E311F4">
                            <w:pPr>
                              <w:shd w:val="clear" w:color="auto" w:fill="F4B083" w:themeFill="accent2" w:themeFillTint="99"/>
                              <w:rPr>
                                <w:b/>
                                <w:bCs/>
                                <w:i/>
                                <w:iCs/>
                                <w:color w:val="00B0F0"/>
                                <w:sz w:val="70"/>
                                <w:szCs w:val="70"/>
                              </w:rPr>
                            </w:pPr>
                            <w:r w:rsidRPr="00E311F4">
                              <w:rPr>
                                <w:noProof/>
                              </w:rPr>
                              <w:drawing>
                                <wp:inline distT="0" distB="0" distL="0" distR="0" wp14:anchorId="3845B7DF" wp14:editId="667F016F">
                                  <wp:extent cx="9353233" cy="513698"/>
                                  <wp:effectExtent l="0" t="0" r="0" b="0"/>
                                  <wp:docPr id="19233901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95246" cy="537974"/>
                                          </a:xfrm>
                                          <a:prstGeom prst="rect">
                                            <a:avLst/>
                                          </a:prstGeom>
                                          <a:noFill/>
                                          <a:ln>
                                            <a:noFill/>
                                          </a:ln>
                                        </pic:spPr>
                                      </pic:pic>
                                    </a:graphicData>
                                  </a:graphic>
                                </wp:inline>
                              </w:drawing>
                            </w:r>
                          </w:p>
                          <w:p w14:paraId="4B29F551" w14:textId="21A44414" w:rsidR="00BE6BE0" w:rsidRPr="00EF21B5" w:rsidRDefault="00771EB1" w:rsidP="00BE6BE0">
                            <w:pPr>
                              <w:shd w:val="clear" w:color="auto" w:fill="F4B083" w:themeFill="accent2" w:themeFillTint="99"/>
                              <w:jc w:val="center"/>
                              <w:rPr>
                                <w:sz w:val="28"/>
                                <w:szCs w:val="28"/>
                              </w:rPr>
                            </w:pPr>
                            <w:r>
                              <w:rPr>
                                <w:sz w:val="28"/>
                                <w:szCs w:val="28"/>
                              </w:rPr>
                              <w:t>Stefana Ioana Ion</w:t>
                            </w:r>
                            <w:r w:rsidR="00BE6BE0" w:rsidRPr="00EF21B5">
                              <w:rPr>
                                <w:sz w:val="28"/>
                                <w:szCs w:val="28"/>
                              </w:rPr>
                              <w:t xml:space="preserve">, </w:t>
                            </w:r>
                            <w:r>
                              <w:rPr>
                                <w:sz w:val="28"/>
                                <w:szCs w:val="28"/>
                              </w:rPr>
                              <w:t>Introduction to Health and Social Care (LCHS4003)</w:t>
                            </w:r>
                            <w:r w:rsidR="00BE6BE0" w:rsidRPr="00EF21B5">
                              <w:rPr>
                                <w:sz w:val="28"/>
                                <w:szCs w:val="28"/>
                              </w:rPr>
                              <w:t xml:space="preserve">, </w:t>
                            </w:r>
                            <w:r>
                              <w:rPr>
                                <w:sz w:val="28"/>
                                <w:szCs w:val="28"/>
                              </w:rPr>
                              <w:t>2509671@student.uwtsd.ac.uk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margin-left:27.85pt;margin-top:0;width:757.5pt;height:91.25pt;z-index:-2518691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">
                <v:textbox>
                  <w:txbxContent>
                    <w:p w14:paraId="62114251" w14:textId="326B46F7" w:rsidR="00BE6BE0" w:rsidRPr="00FD32B5" w:rsidRDefault="00E311F4" w:rsidP="00E311F4">
                      <w:pPr>
                        <w:shd w:val="clear" w:color="auto" w:fill="F4B083" w:themeFill="accent2" w:themeFillTint="99"/>
                        <w:rPr>
                          <w:b/>
                          <w:bCs/>
                          <w:i/>
                          <w:iCs/>
                          <w:color w:val="00B0F0"/>
                          <w:sz w:val="70"/>
                          <w:szCs w:val="70"/>
                        </w:rPr>
                      </w:pPr>
                      <w:r w:rsidRPr="00E311F4">
                        <w:rPr>
                          <w:noProof/>
                        </w:rPr>
                        <w:drawing>
                          <wp:inline distT="0" distB="0" distL="0" distR="0" wp14:anchorId="3845B7DF" wp14:editId="667F016F">
                            <wp:extent cx="9353233" cy="513698"/>
                            <wp:effectExtent l="0" t="0" r="0" b="0"/>
                            <wp:docPr id="19233901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95246" cy="537974"/>
                                    </a:xfrm>
                                    <a:prstGeom prst="rect">
                                      <a:avLst/>
                                    </a:prstGeom>
                                    <a:noFill/>
                                    <a:ln>
                                      <a:noFill/>
                                    </a:ln>
                                  </pic:spPr>
                                </pic:pic>
                              </a:graphicData>
                            </a:graphic>
                          </wp:inline>
                        </w:drawing>
                      </w:r>
                    </w:p>
                    <w:p w14:paraId="4B29F551" w14:textId="21A44414" w:rsidR="00BE6BE0" w:rsidRPr="00EF21B5" w:rsidRDefault="00771EB1" w:rsidP="00BE6BE0">
                      <w:pPr>
                        <w:shd w:val="clear" w:color="auto" w:fill="F4B083" w:themeFill="accent2" w:themeFillTint="99"/>
                        <w:jc w:val="center"/>
                        <w:rPr>
                          <w:sz w:val="28"/>
                          <w:szCs w:val="28"/>
                        </w:rPr>
                      </w:pPr>
                      <w:r>
                        <w:rPr>
                          <w:sz w:val="28"/>
                          <w:szCs w:val="28"/>
                        </w:rPr>
                        <w:t>Stefana Ioana Ion</w:t>
                      </w:r>
                      <w:r w:rsidR="00BE6BE0" w:rsidRPr="00EF21B5">
                        <w:rPr>
                          <w:sz w:val="28"/>
                          <w:szCs w:val="28"/>
                        </w:rPr>
                        <w:t xml:space="preserve">, </w:t>
                      </w:r>
                      <w:r>
                        <w:rPr>
                          <w:sz w:val="28"/>
                          <w:szCs w:val="28"/>
                        </w:rPr>
                        <w:t>Introduction to Health and Social Care (LCHS4003)</w:t>
                      </w:r>
                      <w:r w:rsidR="00BE6BE0" w:rsidRPr="00EF21B5">
                        <w:rPr>
                          <w:sz w:val="28"/>
                          <w:szCs w:val="28"/>
                        </w:rPr>
                        <w:t xml:space="preserve">, </w:t>
                      </w:r>
                      <w:r>
                        <w:rPr>
                          <w:sz w:val="28"/>
                          <w:szCs w:val="28"/>
                        </w:rPr>
                        <w:t>2509671@student.uwtsd.ac.uk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tight" anchorx="page"/>
              </v:shape>
            </w:pict>
          </mc:Fallback>
        </mc:AlternateContent>
      </w:r>
      <w:r>
        <w:rPr>
          <w:noProof/>
        </w:rPr>
        <mc:AlternateContent>
          <mc:Choice Requires="wps">
            <w:drawing>
              <wp:anchor distT="45720" distB="45720" distL="114300" distR="114300" simplePos="0" relativeHeight="251764736" behindDoc="1" locked="0" layoutInCell="1" allowOverlap="1" wp14:anchorId="298766ED" wp14:editId="42079053">
                <wp:simplePos x="0" y="0"/>
                <wp:positionH relativeFrom="page">
                  <wp:align>right</wp:align>
                </wp:positionH>
                <wp:positionV relativeFrom="paragraph">
                  <wp:posOffset>19050</wp:posOffset>
                </wp:positionV>
                <wp:extent cx="5060950" cy="3205480"/>
                <wp:effectExtent l="19050" t="19050" r="25400" b="13970"/>
                <wp:wrapTight wrapText="bothSides">
                  <wp:wrapPolygon edited="0">
                    <wp:start x="-81" y="-128"/>
                    <wp:lineTo x="-81" y="21566"/>
                    <wp:lineTo x="21627" y="21566"/>
                    <wp:lineTo x="21627" y="-128"/>
                    <wp:lineTo x="-81" y="-128"/>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0" cy="3205480"/>
                        </a:xfrm>
                        <a:prstGeom prst="rect">
                          <a:avLst/>
                        </a:prstGeom>
                        <a:solidFill>
                          <a:srgbClr val="FFFFFF"/>
                        </a:solidFill>
                        <a:ln w="44450">
                          <a:solidFill>
                            <a:srgbClr val="000000"/>
                          </a:solidFill>
                          <a:miter lim="800000"/>
                          <a:headEnd/>
                          <a:tailEnd/>
                        </a:ln>
                        <a:effectLst>
                          <a:softEdge rad="25400"/>
                        </a:effectLst>
                      </wps:spPr>
                      <wps:txbx>
                        <w:txbxContent>
                          <w:p w14:paraId="019AEABF" w14:textId="09483EAD" w:rsidR="00BE6BE0" w:rsidRPr="00380713" w:rsidRDefault="00D67880" w:rsidP="00BE6BE0">
                            <w:pPr>
                              <w:rPr>
                                <w:rFonts w:ascii="Arial" w:hAnsi="Arial" w:cs="Arial"/>
                                <w:b/>
                                <w:bCs/>
                                <w:color w:val="385623" w:themeColor="accent6" w:themeShade="80"/>
                                <w:sz w:val="24"/>
                                <w:szCs w:val="24"/>
                              </w:rPr>
                            </w:pPr>
                            <w:r w:rsidRPr="00380713">
                              <w:rPr>
                                <w:rFonts w:ascii="Arial" w:hAnsi="Arial" w:cs="Arial"/>
                                <w:b/>
                                <w:bCs/>
                                <w:color w:val="385623" w:themeColor="accent6" w:themeShade="80"/>
                                <w:sz w:val="24"/>
                                <w:szCs w:val="24"/>
                              </w:rPr>
                              <w:t>Brief History of Residential Care Homes</w:t>
                            </w:r>
                          </w:p>
                          <w:p w14:paraId="1A389ADD" w14:textId="77777777" w:rsidR="0093221D" w:rsidRPr="002B40FD" w:rsidRDefault="0093221D" w:rsidP="0093221D">
                            <w:pPr>
                              <w:rPr>
                                <w:rFonts w:ascii="Arial Narrow" w:hAnsi="Arial Narrow" w:cs="Arial"/>
                              </w:rPr>
                            </w:pPr>
                            <w:r w:rsidRPr="002B40FD">
                              <w:rPr>
                                <w:rFonts w:ascii="Arial Narrow" w:hAnsi="Arial Narrow" w:cs="Arial"/>
                              </w:rPr>
                              <w:t xml:space="preserve">Residential care homes started in the nineteenth century for the poor and the old. </w:t>
                            </w:r>
                            <w:proofErr w:type="spellStart"/>
                            <w:r w:rsidRPr="002B40FD">
                              <w:rPr>
                                <w:rFonts w:ascii="Arial Narrow" w:hAnsi="Arial Narrow" w:cs="Arial"/>
                              </w:rPr>
                              <w:t>Almshouses</w:t>
                            </w:r>
                            <w:proofErr w:type="spellEnd"/>
                            <w:r w:rsidRPr="002B40FD">
                              <w:rPr>
                                <w:rFonts w:ascii="Arial Narrow" w:hAnsi="Arial Narrow" w:cs="Arial"/>
                              </w:rPr>
                              <w:t xml:space="preserve"> were shelters and poor rudimentary services. After 1948, the NHS formulated new health and social care rules. The reform helped to improve the quality of care and organise services (Stedman et al., 2025). The number of private and voluntary homes in the UK increased during the 1980s. Growth was in reaction to an increase in demand and aged people. Funding pressures also encouraged more homes to operate privately.</w:t>
                            </w:r>
                          </w:p>
                          <w:p w14:paraId="2BC83768" w14:textId="2285D5FD" w:rsidR="0093221D" w:rsidRPr="002B40FD" w:rsidRDefault="0093221D" w:rsidP="0093221D">
                            <w:pPr>
                              <w:rPr>
                                <w:rFonts w:ascii="Arial Narrow" w:hAnsi="Arial Narrow" w:cs="Arial"/>
                              </w:rPr>
                            </w:pPr>
                            <w:r w:rsidRPr="002B40FD">
                              <w:rPr>
                                <w:rFonts w:ascii="Arial Narrow" w:hAnsi="Arial Narrow" w:cs="Arial"/>
                              </w:rPr>
                              <w:t>Throughout the twentieth century, residential care expanded as social expectations changed and the state took on greater responsibility for vulnerable older adults. Key developments included:</w:t>
                            </w:r>
                            <w:r w:rsidR="002B40FD" w:rsidRPr="002B40FD">
                              <w:rPr>
                                <w:rFonts w:ascii="Arial Narrow" w:hAnsi="Arial Narrow" w:cs="Arial"/>
                              </w:rPr>
                              <w:t xml:space="preserve"> </w:t>
                            </w:r>
                            <w:r w:rsidRPr="002B40FD">
                              <w:rPr>
                                <w:rFonts w:ascii="Arial Narrow" w:hAnsi="Arial Narrow" w:cs="Arial"/>
                              </w:rPr>
                              <w:t xml:space="preserve">The shift from charitable to state-supported provision, as local authorities began managing more </w:t>
                            </w:r>
                            <w:proofErr w:type="spellStart"/>
                            <w:proofErr w:type="gramStart"/>
                            <w:r w:rsidRPr="002B40FD">
                              <w:rPr>
                                <w:rFonts w:ascii="Arial Narrow" w:hAnsi="Arial Narrow" w:cs="Arial"/>
                              </w:rPr>
                              <w:t>homes</w:t>
                            </w:r>
                            <w:r w:rsidR="002B40FD" w:rsidRPr="002B40FD">
                              <w:rPr>
                                <w:rFonts w:ascii="Arial Narrow" w:hAnsi="Arial Narrow" w:cs="Arial"/>
                              </w:rPr>
                              <w:t>,</w:t>
                            </w:r>
                            <w:r w:rsidRPr="002B40FD">
                              <w:rPr>
                                <w:rFonts w:ascii="Arial Narrow" w:hAnsi="Arial Narrow" w:cs="Arial"/>
                              </w:rPr>
                              <w:t>The</w:t>
                            </w:r>
                            <w:proofErr w:type="spellEnd"/>
                            <w:proofErr w:type="gramEnd"/>
                            <w:r w:rsidRPr="002B40FD">
                              <w:rPr>
                                <w:rFonts w:ascii="Arial Narrow" w:hAnsi="Arial Narrow" w:cs="Arial"/>
                              </w:rPr>
                              <w:t xml:space="preserve"> introduction of clearer standards, ensuring that residential settings offered not only accommodation but also personal care and safety</w:t>
                            </w:r>
                            <w:r w:rsidR="002B40FD" w:rsidRPr="002B40FD">
                              <w:rPr>
                                <w:rFonts w:ascii="Arial Narrow" w:hAnsi="Arial Narrow" w:cs="Arial"/>
                              </w:rPr>
                              <w:t xml:space="preserve">, </w:t>
                            </w:r>
                            <w:r w:rsidRPr="002B40FD">
                              <w:rPr>
                                <w:rFonts w:ascii="Arial Narrow" w:hAnsi="Arial Narrow" w:cs="Arial"/>
                              </w:rPr>
                              <w:t>Growing demand linked to longer life expectancy, which placed pressure on traditional welfare structures.</w:t>
                            </w:r>
                          </w:p>
                          <w:p w14:paraId="2F2C6041" w14:textId="3B025498" w:rsidR="00BE6BE0" w:rsidRPr="002B40FD" w:rsidRDefault="0093221D" w:rsidP="0093221D">
                            <w:pPr>
                              <w:rPr>
                                <w:rFonts w:ascii="Arial Narrow" w:hAnsi="Arial Narrow" w:cs="Arial"/>
                              </w:rPr>
                            </w:pPr>
                            <w:r w:rsidRPr="002B40FD">
                              <w:rPr>
                                <w:rFonts w:ascii="Arial Narrow" w:hAnsi="Arial Narrow" w:cs="Arial"/>
                              </w:rPr>
                              <w:t>By the late twentieth century, the sector had evolved into a mixed market of public, private, and voluntary providers. Further reforms emphasised regulation, safeguarding, and person</w:t>
                            </w:r>
                            <w:r w:rsidRPr="002B40FD">
                              <w:rPr>
                                <w:rFonts w:ascii="Cambria Math" w:hAnsi="Cambria Math" w:cs="Cambria Math"/>
                              </w:rPr>
                              <w:t>‑</w:t>
                            </w:r>
                            <w:r w:rsidRPr="002B40FD">
                              <w:rPr>
                                <w:rFonts w:ascii="Arial Narrow" w:hAnsi="Arial Narrow" w:cs="Arial"/>
                              </w:rPr>
                              <w:t>centred care, shaping the modern residential care landscape.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347.3pt;margin-top:1.5pt;width:398.5pt;height:252.4pt;z-index:-2515517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" strokeweight="3.5pt">
                <v:textbox>
                  <w:txbxContent>
                    <w:p w14:paraId="019AEABF" w14:textId="09483EAD" w:rsidR="00BE6BE0" w:rsidRPr="00380713" w:rsidRDefault="00D67880" w:rsidP="00BE6BE0">
                      <w:pPr>
                        <w:rPr>
                          <w:rFonts w:ascii="Arial" w:hAnsi="Arial" w:cs="Arial"/>
                          <w:b/>
                          <w:bCs/>
                          <w:color w:val="385623" w:themeColor="accent6" w:themeShade="80"/>
                          <w:sz w:val="24"/>
                          <w:szCs w:val="24"/>
                        </w:rPr>
                      </w:pPr>
                      <w:r w:rsidRPr="00380713">
                        <w:rPr>
                          <w:rFonts w:ascii="Arial" w:hAnsi="Arial" w:cs="Arial"/>
                          <w:b/>
                          <w:bCs/>
                          <w:color w:val="385623" w:themeColor="accent6" w:themeShade="80"/>
                          <w:sz w:val="24"/>
                          <w:szCs w:val="24"/>
                        </w:rPr>
                        <w:t>Brief History of Residential Care Homes</w:t>
                      </w:r>
                    </w:p>
                    <w:p w14:paraId="1A389ADD" w14:textId="77777777" w:rsidR="0093221D" w:rsidRPr="002B40FD" w:rsidRDefault="0093221D" w:rsidP="0093221D">
                      <w:pPr>
                        <w:rPr>
                          <w:rFonts w:ascii="Arial Narrow" w:hAnsi="Arial Narrow" w:cs="Arial"/>
                        </w:rPr>
                      </w:pPr>
                      <w:r w:rsidRPr="002B40FD">
                        <w:rPr>
                          <w:rFonts w:ascii="Arial Narrow" w:hAnsi="Arial Narrow" w:cs="Arial"/>
                        </w:rPr>
                        <w:t xml:space="preserve">Residential care homes started in the nineteenth century for the poor and the old. </w:t>
                      </w:r>
                      <w:proofErr w:type="spellStart"/>
                      <w:r w:rsidRPr="002B40FD">
                        <w:rPr>
                          <w:rFonts w:ascii="Arial Narrow" w:hAnsi="Arial Narrow" w:cs="Arial"/>
                        </w:rPr>
                        <w:t>Almshouses</w:t>
                      </w:r>
                      <w:proofErr w:type="spellEnd"/>
                      <w:r w:rsidRPr="002B40FD">
                        <w:rPr>
                          <w:rFonts w:ascii="Arial Narrow" w:hAnsi="Arial Narrow" w:cs="Arial"/>
                        </w:rPr>
                        <w:t xml:space="preserve"> were shelters and poor rudimentary services. After 1948, the NHS formulated new health and social care rules. The reform helped to improve the quality of care and organise services (Stedman et al., 2025). The number of private and voluntary homes in the UK increased during the 1980s. Growth was in reaction to an increase in demand and aged people. Funding pressures also encouraged more homes to operate privately.</w:t>
                      </w:r>
                    </w:p>
                    <w:p w14:paraId="2BC83768" w14:textId="2285D5FD" w:rsidR="0093221D" w:rsidRPr="002B40FD" w:rsidRDefault="0093221D" w:rsidP="0093221D">
                      <w:pPr>
                        <w:rPr>
                          <w:rFonts w:ascii="Arial Narrow" w:hAnsi="Arial Narrow" w:cs="Arial"/>
                        </w:rPr>
                      </w:pPr>
                      <w:r w:rsidRPr="002B40FD">
                        <w:rPr>
                          <w:rFonts w:ascii="Arial Narrow" w:hAnsi="Arial Narrow" w:cs="Arial"/>
                        </w:rPr>
                        <w:t>Throughout the twentieth century, residential care expanded as social expectations changed and the state took on greater responsibility for vulnerable older adults. Key developments included:</w:t>
                      </w:r>
                      <w:r w:rsidR="002B40FD" w:rsidRPr="002B40FD">
                        <w:rPr>
                          <w:rFonts w:ascii="Arial Narrow" w:hAnsi="Arial Narrow" w:cs="Arial"/>
                        </w:rPr>
                        <w:t xml:space="preserve"> </w:t>
                      </w:r>
                      <w:r w:rsidRPr="002B40FD">
                        <w:rPr>
                          <w:rFonts w:ascii="Arial Narrow" w:hAnsi="Arial Narrow" w:cs="Arial"/>
                        </w:rPr>
                        <w:t xml:space="preserve">The shift from charitable to state-supported provision, as local authorities began managing more </w:t>
                      </w:r>
                      <w:proofErr w:type="spellStart"/>
                      <w:proofErr w:type="gramStart"/>
                      <w:r w:rsidRPr="002B40FD">
                        <w:rPr>
                          <w:rFonts w:ascii="Arial Narrow" w:hAnsi="Arial Narrow" w:cs="Arial"/>
                        </w:rPr>
                        <w:t>homes</w:t>
                      </w:r>
                      <w:r w:rsidR="002B40FD" w:rsidRPr="002B40FD">
                        <w:rPr>
                          <w:rFonts w:ascii="Arial Narrow" w:hAnsi="Arial Narrow" w:cs="Arial"/>
                        </w:rPr>
                        <w:t>,</w:t>
                      </w:r>
                      <w:r w:rsidRPr="002B40FD">
                        <w:rPr>
                          <w:rFonts w:ascii="Arial Narrow" w:hAnsi="Arial Narrow" w:cs="Arial"/>
                        </w:rPr>
                        <w:t>The</w:t>
                      </w:r>
                      <w:proofErr w:type="spellEnd"/>
                      <w:proofErr w:type="gramEnd"/>
                      <w:r w:rsidRPr="002B40FD">
                        <w:rPr>
                          <w:rFonts w:ascii="Arial Narrow" w:hAnsi="Arial Narrow" w:cs="Arial"/>
                        </w:rPr>
                        <w:t xml:space="preserve"> introduction of clearer standards, ensuring that residential settings offered not only accommodation but also personal care and safety</w:t>
                      </w:r>
                      <w:r w:rsidR="002B40FD" w:rsidRPr="002B40FD">
                        <w:rPr>
                          <w:rFonts w:ascii="Arial Narrow" w:hAnsi="Arial Narrow" w:cs="Arial"/>
                        </w:rPr>
                        <w:t xml:space="preserve">, </w:t>
                      </w:r>
                      <w:r w:rsidRPr="002B40FD">
                        <w:rPr>
                          <w:rFonts w:ascii="Arial Narrow" w:hAnsi="Arial Narrow" w:cs="Arial"/>
                        </w:rPr>
                        <w:t>Growing demand linked to longer life expectancy, which placed pressure on traditional welfare structures.</w:t>
                      </w:r>
                    </w:p>
                    <w:p w14:paraId="2F2C6041" w14:textId="3B025498" w:rsidR="00BE6BE0" w:rsidRPr="002B40FD" w:rsidRDefault="0093221D" w:rsidP="0093221D">
                      <w:pPr>
                        <w:rPr>
                          <w:rFonts w:ascii="Arial Narrow" w:hAnsi="Arial Narrow" w:cs="Arial"/>
                        </w:rPr>
                      </w:pPr>
                      <w:r w:rsidRPr="002B40FD">
                        <w:rPr>
                          <w:rFonts w:ascii="Arial Narrow" w:hAnsi="Arial Narrow" w:cs="Arial"/>
                        </w:rPr>
                        <w:t>By the late twentieth century, the sector had evolved into a mixed market of public, private, and voluntary providers. Further reforms emphasised regulation, safeguarding, and person</w:t>
                      </w:r>
                      <w:r w:rsidRPr="002B40FD">
                        <w:rPr>
                          <w:rFonts w:ascii="Cambria Math" w:hAnsi="Cambria Math" w:cs="Cambria Math"/>
                        </w:rPr>
                        <w:t>‑</w:t>
                      </w:r>
                      <w:r w:rsidRPr="002B40FD">
                        <w:rPr>
                          <w:rFonts w:ascii="Arial Narrow" w:hAnsi="Arial Narrow" w:cs="Arial"/>
                        </w:rPr>
                        <w:t>centred care, shaping the modern residential care landscape.</w:t>
                      </w:r>
                    </w:p>
                  </w:txbxContent>
                </v:textbox>
                <w10:wrap type="tight" anchorx="page"/>
              </v:shape>
            </w:pict>
          </mc:Fallback>
        </mc:AlternateContent>
      </w:r>
      <w:r w:rsidR="002B40FD">
        <w:rPr>
          <w:noProof/>
        </w:rPr>
        <mc:AlternateContent>
          <mc:Choice Requires="wps">
            <w:drawing>
              <wp:anchor distT="45720" distB="45720" distL="114300" distR="114300" simplePos="0" relativeHeight="251675648" behindDoc="1" locked="0" layoutInCell="1" allowOverlap="1" wp14:anchorId="2F5030E1" wp14:editId="5958FF67">
                <wp:simplePos x="0" y="0"/>
                <wp:positionH relativeFrom="page">
                  <wp:align>right</wp:align>
                </wp:positionH>
                <wp:positionV relativeFrom="paragraph">
                  <wp:posOffset>3221990</wp:posOffset>
                </wp:positionV>
                <wp:extent cx="4886325" cy="5546090"/>
                <wp:effectExtent l="19050" t="19050" r="28575" b="16510"/>
                <wp:wrapTight wrapText="bothSides">
                  <wp:wrapPolygon edited="0">
                    <wp:start x="-84" y="-74"/>
                    <wp:lineTo x="-84" y="21590"/>
                    <wp:lineTo x="21642" y="21590"/>
                    <wp:lineTo x="21642" y="-74"/>
                    <wp:lineTo x="-84" y="-74"/>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5546090"/>
                        </a:xfrm>
                        <a:prstGeom prst="rect">
                          <a:avLst/>
                        </a:prstGeom>
                        <a:solidFill>
                          <a:srgbClr val="FFFFFF"/>
                        </a:solidFill>
                        <a:ln w="44450">
                          <a:solidFill>
                            <a:srgbClr val="000000"/>
                          </a:solidFill>
                          <a:miter lim="800000"/>
                          <a:headEnd/>
                          <a:tailEnd/>
                        </a:ln>
                        <a:effectLst>
                          <a:softEdge rad="25400"/>
                        </a:effectLst>
                      </wps:spPr>
                      <wps:txbx>
                        <w:txbxContent>
                          <w:p w14:paraId="2C703FA3" w14:textId="48D160A5" w:rsidR="00BE6BE0" w:rsidRPr="00FF0215" w:rsidRDefault="00B30543" w:rsidP="00BE6BE0">
                            <w:pPr>
                              <w:rPr>
                                <w:rFonts w:ascii="Arial" w:hAnsi="Arial" w:cs="Arial"/>
                                <w:b/>
                                <w:bCs/>
                                <w:color w:val="385623" w:themeColor="accent6" w:themeShade="80"/>
                              </w:rPr>
                            </w:pPr>
                            <w:r w:rsidRPr="00FF0215">
                              <w:rPr>
                                <w:rFonts w:ascii="Arial" w:hAnsi="Arial" w:cs="Arial"/>
                                <w:b/>
                                <w:bCs/>
                                <w:color w:val="385623" w:themeColor="accent6" w:themeShade="80"/>
                              </w:rPr>
                              <w:t>Conclusion</w:t>
                            </w:r>
                          </w:p>
                          <w:p w14:paraId="4C396F7F" w14:textId="77777777" w:rsidR="00D86A9D" w:rsidRPr="00883907" w:rsidRDefault="009A466D" w:rsidP="00A029DD">
                            <w:pPr>
                              <w:rPr>
                                <w:rFonts w:ascii="Arial Narrow" w:hAnsi="Arial Narrow" w:cs="Arial"/>
                              </w:rPr>
                            </w:pPr>
                            <w:r w:rsidRPr="00883907">
                              <w:rPr>
                                <w:rFonts w:ascii="Arial Narrow" w:hAnsi="Arial Narrow" w:cs="Arial"/>
                              </w:rPr>
                              <w:t>Residential care homes are essential contributors to the UK social care system. They provide support, safety, and daily assistance to adults who cannot live independently. Staff deliver personal care, meals, medication, and social interaction to residents. Despite major challenges such as staffing shortages and limited budgets (Corlet Walker et al., 2022), homes continue to operate and meet essential needs. Ongoing policy improvements and stronger community integration help raise the quality of care. Continued investment from society and government is vital to ensure residents receive high</w:t>
                            </w:r>
                            <w:r w:rsidRPr="00883907">
                              <w:rPr>
                                <w:rFonts w:ascii="Cambria Math" w:hAnsi="Cambria Math" w:cs="Cambria Math"/>
                              </w:rPr>
                              <w:t>‑</w:t>
                            </w:r>
                            <w:r w:rsidRPr="00883907">
                              <w:rPr>
                                <w:rFonts w:ascii="Arial Narrow" w:hAnsi="Arial Narrow" w:cs="Arial"/>
                              </w:rPr>
                              <w:t>quality support, early detection of health issues, and a stable, dignified quality of life.</w:t>
                            </w:r>
                          </w:p>
                          <w:p w14:paraId="46ACC57E" w14:textId="7F6B2362" w:rsidR="00A029DD" w:rsidRPr="00883907" w:rsidRDefault="00A029DD" w:rsidP="00A029DD">
                            <w:pPr>
                              <w:rPr>
                                <w:rFonts w:ascii="Arial Narrow" w:hAnsi="Arial Narrow" w:cs="Arial"/>
                              </w:rPr>
                            </w:pPr>
                            <w:proofErr w:type="spellStart"/>
                            <w:r w:rsidRPr="00883907">
                              <w:rPr>
                                <w:rFonts w:ascii="Arial Narrow" w:hAnsi="Arial Narrow" w:cs="Arial"/>
                              </w:rPr>
                              <w:t>Caponnetto</w:t>
                            </w:r>
                            <w:proofErr w:type="spellEnd"/>
                            <w:r w:rsidRPr="00883907">
                              <w:rPr>
                                <w:rFonts w:ascii="Arial Narrow" w:hAnsi="Arial Narrow" w:cs="Arial"/>
                              </w:rPr>
                              <w:t xml:space="preserve">, V., Dante, A., El </w:t>
                            </w:r>
                            <w:proofErr w:type="spellStart"/>
                            <w:r w:rsidRPr="00883907">
                              <w:rPr>
                                <w:rFonts w:ascii="Arial Narrow" w:hAnsi="Arial Narrow" w:cs="Arial"/>
                              </w:rPr>
                              <w:t>Aoufy</w:t>
                            </w:r>
                            <w:proofErr w:type="spellEnd"/>
                            <w:r w:rsidRPr="00883907">
                              <w:rPr>
                                <w:rFonts w:ascii="Arial Narrow" w:hAnsi="Arial Narrow" w:cs="Arial"/>
                              </w:rPr>
                              <w:t xml:space="preserve">, K., Melis, M.R., Ottonello, G., Napolitano, F., Ferraiuolo, F., Camero, F., Cuoco, A., Erba, I., </w:t>
                            </w:r>
                            <w:proofErr w:type="spellStart"/>
                            <w:r w:rsidRPr="00883907">
                              <w:rPr>
                                <w:rFonts w:ascii="Arial Narrow" w:hAnsi="Arial Narrow" w:cs="Arial"/>
                              </w:rPr>
                              <w:t>Rasero</w:t>
                            </w:r>
                            <w:proofErr w:type="spellEnd"/>
                            <w:r w:rsidRPr="00883907">
                              <w:rPr>
                                <w:rFonts w:ascii="Arial Narrow" w:hAnsi="Arial Narrow" w:cs="Arial"/>
                              </w:rPr>
                              <w:t xml:space="preserve">, L., Sasso, L., Bagnasco, A., Alvaro, R., Manara, D.F., Rocco, G., Zega, M., Cicolini, G., Mazzoleni, B. &amp; Lancia, L., 2024. Community health services in European literature: A systematic review of their features, outcomes, and nursing contribution to care. International Nursing Review, 71(4), pp.716–728. </w:t>
                            </w:r>
                            <w:hyperlink r:id="rId14" w:history="1">
                              <w:r w:rsidRPr="00883907">
                                <w:rPr>
                                  <w:rStyle w:val="Hyperlink"/>
                                  <w:rFonts w:ascii="Arial Narrow" w:hAnsi="Arial Narrow" w:cs="Arial"/>
                                </w:rPr>
                                <w:t>https://doi.org/10.1111/inr.13033</w:t>
                              </w:r>
                            </w:hyperlink>
                            <w:r w:rsidRPr="00883907">
                              <w:rPr>
                                <w:rFonts w:ascii="Arial Narrow" w:hAnsi="Arial Narrow" w:cs="Arial"/>
                              </w:rPr>
                              <w:t xml:space="preserve"> </w:t>
                            </w:r>
                          </w:p>
                          <w:p w14:paraId="6B9603F9" w14:textId="5664007A" w:rsidR="00A029DD" w:rsidRPr="00883907" w:rsidRDefault="00A029DD" w:rsidP="00A029DD">
                            <w:pPr>
                              <w:rPr>
                                <w:rFonts w:ascii="Arial Narrow" w:hAnsi="Arial Narrow" w:cs="Arial"/>
                              </w:rPr>
                            </w:pPr>
                            <w:r w:rsidRPr="00883907">
                              <w:rPr>
                                <w:rFonts w:ascii="Arial Narrow" w:hAnsi="Arial Narrow" w:cs="Arial"/>
                              </w:rPr>
                              <w:t xml:space="preserve">Chen, M., Goodwin, J.S., Bailey, J.E., Bowblis, J.R., Li, S. &amp; Xu, H., 2023. Longitudinal associations of staff shortages and staff levels with health outcomes in nursing homes. Journal of the American Medical Directors Association, 24(11), pp.1755–1760.e7. </w:t>
                            </w:r>
                            <w:r w:rsidR="00E95DAA">
                              <w:rPr>
                                <w:rFonts w:ascii="Arial Narrow" w:hAnsi="Arial Narrow" w:cs="Arial"/>
                              </w:rPr>
                              <w:t xml:space="preserve"> </w:t>
                            </w:r>
                            <w:hyperlink r:id="rId15" w:history="1">
                              <w:r w:rsidR="00E95DAA" w:rsidRPr="001064FD">
                                <w:rPr>
                                  <w:rStyle w:val="Hyperlink"/>
                                  <w:rFonts w:ascii="Arial Narrow" w:hAnsi="Arial Narrow" w:cs="Arial"/>
                                </w:rPr>
                                <w:t>https://doi.org/10.1016/j.jamda.2023.04.017</w:t>
                              </w:r>
                            </w:hyperlink>
                            <w:r w:rsidRPr="00883907">
                              <w:rPr>
                                <w:rFonts w:ascii="Arial Narrow" w:hAnsi="Arial Narrow" w:cs="Arial"/>
                              </w:rPr>
                              <w:t xml:space="preserve"> </w:t>
                            </w:r>
                          </w:p>
                          <w:p w14:paraId="2D8681E3" w14:textId="77777777" w:rsidR="000B6FB1" w:rsidRPr="00883907" w:rsidRDefault="000B6FB1" w:rsidP="000B6FB1">
                            <w:pPr>
                              <w:rPr>
                                <w:rFonts w:ascii="Arial Narrow" w:hAnsi="Arial Narrow" w:cs="Arial"/>
                              </w:rPr>
                            </w:pPr>
                            <w:r w:rsidRPr="00883907">
                              <w:rPr>
                                <w:rFonts w:ascii="Arial Narrow" w:hAnsi="Arial Narrow" w:cs="Arial"/>
                              </w:rPr>
                              <w:t xml:space="preserve">Care Quality Commission (CQC) (2023) </w:t>
                            </w:r>
                            <w:r w:rsidRPr="00883907">
                              <w:rPr>
                                <w:rFonts w:ascii="Arial Narrow" w:hAnsi="Arial Narrow" w:cs="Arial"/>
                                <w:i/>
                                <w:iCs/>
                              </w:rPr>
                              <w:t>What we do.</w:t>
                            </w:r>
                            <w:r w:rsidRPr="00883907">
                              <w:rPr>
                                <w:rFonts w:ascii="Arial Narrow" w:hAnsi="Arial Narrow" w:cs="Arial"/>
                              </w:rPr>
                              <w:t xml:space="preserve"> Available at: </w:t>
                            </w:r>
                            <w:hyperlink r:id="rId16" w:history="1">
                              <w:r w:rsidRPr="00883907">
                                <w:rPr>
                                  <w:rStyle w:val="Hyperlink"/>
                                  <w:rFonts w:ascii="Arial Narrow" w:hAnsi="Arial Narrow" w:cs="Arial"/>
                                </w:rPr>
                                <w:t>https://www.cqc.org.uk</w:t>
                              </w:r>
                            </w:hyperlink>
                            <w:r w:rsidRPr="00883907">
                              <w:rPr>
                                <w:rFonts w:ascii="Arial Narrow" w:hAnsi="Arial Narrow" w:cs="Arial"/>
                              </w:rPr>
                              <w:t xml:space="preserve"> (Accessed: 14 March 2026).</w:t>
                            </w:r>
                          </w:p>
                          <w:p w14:paraId="0E49BFD9" w14:textId="7576ACE6" w:rsidR="00E95DAA" w:rsidRDefault="00E95DAA" w:rsidP="00E95DAA">
                            <w:pPr>
                              <w:rPr>
                                <w:rFonts w:ascii="Arial Narrow" w:hAnsi="Arial Narrow" w:cs="Arial"/>
                              </w:rPr>
                            </w:pPr>
                            <w:r w:rsidRPr="00E95DAA">
                              <w:rPr>
                                <w:rFonts w:ascii="Arial Narrow" w:hAnsi="Arial Narrow" w:cs="Arial"/>
                              </w:rPr>
                              <w:t>Staffing levels, care processes and safety outcomes in long</w:t>
                            </w:r>
                            <w:r w:rsidRPr="00E95DAA">
                              <w:rPr>
                                <w:rFonts w:ascii="Cambria Math" w:hAnsi="Cambria Math" w:cs="Cambria Math"/>
                              </w:rPr>
                              <w:t>‑</w:t>
                            </w:r>
                            <w:r w:rsidRPr="00E95DAA">
                              <w:rPr>
                                <w:rFonts w:ascii="Arial Narrow" w:hAnsi="Arial Narrow" w:cs="Arial"/>
                              </w:rPr>
                              <w:t>term residential care: a multi</w:t>
                            </w:r>
                            <w:r w:rsidRPr="00E95DAA">
                              <w:rPr>
                                <w:rFonts w:ascii="Cambria Math" w:hAnsi="Cambria Math" w:cs="Cambria Math"/>
                              </w:rPr>
                              <w:t>‑</w:t>
                            </w:r>
                            <w:r w:rsidRPr="00E95DAA">
                              <w:rPr>
                                <w:rFonts w:ascii="Arial Narrow" w:hAnsi="Arial Narrow" w:cs="Arial"/>
                              </w:rPr>
                              <w:t>centre observational study. BMC Geriatrics, 26(1), pp. 1</w:t>
                            </w:r>
                            <w:r w:rsidRPr="00E95DAA">
                              <w:rPr>
                                <w:rFonts w:ascii="Arial Narrow" w:hAnsi="Arial Narrow" w:cs="Arial Narrow"/>
                              </w:rPr>
                              <w:t>–</w:t>
                            </w:r>
                            <w:r w:rsidRPr="00E95DAA">
                              <w:rPr>
                                <w:rFonts w:ascii="Arial Narrow" w:hAnsi="Arial Narrow" w:cs="Arial"/>
                              </w:rPr>
                              <w:t>12.</w:t>
                            </w:r>
                            <w:r>
                              <w:rPr>
                                <w:rFonts w:ascii="Arial Narrow" w:hAnsi="Arial Narrow" w:cs="Arial"/>
                              </w:rPr>
                              <w:t xml:space="preserve"> </w:t>
                            </w:r>
                            <w:r w:rsidRPr="00E95DAA">
                              <w:rPr>
                                <w:rFonts w:ascii="Arial Narrow" w:hAnsi="Arial Narrow" w:cs="Arial"/>
                              </w:rPr>
                              <w:t xml:space="preserve">Available at: </w:t>
                            </w:r>
                            <w:hyperlink r:id="rId17" w:history="1">
                              <w:r w:rsidRPr="00D87968">
                                <w:rPr>
                                  <w:rStyle w:val="Hyperlink"/>
                                  <w:rFonts w:ascii="Arial Narrow" w:hAnsi="Arial Narrow" w:cs="Arial"/>
                                </w:rPr>
                                <w:t>https://bmcgeriatr.biomedcentral.com</w:t>
                              </w:r>
                            </w:hyperlink>
                          </w:p>
                          <w:p w14:paraId="3B237CBB" w14:textId="77777777" w:rsidR="00E95DAA" w:rsidRPr="00E95DAA" w:rsidRDefault="00E95DAA" w:rsidP="00E95DAA">
                            <w:pPr>
                              <w:rPr>
                                <w:rFonts w:ascii="Arial Narrow" w:hAnsi="Arial Narrow"/>
                              </w:rPr>
                            </w:pPr>
                            <w:r w:rsidRPr="00E95DAA">
                              <w:rPr>
                                <w:rFonts w:ascii="Arial Narrow" w:hAnsi="Arial Narrow"/>
                              </w:rPr>
                              <w:t>The King’s Fund (2025) The state of adult social care in England 2025: funding pressures, workforce challenges and sustainability risks. The King’s Fund.</w:t>
                            </w:r>
                            <w:r w:rsidRPr="00E95DAA">
                              <w:rPr>
                                <w:rFonts w:ascii="Arial Narrow" w:hAnsi="Arial Narrow"/>
                              </w:rPr>
                              <w:br/>
                              <w:t xml:space="preserve">Available at: </w:t>
                            </w:r>
                            <w:hyperlink r:id="rId18" w:history="1">
                              <w:r w:rsidRPr="00E95DAA">
                                <w:rPr>
                                  <w:rStyle w:val="Hyperlink"/>
                                  <w:rFonts w:ascii="Arial Narrow" w:hAnsi="Arial Narrow"/>
                                </w:rPr>
                                <w:t>https://www.kingsfund.org.uk</w:t>
                              </w:r>
                            </w:hyperlink>
                          </w:p>
                          <w:p w14:paraId="6AA8D761" w14:textId="447BB491" w:rsidR="00EB5C2C" w:rsidRDefault="00E32606" w:rsidP="00BE6BE0">
                            <w:pPr>
                              <w:rPr>
                                <w:rFonts w:ascii="Arial Narrow" w:hAnsi="Arial Narrow"/>
                                <w:sz w:val="16"/>
                                <w:szCs w:val="16"/>
                              </w:rPr>
                            </w:pPr>
                            <w:r>
                              <w:rPr>
                                <w:rFonts w:ascii="Arial Narrow" w:hAnsi="Arial Narrow"/>
                                <w:sz w:val="16"/>
                                <w:szCs w:val="16"/>
                              </w:rPr>
                              <w:t xml:space="preserve"> </w:t>
                            </w:r>
                          </w:p>
                          <w:p w14:paraId="7DDD8F6C" w14:textId="77777777" w:rsidR="00E32606" w:rsidRDefault="00E32606" w:rsidP="00BE6BE0">
                            <w:pPr>
                              <w:rPr>
                                <w:rFonts w:ascii="Arial Narrow" w:hAnsi="Arial Narrow"/>
                                <w:sz w:val="16"/>
                                <w:szCs w:val="16"/>
                              </w:rPr>
                            </w:pPr>
                          </w:p>
                          <w:p w14:paraId="612889C6" w14:textId="77777777" w:rsidR="00E32606" w:rsidRDefault="00E32606" w:rsidP="00BE6BE0">
                            <w:pPr>
                              <w:rPr>
                                <w:rFonts w:ascii="Arial Narrow" w:hAnsi="Arial Narrow"/>
                                <w:sz w:val="16"/>
                                <w:szCs w:val="16"/>
                              </w:rPr>
                            </w:pPr>
                          </w:p>
                          <w:p w14:paraId="38D43C66" w14:textId="77777777" w:rsidR="00E32606" w:rsidRDefault="00E32606" w:rsidP="00BE6BE0">
                            <w:pPr>
                              <w:rPr>
                                <w:rFonts w:ascii="Arial Narrow" w:hAnsi="Arial Narrow"/>
                                <w:sz w:val="16"/>
                                <w:szCs w:val="16"/>
                              </w:rPr>
                            </w:pPr>
                          </w:p>
                          <w:p w14:paraId="34965689" w14:textId="77777777" w:rsidR="00E32606" w:rsidRDefault="00E32606" w:rsidP="00BE6BE0">
                            <w:pPr>
                              <w:rPr>
                                <w:rFonts w:ascii="Arial Narrow" w:hAnsi="Arial Narrow"/>
                                <w:sz w:val="16"/>
                                <w:szCs w:val="16"/>
                              </w:rPr>
                            </w:pPr>
                          </w:p>
                          <w:p w14:paraId="5C8271B9" w14:textId="77777777" w:rsidR="00E32606" w:rsidRDefault="00E32606" w:rsidP="00BE6BE0">
                            <w:pPr>
                              <w:rPr>
                                <w:rFonts w:ascii="Arial Narrow" w:hAnsi="Arial Narrow"/>
                                <w:sz w:val="16"/>
                                <w:szCs w:val="16"/>
                              </w:rPr>
                            </w:pPr>
                          </w:p>
                          <w:p w14:paraId="3D58FF53" w14:textId="77777777" w:rsidR="00E32606" w:rsidRDefault="00E32606" w:rsidP="00BE6BE0">
                            <w:pPr>
                              <w:rPr>
                                <w:rFonts w:ascii="Arial Narrow" w:hAnsi="Arial Narrow"/>
                                <w:sz w:val="16"/>
                                <w:szCs w:val="16"/>
                              </w:rPr>
                            </w:pPr>
                          </w:p>
                          <w:p w14:paraId="54B799CE" w14:textId="77777777" w:rsidR="00E32606" w:rsidRDefault="00E32606" w:rsidP="00BE6BE0">
                            <w:pPr>
                              <w:rPr>
                                <w:rFonts w:ascii="Arial Narrow" w:hAnsi="Arial Narrow"/>
                                <w:sz w:val="16"/>
                                <w:szCs w:val="16"/>
                              </w:rPr>
                            </w:pPr>
                          </w:p>
                          <w:p w14:paraId="319F530D" w14:textId="77777777" w:rsidR="00E32606" w:rsidRDefault="00E32606" w:rsidP="00BE6BE0">
                            <w:pPr>
                              <w:rPr>
                                <w:rFonts w:ascii="Arial Narrow" w:hAnsi="Arial Narrow"/>
                                <w:sz w:val="16"/>
                                <w:szCs w:val="16"/>
                              </w:rPr>
                            </w:pPr>
                          </w:p>
                          <w:p w14:paraId="23694129" w14:textId="77777777" w:rsidR="00E32606" w:rsidRDefault="00E32606" w:rsidP="00BE6BE0">
                            <w:pPr>
                              <w:rPr>
                                <w:rFonts w:ascii="Arial Narrow" w:hAnsi="Arial Narrow"/>
                                <w:sz w:val="16"/>
                                <w:szCs w:val="16"/>
                              </w:rPr>
                            </w:pPr>
                          </w:p>
                          <w:p w14:paraId="42EE9DC8" w14:textId="77777777" w:rsidR="00E32606" w:rsidRDefault="00E32606" w:rsidP="00BE6BE0">
                            <w:pPr>
                              <w:rPr>
                                <w:rFonts w:ascii="Arial Narrow" w:hAnsi="Arial Narrow"/>
                                <w:sz w:val="16"/>
                                <w:szCs w:val="16"/>
                              </w:rPr>
                            </w:pPr>
                          </w:p>
                          <w:p w14:paraId="2ED76BEA" w14:textId="77777777" w:rsidR="00E32606" w:rsidRPr="009A466D" w:rsidRDefault="00E32606" w:rsidP="00BE6BE0">
                            <w:pPr>
                              <w:rPr>
                                <w:rFonts w:ascii="Arial Narrow" w:hAnsi="Arial Narrow"/>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333.55pt;margin-top:253.7pt;width:384.75pt;height:436.7pt;z-index:-2516408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" strokeweight="3.5pt">
                <v:textbox>
                  <w:txbxContent>
                    <w:p w14:paraId="2C703FA3" w14:textId="48D160A5" w:rsidR="00BE6BE0" w:rsidRPr="00FF0215" w:rsidRDefault="00B30543" w:rsidP="00BE6BE0">
                      <w:pPr>
                        <w:rPr>
                          <w:rFonts w:ascii="Arial" w:hAnsi="Arial" w:cs="Arial"/>
                          <w:b/>
                          <w:bCs/>
                          <w:color w:val="385623" w:themeColor="accent6" w:themeShade="80"/>
                        </w:rPr>
                      </w:pPr>
                      <w:r w:rsidRPr="00FF0215">
                        <w:rPr>
                          <w:rFonts w:ascii="Arial" w:hAnsi="Arial" w:cs="Arial"/>
                          <w:b/>
                          <w:bCs/>
                          <w:color w:val="385623" w:themeColor="accent6" w:themeShade="80"/>
                        </w:rPr>
                        <w:t>Conclusion</w:t>
                      </w:r>
                    </w:p>
                    <w:p w14:paraId="4C396F7F" w14:textId="77777777" w:rsidR="00D86A9D" w:rsidRPr="00883907" w:rsidRDefault="009A466D" w:rsidP="00A029DD">
                      <w:pPr>
                        <w:rPr>
                          <w:rFonts w:ascii="Arial Narrow" w:hAnsi="Arial Narrow" w:cs="Arial"/>
                        </w:rPr>
                      </w:pPr>
                      <w:r w:rsidRPr="00883907">
                        <w:rPr>
                          <w:rFonts w:ascii="Arial Narrow" w:hAnsi="Arial Narrow" w:cs="Arial"/>
                        </w:rPr>
                        <w:t>Residential care homes are essential contributors to the UK social care system. They provide support, safety, and daily assistance to adults who cannot live independently. Staff deliver personal care, meals, medication, and social interaction to residents. Despite major challenges such as staffing shortages and limited budgets (Corlet Walker et al., 2022), homes continue to operate and meet essential needs. Ongoing policy improvements and stronger community integration help raise the quality of care. Continued investment from society and government is vital to ensure residents receive high</w:t>
                      </w:r>
                      <w:r w:rsidRPr="00883907">
                        <w:rPr>
                          <w:rFonts w:ascii="Cambria Math" w:hAnsi="Cambria Math" w:cs="Cambria Math"/>
                        </w:rPr>
                        <w:t>‑</w:t>
                      </w:r>
                      <w:r w:rsidRPr="00883907">
                        <w:rPr>
                          <w:rFonts w:ascii="Arial Narrow" w:hAnsi="Arial Narrow" w:cs="Arial"/>
                        </w:rPr>
                        <w:t>quality support, early detection of health issues, and a stable, dignified quality of life.</w:t>
                      </w:r>
                    </w:p>
                    <w:p w14:paraId="46ACC57E" w14:textId="7F6B2362" w:rsidR="00A029DD" w:rsidRPr="00883907" w:rsidRDefault="00A029DD" w:rsidP="00A029DD">
                      <w:pPr>
                        <w:rPr>
                          <w:rFonts w:ascii="Arial Narrow" w:hAnsi="Arial Narrow" w:cs="Arial"/>
                        </w:rPr>
                      </w:pPr>
                      <w:proofErr w:type="spellStart"/>
                      <w:r w:rsidRPr="00883907">
                        <w:rPr>
                          <w:rFonts w:ascii="Arial Narrow" w:hAnsi="Arial Narrow" w:cs="Arial"/>
                        </w:rPr>
                        <w:t>Caponnetto</w:t>
                      </w:r>
                      <w:proofErr w:type="spellEnd"/>
                      <w:r w:rsidRPr="00883907">
                        <w:rPr>
                          <w:rFonts w:ascii="Arial Narrow" w:hAnsi="Arial Narrow" w:cs="Arial"/>
                        </w:rPr>
                        <w:t xml:space="preserve">, V., Dante, A., El </w:t>
                      </w:r>
                      <w:proofErr w:type="spellStart"/>
                      <w:r w:rsidRPr="00883907">
                        <w:rPr>
                          <w:rFonts w:ascii="Arial Narrow" w:hAnsi="Arial Narrow" w:cs="Arial"/>
                        </w:rPr>
                        <w:t>Aoufy</w:t>
                      </w:r>
                      <w:proofErr w:type="spellEnd"/>
                      <w:r w:rsidRPr="00883907">
                        <w:rPr>
                          <w:rFonts w:ascii="Arial Narrow" w:hAnsi="Arial Narrow" w:cs="Arial"/>
                        </w:rPr>
                        <w:t xml:space="preserve">, K., Melis, M.R., Ottonello, G., Napolitano, F., Ferraiuolo, F., Camero, F., Cuoco, A., Erba, I., </w:t>
                      </w:r>
                      <w:proofErr w:type="spellStart"/>
                      <w:r w:rsidRPr="00883907">
                        <w:rPr>
                          <w:rFonts w:ascii="Arial Narrow" w:hAnsi="Arial Narrow" w:cs="Arial"/>
                        </w:rPr>
                        <w:t>Rasero</w:t>
                      </w:r>
                      <w:proofErr w:type="spellEnd"/>
                      <w:r w:rsidRPr="00883907">
                        <w:rPr>
                          <w:rFonts w:ascii="Arial Narrow" w:hAnsi="Arial Narrow" w:cs="Arial"/>
                        </w:rPr>
                        <w:t xml:space="preserve">, L., Sasso, L., Bagnasco, A., Alvaro, R., Manara, D.F., Rocco, G., Zega, M., Cicolini, G., Mazzoleni, B. &amp; Lancia, L., 2024. Community health services in European literature: A systematic review of their features, outcomes, and nursing contribution to care. International Nursing Review, 71(4), pp.716–728. </w:t>
                      </w:r>
                      <w:hyperlink r:id="rId19" w:history="1">
                        <w:r w:rsidRPr="00883907">
                          <w:rPr>
                            <w:rStyle w:val="Hyperlink"/>
                            <w:rFonts w:ascii="Arial Narrow" w:hAnsi="Arial Narrow" w:cs="Arial"/>
                          </w:rPr>
                          <w:t>https://doi.org/10.1111/inr.13033</w:t>
                        </w:r>
                      </w:hyperlink>
                      <w:r w:rsidRPr="00883907">
                        <w:rPr>
                          <w:rFonts w:ascii="Arial Narrow" w:hAnsi="Arial Narrow" w:cs="Arial"/>
                        </w:rPr>
                        <w:t xml:space="preserve"> </w:t>
                      </w:r>
                    </w:p>
                    <w:p w14:paraId="6B9603F9" w14:textId="5664007A" w:rsidR="00A029DD" w:rsidRPr="00883907" w:rsidRDefault="00A029DD" w:rsidP="00A029DD">
                      <w:pPr>
                        <w:rPr>
                          <w:rFonts w:ascii="Arial Narrow" w:hAnsi="Arial Narrow" w:cs="Arial"/>
                        </w:rPr>
                      </w:pPr>
                      <w:r w:rsidRPr="00883907">
                        <w:rPr>
                          <w:rFonts w:ascii="Arial Narrow" w:hAnsi="Arial Narrow" w:cs="Arial"/>
                        </w:rPr>
                        <w:t xml:space="preserve">Chen, M., Goodwin, J.S., Bailey, J.E., Bowblis, J.R., Li, S. &amp; Xu, H., 2023. Longitudinal associations of staff shortages and staff levels with health outcomes in nursing homes. Journal of the American Medical Directors Association, 24(11), pp.1755–1760.e7. </w:t>
                      </w:r>
                      <w:r w:rsidR="00E95DAA">
                        <w:rPr>
                          <w:rFonts w:ascii="Arial Narrow" w:hAnsi="Arial Narrow" w:cs="Arial"/>
                        </w:rPr>
                        <w:t xml:space="preserve"> </w:t>
                      </w:r>
                      <w:hyperlink r:id="rId20" w:history="1">
                        <w:r w:rsidR="00E95DAA" w:rsidRPr="001064FD">
                          <w:rPr>
                            <w:rStyle w:val="Hyperlink"/>
                            <w:rFonts w:ascii="Arial Narrow" w:hAnsi="Arial Narrow" w:cs="Arial"/>
                          </w:rPr>
                          <w:t>https://doi.org/10.1016/j.jamda.2023.04.017</w:t>
                        </w:r>
                      </w:hyperlink>
                      <w:r w:rsidRPr="00883907">
                        <w:rPr>
                          <w:rFonts w:ascii="Arial Narrow" w:hAnsi="Arial Narrow" w:cs="Arial"/>
                        </w:rPr>
                        <w:t xml:space="preserve"> </w:t>
                      </w:r>
                    </w:p>
                    <w:p w14:paraId="2D8681E3" w14:textId="77777777" w:rsidR="000B6FB1" w:rsidRPr="00883907" w:rsidRDefault="000B6FB1" w:rsidP="000B6FB1">
                      <w:pPr>
                        <w:rPr>
                          <w:rFonts w:ascii="Arial Narrow" w:hAnsi="Arial Narrow" w:cs="Arial"/>
                        </w:rPr>
                      </w:pPr>
                      <w:r w:rsidRPr="00883907">
                        <w:rPr>
                          <w:rFonts w:ascii="Arial Narrow" w:hAnsi="Arial Narrow" w:cs="Arial"/>
                        </w:rPr>
                        <w:t xml:space="preserve">Care Quality Commission (CQC) (2023) </w:t>
                      </w:r>
                      <w:r w:rsidRPr="00883907">
                        <w:rPr>
                          <w:rFonts w:ascii="Arial Narrow" w:hAnsi="Arial Narrow" w:cs="Arial"/>
                          <w:i/>
                          <w:iCs/>
                        </w:rPr>
                        <w:t>What we do.</w:t>
                      </w:r>
                      <w:r w:rsidRPr="00883907">
                        <w:rPr>
                          <w:rFonts w:ascii="Arial Narrow" w:hAnsi="Arial Narrow" w:cs="Arial"/>
                        </w:rPr>
                        <w:t xml:space="preserve"> Available at: </w:t>
                      </w:r>
                      <w:hyperlink r:id="rId21" w:history="1">
                        <w:r w:rsidRPr="00883907">
                          <w:rPr>
                            <w:rStyle w:val="Hyperlink"/>
                            <w:rFonts w:ascii="Arial Narrow" w:hAnsi="Arial Narrow" w:cs="Arial"/>
                          </w:rPr>
                          <w:t>https://www.cqc.org.uk</w:t>
                        </w:r>
                      </w:hyperlink>
                      <w:r w:rsidRPr="00883907">
                        <w:rPr>
                          <w:rFonts w:ascii="Arial Narrow" w:hAnsi="Arial Narrow" w:cs="Arial"/>
                        </w:rPr>
                        <w:t xml:space="preserve"> (Accessed: 14 March 2026).</w:t>
                      </w:r>
                    </w:p>
                    <w:p w14:paraId="0E49BFD9" w14:textId="7576ACE6" w:rsidR="00E95DAA" w:rsidRDefault="00E95DAA" w:rsidP="00E95DAA">
                      <w:pPr>
                        <w:rPr>
                          <w:rFonts w:ascii="Arial Narrow" w:hAnsi="Arial Narrow" w:cs="Arial"/>
                        </w:rPr>
                      </w:pPr>
                      <w:r w:rsidRPr="00E95DAA">
                        <w:rPr>
                          <w:rFonts w:ascii="Arial Narrow" w:hAnsi="Arial Narrow" w:cs="Arial"/>
                        </w:rPr>
                        <w:t>Staffing levels, care processes and safety outcomes in long</w:t>
                      </w:r>
                      <w:r w:rsidRPr="00E95DAA">
                        <w:rPr>
                          <w:rFonts w:ascii="Cambria Math" w:hAnsi="Cambria Math" w:cs="Cambria Math"/>
                        </w:rPr>
                        <w:t>‑</w:t>
                      </w:r>
                      <w:r w:rsidRPr="00E95DAA">
                        <w:rPr>
                          <w:rFonts w:ascii="Arial Narrow" w:hAnsi="Arial Narrow" w:cs="Arial"/>
                        </w:rPr>
                        <w:t>term residential care: a multi</w:t>
                      </w:r>
                      <w:r w:rsidRPr="00E95DAA">
                        <w:rPr>
                          <w:rFonts w:ascii="Cambria Math" w:hAnsi="Cambria Math" w:cs="Cambria Math"/>
                        </w:rPr>
                        <w:t>‑</w:t>
                      </w:r>
                      <w:r w:rsidRPr="00E95DAA">
                        <w:rPr>
                          <w:rFonts w:ascii="Arial Narrow" w:hAnsi="Arial Narrow" w:cs="Arial"/>
                        </w:rPr>
                        <w:t>centre observational study. BMC Geriatrics, 26(1), pp. 1</w:t>
                      </w:r>
                      <w:r w:rsidRPr="00E95DAA">
                        <w:rPr>
                          <w:rFonts w:ascii="Arial Narrow" w:hAnsi="Arial Narrow" w:cs="Arial Narrow"/>
                        </w:rPr>
                        <w:t>–</w:t>
                      </w:r>
                      <w:r w:rsidRPr="00E95DAA">
                        <w:rPr>
                          <w:rFonts w:ascii="Arial Narrow" w:hAnsi="Arial Narrow" w:cs="Arial"/>
                        </w:rPr>
                        <w:t>12.</w:t>
                      </w:r>
                      <w:r>
                        <w:rPr>
                          <w:rFonts w:ascii="Arial Narrow" w:hAnsi="Arial Narrow" w:cs="Arial"/>
                        </w:rPr>
                        <w:t xml:space="preserve"> </w:t>
                      </w:r>
                      <w:r w:rsidRPr="00E95DAA">
                        <w:rPr>
                          <w:rFonts w:ascii="Arial Narrow" w:hAnsi="Arial Narrow" w:cs="Arial"/>
                        </w:rPr>
                        <w:t xml:space="preserve">Available at: </w:t>
                      </w:r>
                      <w:hyperlink r:id="rId22" w:history="1">
                        <w:r w:rsidRPr="00D87968">
                          <w:rPr>
                            <w:rStyle w:val="Hyperlink"/>
                            <w:rFonts w:ascii="Arial Narrow" w:hAnsi="Arial Narrow" w:cs="Arial"/>
                          </w:rPr>
                          <w:t>https://bmcgeriatr.biomedcentral.com</w:t>
                        </w:r>
                      </w:hyperlink>
                    </w:p>
                    <w:p w14:paraId="3B237CBB" w14:textId="77777777" w:rsidR="00E95DAA" w:rsidRPr="00E95DAA" w:rsidRDefault="00E95DAA" w:rsidP="00E95DAA">
                      <w:pPr>
                        <w:rPr>
                          <w:rFonts w:ascii="Arial Narrow" w:hAnsi="Arial Narrow"/>
                        </w:rPr>
                      </w:pPr>
                      <w:r w:rsidRPr="00E95DAA">
                        <w:rPr>
                          <w:rFonts w:ascii="Arial Narrow" w:hAnsi="Arial Narrow"/>
                        </w:rPr>
                        <w:t>The King’s Fund (2025) The state of adult social care in England 2025: funding pressures, workforce challenges and sustainability risks. The King’s Fund.</w:t>
                      </w:r>
                      <w:r w:rsidRPr="00E95DAA">
                        <w:rPr>
                          <w:rFonts w:ascii="Arial Narrow" w:hAnsi="Arial Narrow"/>
                        </w:rPr>
                        <w:br/>
                        <w:t xml:space="preserve">Available at: </w:t>
                      </w:r>
                      <w:hyperlink r:id="rId23" w:history="1">
                        <w:r w:rsidRPr="00E95DAA">
                          <w:rPr>
                            <w:rStyle w:val="Hyperlink"/>
                            <w:rFonts w:ascii="Arial Narrow" w:hAnsi="Arial Narrow"/>
                          </w:rPr>
                          <w:t>https://www.kingsfund.org.uk</w:t>
                        </w:r>
                      </w:hyperlink>
                    </w:p>
                    <w:p w14:paraId="6AA8D761" w14:textId="447BB491" w:rsidR="00EB5C2C" w:rsidRDefault="00E32606" w:rsidP="00BE6BE0">
                      <w:pPr>
                        <w:rPr>
                          <w:rFonts w:ascii="Arial Narrow" w:hAnsi="Arial Narrow"/>
                          <w:sz w:val="16"/>
                          <w:szCs w:val="16"/>
                        </w:rPr>
                      </w:pPr>
                      <w:r>
                        <w:rPr>
                          <w:rFonts w:ascii="Arial Narrow" w:hAnsi="Arial Narrow"/>
                          <w:sz w:val="16"/>
                          <w:szCs w:val="16"/>
                        </w:rPr>
                        <w:t xml:space="preserve"> </w:t>
                      </w:r>
                    </w:p>
                    <w:p w14:paraId="7DDD8F6C" w14:textId="77777777" w:rsidR="00E32606" w:rsidRDefault="00E32606" w:rsidP="00BE6BE0">
                      <w:pPr>
                        <w:rPr>
                          <w:rFonts w:ascii="Arial Narrow" w:hAnsi="Arial Narrow"/>
                          <w:sz w:val="16"/>
                          <w:szCs w:val="16"/>
                        </w:rPr>
                      </w:pPr>
                    </w:p>
                    <w:p w14:paraId="612889C6" w14:textId="77777777" w:rsidR="00E32606" w:rsidRDefault="00E32606" w:rsidP="00BE6BE0">
                      <w:pPr>
                        <w:rPr>
                          <w:rFonts w:ascii="Arial Narrow" w:hAnsi="Arial Narrow"/>
                          <w:sz w:val="16"/>
                          <w:szCs w:val="16"/>
                        </w:rPr>
                      </w:pPr>
                    </w:p>
                    <w:p w14:paraId="38D43C66" w14:textId="77777777" w:rsidR="00E32606" w:rsidRDefault="00E32606" w:rsidP="00BE6BE0">
                      <w:pPr>
                        <w:rPr>
                          <w:rFonts w:ascii="Arial Narrow" w:hAnsi="Arial Narrow"/>
                          <w:sz w:val="16"/>
                          <w:szCs w:val="16"/>
                        </w:rPr>
                      </w:pPr>
                    </w:p>
                    <w:p w14:paraId="34965689" w14:textId="77777777" w:rsidR="00E32606" w:rsidRDefault="00E32606" w:rsidP="00BE6BE0">
                      <w:pPr>
                        <w:rPr>
                          <w:rFonts w:ascii="Arial Narrow" w:hAnsi="Arial Narrow"/>
                          <w:sz w:val="16"/>
                          <w:szCs w:val="16"/>
                        </w:rPr>
                      </w:pPr>
                    </w:p>
                    <w:p w14:paraId="5C8271B9" w14:textId="77777777" w:rsidR="00E32606" w:rsidRDefault="00E32606" w:rsidP="00BE6BE0">
                      <w:pPr>
                        <w:rPr>
                          <w:rFonts w:ascii="Arial Narrow" w:hAnsi="Arial Narrow"/>
                          <w:sz w:val="16"/>
                          <w:szCs w:val="16"/>
                        </w:rPr>
                      </w:pPr>
                    </w:p>
                    <w:p w14:paraId="3D58FF53" w14:textId="77777777" w:rsidR="00E32606" w:rsidRDefault="00E32606" w:rsidP="00BE6BE0">
                      <w:pPr>
                        <w:rPr>
                          <w:rFonts w:ascii="Arial Narrow" w:hAnsi="Arial Narrow"/>
                          <w:sz w:val="16"/>
                          <w:szCs w:val="16"/>
                        </w:rPr>
                      </w:pPr>
                    </w:p>
                    <w:p w14:paraId="54B799CE" w14:textId="77777777" w:rsidR="00E32606" w:rsidRDefault="00E32606" w:rsidP="00BE6BE0">
                      <w:pPr>
                        <w:rPr>
                          <w:rFonts w:ascii="Arial Narrow" w:hAnsi="Arial Narrow"/>
                          <w:sz w:val="16"/>
                          <w:szCs w:val="16"/>
                        </w:rPr>
                      </w:pPr>
                    </w:p>
                    <w:p w14:paraId="319F530D" w14:textId="77777777" w:rsidR="00E32606" w:rsidRDefault="00E32606" w:rsidP="00BE6BE0">
                      <w:pPr>
                        <w:rPr>
                          <w:rFonts w:ascii="Arial Narrow" w:hAnsi="Arial Narrow"/>
                          <w:sz w:val="16"/>
                          <w:szCs w:val="16"/>
                        </w:rPr>
                      </w:pPr>
                    </w:p>
                    <w:p w14:paraId="23694129" w14:textId="77777777" w:rsidR="00E32606" w:rsidRDefault="00E32606" w:rsidP="00BE6BE0">
                      <w:pPr>
                        <w:rPr>
                          <w:rFonts w:ascii="Arial Narrow" w:hAnsi="Arial Narrow"/>
                          <w:sz w:val="16"/>
                          <w:szCs w:val="16"/>
                        </w:rPr>
                      </w:pPr>
                    </w:p>
                    <w:p w14:paraId="42EE9DC8" w14:textId="77777777" w:rsidR="00E32606" w:rsidRDefault="00E32606" w:rsidP="00BE6BE0">
                      <w:pPr>
                        <w:rPr>
                          <w:rFonts w:ascii="Arial Narrow" w:hAnsi="Arial Narrow"/>
                          <w:sz w:val="16"/>
                          <w:szCs w:val="16"/>
                        </w:rPr>
                      </w:pPr>
                    </w:p>
                    <w:p w14:paraId="2ED76BEA" w14:textId="77777777" w:rsidR="00E32606" w:rsidRPr="009A466D" w:rsidRDefault="00E32606" w:rsidP="00BE6BE0">
                      <w:pPr>
                        <w:rPr>
                          <w:rFonts w:ascii="Arial Narrow" w:hAnsi="Arial Narrow"/>
                          <w:sz w:val="16"/>
                          <w:szCs w:val="16"/>
                        </w:rPr>
                      </w:pPr>
                    </w:p>
                  </w:txbxContent>
                </v:textbox>
                <w10:wrap type="tight" anchorx="page"/>
              </v:shape>
            </w:pict>
          </mc:Fallback>
        </mc:AlternateContent>
      </w:r>
      <w:r w:rsidR="002B40FD">
        <w:rPr>
          <w:noProof/>
        </w:rPr>
        <mc:AlternateContent>
          <mc:Choice Requires="wps">
            <w:drawing>
              <wp:anchor distT="45720" distB="45720" distL="114300" distR="114300" simplePos="0" relativeHeight="251922432" behindDoc="1" locked="0" layoutInCell="1" allowOverlap="1" wp14:anchorId="1182A892" wp14:editId="1403F39C">
                <wp:simplePos x="0" y="0"/>
                <wp:positionH relativeFrom="margin">
                  <wp:posOffset>4459605</wp:posOffset>
                </wp:positionH>
                <wp:positionV relativeFrom="paragraph">
                  <wp:posOffset>4853305</wp:posOffset>
                </wp:positionV>
                <wp:extent cx="4815205" cy="3956050"/>
                <wp:effectExtent l="19050" t="19050" r="42545" b="44450"/>
                <wp:wrapTight wrapText="bothSides">
                  <wp:wrapPolygon edited="0">
                    <wp:start x="-85" y="-104"/>
                    <wp:lineTo x="-85" y="21739"/>
                    <wp:lineTo x="21705" y="21739"/>
                    <wp:lineTo x="21705" y="-104"/>
                    <wp:lineTo x="-85" y="-104"/>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5205" cy="3956050"/>
                        </a:xfrm>
                        <a:prstGeom prst="rect">
                          <a:avLst/>
                        </a:prstGeom>
                        <a:solidFill>
                          <a:srgbClr val="FFFFFF"/>
                        </a:solidFill>
                        <a:ln w="47625">
                          <a:solidFill>
                            <a:srgbClr val="000000"/>
                          </a:solidFill>
                          <a:miter lim="800000"/>
                          <a:headEnd/>
                          <a:tailEnd/>
                        </a:ln>
                        <a:effectLst>
                          <a:softEdge rad="25400"/>
                        </a:effectLst>
                      </wps:spPr>
                      <wps:txbx>
                        <w:txbxContent>
                          <w:p w14:paraId="2390BEA4" w14:textId="6C781697" w:rsidR="00BE6BE0" w:rsidRPr="00FF0215" w:rsidRDefault="00B30543" w:rsidP="00BE6BE0">
                            <w:pPr>
                              <w:rPr>
                                <w:rFonts w:ascii="Arial" w:hAnsi="Arial" w:cs="Arial"/>
                                <w:b/>
                                <w:bCs/>
                                <w:color w:val="385623" w:themeColor="accent6" w:themeShade="80"/>
                              </w:rPr>
                            </w:pPr>
                            <w:r w:rsidRPr="00FF0215">
                              <w:rPr>
                                <w:rFonts w:ascii="Arial" w:hAnsi="Arial" w:cs="Arial"/>
                                <w:b/>
                                <w:bCs/>
                                <w:color w:val="385623" w:themeColor="accent6" w:themeShade="80"/>
                              </w:rPr>
                              <w:t>Challenges Faced by the Residential Care Homes</w:t>
                            </w:r>
                          </w:p>
                          <w:p w14:paraId="60CDF714" w14:textId="77777777" w:rsidR="00B30543" w:rsidRPr="00F3045F" w:rsidRDefault="00B30543" w:rsidP="00B30543">
                            <w:pPr>
                              <w:rPr>
                                <w:rFonts w:ascii="Arial Narrow" w:hAnsi="Arial Narrow" w:cs="Arial"/>
                              </w:rPr>
                            </w:pPr>
                            <w:r w:rsidRPr="00F3045F">
                              <w:rPr>
                                <w:rFonts w:ascii="Arial Narrow" w:hAnsi="Arial Narrow" w:cs="Arial"/>
                              </w:rPr>
                              <w:t>1. Staff Shortages</w:t>
                            </w:r>
                          </w:p>
                          <w:p w14:paraId="759FA3DE" w14:textId="7434267C" w:rsidR="00B30543" w:rsidRPr="00F3045F" w:rsidRDefault="00B30543" w:rsidP="00B30543">
                            <w:pPr>
                              <w:rPr>
                                <w:rFonts w:ascii="Arial Narrow" w:hAnsi="Arial Narrow" w:cs="Arial"/>
                              </w:rPr>
                            </w:pPr>
                            <w:r w:rsidRPr="00F3045F">
                              <w:rPr>
                                <w:rFonts w:ascii="Arial Narrow" w:hAnsi="Arial Narrow" w:cs="Arial"/>
                              </w:rPr>
                              <w:t xml:space="preserve">Low pay and stress cause high turnover in most homes. Staff shortages reduce the level of care offered to residents, and houses may not be able to hire enough trained care workers. High workload causes stress and burnout among the staff (Chen et al., 2023). Such issues affect the lives and safety of inhabitants. Staff shortages in activities and social programmes also impair residents. Key impacts </w:t>
                            </w:r>
                            <w:proofErr w:type="gramStart"/>
                            <w:r w:rsidRPr="00F3045F">
                              <w:rPr>
                                <w:rFonts w:ascii="Arial Narrow" w:hAnsi="Arial Narrow" w:cs="Arial"/>
                              </w:rPr>
                              <w:t>include:</w:t>
                            </w:r>
                            <w:proofErr w:type="gramEnd"/>
                            <w:r w:rsidR="002B40FD">
                              <w:rPr>
                                <w:rFonts w:ascii="Arial Narrow" w:hAnsi="Arial Narrow" w:cs="Arial"/>
                              </w:rPr>
                              <w:t xml:space="preserve"> </w:t>
                            </w:r>
                            <w:r w:rsidRPr="00F3045F">
                              <w:rPr>
                                <w:rFonts w:ascii="Arial Narrow" w:hAnsi="Arial Narrow" w:cs="Arial"/>
                              </w:rPr>
                              <w:t>Reduced quality of care, as fewer staff must support more residents</w:t>
                            </w:r>
                            <w:r w:rsidR="002B40FD">
                              <w:rPr>
                                <w:rFonts w:ascii="Arial Narrow" w:hAnsi="Arial Narrow" w:cs="Arial"/>
                              </w:rPr>
                              <w:t xml:space="preserve">, </w:t>
                            </w:r>
                            <w:r w:rsidRPr="00F3045F">
                              <w:rPr>
                                <w:rFonts w:ascii="Arial Narrow" w:hAnsi="Arial Narrow" w:cs="Arial"/>
                              </w:rPr>
                              <w:t>Higher risk of errors, especially in medication and monitoring</w:t>
                            </w:r>
                            <w:r w:rsidR="002B40FD">
                              <w:rPr>
                                <w:rFonts w:ascii="Arial Narrow" w:hAnsi="Arial Narrow" w:cs="Arial"/>
                              </w:rPr>
                              <w:t xml:space="preserve">, </w:t>
                            </w:r>
                            <w:r w:rsidRPr="00F3045F">
                              <w:rPr>
                                <w:rFonts w:ascii="Arial Narrow" w:hAnsi="Arial Narrow" w:cs="Arial"/>
                              </w:rPr>
                              <w:t>Limited time for social and emotional support, affecting wellbeing</w:t>
                            </w:r>
                            <w:r w:rsidR="002B40FD">
                              <w:rPr>
                                <w:rFonts w:ascii="Arial Narrow" w:hAnsi="Arial Narrow" w:cs="Arial"/>
                              </w:rPr>
                              <w:t>.</w:t>
                            </w:r>
                          </w:p>
                          <w:p w14:paraId="085E6AFF" w14:textId="77777777" w:rsidR="00B30543" w:rsidRPr="00F3045F" w:rsidRDefault="00B30543" w:rsidP="00B30543">
                            <w:pPr>
                              <w:rPr>
                                <w:rFonts w:ascii="Arial Narrow" w:hAnsi="Arial Narrow" w:cs="Arial"/>
                              </w:rPr>
                            </w:pPr>
                            <w:r w:rsidRPr="00F3045F">
                              <w:rPr>
                                <w:rFonts w:ascii="Arial Narrow" w:hAnsi="Arial Narrow" w:cs="Arial"/>
                              </w:rPr>
                              <w:t>2. Funding and Sustainability</w:t>
                            </w:r>
                          </w:p>
                          <w:p w14:paraId="2CA2DE0A" w14:textId="77777777" w:rsidR="00E95DAA" w:rsidRPr="00E95DAA" w:rsidRDefault="00E95DAA" w:rsidP="00E95DAA">
                            <w:pPr>
                              <w:rPr>
                                <w:rFonts w:ascii="Arial Narrow" w:hAnsi="Arial Narrow" w:cs="Arial"/>
                              </w:rPr>
                            </w:pPr>
                            <w:r w:rsidRPr="00E95DAA">
                              <w:rPr>
                                <w:rFonts w:ascii="Arial Narrow" w:hAnsi="Arial Narrow" w:cs="Arial"/>
                              </w:rPr>
                              <w:t>Funding is one of the biggest challenges for UK care homes. Rising food, staffing, and medication costs place homes under pressure. Many rely on local authorities, whose budgets are often limited. Financial instability reduces the ability to improve services or facilities (The King’s Fund, 2025). Some homes depend more on family contributions. Post</w:t>
                            </w:r>
                            <w:r w:rsidRPr="00E95DAA">
                              <w:rPr>
                                <w:rFonts w:ascii="Cambria Math" w:hAnsi="Cambria Math" w:cs="Cambria Math"/>
                              </w:rPr>
                              <w:t>‑</w:t>
                            </w:r>
                            <w:r w:rsidRPr="00E95DAA">
                              <w:rPr>
                                <w:rFonts w:ascii="Arial Narrow" w:hAnsi="Arial Narrow" w:cs="Arial"/>
                              </w:rPr>
                              <w:t>COVID cost increases have added further strain. Key financial pressures include:</w:t>
                            </w:r>
                          </w:p>
                          <w:p w14:paraId="7F2CFAE6" w14:textId="77777777" w:rsidR="00E95DAA" w:rsidRPr="00E95DAA" w:rsidRDefault="00E95DAA" w:rsidP="00E95DAA">
                            <w:pPr>
                              <w:rPr>
                                <w:rFonts w:ascii="Arial Narrow" w:hAnsi="Arial Narrow" w:cs="Arial"/>
                              </w:rPr>
                            </w:pPr>
                            <w:r w:rsidRPr="00E95DAA">
                              <w:rPr>
                                <w:rFonts w:ascii="Arial Narrow" w:hAnsi="Arial Narrow" w:cs="Arial"/>
                              </w:rPr>
                              <w:t>• Higher operational costs, making sustainability harder.</w:t>
                            </w:r>
                          </w:p>
                          <w:p w14:paraId="7BA23E84" w14:textId="77777777" w:rsidR="00E95DAA" w:rsidRPr="00E95DAA" w:rsidRDefault="00E95DAA" w:rsidP="00E95DAA">
                            <w:pPr>
                              <w:rPr>
                                <w:rFonts w:ascii="Arial Narrow" w:hAnsi="Arial Narrow" w:cs="Arial"/>
                              </w:rPr>
                            </w:pPr>
                            <w:r w:rsidRPr="00E95DAA">
                              <w:rPr>
                                <w:rFonts w:ascii="Arial Narrow" w:hAnsi="Arial Narrow" w:cs="Arial"/>
                              </w:rPr>
                              <w:t>• Limited investment in facilities, training, and modernisation.</w:t>
                            </w:r>
                          </w:p>
                          <w:p w14:paraId="02EE69C1" w14:textId="1A453CA0" w:rsidR="00BE6BE0" w:rsidRPr="00F3045F" w:rsidRDefault="00E95DAA" w:rsidP="00E95DAA">
                            <w:pPr>
                              <w:rPr>
                                <w:rFonts w:ascii="Arial Narrow" w:hAnsi="Arial Narrow" w:cs="Arial"/>
                              </w:rPr>
                            </w:pPr>
                            <w:r w:rsidRPr="00E95DAA">
                              <w:rPr>
                                <w:rFonts w:ascii="Arial Narrow" w:hAnsi="Arial Narrow" w:cs="Arial"/>
                              </w:rPr>
                              <w:t>• Increased reliance on self</w:t>
                            </w:r>
                            <w:r w:rsidRPr="00E95DAA">
                              <w:rPr>
                                <w:rFonts w:ascii="Cambria Math" w:hAnsi="Cambria Math" w:cs="Cambria Math"/>
                              </w:rPr>
                              <w:t>‑</w:t>
                            </w:r>
                            <w:r w:rsidRPr="00E95DAA">
                              <w:rPr>
                                <w:rFonts w:ascii="Arial Narrow" w:hAnsi="Arial Narrow" w:cs="Arial"/>
                              </w:rPr>
                              <w:t>funding families, widening inequalities.</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351.15pt;margin-top:382.15pt;width:379.15pt;height:311.5pt;z-index:-251394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" strokeweight="3.75pt">
                <v:textbox>
                  <w:txbxContent>
                    <w:p w14:paraId="2390BEA4" w14:textId="6C781697" w:rsidR="00BE6BE0" w:rsidRPr="00FF0215" w:rsidRDefault="00B30543" w:rsidP="00BE6BE0">
                      <w:pPr>
                        <w:rPr>
                          <w:rFonts w:ascii="Arial" w:hAnsi="Arial" w:cs="Arial"/>
                          <w:b/>
                          <w:bCs/>
                          <w:color w:val="385623" w:themeColor="accent6" w:themeShade="80"/>
                        </w:rPr>
                      </w:pPr>
                      <w:r w:rsidRPr="00FF0215">
                        <w:rPr>
                          <w:rFonts w:ascii="Arial" w:hAnsi="Arial" w:cs="Arial"/>
                          <w:b/>
                          <w:bCs/>
                          <w:color w:val="385623" w:themeColor="accent6" w:themeShade="80"/>
                        </w:rPr>
                        <w:t>Challenges Faced by the Residential Care Homes</w:t>
                      </w:r>
                    </w:p>
                    <w:p w14:paraId="60CDF714" w14:textId="77777777" w:rsidR="00B30543" w:rsidRPr="00F3045F" w:rsidRDefault="00B30543" w:rsidP="00B30543">
                      <w:pPr>
                        <w:rPr>
                          <w:rFonts w:ascii="Arial Narrow" w:hAnsi="Arial Narrow" w:cs="Arial"/>
                        </w:rPr>
                      </w:pPr>
                      <w:r w:rsidRPr="00F3045F">
                        <w:rPr>
                          <w:rFonts w:ascii="Arial Narrow" w:hAnsi="Arial Narrow" w:cs="Arial"/>
                        </w:rPr>
                        <w:t>1. Staff Shortages</w:t>
                      </w:r>
                    </w:p>
                    <w:p w14:paraId="759FA3DE" w14:textId="7434267C" w:rsidR="00B30543" w:rsidRPr="00F3045F" w:rsidRDefault="00B30543" w:rsidP="00B30543">
                      <w:pPr>
                        <w:rPr>
                          <w:rFonts w:ascii="Arial Narrow" w:hAnsi="Arial Narrow" w:cs="Arial"/>
                        </w:rPr>
                      </w:pPr>
                      <w:r w:rsidRPr="00F3045F">
                        <w:rPr>
                          <w:rFonts w:ascii="Arial Narrow" w:hAnsi="Arial Narrow" w:cs="Arial"/>
                        </w:rPr>
                        <w:t xml:space="preserve">Low pay and stress cause high turnover in most homes. Staff shortages reduce the level of care offered to residents, and houses may not be able to hire enough trained care workers. High workload causes stress and burnout among the staff (Chen et al., 2023). Such issues affect the lives and safety of inhabitants. Staff shortages in activities and social programmes also impair residents. Key impacts </w:t>
                      </w:r>
                      <w:proofErr w:type="gramStart"/>
                      <w:r w:rsidRPr="00F3045F">
                        <w:rPr>
                          <w:rFonts w:ascii="Arial Narrow" w:hAnsi="Arial Narrow" w:cs="Arial"/>
                        </w:rPr>
                        <w:t>include:</w:t>
                      </w:r>
                      <w:proofErr w:type="gramEnd"/>
                      <w:r w:rsidR="002B40FD">
                        <w:rPr>
                          <w:rFonts w:ascii="Arial Narrow" w:hAnsi="Arial Narrow" w:cs="Arial"/>
                        </w:rPr>
                        <w:t xml:space="preserve"> </w:t>
                      </w:r>
                      <w:r w:rsidRPr="00F3045F">
                        <w:rPr>
                          <w:rFonts w:ascii="Arial Narrow" w:hAnsi="Arial Narrow" w:cs="Arial"/>
                        </w:rPr>
                        <w:t>Reduced quality of care, as fewer staff must support more residents</w:t>
                      </w:r>
                      <w:r w:rsidR="002B40FD">
                        <w:rPr>
                          <w:rFonts w:ascii="Arial Narrow" w:hAnsi="Arial Narrow" w:cs="Arial"/>
                        </w:rPr>
                        <w:t xml:space="preserve">, </w:t>
                      </w:r>
                      <w:r w:rsidRPr="00F3045F">
                        <w:rPr>
                          <w:rFonts w:ascii="Arial Narrow" w:hAnsi="Arial Narrow" w:cs="Arial"/>
                        </w:rPr>
                        <w:t>Higher risk of errors, especially in medication and monitoring</w:t>
                      </w:r>
                      <w:r w:rsidR="002B40FD">
                        <w:rPr>
                          <w:rFonts w:ascii="Arial Narrow" w:hAnsi="Arial Narrow" w:cs="Arial"/>
                        </w:rPr>
                        <w:t xml:space="preserve">, </w:t>
                      </w:r>
                      <w:r w:rsidRPr="00F3045F">
                        <w:rPr>
                          <w:rFonts w:ascii="Arial Narrow" w:hAnsi="Arial Narrow" w:cs="Arial"/>
                        </w:rPr>
                        <w:t>Limited time for social and emotional support, affecting wellbeing</w:t>
                      </w:r>
                      <w:r w:rsidR="002B40FD">
                        <w:rPr>
                          <w:rFonts w:ascii="Arial Narrow" w:hAnsi="Arial Narrow" w:cs="Arial"/>
                        </w:rPr>
                        <w:t>.</w:t>
                      </w:r>
                    </w:p>
                    <w:p w14:paraId="085E6AFF" w14:textId="77777777" w:rsidR="00B30543" w:rsidRPr="00F3045F" w:rsidRDefault="00B30543" w:rsidP="00B30543">
                      <w:pPr>
                        <w:rPr>
                          <w:rFonts w:ascii="Arial Narrow" w:hAnsi="Arial Narrow" w:cs="Arial"/>
                        </w:rPr>
                      </w:pPr>
                      <w:r w:rsidRPr="00F3045F">
                        <w:rPr>
                          <w:rFonts w:ascii="Arial Narrow" w:hAnsi="Arial Narrow" w:cs="Arial"/>
                        </w:rPr>
                        <w:t>2. Funding and Sustainability</w:t>
                      </w:r>
                    </w:p>
                    <w:p w14:paraId="2CA2DE0A" w14:textId="77777777" w:rsidR="00E95DAA" w:rsidRPr="00E95DAA" w:rsidRDefault="00E95DAA" w:rsidP="00E95DAA">
                      <w:pPr>
                        <w:rPr>
                          <w:rFonts w:ascii="Arial Narrow" w:hAnsi="Arial Narrow" w:cs="Arial"/>
                        </w:rPr>
                      </w:pPr>
                      <w:r w:rsidRPr="00E95DAA">
                        <w:rPr>
                          <w:rFonts w:ascii="Arial Narrow" w:hAnsi="Arial Narrow" w:cs="Arial"/>
                        </w:rPr>
                        <w:t>Funding is one of the biggest challenges for UK care homes. Rising food, staffing, and medication costs place homes under pressure. Many rely on local authorities, whose budgets are often limited. Financial instability reduces the ability to improve services or facilities (The King’s Fund, 2025). Some homes depend more on family contributions. Post</w:t>
                      </w:r>
                      <w:r w:rsidRPr="00E95DAA">
                        <w:rPr>
                          <w:rFonts w:ascii="Cambria Math" w:hAnsi="Cambria Math" w:cs="Cambria Math"/>
                        </w:rPr>
                        <w:t>‑</w:t>
                      </w:r>
                      <w:r w:rsidRPr="00E95DAA">
                        <w:rPr>
                          <w:rFonts w:ascii="Arial Narrow" w:hAnsi="Arial Narrow" w:cs="Arial"/>
                        </w:rPr>
                        <w:t>COVID cost increases have added further strain. Key financial pressures include:</w:t>
                      </w:r>
                    </w:p>
                    <w:p w14:paraId="7F2CFAE6" w14:textId="77777777" w:rsidR="00E95DAA" w:rsidRPr="00E95DAA" w:rsidRDefault="00E95DAA" w:rsidP="00E95DAA">
                      <w:pPr>
                        <w:rPr>
                          <w:rFonts w:ascii="Arial Narrow" w:hAnsi="Arial Narrow" w:cs="Arial"/>
                        </w:rPr>
                      </w:pPr>
                      <w:r w:rsidRPr="00E95DAA">
                        <w:rPr>
                          <w:rFonts w:ascii="Arial Narrow" w:hAnsi="Arial Narrow" w:cs="Arial"/>
                        </w:rPr>
                        <w:t>• Higher operational costs, making sustainability harder.</w:t>
                      </w:r>
                    </w:p>
                    <w:p w14:paraId="7BA23E84" w14:textId="77777777" w:rsidR="00E95DAA" w:rsidRPr="00E95DAA" w:rsidRDefault="00E95DAA" w:rsidP="00E95DAA">
                      <w:pPr>
                        <w:rPr>
                          <w:rFonts w:ascii="Arial Narrow" w:hAnsi="Arial Narrow" w:cs="Arial"/>
                        </w:rPr>
                      </w:pPr>
                      <w:r w:rsidRPr="00E95DAA">
                        <w:rPr>
                          <w:rFonts w:ascii="Arial Narrow" w:hAnsi="Arial Narrow" w:cs="Arial"/>
                        </w:rPr>
                        <w:t>• Limited investment in facilities, training, and modernisation.</w:t>
                      </w:r>
                    </w:p>
                    <w:p w14:paraId="02EE69C1" w14:textId="1A453CA0" w:rsidR="00BE6BE0" w:rsidRPr="00F3045F" w:rsidRDefault="00E95DAA" w:rsidP="00E95DAA">
                      <w:pPr>
                        <w:rPr>
                          <w:rFonts w:ascii="Arial Narrow" w:hAnsi="Arial Narrow" w:cs="Arial"/>
                        </w:rPr>
                      </w:pPr>
                      <w:r w:rsidRPr="00E95DAA">
                        <w:rPr>
                          <w:rFonts w:ascii="Arial Narrow" w:hAnsi="Arial Narrow" w:cs="Arial"/>
                        </w:rPr>
                        <w:t>• Increased reliance on self</w:t>
                      </w:r>
                      <w:r w:rsidRPr="00E95DAA">
                        <w:rPr>
                          <w:rFonts w:ascii="Cambria Math" w:hAnsi="Cambria Math" w:cs="Cambria Math"/>
                        </w:rPr>
                        <w:t>‑</w:t>
                      </w:r>
                      <w:r w:rsidRPr="00E95DAA">
                        <w:rPr>
                          <w:rFonts w:ascii="Arial Narrow" w:hAnsi="Arial Narrow" w:cs="Arial"/>
                        </w:rPr>
                        <w:t>funding families, widening inequalities.</w:t>
                      </w:r>
                    </w:p>
                    <w:p w14:paraId="0F5BD23B" w14:textId="77777777" w:rsidR="00BE6BE0" w:rsidRDefault="00BE6BE0" w:rsidP="00BE6BE0"/>
                    <w:p w14:paraId="509CCEFE" w14:textId="77777777" w:rsidR="00BE6BE0" w:rsidRDefault="00BE6BE0" w:rsidP="00BE6BE0"/>
                  </w:txbxContent>
                </v:textbox>
                <w10:wrap type="tight" anchorx="margin"/>
              </v:shape>
            </w:pict>
          </mc:Fallback>
        </mc:AlternateContent>
      </w:r>
      <w:r w:rsidR="002B40FD">
        <w:rPr>
          <w:noProof/>
        </w:rPr>
        <mc:AlternateContent>
          <mc:Choice Requires="wps">
            <w:drawing>
              <wp:anchor distT="45720" distB="45720" distL="114300" distR="114300" simplePos="0" relativeHeight="251849728" behindDoc="1" locked="0" layoutInCell="1" allowOverlap="1" wp14:anchorId="5D749413" wp14:editId="767652FF">
                <wp:simplePos x="0" y="0"/>
                <wp:positionH relativeFrom="page">
                  <wp:align>left</wp:align>
                </wp:positionH>
                <wp:positionV relativeFrom="paragraph">
                  <wp:posOffset>4842510</wp:posOffset>
                </wp:positionV>
                <wp:extent cx="5355590" cy="3925570"/>
                <wp:effectExtent l="19050" t="19050" r="35560" b="36830"/>
                <wp:wrapTight wrapText="bothSides">
                  <wp:wrapPolygon edited="0">
                    <wp:start x="-77" y="-105"/>
                    <wp:lineTo x="-77" y="21698"/>
                    <wp:lineTo x="21667" y="21698"/>
                    <wp:lineTo x="21667" y="-105"/>
                    <wp:lineTo x="-77" y="-105"/>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5590" cy="3925570"/>
                        </a:xfrm>
                        <a:prstGeom prst="rect">
                          <a:avLst/>
                        </a:prstGeom>
                        <a:solidFill>
                          <a:srgbClr val="FFFFFF"/>
                        </a:solidFill>
                        <a:ln w="47625">
                          <a:solidFill>
                            <a:srgbClr val="000000"/>
                          </a:solidFill>
                          <a:miter lim="800000"/>
                          <a:headEnd/>
                          <a:tailEnd/>
                        </a:ln>
                        <a:effectLst>
                          <a:softEdge rad="25400"/>
                        </a:effectLst>
                      </wps:spPr>
                      <wps:txbx>
                        <w:txbxContent>
                          <w:p w14:paraId="6E07F680" w14:textId="5C404F87" w:rsidR="00BE6BE0" w:rsidRPr="00FF0215" w:rsidRDefault="0093221D" w:rsidP="00BE6BE0">
                            <w:pPr>
                              <w:rPr>
                                <w:rFonts w:ascii="Arial" w:hAnsi="Arial" w:cs="Arial"/>
                                <w:b/>
                                <w:bCs/>
                                <w:color w:val="385623" w:themeColor="accent6" w:themeShade="80"/>
                              </w:rPr>
                            </w:pPr>
                            <w:r w:rsidRPr="00FF0215">
                              <w:rPr>
                                <w:rFonts w:ascii="Arial" w:hAnsi="Arial" w:cs="Arial"/>
                                <w:b/>
                                <w:bCs/>
                                <w:color w:val="385623" w:themeColor="accent6" w:themeShade="80"/>
                              </w:rPr>
                              <w:t>Current Functioning of Residential Care Homes</w:t>
                            </w:r>
                          </w:p>
                          <w:p w14:paraId="5CE9DF39" w14:textId="77777777" w:rsidR="00B30543" w:rsidRPr="002B40FD" w:rsidRDefault="00B30543" w:rsidP="00B30543">
                            <w:pPr>
                              <w:rPr>
                                <w:rFonts w:ascii="Arial Narrow" w:hAnsi="Arial Narrow" w:cs="Arial"/>
                              </w:rPr>
                            </w:pPr>
                            <w:r w:rsidRPr="002B40FD">
                              <w:rPr>
                                <w:rFonts w:ascii="Arial Narrow" w:hAnsi="Arial Narrow" w:cs="Arial"/>
                              </w:rPr>
                              <w:t>The Care Quality Commission (CQC) now regulates all care homes in England. Houses must not violate regulations, as they can keep people safe and healthy. Staff must provide person</w:t>
                            </w:r>
                            <w:r w:rsidRPr="002B40FD">
                              <w:rPr>
                                <w:rFonts w:ascii="Cambria Math" w:hAnsi="Cambria Math" w:cs="Cambria Math"/>
                              </w:rPr>
                              <w:t>‑</w:t>
                            </w:r>
                            <w:r w:rsidRPr="002B40FD">
                              <w:rPr>
                                <w:rFonts w:ascii="Arial Narrow" w:hAnsi="Arial Narrow" w:cs="Arial"/>
                              </w:rPr>
                              <w:t>centred care to all residents. Local governments and family payments fund them. Care homes also have community health services (</w:t>
                            </w:r>
                            <w:proofErr w:type="spellStart"/>
                            <w:r w:rsidRPr="002B40FD">
                              <w:rPr>
                                <w:rFonts w:ascii="Arial Narrow" w:hAnsi="Arial Narrow" w:cs="Arial"/>
                              </w:rPr>
                              <w:t>Caponnetto</w:t>
                            </w:r>
                            <w:proofErr w:type="spellEnd"/>
                            <w:r w:rsidRPr="002B40FD">
                              <w:rPr>
                                <w:rFonts w:ascii="Arial Narrow" w:hAnsi="Arial Narrow" w:cs="Arial"/>
                              </w:rPr>
                              <w:t xml:space="preserve"> et al., 2024). GPs visit houses and check the health of people and treat them. Physiotherapists offer movement and exercise programmes to residents. Mental health is provided to residents that need counselling.</w:t>
                            </w:r>
                          </w:p>
                          <w:p w14:paraId="132578A2" w14:textId="77777777" w:rsidR="00B30543" w:rsidRPr="002B40FD" w:rsidRDefault="00B30543" w:rsidP="00B30543">
                            <w:pPr>
                              <w:rPr>
                                <w:rFonts w:ascii="Arial Narrow" w:hAnsi="Arial Narrow" w:cs="Arial"/>
                              </w:rPr>
                            </w:pPr>
                            <w:r w:rsidRPr="002B40FD">
                              <w:rPr>
                                <w:rFonts w:ascii="Arial Narrow" w:hAnsi="Arial Narrow" w:cs="Arial"/>
                              </w:rPr>
                              <w:t>Staff and Daily Operations</w:t>
                            </w:r>
                          </w:p>
                          <w:p w14:paraId="1F919A0C" w14:textId="77777777" w:rsidR="00B30543" w:rsidRPr="002B40FD" w:rsidRDefault="00B30543" w:rsidP="00B30543">
                            <w:pPr>
                              <w:rPr>
                                <w:rFonts w:ascii="Arial Narrow" w:hAnsi="Arial Narrow" w:cs="Arial"/>
                              </w:rPr>
                            </w:pPr>
                            <w:r w:rsidRPr="002B40FD">
                              <w:rPr>
                                <w:rFonts w:ascii="Arial Narrow" w:hAnsi="Arial Narrow" w:cs="Arial"/>
                              </w:rPr>
                              <w:t>The staff members will manage the routine and home residents. Care workers monitor residents in case of any health variation or emergency. Nurses prescribe drugs and communicate with doctors as needed. The staff records care and medication and daily observations. Homes maintain safety through health and safety regulations (Schubert et al., 2026). Staff provide social and recreational support to residents daily. The staff meetings help to exchange updates and improve inter</w:t>
                            </w:r>
                            <w:r w:rsidRPr="002B40FD">
                              <w:rPr>
                                <w:rFonts w:ascii="Cambria Math" w:hAnsi="Cambria Math" w:cs="Cambria Math"/>
                              </w:rPr>
                              <w:t>‑</w:t>
                            </w:r>
                            <w:r w:rsidRPr="002B40FD">
                              <w:rPr>
                                <w:rFonts w:ascii="Arial Narrow" w:hAnsi="Arial Narrow" w:cs="Arial"/>
                              </w:rPr>
                              <w:t>team communication.</w:t>
                            </w:r>
                          </w:p>
                          <w:p w14:paraId="42887553" w14:textId="6EDC7BCA" w:rsidR="00BE6BE0" w:rsidRPr="002B40FD" w:rsidRDefault="00B30543" w:rsidP="00B30543">
                            <w:pPr>
                              <w:rPr>
                                <w:rFonts w:ascii="Arial Narrow" w:hAnsi="Arial Narrow" w:cs="Arial"/>
                              </w:rPr>
                            </w:pPr>
                            <w:r w:rsidRPr="002B40FD">
                              <w:rPr>
                                <w:rFonts w:ascii="Arial Narrow" w:hAnsi="Arial Narrow" w:cs="Arial"/>
                              </w:rPr>
                              <w:t>Key aspects of current residential care include:</w:t>
                            </w:r>
                            <w:r w:rsidR="002B40FD" w:rsidRPr="002B40FD">
                              <w:rPr>
                                <w:rFonts w:ascii="Arial Narrow" w:hAnsi="Arial Narrow" w:cs="Arial"/>
                              </w:rPr>
                              <w:t xml:space="preserve"> </w:t>
                            </w:r>
                            <w:r w:rsidRPr="002B40FD">
                              <w:rPr>
                                <w:rFonts w:ascii="Arial Narrow" w:hAnsi="Arial Narrow" w:cs="Arial"/>
                              </w:rPr>
                              <w:t>Integrated community healthcare, ensuring residents receive regular medical input</w:t>
                            </w:r>
                            <w:r w:rsidR="002B40FD" w:rsidRPr="002B40FD">
                              <w:rPr>
                                <w:rFonts w:ascii="Arial Narrow" w:hAnsi="Arial Narrow" w:cs="Arial"/>
                              </w:rPr>
                              <w:t xml:space="preserve">, </w:t>
                            </w:r>
                            <w:r w:rsidRPr="002B40FD">
                              <w:rPr>
                                <w:rFonts w:ascii="Arial Narrow" w:hAnsi="Arial Narrow" w:cs="Arial"/>
                              </w:rPr>
                              <w:t>Holistic wellbeing activities, supporting mobility, cognition, and emotional health</w:t>
                            </w:r>
                            <w:r w:rsidR="002B40FD" w:rsidRPr="002B40FD">
                              <w:rPr>
                                <w:rFonts w:ascii="Arial Narrow" w:hAnsi="Arial Narrow" w:cs="Arial"/>
                              </w:rPr>
                              <w:t xml:space="preserve">, </w:t>
                            </w:r>
                            <w:r w:rsidRPr="002B40FD">
                              <w:rPr>
                                <w:rFonts w:ascii="Arial Narrow" w:hAnsi="Arial Narrow" w:cs="Arial"/>
                              </w:rPr>
                              <w:t xml:space="preserve"> Collaborative working, where staff and external professionals coordinate care and safeguarding</w:t>
                            </w:r>
                            <w:r w:rsidR="002B40FD" w:rsidRPr="002B40FD">
                              <w:rPr>
                                <w:rFonts w:ascii="Arial Narrow" w:hAnsi="Arial Narrow" w:cs="Arial"/>
                              </w:rPr>
                              <w:t xml:space="preserve">. </w:t>
                            </w:r>
                            <w:r w:rsidRPr="002B40FD">
                              <w:rPr>
                                <w:rFonts w:ascii="Arial Narrow" w:hAnsi="Arial Narrow" w:cs="Arial"/>
                              </w:rPr>
                              <w:t>This combined approach helps maintain residents’ dignity, independence, and overall quality of life.</w:t>
                            </w:r>
                          </w:p>
                          <w:p w14:paraId="0809CF7E" w14:textId="5B15A86F" w:rsidR="00BE6BE0" w:rsidRPr="002B40FD" w:rsidRDefault="00BE6BE0" w:rsidP="00BE6BE0"/>
                          <w:p w14:paraId="7B69BC2F" w14:textId="77777777" w:rsidR="00BE6BE0" w:rsidRPr="002B40FD"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0;margin-top:381.3pt;width:421.7pt;height:309.1pt;z-index:-2514667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" strokeweight="3.75pt">
                <v:textbox>
                  <w:txbxContent>
                    <w:p w14:paraId="6E07F680" w14:textId="5C404F87" w:rsidR="00BE6BE0" w:rsidRPr="00FF0215" w:rsidRDefault="0093221D" w:rsidP="00BE6BE0">
                      <w:pPr>
                        <w:rPr>
                          <w:rFonts w:ascii="Arial" w:hAnsi="Arial" w:cs="Arial"/>
                          <w:b/>
                          <w:bCs/>
                          <w:color w:val="385623" w:themeColor="accent6" w:themeShade="80"/>
                        </w:rPr>
                      </w:pPr>
                      <w:r w:rsidRPr="00FF0215">
                        <w:rPr>
                          <w:rFonts w:ascii="Arial" w:hAnsi="Arial" w:cs="Arial"/>
                          <w:b/>
                          <w:bCs/>
                          <w:color w:val="385623" w:themeColor="accent6" w:themeShade="80"/>
                        </w:rPr>
                        <w:t>Current Functioning of Residential Care Homes</w:t>
                      </w:r>
                    </w:p>
                    <w:p w14:paraId="5CE9DF39" w14:textId="77777777" w:rsidR="00B30543" w:rsidRPr="002B40FD" w:rsidRDefault="00B30543" w:rsidP="00B30543">
                      <w:pPr>
                        <w:rPr>
                          <w:rFonts w:ascii="Arial Narrow" w:hAnsi="Arial Narrow" w:cs="Arial"/>
                        </w:rPr>
                      </w:pPr>
                      <w:r w:rsidRPr="002B40FD">
                        <w:rPr>
                          <w:rFonts w:ascii="Arial Narrow" w:hAnsi="Arial Narrow" w:cs="Arial"/>
                        </w:rPr>
                        <w:t>The Care Quality Commission (CQC) now regulates all care homes in England. Houses must not violate regulations, as they can keep people safe and healthy. Staff must provide person</w:t>
                      </w:r>
                      <w:r w:rsidRPr="002B40FD">
                        <w:rPr>
                          <w:rFonts w:ascii="Cambria Math" w:hAnsi="Cambria Math" w:cs="Cambria Math"/>
                        </w:rPr>
                        <w:t>‑</w:t>
                      </w:r>
                      <w:r w:rsidRPr="002B40FD">
                        <w:rPr>
                          <w:rFonts w:ascii="Arial Narrow" w:hAnsi="Arial Narrow" w:cs="Arial"/>
                        </w:rPr>
                        <w:t>centred care to all residents. Local governments and family payments fund them. Care homes also have community health services (</w:t>
                      </w:r>
                      <w:proofErr w:type="spellStart"/>
                      <w:r w:rsidRPr="002B40FD">
                        <w:rPr>
                          <w:rFonts w:ascii="Arial Narrow" w:hAnsi="Arial Narrow" w:cs="Arial"/>
                        </w:rPr>
                        <w:t>Caponnetto</w:t>
                      </w:r>
                      <w:proofErr w:type="spellEnd"/>
                      <w:r w:rsidRPr="002B40FD">
                        <w:rPr>
                          <w:rFonts w:ascii="Arial Narrow" w:hAnsi="Arial Narrow" w:cs="Arial"/>
                        </w:rPr>
                        <w:t xml:space="preserve"> et al., 2024). GPs visit houses and check the health of people and treat them. Physiotherapists offer movement and exercise programmes to residents. Mental health is provided to residents that need counselling.</w:t>
                      </w:r>
                    </w:p>
                    <w:p w14:paraId="132578A2" w14:textId="77777777" w:rsidR="00B30543" w:rsidRPr="002B40FD" w:rsidRDefault="00B30543" w:rsidP="00B30543">
                      <w:pPr>
                        <w:rPr>
                          <w:rFonts w:ascii="Arial Narrow" w:hAnsi="Arial Narrow" w:cs="Arial"/>
                        </w:rPr>
                      </w:pPr>
                      <w:r w:rsidRPr="002B40FD">
                        <w:rPr>
                          <w:rFonts w:ascii="Arial Narrow" w:hAnsi="Arial Narrow" w:cs="Arial"/>
                        </w:rPr>
                        <w:t>Staff and Daily Operations</w:t>
                      </w:r>
                    </w:p>
                    <w:p w14:paraId="1F919A0C" w14:textId="77777777" w:rsidR="00B30543" w:rsidRPr="002B40FD" w:rsidRDefault="00B30543" w:rsidP="00B30543">
                      <w:pPr>
                        <w:rPr>
                          <w:rFonts w:ascii="Arial Narrow" w:hAnsi="Arial Narrow" w:cs="Arial"/>
                        </w:rPr>
                      </w:pPr>
                      <w:r w:rsidRPr="002B40FD">
                        <w:rPr>
                          <w:rFonts w:ascii="Arial Narrow" w:hAnsi="Arial Narrow" w:cs="Arial"/>
                        </w:rPr>
                        <w:t>The staff members will manage the routine and home residents. Care workers monitor residents in case of any health variation or emergency. Nurses prescribe drugs and communicate with doctors as needed. The staff records care and medication and daily observations. Homes maintain safety through health and safety regulations (Schubert et al., 2026). Staff provide social and recreational support to residents daily. The staff meetings help to exchange updates and improve inter</w:t>
                      </w:r>
                      <w:r w:rsidRPr="002B40FD">
                        <w:rPr>
                          <w:rFonts w:ascii="Cambria Math" w:hAnsi="Cambria Math" w:cs="Cambria Math"/>
                        </w:rPr>
                        <w:t>‑</w:t>
                      </w:r>
                      <w:r w:rsidRPr="002B40FD">
                        <w:rPr>
                          <w:rFonts w:ascii="Arial Narrow" w:hAnsi="Arial Narrow" w:cs="Arial"/>
                        </w:rPr>
                        <w:t>team communication.</w:t>
                      </w:r>
                    </w:p>
                    <w:p w14:paraId="42887553" w14:textId="6EDC7BCA" w:rsidR="00BE6BE0" w:rsidRPr="002B40FD" w:rsidRDefault="00B30543" w:rsidP="00B30543">
                      <w:pPr>
                        <w:rPr>
                          <w:rFonts w:ascii="Arial Narrow" w:hAnsi="Arial Narrow" w:cs="Arial"/>
                        </w:rPr>
                      </w:pPr>
                      <w:r w:rsidRPr="002B40FD">
                        <w:rPr>
                          <w:rFonts w:ascii="Arial Narrow" w:hAnsi="Arial Narrow" w:cs="Arial"/>
                        </w:rPr>
                        <w:t>Key aspects of current residential care include:</w:t>
                      </w:r>
                      <w:r w:rsidR="002B40FD" w:rsidRPr="002B40FD">
                        <w:rPr>
                          <w:rFonts w:ascii="Arial Narrow" w:hAnsi="Arial Narrow" w:cs="Arial"/>
                        </w:rPr>
                        <w:t xml:space="preserve"> </w:t>
                      </w:r>
                      <w:r w:rsidRPr="002B40FD">
                        <w:rPr>
                          <w:rFonts w:ascii="Arial Narrow" w:hAnsi="Arial Narrow" w:cs="Arial"/>
                        </w:rPr>
                        <w:t>Integrated community healthcare, ensuring residents receive regular medical input</w:t>
                      </w:r>
                      <w:r w:rsidR="002B40FD" w:rsidRPr="002B40FD">
                        <w:rPr>
                          <w:rFonts w:ascii="Arial Narrow" w:hAnsi="Arial Narrow" w:cs="Arial"/>
                        </w:rPr>
                        <w:t xml:space="preserve">, </w:t>
                      </w:r>
                      <w:r w:rsidRPr="002B40FD">
                        <w:rPr>
                          <w:rFonts w:ascii="Arial Narrow" w:hAnsi="Arial Narrow" w:cs="Arial"/>
                        </w:rPr>
                        <w:t>Holistic wellbeing activities, supporting mobility, cognition, and emotional health</w:t>
                      </w:r>
                      <w:r w:rsidR="002B40FD" w:rsidRPr="002B40FD">
                        <w:rPr>
                          <w:rFonts w:ascii="Arial Narrow" w:hAnsi="Arial Narrow" w:cs="Arial"/>
                        </w:rPr>
                        <w:t xml:space="preserve">, </w:t>
                      </w:r>
                      <w:r w:rsidRPr="002B40FD">
                        <w:rPr>
                          <w:rFonts w:ascii="Arial Narrow" w:hAnsi="Arial Narrow" w:cs="Arial"/>
                        </w:rPr>
                        <w:t xml:space="preserve"> Collaborative working, where staff and external professionals coordinate care and safeguarding</w:t>
                      </w:r>
                      <w:r w:rsidR="002B40FD" w:rsidRPr="002B40FD">
                        <w:rPr>
                          <w:rFonts w:ascii="Arial Narrow" w:hAnsi="Arial Narrow" w:cs="Arial"/>
                        </w:rPr>
                        <w:t xml:space="preserve">. </w:t>
                      </w:r>
                      <w:r w:rsidRPr="002B40FD">
                        <w:rPr>
                          <w:rFonts w:ascii="Arial Narrow" w:hAnsi="Arial Narrow" w:cs="Arial"/>
                        </w:rPr>
                        <w:t>This combined approach helps maintain residents’ dignity, independence, and overall quality of life.</w:t>
                      </w:r>
                    </w:p>
                    <w:p w14:paraId="0809CF7E" w14:textId="5B15A86F" w:rsidR="00BE6BE0" w:rsidRPr="002B40FD" w:rsidRDefault="00BE6BE0" w:rsidP="00BE6BE0"/>
                    <w:p w14:paraId="7B69BC2F" w14:textId="77777777" w:rsidR="00BE6BE0" w:rsidRPr="002B40FD" w:rsidRDefault="00BE6BE0" w:rsidP="00BE6BE0">
                      <w:pPr>
                        <w:rPr>
                          <w:sz w:val="20"/>
                          <w:szCs w:val="20"/>
                        </w:rPr>
                      </w:pPr>
                    </w:p>
                  </w:txbxContent>
                </v:textbox>
                <w10:wrap type="tight" anchorx="page"/>
              </v:shape>
            </w:pict>
          </mc:Fallback>
        </mc:AlternateContent>
      </w:r>
      <w:r w:rsidR="002B40FD">
        <w:rPr>
          <w:noProof/>
        </w:rPr>
        <mc:AlternateContent>
          <mc:Choice Requires="wps">
            <w:drawing>
              <wp:anchor distT="45720" distB="45720" distL="114300" distR="114300" simplePos="0" relativeHeight="251526144" behindDoc="1" locked="0" layoutInCell="1" allowOverlap="1" wp14:anchorId="04CAE92E" wp14:editId="54A9BC57">
                <wp:simplePos x="0" y="0"/>
                <wp:positionH relativeFrom="page">
                  <wp:align>left</wp:align>
                </wp:positionH>
                <wp:positionV relativeFrom="paragraph">
                  <wp:posOffset>1173773</wp:posOffset>
                </wp:positionV>
                <wp:extent cx="5355590" cy="3632200"/>
                <wp:effectExtent l="19050" t="19050" r="35560" b="44450"/>
                <wp:wrapTight wrapText="bothSides">
                  <wp:wrapPolygon edited="0">
                    <wp:start x="-77" y="-113"/>
                    <wp:lineTo x="-77" y="21751"/>
                    <wp:lineTo x="21667" y="21751"/>
                    <wp:lineTo x="21667" y="-113"/>
                    <wp:lineTo x="-77" y="-113"/>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5590" cy="3632689"/>
                        </a:xfrm>
                        <a:prstGeom prst="rect">
                          <a:avLst/>
                        </a:prstGeom>
                        <a:solidFill>
                          <a:srgbClr val="FFFFFF"/>
                        </a:solidFill>
                        <a:ln w="47625">
                          <a:solidFill>
                            <a:schemeClr val="accent2"/>
                          </a:solidFill>
                          <a:miter lim="800000"/>
                          <a:headEnd/>
                          <a:tailEnd/>
                        </a:ln>
                        <a:effectLst>
                          <a:softEdge rad="25400"/>
                        </a:effectLst>
                      </wps:spPr>
                      <wps:txbx>
                        <w:txbxContent>
                          <w:p w14:paraId="35096631" w14:textId="2BBC15CF" w:rsidR="00BE6BE0" w:rsidRPr="00380713" w:rsidRDefault="00A848A6" w:rsidP="00BE6BE0">
                            <w:pPr>
                              <w:rPr>
                                <w:rFonts w:ascii="Arial" w:hAnsi="Arial" w:cs="Arial"/>
                                <w:b/>
                                <w:bCs/>
                                <w:color w:val="385623" w:themeColor="accent6" w:themeShade="80"/>
                                <w:sz w:val="24"/>
                                <w:szCs w:val="24"/>
                              </w:rPr>
                            </w:pPr>
                            <w:r w:rsidRPr="00380713">
                              <w:rPr>
                                <w:rFonts w:ascii="Arial" w:hAnsi="Arial" w:cs="Arial"/>
                                <w:b/>
                                <w:bCs/>
                                <w:color w:val="385623" w:themeColor="accent6" w:themeShade="80"/>
                                <w:sz w:val="24"/>
                                <w:szCs w:val="24"/>
                              </w:rPr>
                              <w:t>INTRODUCTION</w:t>
                            </w:r>
                          </w:p>
                          <w:p w14:paraId="44A2397F" w14:textId="48F7438C" w:rsidR="00BE6BE0" w:rsidRPr="002B40FD" w:rsidRDefault="006A0F8F" w:rsidP="00345E28">
                            <w:pPr>
                              <w:rPr>
                                <w:rFonts w:ascii="Arial Narrow" w:hAnsi="Arial Narrow" w:cs="Arial"/>
                              </w:rPr>
                            </w:pPr>
                            <w:r w:rsidRPr="002B40FD">
                              <w:rPr>
                                <w:rFonts w:ascii="Arial Narrow" w:hAnsi="Arial Narrow" w:cs="Arial"/>
                              </w:rPr>
                              <w:t>Residential care homes support adults who can no longer live independently. They provide shelter, daily essentials, and personalised care for people with long</w:t>
                            </w:r>
                            <w:r w:rsidRPr="002B40FD">
                              <w:rPr>
                                <w:rFonts w:ascii="Cambria Math" w:hAnsi="Cambria Math" w:cs="Cambria Math"/>
                              </w:rPr>
                              <w:t>‑</w:t>
                            </w:r>
                            <w:r w:rsidRPr="002B40FD">
                              <w:rPr>
                                <w:rFonts w:ascii="Arial Narrow" w:hAnsi="Arial Narrow" w:cs="Arial"/>
                              </w:rPr>
                              <w:t>term illnesses, disabilities, or age</w:t>
                            </w:r>
                            <w:r w:rsidRPr="002B40FD">
                              <w:rPr>
                                <w:rFonts w:ascii="Cambria Math" w:hAnsi="Cambria Math" w:cs="Cambria Math"/>
                              </w:rPr>
                              <w:t>‑</w:t>
                            </w:r>
                            <w:r w:rsidRPr="002B40FD">
                              <w:rPr>
                                <w:rFonts w:ascii="Arial Narrow" w:hAnsi="Arial Narrow" w:cs="Arial"/>
                              </w:rPr>
                              <w:t>related needs. Their aim is to improve quality of life through consistent, compassionate support. This poster explains care homes, their history, benefits, challenges, and how to choose the right one.</w:t>
                            </w:r>
                          </w:p>
                          <w:p w14:paraId="72291F57" w14:textId="77777777" w:rsidR="00CD207E" w:rsidRPr="002B40FD" w:rsidRDefault="002E13BC" w:rsidP="009A466D">
                            <w:pPr>
                              <w:rPr>
                                <w:rFonts w:ascii="Arial Narrow" w:hAnsi="Arial Narrow" w:cs="Arial"/>
                              </w:rPr>
                            </w:pPr>
                            <w:r w:rsidRPr="002B40FD">
                              <w:rPr>
                                <w:rFonts w:ascii="Arial Narrow" w:hAnsi="Arial Narrow" w:cs="Arial"/>
                                <w:b/>
                                <w:bCs/>
                              </w:rPr>
                              <w:t>Explanation of healthcare service</w:t>
                            </w:r>
                            <w:r w:rsidR="000F315C" w:rsidRPr="002B40FD">
                              <w:rPr>
                                <w:rFonts w:ascii="Arial Narrow" w:hAnsi="Arial Narrow" w:cs="Arial"/>
                                <w:b/>
                                <w:bCs/>
                              </w:rPr>
                              <w:t>.</w:t>
                            </w:r>
                            <w:r w:rsidR="00810332" w:rsidRPr="002B40FD">
                              <w:rPr>
                                <w:rFonts w:ascii="Arial Narrow" w:hAnsi="Arial Narrow" w:cs="Arial"/>
                              </w:rPr>
                              <w:t xml:space="preserve"> Residential care homes are twenty</w:t>
                            </w:r>
                            <w:r w:rsidR="00810332" w:rsidRPr="002B40FD">
                              <w:rPr>
                                <w:rFonts w:ascii="Cambria Math" w:hAnsi="Cambria Math" w:cs="Cambria Math"/>
                              </w:rPr>
                              <w:t>‑</w:t>
                            </w:r>
                            <w:r w:rsidR="00810332" w:rsidRPr="002B40FD">
                              <w:rPr>
                                <w:rFonts w:ascii="Arial Narrow" w:hAnsi="Arial Narrow" w:cs="Arial"/>
                              </w:rPr>
                              <w:t>four</w:t>
                            </w:r>
                            <w:r w:rsidR="00810332" w:rsidRPr="002B40FD">
                              <w:rPr>
                                <w:rFonts w:ascii="Cambria Math" w:hAnsi="Cambria Math" w:cs="Cambria Math"/>
                              </w:rPr>
                              <w:t>‑</w:t>
                            </w:r>
                            <w:r w:rsidR="00810332" w:rsidRPr="002B40FD">
                              <w:rPr>
                                <w:rFonts w:ascii="Arial Narrow" w:hAnsi="Arial Narrow" w:cs="Arial"/>
                              </w:rPr>
                              <w:t>hour care homes. Employees help occupants with bathing, dressing habits and eating. They organise social events and sometimes provide nursing care. Patients may be demented or physically disabled and may need some assistance in their daily living. Individuals with chronic diseases often require regular treatment and medication (NICE, 2022). Care staff are care workers, senior carers and registered nurses.</w:t>
                            </w:r>
                          </w:p>
                          <w:p w14:paraId="47BBDA33" w14:textId="7F40062B" w:rsidR="009A466D" w:rsidRPr="002B40FD" w:rsidRDefault="009A466D" w:rsidP="009A466D">
                            <w:pPr>
                              <w:rPr>
                                <w:rFonts w:ascii="Arial Narrow" w:hAnsi="Arial Narrow" w:cs="Arial"/>
                              </w:rPr>
                            </w:pPr>
                            <w:r w:rsidRPr="002B40FD">
                              <w:rPr>
                                <w:rFonts w:ascii="Arial Narrow" w:hAnsi="Arial Narrow" w:cs="Arial"/>
                              </w:rPr>
                              <w:t xml:space="preserve">Key Services </w:t>
                            </w:r>
                            <w:proofErr w:type="spellStart"/>
                            <w:proofErr w:type="gramStart"/>
                            <w:r w:rsidRPr="002B40FD">
                              <w:rPr>
                                <w:rFonts w:ascii="Arial Narrow" w:hAnsi="Arial Narrow" w:cs="Arial"/>
                              </w:rPr>
                              <w:t>Include:The</w:t>
                            </w:r>
                            <w:proofErr w:type="spellEnd"/>
                            <w:proofErr w:type="gramEnd"/>
                            <w:r w:rsidRPr="002B40FD">
                              <w:rPr>
                                <w:rFonts w:ascii="Arial Narrow" w:hAnsi="Arial Narrow" w:cs="Arial"/>
                              </w:rPr>
                              <w:t xml:space="preserve"> staff provides personal hygiene and daily living care to the residents</w:t>
                            </w:r>
                            <w:r w:rsidR="002B40FD" w:rsidRPr="002B40FD">
                              <w:rPr>
                                <w:rFonts w:ascii="Arial Narrow" w:hAnsi="Arial Narrow" w:cs="Arial"/>
                              </w:rPr>
                              <w:t>,</w:t>
                            </w:r>
                            <w:r w:rsidRPr="002B40FD">
                              <w:rPr>
                                <w:rFonts w:ascii="Arial Narrow" w:hAnsi="Arial Narrow" w:cs="Arial"/>
                              </w:rPr>
                              <w:t xml:space="preserve"> Care homes deal with all prescriptions appropriately</w:t>
                            </w:r>
                            <w:r w:rsidR="002B40FD" w:rsidRPr="002B40FD">
                              <w:rPr>
                                <w:rFonts w:ascii="Arial Narrow" w:hAnsi="Arial Narrow" w:cs="Arial"/>
                              </w:rPr>
                              <w:t xml:space="preserve">, </w:t>
                            </w:r>
                            <w:r w:rsidRPr="002B40FD">
                              <w:rPr>
                                <w:rFonts w:ascii="Arial Narrow" w:hAnsi="Arial Narrow" w:cs="Arial"/>
                              </w:rPr>
                              <w:t>Residents are provided with healthy food and a balanced diet</w:t>
                            </w:r>
                            <w:r w:rsidR="002B40FD" w:rsidRPr="002B40FD">
                              <w:rPr>
                                <w:rFonts w:ascii="Arial Narrow" w:hAnsi="Arial Narrow" w:cs="Arial"/>
                              </w:rPr>
                              <w:t xml:space="preserve">, </w:t>
                            </w:r>
                            <w:r w:rsidRPr="002B40FD">
                              <w:rPr>
                                <w:rFonts w:ascii="Arial Narrow" w:hAnsi="Arial Narrow" w:cs="Arial"/>
                              </w:rPr>
                              <w:t>Homes offer recreation to improve the social life of home dwellers</w:t>
                            </w:r>
                            <w:r w:rsidR="002B40FD" w:rsidRPr="002B40FD">
                              <w:rPr>
                                <w:rFonts w:ascii="Arial Narrow" w:hAnsi="Arial Narrow" w:cs="Arial"/>
                              </w:rPr>
                              <w:t xml:space="preserve">, </w:t>
                            </w:r>
                            <w:r w:rsidRPr="002B40FD">
                              <w:rPr>
                                <w:rFonts w:ascii="Arial Narrow" w:hAnsi="Arial Narrow" w:cs="Arial"/>
                              </w:rPr>
                              <w:t>Doctors can also do routine check</w:t>
                            </w:r>
                            <w:r w:rsidRPr="002B40FD">
                              <w:rPr>
                                <w:rFonts w:ascii="Cambria Math" w:hAnsi="Cambria Math" w:cs="Cambria Math"/>
                              </w:rPr>
                              <w:t>‑</w:t>
                            </w:r>
                            <w:r w:rsidRPr="002B40FD">
                              <w:rPr>
                                <w:rFonts w:ascii="Arial Narrow" w:hAnsi="Arial Narrow" w:cs="Arial"/>
                              </w:rPr>
                              <w:t>ups and routine care of the residents.</w:t>
                            </w:r>
                          </w:p>
                          <w:p w14:paraId="761C0788" w14:textId="0CAEB0D2" w:rsidR="00A60C86" w:rsidRPr="002B40FD" w:rsidRDefault="009A466D" w:rsidP="009A466D">
                            <w:pPr>
                              <w:rPr>
                                <w:rFonts w:ascii="Arial Narrow" w:hAnsi="Arial Narrow" w:cs="Arial"/>
                              </w:rPr>
                            </w:pPr>
                            <w:r w:rsidRPr="002B40FD">
                              <w:rPr>
                                <w:rFonts w:ascii="Arial Narrow" w:hAnsi="Arial Narrow" w:cs="Arial"/>
                              </w:rPr>
                              <w:t xml:space="preserve">In addition, </w:t>
                            </w:r>
                            <w:proofErr w:type="gramStart"/>
                            <w:r w:rsidRPr="002B40FD">
                              <w:rPr>
                                <w:rFonts w:ascii="Arial Narrow" w:hAnsi="Arial Narrow" w:cs="Arial"/>
                              </w:rPr>
                              <w:t>the majority of</w:t>
                            </w:r>
                            <w:proofErr w:type="gramEnd"/>
                            <w:r w:rsidRPr="002B40FD">
                              <w:rPr>
                                <w:rFonts w:ascii="Arial Narrow" w:hAnsi="Arial Narrow" w:cs="Arial"/>
                              </w:rPr>
                              <w:t xml:space="preserve"> care homes tend to impose measures to safeguard the health of all patients, ensuring a safe and supportive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0;margin-top:92.4pt;width:421.7pt;height:286pt;z-index:-251790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" strokecolor="#ed7d31 [3205]" strokeweight="3.75pt">
                <v:textbox>
                  <w:txbxContent>
                    <w:p w14:paraId="35096631" w14:textId="2BBC15CF" w:rsidR="00BE6BE0" w:rsidRPr="00380713" w:rsidRDefault="00A848A6" w:rsidP="00BE6BE0">
                      <w:pPr>
                        <w:rPr>
                          <w:rFonts w:ascii="Arial" w:hAnsi="Arial" w:cs="Arial"/>
                          <w:b/>
                          <w:bCs/>
                          <w:color w:val="385623" w:themeColor="accent6" w:themeShade="80"/>
                          <w:sz w:val="24"/>
                          <w:szCs w:val="24"/>
                        </w:rPr>
                      </w:pPr>
                      <w:r w:rsidRPr="00380713">
                        <w:rPr>
                          <w:rFonts w:ascii="Arial" w:hAnsi="Arial" w:cs="Arial"/>
                          <w:b/>
                          <w:bCs/>
                          <w:color w:val="385623" w:themeColor="accent6" w:themeShade="80"/>
                          <w:sz w:val="24"/>
                          <w:szCs w:val="24"/>
                        </w:rPr>
                        <w:t>INTRODUCTION</w:t>
                      </w:r>
                    </w:p>
                    <w:p w14:paraId="44A2397F" w14:textId="48F7438C" w:rsidR="00BE6BE0" w:rsidRPr="002B40FD" w:rsidRDefault="006A0F8F" w:rsidP="00345E28">
                      <w:pPr>
                        <w:rPr>
                          <w:rFonts w:ascii="Arial Narrow" w:hAnsi="Arial Narrow" w:cs="Arial"/>
                        </w:rPr>
                      </w:pPr>
                      <w:r w:rsidRPr="002B40FD">
                        <w:rPr>
                          <w:rFonts w:ascii="Arial Narrow" w:hAnsi="Arial Narrow" w:cs="Arial"/>
                        </w:rPr>
                        <w:t>Residential care homes support adults who can no longer live independently. They provide shelter, daily essentials, and personalised care for people with long</w:t>
                      </w:r>
                      <w:r w:rsidRPr="002B40FD">
                        <w:rPr>
                          <w:rFonts w:ascii="Cambria Math" w:hAnsi="Cambria Math" w:cs="Cambria Math"/>
                        </w:rPr>
                        <w:t>‑</w:t>
                      </w:r>
                      <w:r w:rsidRPr="002B40FD">
                        <w:rPr>
                          <w:rFonts w:ascii="Arial Narrow" w:hAnsi="Arial Narrow" w:cs="Arial"/>
                        </w:rPr>
                        <w:t>term illnesses, disabilities, or age</w:t>
                      </w:r>
                      <w:r w:rsidRPr="002B40FD">
                        <w:rPr>
                          <w:rFonts w:ascii="Cambria Math" w:hAnsi="Cambria Math" w:cs="Cambria Math"/>
                        </w:rPr>
                        <w:t>‑</w:t>
                      </w:r>
                      <w:r w:rsidRPr="002B40FD">
                        <w:rPr>
                          <w:rFonts w:ascii="Arial Narrow" w:hAnsi="Arial Narrow" w:cs="Arial"/>
                        </w:rPr>
                        <w:t>related needs. Their aim is to improve quality of life through consistent, compassionate support. This poster explains care homes, their history, benefits, challenges, and how to choose the right one.</w:t>
                      </w:r>
                    </w:p>
                    <w:p w14:paraId="72291F57" w14:textId="77777777" w:rsidR="00CD207E" w:rsidRPr="002B40FD" w:rsidRDefault="002E13BC" w:rsidP="009A466D">
                      <w:pPr>
                        <w:rPr>
                          <w:rFonts w:ascii="Arial Narrow" w:hAnsi="Arial Narrow" w:cs="Arial"/>
                        </w:rPr>
                      </w:pPr>
                      <w:r w:rsidRPr="002B40FD">
                        <w:rPr>
                          <w:rFonts w:ascii="Arial Narrow" w:hAnsi="Arial Narrow" w:cs="Arial"/>
                          <w:b/>
                          <w:bCs/>
                        </w:rPr>
                        <w:t>Explanation of healthcare service</w:t>
                      </w:r>
                      <w:r w:rsidR="000F315C" w:rsidRPr="002B40FD">
                        <w:rPr>
                          <w:rFonts w:ascii="Arial Narrow" w:hAnsi="Arial Narrow" w:cs="Arial"/>
                          <w:b/>
                          <w:bCs/>
                        </w:rPr>
                        <w:t>.</w:t>
                      </w:r>
                      <w:r w:rsidR="00810332" w:rsidRPr="002B40FD">
                        <w:rPr>
                          <w:rFonts w:ascii="Arial Narrow" w:hAnsi="Arial Narrow" w:cs="Arial"/>
                        </w:rPr>
                        <w:t xml:space="preserve"> Residential care homes are twenty</w:t>
                      </w:r>
                      <w:r w:rsidR="00810332" w:rsidRPr="002B40FD">
                        <w:rPr>
                          <w:rFonts w:ascii="Cambria Math" w:hAnsi="Cambria Math" w:cs="Cambria Math"/>
                        </w:rPr>
                        <w:t>‑</w:t>
                      </w:r>
                      <w:r w:rsidR="00810332" w:rsidRPr="002B40FD">
                        <w:rPr>
                          <w:rFonts w:ascii="Arial Narrow" w:hAnsi="Arial Narrow" w:cs="Arial"/>
                        </w:rPr>
                        <w:t>four</w:t>
                      </w:r>
                      <w:r w:rsidR="00810332" w:rsidRPr="002B40FD">
                        <w:rPr>
                          <w:rFonts w:ascii="Cambria Math" w:hAnsi="Cambria Math" w:cs="Cambria Math"/>
                        </w:rPr>
                        <w:t>‑</w:t>
                      </w:r>
                      <w:r w:rsidR="00810332" w:rsidRPr="002B40FD">
                        <w:rPr>
                          <w:rFonts w:ascii="Arial Narrow" w:hAnsi="Arial Narrow" w:cs="Arial"/>
                        </w:rPr>
                        <w:t>hour care homes. Employees help occupants with bathing, dressing habits and eating. They organise social events and sometimes provide nursing care. Patients may be demented or physically disabled and may need some assistance in their daily living. Individuals with chronic diseases often require regular treatment and medication (NICE, 2022). Care staff are care workers, senior carers and registered nurses.</w:t>
                      </w:r>
                    </w:p>
                    <w:p w14:paraId="47BBDA33" w14:textId="7F40062B" w:rsidR="009A466D" w:rsidRPr="002B40FD" w:rsidRDefault="009A466D" w:rsidP="009A466D">
                      <w:pPr>
                        <w:rPr>
                          <w:rFonts w:ascii="Arial Narrow" w:hAnsi="Arial Narrow" w:cs="Arial"/>
                        </w:rPr>
                      </w:pPr>
                      <w:r w:rsidRPr="002B40FD">
                        <w:rPr>
                          <w:rFonts w:ascii="Arial Narrow" w:hAnsi="Arial Narrow" w:cs="Arial"/>
                        </w:rPr>
                        <w:t xml:space="preserve">Key Services </w:t>
                      </w:r>
                      <w:proofErr w:type="spellStart"/>
                      <w:proofErr w:type="gramStart"/>
                      <w:r w:rsidRPr="002B40FD">
                        <w:rPr>
                          <w:rFonts w:ascii="Arial Narrow" w:hAnsi="Arial Narrow" w:cs="Arial"/>
                        </w:rPr>
                        <w:t>Include:The</w:t>
                      </w:r>
                      <w:proofErr w:type="spellEnd"/>
                      <w:proofErr w:type="gramEnd"/>
                      <w:r w:rsidRPr="002B40FD">
                        <w:rPr>
                          <w:rFonts w:ascii="Arial Narrow" w:hAnsi="Arial Narrow" w:cs="Arial"/>
                        </w:rPr>
                        <w:t xml:space="preserve"> staff provides personal hygiene and daily living care to the residents</w:t>
                      </w:r>
                      <w:r w:rsidR="002B40FD" w:rsidRPr="002B40FD">
                        <w:rPr>
                          <w:rFonts w:ascii="Arial Narrow" w:hAnsi="Arial Narrow" w:cs="Arial"/>
                        </w:rPr>
                        <w:t>,</w:t>
                      </w:r>
                      <w:r w:rsidRPr="002B40FD">
                        <w:rPr>
                          <w:rFonts w:ascii="Arial Narrow" w:hAnsi="Arial Narrow" w:cs="Arial"/>
                        </w:rPr>
                        <w:t xml:space="preserve"> Care homes deal with all prescriptions appropriately</w:t>
                      </w:r>
                      <w:r w:rsidR="002B40FD" w:rsidRPr="002B40FD">
                        <w:rPr>
                          <w:rFonts w:ascii="Arial Narrow" w:hAnsi="Arial Narrow" w:cs="Arial"/>
                        </w:rPr>
                        <w:t xml:space="preserve">, </w:t>
                      </w:r>
                      <w:r w:rsidRPr="002B40FD">
                        <w:rPr>
                          <w:rFonts w:ascii="Arial Narrow" w:hAnsi="Arial Narrow" w:cs="Arial"/>
                        </w:rPr>
                        <w:t>Residents are provided with healthy food and a balanced diet</w:t>
                      </w:r>
                      <w:r w:rsidR="002B40FD" w:rsidRPr="002B40FD">
                        <w:rPr>
                          <w:rFonts w:ascii="Arial Narrow" w:hAnsi="Arial Narrow" w:cs="Arial"/>
                        </w:rPr>
                        <w:t xml:space="preserve">, </w:t>
                      </w:r>
                      <w:r w:rsidRPr="002B40FD">
                        <w:rPr>
                          <w:rFonts w:ascii="Arial Narrow" w:hAnsi="Arial Narrow" w:cs="Arial"/>
                        </w:rPr>
                        <w:t>Homes offer recreation to improve the social life of home dwellers</w:t>
                      </w:r>
                      <w:r w:rsidR="002B40FD" w:rsidRPr="002B40FD">
                        <w:rPr>
                          <w:rFonts w:ascii="Arial Narrow" w:hAnsi="Arial Narrow" w:cs="Arial"/>
                        </w:rPr>
                        <w:t xml:space="preserve">, </w:t>
                      </w:r>
                      <w:r w:rsidRPr="002B40FD">
                        <w:rPr>
                          <w:rFonts w:ascii="Arial Narrow" w:hAnsi="Arial Narrow" w:cs="Arial"/>
                        </w:rPr>
                        <w:t>Doctors can also do routine check</w:t>
                      </w:r>
                      <w:r w:rsidRPr="002B40FD">
                        <w:rPr>
                          <w:rFonts w:ascii="Cambria Math" w:hAnsi="Cambria Math" w:cs="Cambria Math"/>
                        </w:rPr>
                        <w:t>‑</w:t>
                      </w:r>
                      <w:r w:rsidRPr="002B40FD">
                        <w:rPr>
                          <w:rFonts w:ascii="Arial Narrow" w:hAnsi="Arial Narrow" w:cs="Arial"/>
                        </w:rPr>
                        <w:t>ups and routine care of the residents.</w:t>
                      </w:r>
                    </w:p>
                    <w:p w14:paraId="761C0788" w14:textId="0CAEB0D2" w:rsidR="00A60C86" w:rsidRPr="002B40FD" w:rsidRDefault="009A466D" w:rsidP="009A466D">
                      <w:pPr>
                        <w:rPr>
                          <w:rFonts w:ascii="Arial Narrow" w:hAnsi="Arial Narrow" w:cs="Arial"/>
                        </w:rPr>
                      </w:pPr>
                      <w:r w:rsidRPr="002B40FD">
                        <w:rPr>
                          <w:rFonts w:ascii="Arial Narrow" w:hAnsi="Arial Narrow" w:cs="Arial"/>
                        </w:rPr>
                        <w:t xml:space="preserve">In addition, </w:t>
                      </w:r>
                      <w:proofErr w:type="gramStart"/>
                      <w:r w:rsidRPr="002B40FD">
                        <w:rPr>
                          <w:rFonts w:ascii="Arial Narrow" w:hAnsi="Arial Narrow" w:cs="Arial"/>
                        </w:rPr>
                        <w:t>the majority of</w:t>
                      </w:r>
                      <w:proofErr w:type="gramEnd"/>
                      <w:r w:rsidRPr="002B40FD">
                        <w:rPr>
                          <w:rFonts w:ascii="Arial Narrow" w:hAnsi="Arial Narrow" w:cs="Arial"/>
                        </w:rPr>
                        <w:t xml:space="preserve"> care homes tend to impose measures to safeguard the health of all patients, ensuring a safe and supportive environment.</w:t>
                      </w:r>
                    </w:p>
                  </w:txbxContent>
                </v:textbox>
                <w10:wrap type="tight" anchorx="page"/>
              </v:shape>
            </w:pict>
          </mc:Fallback>
        </mc:AlternateContent>
      </w:r>
      <w:r w:rsidR="00714B87">
        <w:rPr>
          <w:noProof/>
        </w:rPr>
        <mc:AlternateContent>
          <mc:Choice Requires="wps">
            <w:drawing>
              <wp:anchor distT="0" distB="0" distL="114300" distR="114300" simplePos="0" relativeHeight="251401216" behindDoc="1" locked="0" layoutInCell="1" allowOverlap="1" wp14:anchorId="777A8668" wp14:editId="46D2DC50">
                <wp:simplePos x="0" y="0"/>
                <wp:positionH relativeFrom="page">
                  <wp:posOffset>-347133</wp:posOffset>
                </wp:positionH>
                <wp:positionV relativeFrom="paragraph">
                  <wp:posOffset>-2006601</wp:posOffset>
                </wp:positionV>
                <wp:extent cx="24516715" cy="13097933"/>
                <wp:effectExtent l="0" t="0" r="19685" b="27940"/>
                <wp:wrapNone/>
                <wp:docPr id="1" name="Rectangle 1"/>
                <wp:cNvGraphicFramePr/>
                <a:graphic xmlns:a="http://schemas.openxmlformats.org/drawingml/2006/main">
                  <a:graphicData uri="http://schemas.microsoft.com/office/word/2010/wordprocessingShape">
                    <wps:wsp>
                      <wps:cNvSpPr/>
                      <wps:spPr>
                        <a:xfrm>
                          <a:off x="0" y="0"/>
                          <a:ext cx="24516715" cy="13097933"/>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D1873" id="Rectangle 1" o:spid="_x0000_s1026" style="position:absolute;margin-left:-27.35pt;margin-top:-158pt;width:1930.45pt;height:1031.35pt;z-index:-25191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" fillcolor="gray [1629]" strokecolor="#92d050" strokeweight="1pt">
                <v:fill opacity="30069f"/>
                <w10:wrap anchorx="page"/>
              </v:rect>
            </w:pict>
          </mc:Fallback>
        </mc:AlternateContent>
      </w:r>
    </w:p>
    <w:p w14:paraId="413FFB5D" w14:textId="0997D659" w:rsidR="003A000F" w:rsidRDefault="00C0492D">
      <w:pPr>
        <w:rPr>
          <w:rFonts w:ascii="Arial" w:hAnsi="Arial" w:cs="Arial"/>
          <w:b/>
          <w:bCs/>
          <w:sz w:val="28"/>
          <w:szCs w:val="28"/>
        </w:rPr>
      </w:pPr>
      <w:r>
        <w:rPr>
          <w:rFonts w:ascii="Arial" w:hAnsi="Arial" w:cs="Arial"/>
          <w:b/>
          <w:bCs/>
          <w:sz w:val="28"/>
          <w:szCs w:val="28"/>
        </w:rPr>
        <w:lastRenderedPageBreak/>
        <w:t xml:space="preserve"> </w:t>
      </w:r>
      <w:r w:rsidR="00833470" w:rsidRPr="001F6802">
        <w:rPr>
          <w:rFonts w:ascii="Arial" w:hAnsi="Arial" w:cs="Arial"/>
          <w:b/>
          <w:bCs/>
          <w:sz w:val="28"/>
          <w:szCs w:val="28"/>
        </w:rPr>
        <w:t>Element 2</w:t>
      </w:r>
    </w:p>
    <w:p w14:paraId="2B12BA5C" w14:textId="77777777" w:rsidR="005C36CD" w:rsidRDefault="005C36CD">
      <w:pPr>
        <w:rPr>
          <w:rFonts w:ascii="Arial" w:hAnsi="Arial" w:cs="Arial"/>
          <w:b/>
          <w:bCs/>
          <w:sz w:val="28"/>
          <w:szCs w:val="28"/>
        </w:rPr>
      </w:pPr>
    </w:p>
    <w:p w14:paraId="7C5EA4BD" w14:textId="77777777" w:rsidR="00BB3057" w:rsidRDefault="005C36CD" w:rsidP="00BB3057">
      <w:pPr>
        <w:spacing w:line="278" w:lineRule="auto"/>
        <w:jc w:val="center"/>
        <w:rPr>
          <w:rFonts w:ascii="Arial" w:eastAsia="Aptos" w:hAnsi="Arial" w:cs="Arial"/>
          <w:b/>
          <w:bCs/>
          <w:kern w:val="2"/>
          <w:sz w:val="28"/>
          <w:szCs w:val="28"/>
          <w:lang w:eastAsia="en-US"/>
          <w14:ligatures w14:val="standardContextual"/>
        </w:rPr>
      </w:pPr>
      <w:r w:rsidRPr="005C36CD">
        <w:rPr>
          <w:rFonts w:ascii="Arial" w:eastAsia="Aptos" w:hAnsi="Arial" w:cs="Arial"/>
          <w:b/>
          <w:bCs/>
          <w:kern w:val="2"/>
          <w:sz w:val="28"/>
          <w:szCs w:val="28"/>
          <w:lang w:eastAsia="en-US"/>
          <w14:ligatures w14:val="standardContextual"/>
        </w:rPr>
        <w:t>Pharmacy Services in the UK</w:t>
      </w:r>
    </w:p>
    <w:p w14:paraId="6410CD6A" w14:textId="77777777" w:rsidR="00271E83" w:rsidRDefault="00271E83" w:rsidP="00BB3057">
      <w:pPr>
        <w:spacing w:line="278" w:lineRule="auto"/>
        <w:jc w:val="center"/>
        <w:rPr>
          <w:rFonts w:ascii="Arial" w:eastAsia="Aptos" w:hAnsi="Arial" w:cs="Arial"/>
          <w:kern w:val="2"/>
          <w:sz w:val="24"/>
          <w:szCs w:val="24"/>
          <w:lang w:eastAsia="en-US"/>
          <w14:ligatures w14:val="standardContextual"/>
        </w:rPr>
      </w:pPr>
    </w:p>
    <w:p w14:paraId="6409CD08" w14:textId="77777777" w:rsidR="002D44AB" w:rsidRPr="002D44AB" w:rsidRDefault="002D44AB" w:rsidP="002D44AB">
      <w:pPr>
        <w:rPr>
          <w:rFonts w:ascii="Arial" w:hAnsi="Arial" w:cs="Arial"/>
          <w:sz w:val="28"/>
          <w:szCs w:val="28"/>
        </w:rPr>
      </w:pPr>
      <w:r w:rsidRPr="002D44AB">
        <w:rPr>
          <w:rFonts w:ascii="Arial" w:hAnsi="Arial" w:cs="Arial"/>
          <w:sz w:val="28"/>
          <w:szCs w:val="28"/>
        </w:rPr>
        <w:t>Introduction</w:t>
      </w:r>
    </w:p>
    <w:p w14:paraId="670B99F9" w14:textId="77777777" w:rsidR="002D44AB" w:rsidRPr="002D44AB" w:rsidRDefault="002D44AB" w:rsidP="002D44AB">
      <w:pPr>
        <w:rPr>
          <w:rFonts w:ascii="Arial" w:hAnsi="Arial" w:cs="Arial"/>
          <w:sz w:val="24"/>
          <w:szCs w:val="24"/>
        </w:rPr>
      </w:pPr>
      <w:r w:rsidRPr="002D44AB">
        <w:rPr>
          <w:rFonts w:ascii="Arial" w:hAnsi="Arial" w:cs="Arial"/>
          <w:sz w:val="24"/>
          <w:szCs w:val="24"/>
        </w:rPr>
        <w:t>Pharmacy services are an important part of the healthcare system in the United Kingdom. They help people understand how to use medicines safely and support patients with long</w:t>
      </w:r>
      <w:r w:rsidRPr="002D44AB">
        <w:rPr>
          <w:rFonts w:ascii="Cambria Math" w:hAnsi="Cambria Math" w:cs="Cambria Math"/>
          <w:sz w:val="24"/>
          <w:szCs w:val="24"/>
        </w:rPr>
        <w:t>‑</w:t>
      </w:r>
      <w:r w:rsidRPr="002D44AB">
        <w:rPr>
          <w:rFonts w:ascii="Arial" w:hAnsi="Arial" w:cs="Arial"/>
          <w:sz w:val="24"/>
          <w:szCs w:val="24"/>
        </w:rPr>
        <w:t>term and chronic conditions. Pharmacists also work with doctors, nurses, and other professionals to make sure patients receive the right treatment. This essay investigates the origins of pharmacy services, explores the historical context that shaped their development, critically evaluates how they function today, and discusses their significance in improving the quality of life for service users.</w:t>
      </w:r>
    </w:p>
    <w:p w14:paraId="431EDF24" w14:textId="77777777" w:rsidR="002D44AB" w:rsidRPr="002D44AB" w:rsidRDefault="002D44AB" w:rsidP="002D44AB">
      <w:pPr>
        <w:rPr>
          <w:rFonts w:ascii="Arial" w:hAnsi="Arial" w:cs="Arial"/>
          <w:sz w:val="28"/>
          <w:szCs w:val="28"/>
        </w:rPr>
      </w:pPr>
      <w:r w:rsidRPr="002D44AB">
        <w:rPr>
          <w:rFonts w:ascii="Arial" w:hAnsi="Arial" w:cs="Arial"/>
          <w:sz w:val="28"/>
          <w:szCs w:val="28"/>
        </w:rPr>
        <w:t>Origins and Historical Development of Pharmacy Services</w:t>
      </w:r>
    </w:p>
    <w:p w14:paraId="12634152" w14:textId="77777777" w:rsidR="002D44AB" w:rsidRPr="002D44AB" w:rsidRDefault="002D44AB" w:rsidP="002D44AB">
      <w:pPr>
        <w:rPr>
          <w:rFonts w:ascii="Arial" w:hAnsi="Arial" w:cs="Arial"/>
          <w:sz w:val="24"/>
          <w:szCs w:val="24"/>
        </w:rPr>
      </w:pPr>
      <w:r w:rsidRPr="002D44AB">
        <w:rPr>
          <w:rFonts w:ascii="Arial" w:hAnsi="Arial" w:cs="Arial"/>
          <w:sz w:val="24"/>
          <w:szCs w:val="24"/>
        </w:rPr>
        <w:t>Pharmacy services have a long history in the UK. In earlier centuries, people relied on apothecaries, who prepared and sold medicines made from plants and herbs. Apothecaries were common from the 1600s onwards and acted as early versions of today’s pharmacists. As the need for safer and more reliable medicine use grew, their role became more regulated. A major development came in 1841 with the creation of the Pharmaceutical Society of Great Britain, which aimed to improve training and professional standards. Later, the establishment of the NHS in 1948 made pharmacy services a key part of providing free healthcare to the public. These historical changes shaped modern pharmacy practice by making it more professional, regulated, and focused on patient safety and wellbeing.</w:t>
      </w:r>
    </w:p>
    <w:p w14:paraId="04CDA715" w14:textId="77777777" w:rsidR="002D44AB" w:rsidRPr="002D44AB" w:rsidRDefault="002D44AB" w:rsidP="002D44AB">
      <w:pPr>
        <w:rPr>
          <w:rFonts w:ascii="Arial" w:hAnsi="Arial" w:cs="Arial"/>
          <w:sz w:val="28"/>
          <w:szCs w:val="28"/>
        </w:rPr>
      </w:pPr>
      <w:r w:rsidRPr="002D44AB">
        <w:rPr>
          <w:rFonts w:ascii="Arial" w:hAnsi="Arial" w:cs="Arial"/>
          <w:sz w:val="28"/>
          <w:szCs w:val="28"/>
        </w:rPr>
        <w:t>How Pharmacy Services Function Today: A Critical Evaluation</w:t>
      </w:r>
    </w:p>
    <w:p w14:paraId="608F7E42" w14:textId="77777777" w:rsidR="002D44AB" w:rsidRPr="002D44AB" w:rsidRDefault="002D44AB" w:rsidP="002D44AB">
      <w:pPr>
        <w:rPr>
          <w:rFonts w:ascii="Arial" w:hAnsi="Arial" w:cs="Arial"/>
          <w:sz w:val="24"/>
          <w:szCs w:val="24"/>
        </w:rPr>
      </w:pPr>
      <w:r w:rsidRPr="002D44AB">
        <w:rPr>
          <w:rFonts w:ascii="Arial" w:hAnsi="Arial" w:cs="Arial"/>
          <w:sz w:val="24"/>
          <w:szCs w:val="24"/>
        </w:rPr>
        <w:t>Today, pharmacy services play a central role in the NHS and have expanded beyond traditional dispensing. Pharmacists now provide clinical advice, support people with chronic conditions, and help reduce pressure on GP surgeries. NHS England (2023) highlights that community pharmacies deliver vaccinations, urgent medicine supply, and minor illness consultations, showing a shift towards more patient</w:t>
      </w:r>
      <w:r w:rsidRPr="002D44AB">
        <w:rPr>
          <w:rFonts w:ascii="Cambria Math" w:hAnsi="Cambria Math" w:cs="Cambria Math"/>
          <w:sz w:val="24"/>
          <w:szCs w:val="24"/>
        </w:rPr>
        <w:t>‑</w:t>
      </w:r>
      <w:r w:rsidRPr="002D44AB">
        <w:rPr>
          <w:rFonts w:ascii="Arial" w:hAnsi="Arial" w:cs="Arial"/>
          <w:sz w:val="24"/>
          <w:szCs w:val="24"/>
        </w:rPr>
        <w:t>centred care.</w:t>
      </w:r>
    </w:p>
    <w:p w14:paraId="7BEB9B91" w14:textId="77777777" w:rsidR="002D44AB" w:rsidRPr="002D44AB" w:rsidRDefault="002D44AB" w:rsidP="002D44AB">
      <w:pPr>
        <w:rPr>
          <w:rFonts w:ascii="Arial" w:hAnsi="Arial" w:cs="Arial"/>
          <w:sz w:val="24"/>
          <w:szCs w:val="24"/>
        </w:rPr>
      </w:pPr>
      <w:r w:rsidRPr="002D44AB">
        <w:rPr>
          <w:rFonts w:ascii="Arial" w:hAnsi="Arial" w:cs="Arial"/>
          <w:sz w:val="24"/>
          <w:szCs w:val="24"/>
        </w:rPr>
        <w:t>Effective communication is essential in pharmacy services because it helps keep patients safe. Pharmacists explain how to take medicines correctly, discuss possible side effects, and answer questions to prevent confusion or misuse. Without clear communication, patients may take the wrong dose, stop treatment early, or misunderstand instructions. Pharmacists also communicate with doctors and nurses to update them on patient progress, supporting continuity of care. The General Pharmaceutical Council (2021) emphasises that communication is a core professional standard for ensuring safe and effective practice.</w:t>
      </w:r>
    </w:p>
    <w:p w14:paraId="06E5B97C" w14:textId="77777777" w:rsidR="002D44AB" w:rsidRDefault="002D44AB" w:rsidP="002D44AB">
      <w:pPr>
        <w:rPr>
          <w:rFonts w:ascii="Arial" w:hAnsi="Arial" w:cs="Arial"/>
          <w:sz w:val="24"/>
          <w:szCs w:val="24"/>
        </w:rPr>
      </w:pPr>
      <w:r w:rsidRPr="002D44AB">
        <w:rPr>
          <w:rFonts w:ascii="Arial" w:hAnsi="Arial" w:cs="Arial"/>
          <w:sz w:val="24"/>
          <w:szCs w:val="24"/>
        </w:rPr>
        <w:t xml:space="preserve">Administrative skills are equally important. Pharmacies must keep accurate records of prescriptions, stock levels, and patient information. </w:t>
      </w:r>
    </w:p>
    <w:p w14:paraId="24C2739F" w14:textId="77777777" w:rsidR="002D44AB" w:rsidRDefault="002D44AB" w:rsidP="002D44AB">
      <w:pPr>
        <w:rPr>
          <w:rFonts w:ascii="Arial" w:hAnsi="Arial" w:cs="Arial"/>
          <w:sz w:val="24"/>
          <w:szCs w:val="24"/>
        </w:rPr>
      </w:pPr>
    </w:p>
    <w:p w14:paraId="18BBF19B" w14:textId="36097B0D" w:rsidR="002D44AB" w:rsidRPr="002D44AB" w:rsidRDefault="002D44AB" w:rsidP="002D44AB">
      <w:pPr>
        <w:rPr>
          <w:rFonts w:ascii="Arial" w:hAnsi="Arial" w:cs="Arial"/>
          <w:sz w:val="24"/>
          <w:szCs w:val="24"/>
        </w:rPr>
      </w:pPr>
      <w:r w:rsidRPr="002D44AB">
        <w:rPr>
          <w:rFonts w:ascii="Arial" w:hAnsi="Arial" w:cs="Arial"/>
          <w:sz w:val="24"/>
          <w:szCs w:val="24"/>
        </w:rPr>
        <w:t>Good organisation helps prevent errors and ensures legal requirements are met. Many pharmacies now use digital systems such as the Electronic Prescription Service (EPS), which allows GP surgeries to send prescriptions directly to pharmacies (NHS Digital, 2023). This improves accuracy, reduces waiting times, and supports safer medicine management. Administrative tasks such as stock control and confidentiality ensure that medicines are available when needed and that patient information is protected.</w:t>
      </w:r>
    </w:p>
    <w:p w14:paraId="7D307862" w14:textId="77777777" w:rsidR="002D44AB" w:rsidRPr="002D44AB" w:rsidRDefault="002D44AB" w:rsidP="002D44AB">
      <w:pPr>
        <w:rPr>
          <w:rFonts w:ascii="Arial" w:hAnsi="Arial" w:cs="Arial"/>
          <w:sz w:val="24"/>
          <w:szCs w:val="24"/>
        </w:rPr>
      </w:pPr>
      <w:r w:rsidRPr="002D44AB">
        <w:rPr>
          <w:rFonts w:ascii="Arial" w:hAnsi="Arial" w:cs="Arial"/>
          <w:sz w:val="24"/>
          <w:szCs w:val="24"/>
        </w:rPr>
        <w:t>Collaboration is another key part of modern pharmacy services. Pharmacists work with hospitals, GPs, nurses, and carers to ensure medicines are used correctly. The British Medical Association (2022) notes that multidisciplinary teamwork improves decision</w:t>
      </w:r>
      <w:r w:rsidRPr="002D44AB">
        <w:rPr>
          <w:rFonts w:ascii="Cambria Math" w:hAnsi="Cambria Math" w:cs="Cambria Math"/>
          <w:sz w:val="24"/>
          <w:szCs w:val="24"/>
        </w:rPr>
        <w:t>‑</w:t>
      </w:r>
      <w:r w:rsidRPr="002D44AB">
        <w:rPr>
          <w:rFonts w:ascii="Arial" w:hAnsi="Arial" w:cs="Arial"/>
          <w:sz w:val="24"/>
          <w:szCs w:val="24"/>
        </w:rPr>
        <w:t>making and reduces errors. Pharmacies also work with local health teams to deliver vaccinations and public health campaigns. The Royal Pharmaceutical Society (2022) highlights the growing clinical role of pharmacists within the NHS, showing how collaboration strengthens patient care across different settings.</w:t>
      </w:r>
    </w:p>
    <w:p w14:paraId="478746D4" w14:textId="77777777" w:rsidR="002D44AB" w:rsidRPr="002D44AB" w:rsidRDefault="002D44AB" w:rsidP="002D44AB">
      <w:pPr>
        <w:rPr>
          <w:rFonts w:ascii="Arial" w:hAnsi="Arial" w:cs="Arial"/>
          <w:sz w:val="28"/>
          <w:szCs w:val="28"/>
        </w:rPr>
      </w:pPr>
      <w:r w:rsidRPr="002D44AB">
        <w:rPr>
          <w:rFonts w:ascii="Arial" w:hAnsi="Arial" w:cs="Arial"/>
          <w:sz w:val="28"/>
          <w:szCs w:val="28"/>
        </w:rPr>
        <w:t>Significance for Improving Quality of Life</w:t>
      </w:r>
    </w:p>
    <w:p w14:paraId="2BB51D57" w14:textId="77777777" w:rsidR="002D44AB" w:rsidRPr="002D44AB" w:rsidRDefault="002D44AB" w:rsidP="002D44AB">
      <w:pPr>
        <w:rPr>
          <w:rFonts w:ascii="Arial" w:hAnsi="Arial" w:cs="Arial"/>
          <w:sz w:val="24"/>
          <w:szCs w:val="24"/>
        </w:rPr>
      </w:pPr>
      <w:r w:rsidRPr="002D44AB">
        <w:rPr>
          <w:rFonts w:ascii="Arial" w:hAnsi="Arial" w:cs="Arial"/>
          <w:sz w:val="24"/>
          <w:szCs w:val="24"/>
        </w:rPr>
        <w:t>Pharmacy services significantly improve the quality of life for service users. They help people manage long</w:t>
      </w:r>
      <w:r w:rsidRPr="002D44AB">
        <w:rPr>
          <w:rFonts w:ascii="Cambria Math" w:hAnsi="Cambria Math" w:cs="Cambria Math"/>
          <w:sz w:val="24"/>
          <w:szCs w:val="24"/>
        </w:rPr>
        <w:t>‑</w:t>
      </w:r>
      <w:r w:rsidRPr="002D44AB">
        <w:rPr>
          <w:rFonts w:ascii="Arial" w:hAnsi="Arial" w:cs="Arial"/>
          <w:sz w:val="24"/>
          <w:szCs w:val="24"/>
        </w:rPr>
        <w:t>term conditions, prevent complications, and stay independent for longer. Effective communication supports patient confidence and safety, while strong administrative systems ensure accurate records and smooth daily operations. Collaborative working allows pharmacists to provide coordinated, high</w:t>
      </w:r>
      <w:r w:rsidRPr="002D44AB">
        <w:rPr>
          <w:rFonts w:ascii="Cambria Math" w:hAnsi="Cambria Math" w:cs="Cambria Math"/>
          <w:sz w:val="24"/>
          <w:szCs w:val="24"/>
        </w:rPr>
        <w:t>‑</w:t>
      </w:r>
      <w:r w:rsidRPr="002D44AB">
        <w:rPr>
          <w:rFonts w:ascii="Arial" w:hAnsi="Arial" w:cs="Arial"/>
          <w:sz w:val="24"/>
          <w:szCs w:val="24"/>
        </w:rPr>
        <w:t>quality care alongside other professionals. Pharmacies also increase accessibility by offering walk</w:t>
      </w:r>
      <w:r w:rsidRPr="002D44AB">
        <w:rPr>
          <w:rFonts w:ascii="Cambria Math" w:hAnsi="Cambria Math" w:cs="Cambria Math"/>
          <w:sz w:val="24"/>
          <w:szCs w:val="24"/>
        </w:rPr>
        <w:t>‑</w:t>
      </w:r>
      <w:r w:rsidRPr="002D44AB">
        <w:rPr>
          <w:rFonts w:ascii="Arial" w:hAnsi="Arial" w:cs="Arial"/>
          <w:sz w:val="24"/>
          <w:szCs w:val="24"/>
        </w:rPr>
        <w:t>in advice, reducing the need for GP appointments, and supporting public health through vaccinations and health checks. Together, these elements help improve the wellbeing of individuals and support the wider health of the population.</w:t>
      </w:r>
    </w:p>
    <w:p w14:paraId="5E3362C7" w14:textId="77777777" w:rsidR="002D44AB" w:rsidRPr="002D44AB" w:rsidRDefault="002D44AB" w:rsidP="002D44AB">
      <w:pPr>
        <w:rPr>
          <w:rFonts w:ascii="Arial" w:hAnsi="Arial" w:cs="Arial"/>
          <w:sz w:val="28"/>
          <w:szCs w:val="28"/>
        </w:rPr>
      </w:pPr>
      <w:r w:rsidRPr="002D44AB">
        <w:rPr>
          <w:rFonts w:ascii="Arial" w:hAnsi="Arial" w:cs="Arial"/>
          <w:sz w:val="28"/>
          <w:szCs w:val="28"/>
        </w:rPr>
        <w:t>Conclusion</w:t>
      </w:r>
    </w:p>
    <w:p w14:paraId="746153C4" w14:textId="77777777" w:rsidR="002D44AB" w:rsidRPr="002D44AB" w:rsidRDefault="002D44AB" w:rsidP="002D44AB">
      <w:pPr>
        <w:rPr>
          <w:rFonts w:ascii="Arial" w:hAnsi="Arial" w:cs="Arial"/>
          <w:sz w:val="24"/>
          <w:szCs w:val="24"/>
        </w:rPr>
      </w:pPr>
      <w:r w:rsidRPr="002D44AB">
        <w:rPr>
          <w:rFonts w:ascii="Arial" w:hAnsi="Arial" w:cs="Arial"/>
          <w:sz w:val="24"/>
          <w:szCs w:val="24"/>
        </w:rPr>
        <w:t>In conclusion, pharmacy services have evolved from early apothecary practices into a modern, regulated, and essential part of the UK healthcare system. Their historical development created the foundation for today’s safe and professional services. Through effective communication, strong administration, and collaborative working, pharmacy services support patient safety, improve treatment outcomes, and promote independence. Most importantly, they enhance the quality of life for service users by providing accessible, reliable, and patient</w:t>
      </w:r>
      <w:r w:rsidRPr="002D44AB">
        <w:rPr>
          <w:rFonts w:ascii="Cambria Math" w:hAnsi="Cambria Math" w:cs="Cambria Math"/>
          <w:sz w:val="24"/>
          <w:szCs w:val="24"/>
        </w:rPr>
        <w:t>‑</w:t>
      </w:r>
      <w:r w:rsidRPr="002D44AB">
        <w:rPr>
          <w:rFonts w:ascii="Arial" w:hAnsi="Arial" w:cs="Arial"/>
          <w:sz w:val="24"/>
          <w:szCs w:val="24"/>
        </w:rPr>
        <w:t>centred care across the community.</w:t>
      </w:r>
    </w:p>
    <w:p w14:paraId="2996C879" w14:textId="77777777" w:rsidR="00271E83" w:rsidRPr="002D44AB" w:rsidRDefault="00271E83" w:rsidP="00BB3057">
      <w:pPr>
        <w:spacing w:line="278" w:lineRule="auto"/>
        <w:jc w:val="center"/>
        <w:rPr>
          <w:rFonts w:ascii="Arial" w:eastAsia="Aptos" w:hAnsi="Arial" w:cs="Arial"/>
          <w:kern w:val="2"/>
          <w:sz w:val="24"/>
          <w:szCs w:val="24"/>
          <w:lang w:eastAsia="en-US"/>
          <w14:ligatures w14:val="standardContextual"/>
        </w:rPr>
      </w:pPr>
    </w:p>
    <w:p w14:paraId="3C330364" w14:textId="77777777" w:rsidR="00271E83" w:rsidRPr="002D44AB" w:rsidRDefault="00271E83" w:rsidP="00BB3057">
      <w:pPr>
        <w:spacing w:line="278" w:lineRule="auto"/>
        <w:jc w:val="center"/>
        <w:rPr>
          <w:rFonts w:ascii="Arial" w:eastAsia="Aptos" w:hAnsi="Arial" w:cs="Arial"/>
          <w:kern w:val="2"/>
          <w:sz w:val="24"/>
          <w:szCs w:val="24"/>
          <w:lang w:eastAsia="en-US"/>
          <w14:ligatures w14:val="standardContextual"/>
        </w:rPr>
      </w:pPr>
    </w:p>
    <w:p w14:paraId="3E9A6EEB" w14:textId="77777777" w:rsidR="00271E83" w:rsidRDefault="00271E83" w:rsidP="00BB3057">
      <w:pPr>
        <w:spacing w:line="278" w:lineRule="auto"/>
        <w:jc w:val="center"/>
        <w:rPr>
          <w:rFonts w:ascii="Arial" w:eastAsia="Aptos" w:hAnsi="Arial" w:cs="Arial"/>
          <w:kern w:val="2"/>
          <w:sz w:val="24"/>
          <w:szCs w:val="24"/>
          <w:lang w:eastAsia="en-US"/>
          <w14:ligatures w14:val="standardContextual"/>
        </w:rPr>
      </w:pPr>
    </w:p>
    <w:p w14:paraId="5768583E" w14:textId="77777777" w:rsidR="00271E83" w:rsidRDefault="00271E83" w:rsidP="00BB3057">
      <w:pPr>
        <w:spacing w:line="278" w:lineRule="auto"/>
        <w:jc w:val="center"/>
        <w:rPr>
          <w:rFonts w:ascii="Arial" w:eastAsia="Aptos" w:hAnsi="Arial" w:cs="Arial"/>
          <w:kern w:val="2"/>
          <w:sz w:val="24"/>
          <w:szCs w:val="24"/>
          <w:lang w:eastAsia="en-US"/>
          <w14:ligatures w14:val="standardContextual"/>
        </w:rPr>
      </w:pPr>
    </w:p>
    <w:p w14:paraId="121AA637" w14:textId="77777777" w:rsidR="00271E83" w:rsidRPr="006A3F9D" w:rsidRDefault="00271E83" w:rsidP="00BB3057">
      <w:pPr>
        <w:spacing w:line="278" w:lineRule="auto"/>
        <w:jc w:val="center"/>
        <w:rPr>
          <w:rFonts w:ascii="Arial" w:eastAsia="Aptos" w:hAnsi="Arial" w:cs="Arial"/>
          <w:kern w:val="2"/>
          <w:sz w:val="24"/>
          <w:szCs w:val="24"/>
          <w:lang w:eastAsia="en-US"/>
          <w14:ligatures w14:val="standardContextual"/>
        </w:rPr>
      </w:pPr>
    </w:p>
    <w:p w14:paraId="20F1A3B3" w14:textId="0DD89634" w:rsidR="005C36CD" w:rsidRPr="00A6165E" w:rsidRDefault="005C36CD">
      <w:pPr>
        <w:rPr>
          <w:rFonts w:ascii="Arial" w:hAnsi="Arial" w:cs="Arial"/>
          <w:b/>
          <w:bCs/>
          <w:sz w:val="28"/>
          <w:szCs w:val="28"/>
        </w:rPr>
        <w:sectPr w:rsidR="005C36CD" w:rsidRPr="00A6165E" w:rsidSect="003A000F">
          <w:pgSz w:w="11906" w:h="16838"/>
          <w:pgMar w:top="1440" w:right="1440" w:bottom="1440" w:left="1440" w:header="708" w:footer="708" w:gutter="0"/>
          <w:cols w:space="708"/>
          <w:docGrid w:linePitch="360"/>
        </w:sectPr>
      </w:pP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4CA51CC7" w14:textId="77777777" w:rsidR="000D4B1D" w:rsidRDefault="000D4B1D" w:rsidP="00833470">
      <w:pPr>
        <w:rPr>
          <w:rFonts w:ascii="Arial" w:hAnsi="Arial" w:cs="Arial"/>
          <w:b/>
          <w:bCs/>
          <w:sz w:val="28"/>
          <w:szCs w:val="28"/>
        </w:rPr>
      </w:pPr>
    </w:p>
    <w:p w14:paraId="2E8F7E87" w14:textId="77777777" w:rsidR="000D4B1D" w:rsidRPr="00B50082" w:rsidRDefault="000D4B1D" w:rsidP="000D4B1D">
      <w:pPr>
        <w:rPr>
          <w:rFonts w:ascii="Arial" w:hAnsi="Arial" w:cs="Arial"/>
        </w:rPr>
      </w:pPr>
      <w:r w:rsidRPr="00981CBE">
        <w:rPr>
          <w:rFonts w:ascii="Arial" w:eastAsia="Times New Roman" w:hAnsi="Arial" w:cs="Arial"/>
          <w:b/>
          <w:bCs/>
          <w:sz w:val="24"/>
          <w:szCs w:val="24"/>
          <w:lang w:eastAsia="en-GB"/>
        </w:rPr>
        <w:t>British Medical Association (BMA) (2022)</w:t>
      </w:r>
      <w:r w:rsidRPr="00981CBE">
        <w:rPr>
          <w:rFonts w:ascii="Arial" w:eastAsia="Times New Roman" w:hAnsi="Arial" w:cs="Arial"/>
          <w:sz w:val="24"/>
          <w:szCs w:val="24"/>
          <w:lang w:eastAsia="en-GB"/>
        </w:rPr>
        <w:t xml:space="preserve"> </w:t>
      </w:r>
      <w:r w:rsidRPr="00981CBE">
        <w:rPr>
          <w:rFonts w:ascii="Arial" w:eastAsia="Times New Roman" w:hAnsi="Arial" w:cs="Arial"/>
          <w:i/>
          <w:iCs/>
          <w:sz w:val="24"/>
          <w:szCs w:val="24"/>
          <w:lang w:eastAsia="en-GB"/>
        </w:rPr>
        <w:t>Working in multidisciplinary healthcare teams.</w:t>
      </w:r>
      <w:r w:rsidRPr="00981CBE">
        <w:rPr>
          <w:rFonts w:ascii="Arial" w:eastAsia="Times New Roman" w:hAnsi="Arial" w:cs="Arial"/>
          <w:sz w:val="24"/>
          <w:szCs w:val="24"/>
          <w:lang w:eastAsia="en-GB"/>
        </w:rPr>
        <w:t xml:space="preserve"> Available at: </w:t>
      </w:r>
      <w:hyperlink r:id="rId24" w:history="1">
        <w:r w:rsidRPr="00981CBE">
          <w:rPr>
            <w:rFonts w:ascii="Arial" w:eastAsia="Times New Roman" w:hAnsi="Arial" w:cs="Arial"/>
            <w:color w:val="0000FF"/>
            <w:sz w:val="24"/>
            <w:szCs w:val="24"/>
            <w:u w:val="single"/>
            <w:lang w:eastAsia="en-GB"/>
          </w:rPr>
          <w:t>https://www.bma.org.uk</w:t>
        </w:r>
      </w:hyperlink>
      <w:r w:rsidRPr="00981CBE">
        <w:rPr>
          <w:rFonts w:ascii="Arial" w:eastAsia="Times New Roman" w:hAnsi="Arial" w:cs="Arial"/>
          <w:sz w:val="24"/>
          <w:szCs w:val="24"/>
          <w:lang w:eastAsia="en-GB"/>
        </w:rPr>
        <w:t xml:space="preserve"> (Accessed: 14 March 2026</w:t>
      </w:r>
    </w:p>
    <w:p w14:paraId="235E02BB" w14:textId="77777777" w:rsidR="000D4B1D" w:rsidRPr="00B50082" w:rsidRDefault="000D4B1D" w:rsidP="000D4B1D">
      <w:pPr>
        <w:spacing w:before="100" w:beforeAutospacing="1" w:after="100" w:afterAutospacing="1" w:line="240" w:lineRule="auto"/>
        <w:rPr>
          <w:rFonts w:ascii="Arial" w:eastAsia="Times New Roman" w:hAnsi="Arial" w:cs="Arial"/>
          <w:sz w:val="24"/>
          <w:szCs w:val="24"/>
          <w:lang w:eastAsia="en-GB"/>
        </w:rPr>
      </w:pPr>
      <w:r w:rsidRPr="00B50082">
        <w:rPr>
          <w:rFonts w:ascii="Arial" w:eastAsia="Times New Roman" w:hAnsi="Arial" w:cs="Arial"/>
          <w:b/>
          <w:bCs/>
          <w:sz w:val="24"/>
          <w:szCs w:val="24"/>
          <w:lang w:eastAsia="en-GB"/>
        </w:rPr>
        <w:t>Department of Health and Social Care (DHSC) (2021)</w:t>
      </w:r>
      <w:r w:rsidRPr="00B50082">
        <w:rPr>
          <w:rFonts w:ascii="Arial" w:eastAsia="Times New Roman" w:hAnsi="Arial" w:cs="Arial"/>
          <w:sz w:val="24"/>
          <w:szCs w:val="24"/>
          <w:lang w:eastAsia="en-GB"/>
        </w:rPr>
        <w:t xml:space="preserve"> </w:t>
      </w:r>
      <w:r w:rsidRPr="00B50082">
        <w:rPr>
          <w:rFonts w:ascii="Arial" w:eastAsia="Times New Roman" w:hAnsi="Arial" w:cs="Arial"/>
          <w:i/>
          <w:iCs/>
          <w:sz w:val="24"/>
          <w:szCs w:val="24"/>
          <w:lang w:eastAsia="en-GB"/>
        </w:rPr>
        <w:t>Pharmacy in the NHS: improving patient care.</w:t>
      </w:r>
      <w:r w:rsidRPr="00B50082">
        <w:rPr>
          <w:rFonts w:ascii="Arial" w:eastAsia="Times New Roman" w:hAnsi="Arial" w:cs="Arial"/>
          <w:sz w:val="24"/>
          <w:szCs w:val="24"/>
          <w:lang w:eastAsia="en-GB"/>
        </w:rPr>
        <w:t xml:space="preserve"> Available at: </w:t>
      </w:r>
      <w:hyperlink r:id="rId25" w:history="1">
        <w:r w:rsidRPr="00B50082">
          <w:rPr>
            <w:rFonts w:ascii="Arial" w:eastAsia="Times New Roman" w:hAnsi="Arial" w:cs="Arial"/>
            <w:color w:val="0000FF"/>
            <w:sz w:val="24"/>
            <w:szCs w:val="24"/>
            <w:u w:val="single"/>
            <w:lang w:eastAsia="en-GB"/>
          </w:rPr>
          <w:t>https://www.gov.uk/dhsc</w:t>
        </w:r>
      </w:hyperlink>
      <w:r w:rsidRPr="00B50082">
        <w:rPr>
          <w:rFonts w:ascii="Arial" w:eastAsia="Times New Roman" w:hAnsi="Arial" w:cs="Arial"/>
          <w:sz w:val="24"/>
          <w:szCs w:val="24"/>
          <w:lang w:eastAsia="en-GB"/>
        </w:rPr>
        <w:t xml:space="preserve"> (Accessed: 14 March 2026).</w:t>
      </w:r>
    </w:p>
    <w:p w14:paraId="3DF4FD7A" w14:textId="77777777" w:rsidR="00B50082" w:rsidRPr="00B50082" w:rsidRDefault="00B50082" w:rsidP="00B50082">
      <w:pPr>
        <w:spacing w:before="100" w:beforeAutospacing="1" w:after="100" w:afterAutospacing="1" w:line="240" w:lineRule="auto"/>
        <w:rPr>
          <w:rFonts w:ascii="Arial" w:eastAsia="Times New Roman" w:hAnsi="Arial" w:cs="Arial"/>
          <w:sz w:val="24"/>
          <w:szCs w:val="24"/>
          <w:lang w:eastAsia="en-GB"/>
        </w:rPr>
      </w:pPr>
      <w:r w:rsidRPr="00B50082">
        <w:rPr>
          <w:rFonts w:ascii="Arial" w:eastAsia="Times New Roman" w:hAnsi="Arial" w:cs="Arial"/>
          <w:b/>
          <w:bCs/>
          <w:sz w:val="24"/>
          <w:szCs w:val="24"/>
          <w:lang w:eastAsia="en-GB"/>
        </w:rPr>
        <w:t>General Pharmaceutical Council (GPhC) (2021)</w:t>
      </w:r>
      <w:r w:rsidRPr="00B50082">
        <w:rPr>
          <w:rFonts w:ascii="Arial" w:eastAsia="Times New Roman" w:hAnsi="Arial" w:cs="Arial"/>
          <w:sz w:val="24"/>
          <w:szCs w:val="24"/>
          <w:lang w:eastAsia="en-GB"/>
        </w:rPr>
        <w:t xml:space="preserve"> </w:t>
      </w:r>
      <w:r w:rsidRPr="00B50082">
        <w:rPr>
          <w:rFonts w:ascii="Arial" w:eastAsia="Times New Roman" w:hAnsi="Arial" w:cs="Arial"/>
          <w:i/>
          <w:iCs/>
          <w:sz w:val="24"/>
          <w:szCs w:val="24"/>
          <w:lang w:eastAsia="en-GB"/>
        </w:rPr>
        <w:t>Standards for pharmacy professionals.</w:t>
      </w:r>
      <w:r w:rsidRPr="00B50082">
        <w:rPr>
          <w:rFonts w:ascii="Arial" w:eastAsia="Times New Roman" w:hAnsi="Arial" w:cs="Arial"/>
          <w:sz w:val="24"/>
          <w:szCs w:val="24"/>
          <w:lang w:eastAsia="en-GB"/>
        </w:rPr>
        <w:t xml:space="preserve"> Available at: </w:t>
      </w:r>
      <w:hyperlink r:id="rId26" w:history="1">
        <w:r w:rsidRPr="00B50082">
          <w:rPr>
            <w:rFonts w:ascii="Arial" w:eastAsia="Times New Roman" w:hAnsi="Arial" w:cs="Arial"/>
            <w:color w:val="0000FF"/>
            <w:sz w:val="24"/>
            <w:szCs w:val="24"/>
            <w:u w:val="single"/>
            <w:lang w:eastAsia="en-GB"/>
          </w:rPr>
          <w:t>https://www.pharmacyregulation.org</w:t>
        </w:r>
      </w:hyperlink>
      <w:r w:rsidRPr="00B50082">
        <w:rPr>
          <w:rFonts w:ascii="Arial" w:eastAsia="Times New Roman" w:hAnsi="Arial" w:cs="Arial"/>
          <w:sz w:val="24"/>
          <w:szCs w:val="24"/>
          <w:lang w:eastAsia="en-GB"/>
        </w:rPr>
        <w:t xml:space="preserve"> (Accessed: 14 March 2026).</w:t>
      </w:r>
    </w:p>
    <w:p w14:paraId="7AACFEA5" w14:textId="77777777" w:rsidR="00B50082" w:rsidRDefault="00B50082" w:rsidP="00B50082">
      <w:pPr>
        <w:spacing w:before="100" w:beforeAutospacing="1" w:after="100" w:afterAutospacing="1" w:line="240" w:lineRule="auto"/>
        <w:rPr>
          <w:rFonts w:ascii="Arial" w:eastAsia="Times New Roman" w:hAnsi="Arial" w:cs="Arial"/>
          <w:sz w:val="24"/>
          <w:szCs w:val="24"/>
          <w:lang w:eastAsia="en-GB"/>
        </w:rPr>
      </w:pPr>
      <w:r w:rsidRPr="00B50082">
        <w:rPr>
          <w:rFonts w:ascii="Arial" w:eastAsia="Times New Roman" w:hAnsi="Arial" w:cs="Arial"/>
          <w:b/>
          <w:bCs/>
          <w:sz w:val="24"/>
          <w:szCs w:val="24"/>
          <w:lang w:eastAsia="en-GB"/>
        </w:rPr>
        <w:t>NHS England (2023)</w:t>
      </w:r>
      <w:r w:rsidRPr="00B50082">
        <w:rPr>
          <w:rFonts w:ascii="Arial" w:eastAsia="Times New Roman" w:hAnsi="Arial" w:cs="Arial"/>
          <w:sz w:val="24"/>
          <w:szCs w:val="24"/>
          <w:lang w:eastAsia="en-GB"/>
        </w:rPr>
        <w:t xml:space="preserve"> </w:t>
      </w:r>
      <w:r w:rsidRPr="00B50082">
        <w:rPr>
          <w:rFonts w:ascii="Arial" w:eastAsia="Times New Roman" w:hAnsi="Arial" w:cs="Arial"/>
          <w:i/>
          <w:iCs/>
          <w:sz w:val="24"/>
          <w:szCs w:val="24"/>
          <w:lang w:eastAsia="en-GB"/>
        </w:rPr>
        <w:t>Community pharmacy services.</w:t>
      </w:r>
      <w:r w:rsidRPr="00B50082">
        <w:rPr>
          <w:rFonts w:ascii="Arial" w:eastAsia="Times New Roman" w:hAnsi="Arial" w:cs="Arial"/>
          <w:sz w:val="24"/>
          <w:szCs w:val="24"/>
          <w:lang w:eastAsia="en-GB"/>
        </w:rPr>
        <w:t xml:space="preserve"> Available at: </w:t>
      </w:r>
      <w:hyperlink r:id="rId27" w:history="1">
        <w:r w:rsidRPr="00B50082">
          <w:rPr>
            <w:rFonts w:ascii="Arial" w:eastAsia="Times New Roman" w:hAnsi="Arial" w:cs="Arial"/>
            <w:color w:val="0000FF"/>
            <w:sz w:val="24"/>
            <w:szCs w:val="24"/>
            <w:u w:val="single"/>
            <w:lang w:eastAsia="en-GB"/>
          </w:rPr>
          <w:t>https://www.england.nhs.uk</w:t>
        </w:r>
      </w:hyperlink>
      <w:r w:rsidRPr="00B50082">
        <w:rPr>
          <w:rFonts w:ascii="Arial" w:eastAsia="Times New Roman" w:hAnsi="Arial" w:cs="Arial"/>
          <w:sz w:val="24"/>
          <w:szCs w:val="24"/>
          <w:lang w:eastAsia="en-GB"/>
        </w:rPr>
        <w:t xml:space="preserve"> (Accessed: 14 March 2026).</w:t>
      </w:r>
    </w:p>
    <w:p w14:paraId="61E0D446" w14:textId="77777777" w:rsidR="00560F66" w:rsidRPr="00B50082" w:rsidRDefault="00560F66" w:rsidP="00560F66">
      <w:pPr>
        <w:spacing w:before="100" w:beforeAutospacing="1" w:after="100" w:afterAutospacing="1" w:line="240" w:lineRule="auto"/>
        <w:rPr>
          <w:rFonts w:ascii="Arial" w:eastAsia="Times New Roman" w:hAnsi="Arial" w:cs="Arial"/>
          <w:sz w:val="24"/>
          <w:szCs w:val="24"/>
          <w:lang w:eastAsia="en-GB"/>
        </w:rPr>
      </w:pPr>
      <w:r w:rsidRPr="00B50082">
        <w:rPr>
          <w:rFonts w:ascii="Arial" w:eastAsia="Times New Roman" w:hAnsi="Arial" w:cs="Arial"/>
          <w:b/>
          <w:bCs/>
          <w:sz w:val="24"/>
          <w:szCs w:val="24"/>
          <w:lang w:eastAsia="en-GB"/>
        </w:rPr>
        <w:t>NHS Digital (2023)</w:t>
      </w:r>
      <w:r w:rsidRPr="00B50082">
        <w:rPr>
          <w:rFonts w:ascii="Arial" w:eastAsia="Times New Roman" w:hAnsi="Arial" w:cs="Arial"/>
          <w:sz w:val="24"/>
          <w:szCs w:val="24"/>
          <w:lang w:eastAsia="en-GB"/>
        </w:rPr>
        <w:t xml:space="preserve"> </w:t>
      </w:r>
      <w:r w:rsidRPr="00B50082">
        <w:rPr>
          <w:rFonts w:ascii="Arial" w:eastAsia="Times New Roman" w:hAnsi="Arial" w:cs="Arial"/>
          <w:i/>
          <w:iCs/>
          <w:sz w:val="24"/>
          <w:szCs w:val="24"/>
          <w:lang w:eastAsia="en-GB"/>
        </w:rPr>
        <w:t>Electronic Prescription Service (EPS).</w:t>
      </w:r>
      <w:r w:rsidRPr="00B50082">
        <w:rPr>
          <w:rFonts w:ascii="Arial" w:eastAsia="Times New Roman" w:hAnsi="Arial" w:cs="Arial"/>
          <w:sz w:val="24"/>
          <w:szCs w:val="24"/>
          <w:lang w:eastAsia="en-GB"/>
        </w:rPr>
        <w:t xml:space="preserve"> Available at: </w:t>
      </w:r>
      <w:hyperlink r:id="rId28" w:history="1">
        <w:r w:rsidRPr="00B50082">
          <w:rPr>
            <w:rFonts w:ascii="Arial" w:eastAsia="Times New Roman" w:hAnsi="Arial" w:cs="Arial"/>
            <w:color w:val="0000FF"/>
            <w:sz w:val="24"/>
            <w:szCs w:val="24"/>
            <w:u w:val="single"/>
            <w:lang w:eastAsia="en-GB"/>
          </w:rPr>
          <w:t>https://digital.nhs.uk</w:t>
        </w:r>
      </w:hyperlink>
      <w:r w:rsidRPr="00B50082">
        <w:rPr>
          <w:rFonts w:ascii="Arial" w:eastAsia="Times New Roman" w:hAnsi="Arial" w:cs="Arial"/>
          <w:sz w:val="24"/>
          <w:szCs w:val="24"/>
          <w:lang w:eastAsia="en-GB"/>
        </w:rPr>
        <w:t xml:space="preserve"> (Accessed: 14 March 2026).</w:t>
      </w:r>
    </w:p>
    <w:p w14:paraId="59B2022A" w14:textId="77777777" w:rsidR="00B50082" w:rsidRPr="00B50082" w:rsidRDefault="00B50082" w:rsidP="00B50082">
      <w:pPr>
        <w:spacing w:before="100" w:beforeAutospacing="1" w:after="100" w:afterAutospacing="1" w:line="240" w:lineRule="auto"/>
        <w:rPr>
          <w:rFonts w:ascii="Arial" w:eastAsia="Times New Roman" w:hAnsi="Arial" w:cs="Arial"/>
          <w:sz w:val="24"/>
          <w:szCs w:val="24"/>
          <w:lang w:eastAsia="en-GB"/>
        </w:rPr>
      </w:pPr>
      <w:r w:rsidRPr="00B50082">
        <w:rPr>
          <w:rFonts w:ascii="Arial" w:eastAsia="Times New Roman" w:hAnsi="Arial" w:cs="Arial"/>
          <w:b/>
          <w:bCs/>
          <w:sz w:val="24"/>
          <w:szCs w:val="24"/>
          <w:lang w:eastAsia="en-GB"/>
        </w:rPr>
        <w:t>Royal Pharmaceutical Society (RPS) (2022)</w:t>
      </w:r>
      <w:r w:rsidRPr="00B50082">
        <w:rPr>
          <w:rFonts w:ascii="Arial" w:eastAsia="Times New Roman" w:hAnsi="Arial" w:cs="Arial"/>
          <w:sz w:val="24"/>
          <w:szCs w:val="24"/>
          <w:lang w:eastAsia="en-GB"/>
        </w:rPr>
        <w:t xml:space="preserve"> </w:t>
      </w:r>
      <w:r w:rsidRPr="00B50082">
        <w:rPr>
          <w:rFonts w:ascii="Arial" w:eastAsia="Times New Roman" w:hAnsi="Arial" w:cs="Arial"/>
          <w:i/>
          <w:iCs/>
          <w:sz w:val="24"/>
          <w:szCs w:val="24"/>
          <w:lang w:eastAsia="en-GB"/>
        </w:rPr>
        <w:t>The role of the pharmacist in the NHS.</w:t>
      </w:r>
      <w:r w:rsidRPr="00B50082">
        <w:rPr>
          <w:rFonts w:ascii="Arial" w:eastAsia="Times New Roman" w:hAnsi="Arial" w:cs="Arial"/>
          <w:sz w:val="24"/>
          <w:szCs w:val="24"/>
          <w:lang w:eastAsia="en-GB"/>
        </w:rPr>
        <w:t xml:space="preserve"> Available at: </w:t>
      </w:r>
      <w:hyperlink r:id="rId29" w:history="1">
        <w:r w:rsidRPr="00B50082">
          <w:rPr>
            <w:rFonts w:ascii="Arial" w:eastAsia="Times New Roman" w:hAnsi="Arial" w:cs="Arial"/>
            <w:color w:val="0000FF"/>
            <w:sz w:val="24"/>
            <w:szCs w:val="24"/>
            <w:u w:val="single"/>
            <w:lang w:eastAsia="en-GB"/>
          </w:rPr>
          <w:t>https://www.rpharms.com</w:t>
        </w:r>
      </w:hyperlink>
      <w:r w:rsidRPr="00B50082">
        <w:rPr>
          <w:rFonts w:ascii="Arial" w:eastAsia="Times New Roman" w:hAnsi="Arial" w:cs="Arial"/>
          <w:sz w:val="24"/>
          <w:szCs w:val="24"/>
          <w:lang w:eastAsia="en-GB"/>
        </w:rPr>
        <w:t xml:space="preserve"> (Accessed: 14 March 2026).</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97EDE" w14:textId="77777777" w:rsidR="001E70EE" w:rsidRDefault="001E70EE" w:rsidP="00BE6BE0">
      <w:pPr>
        <w:spacing w:after="0" w:line="240" w:lineRule="auto"/>
      </w:pPr>
      <w:r>
        <w:separator/>
      </w:r>
    </w:p>
  </w:endnote>
  <w:endnote w:type="continuationSeparator" w:id="0">
    <w:p w14:paraId="17EC4E76" w14:textId="77777777" w:rsidR="001E70EE" w:rsidRDefault="001E70E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374E7" w14:textId="77777777" w:rsidR="001E70EE" w:rsidRDefault="001E70EE" w:rsidP="00BE6BE0">
      <w:pPr>
        <w:spacing w:after="0" w:line="240" w:lineRule="auto"/>
      </w:pPr>
      <w:r>
        <w:separator/>
      </w:r>
    </w:p>
  </w:footnote>
  <w:footnote w:type="continuationSeparator" w:id="0">
    <w:p w14:paraId="63AEC226" w14:textId="77777777" w:rsidR="001E70EE" w:rsidRDefault="001E70E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5569B646" w:rsidR="00BE6BE0" w:rsidRDefault="00F12195" w:rsidP="00F12195">
    <w:pPr>
      <w:pStyle w:val="Header"/>
    </w:pPr>
    <w:r>
      <w:t xml:space="preserve">                                                                                                                                                                  </w:t>
    </w:r>
    <w:r w:rsidR="00BE6BE0">
      <w:rPr>
        <w:noProof/>
      </w:rPr>
      <w:drawing>
        <wp:inline distT="0" distB="0" distL="0" distR="0" wp14:anchorId="4F6FE5F2" wp14:editId="12D54B3C">
          <wp:extent cx="2181225" cy="436245"/>
          <wp:effectExtent l="0" t="0" r="9525" b="1905"/>
          <wp:docPr id="483109516" name="Picture 48310951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831D4"/>
    <w:multiLevelType w:val="hybridMultilevel"/>
    <w:tmpl w:val="B0FE8BEE"/>
    <w:lvl w:ilvl="0" w:tplc="9EA48B48">
      <w:start w:val="1"/>
      <w:numFmt w:val="bullet"/>
      <w:lvlText w:val="•"/>
      <w:lvlJc w:val="left"/>
      <w:pPr>
        <w:tabs>
          <w:tab w:val="num" w:pos="720"/>
        </w:tabs>
        <w:ind w:left="720" w:hanging="360"/>
      </w:pPr>
      <w:rPr>
        <w:rFonts w:ascii="Arial" w:hAnsi="Arial" w:hint="default"/>
      </w:rPr>
    </w:lvl>
    <w:lvl w:ilvl="1" w:tplc="E80C9DBA" w:tentative="1">
      <w:start w:val="1"/>
      <w:numFmt w:val="bullet"/>
      <w:lvlText w:val="•"/>
      <w:lvlJc w:val="left"/>
      <w:pPr>
        <w:tabs>
          <w:tab w:val="num" w:pos="1440"/>
        </w:tabs>
        <w:ind w:left="1440" w:hanging="360"/>
      </w:pPr>
      <w:rPr>
        <w:rFonts w:ascii="Arial" w:hAnsi="Arial" w:hint="default"/>
      </w:rPr>
    </w:lvl>
    <w:lvl w:ilvl="2" w:tplc="7BD87BDC" w:tentative="1">
      <w:start w:val="1"/>
      <w:numFmt w:val="bullet"/>
      <w:lvlText w:val="•"/>
      <w:lvlJc w:val="left"/>
      <w:pPr>
        <w:tabs>
          <w:tab w:val="num" w:pos="2160"/>
        </w:tabs>
        <w:ind w:left="2160" w:hanging="360"/>
      </w:pPr>
      <w:rPr>
        <w:rFonts w:ascii="Arial" w:hAnsi="Arial" w:hint="default"/>
      </w:rPr>
    </w:lvl>
    <w:lvl w:ilvl="3" w:tplc="3370ABF6" w:tentative="1">
      <w:start w:val="1"/>
      <w:numFmt w:val="bullet"/>
      <w:lvlText w:val="•"/>
      <w:lvlJc w:val="left"/>
      <w:pPr>
        <w:tabs>
          <w:tab w:val="num" w:pos="2880"/>
        </w:tabs>
        <w:ind w:left="2880" w:hanging="360"/>
      </w:pPr>
      <w:rPr>
        <w:rFonts w:ascii="Arial" w:hAnsi="Arial" w:hint="default"/>
      </w:rPr>
    </w:lvl>
    <w:lvl w:ilvl="4" w:tplc="93E4F4A8" w:tentative="1">
      <w:start w:val="1"/>
      <w:numFmt w:val="bullet"/>
      <w:lvlText w:val="•"/>
      <w:lvlJc w:val="left"/>
      <w:pPr>
        <w:tabs>
          <w:tab w:val="num" w:pos="3600"/>
        </w:tabs>
        <w:ind w:left="3600" w:hanging="360"/>
      </w:pPr>
      <w:rPr>
        <w:rFonts w:ascii="Arial" w:hAnsi="Arial" w:hint="default"/>
      </w:rPr>
    </w:lvl>
    <w:lvl w:ilvl="5" w:tplc="9C58633C" w:tentative="1">
      <w:start w:val="1"/>
      <w:numFmt w:val="bullet"/>
      <w:lvlText w:val="•"/>
      <w:lvlJc w:val="left"/>
      <w:pPr>
        <w:tabs>
          <w:tab w:val="num" w:pos="4320"/>
        </w:tabs>
        <w:ind w:left="4320" w:hanging="360"/>
      </w:pPr>
      <w:rPr>
        <w:rFonts w:ascii="Arial" w:hAnsi="Arial" w:hint="default"/>
      </w:rPr>
    </w:lvl>
    <w:lvl w:ilvl="6" w:tplc="8B00F534" w:tentative="1">
      <w:start w:val="1"/>
      <w:numFmt w:val="bullet"/>
      <w:lvlText w:val="•"/>
      <w:lvlJc w:val="left"/>
      <w:pPr>
        <w:tabs>
          <w:tab w:val="num" w:pos="5040"/>
        </w:tabs>
        <w:ind w:left="5040" w:hanging="360"/>
      </w:pPr>
      <w:rPr>
        <w:rFonts w:ascii="Arial" w:hAnsi="Arial" w:hint="default"/>
      </w:rPr>
    </w:lvl>
    <w:lvl w:ilvl="7" w:tplc="54A6BDD6" w:tentative="1">
      <w:start w:val="1"/>
      <w:numFmt w:val="bullet"/>
      <w:lvlText w:val="•"/>
      <w:lvlJc w:val="left"/>
      <w:pPr>
        <w:tabs>
          <w:tab w:val="num" w:pos="5760"/>
        </w:tabs>
        <w:ind w:left="5760" w:hanging="360"/>
      </w:pPr>
      <w:rPr>
        <w:rFonts w:ascii="Arial" w:hAnsi="Arial" w:hint="default"/>
      </w:rPr>
    </w:lvl>
    <w:lvl w:ilvl="8" w:tplc="36BAE5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117C5D"/>
    <w:multiLevelType w:val="hybridMultilevel"/>
    <w:tmpl w:val="9D5E9DDC"/>
    <w:lvl w:ilvl="0" w:tplc="6AC8EDF8">
      <w:start w:val="1"/>
      <w:numFmt w:val="bullet"/>
      <w:lvlText w:val="•"/>
      <w:lvlJc w:val="left"/>
      <w:pPr>
        <w:tabs>
          <w:tab w:val="num" w:pos="720"/>
        </w:tabs>
        <w:ind w:left="720" w:hanging="360"/>
      </w:pPr>
      <w:rPr>
        <w:rFonts w:ascii="Arial" w:hAnsi="Arial" w:hint="default"/>
      </w:rPr>
    </w:lvl>
    <w:lvl w:ilvl="1" w:tplc="0A54A260" w:tentative="1">
      <w:start w:val="1"/>
      <w:numFmt w:val="bullet"/>
      <w:lvlText w:val="•"/>
      <w:lvlJc w:val="left"/>
      <w:pPr>
        <w:tabs>
          <w:tab w:val="num" w:pos="1440"/>
        </w:tabs>
        <w:ind w:left="1440" w:hanging="360"/>
      </w:pPr>
      <w:rPr>
        <w:rFonts w:ascii="Arial" w:hAnsi="Arial" w:hint="default"/>
      </w:rPr>
    </w:lvl>
    <w:lvl w:ilvl="2" w:tplc="AD345382" w:tentative="1">
      <w:start w:val="1"/>
      <w:numFmt w:val="bullet"/>
      <w:lvlText w:val="•"/>
      <w:lvlJc w:val="left"/>
      <w:pPr>
        <w:tabs>
          <w:tab w:val="num" w:pos="2160"/>
        </w:tabs>
        <w:ind w:left="2160" w:hanging="360"/>
      </w:pPr>
      <w:rPr>
        <w:rFonts w:ascii="Arial" w:hAnsi="Arial" w:hint="default"/>
      </w:rPr>
    </w:lvl>
    <w:lvl w:ilvl="3" w:tplc="0B0E5522" w:tentative="1">
      <w:start w:val="1"/>
      <w:numFmt w:val="bullet"/>
      <w:lvlText w:val="•"/>
      <w:lvlJc w:val="left"/>
      <w:pPr>
        <w:tabs>
          <w:tab w:val="num" w:pos="2880"/>
        </w:tabs>
        <w:ind w:left="2880" w:hanging="360"/>
      </w:pPr>
      <w:rPr>
        <w:rFonts w:ascii="Arial" w:hAnsi="Arial" w:hint="default"/>
      </w:rPr>
    </w:lvl>
    <w:lvl w:ilvl="4" w:tplc="77DE0824" w:tentative="1">
      <w:start w:val="1"/>
      <w:numFmt w:val="bullet"/>
      <w:lvlText w:val="•"/>
      <w:lvlJc w:val="left"/>
      <w:pPr>
        <w:tabs>
          <w:tab w:val="num" w:pos="3600"/>
        </w:tabs>
        <w:ind w:left="3600" w:hanging="360"/>
      </w:pPr>
      <w:rPr>
        <w:rFonts w:ascii="Arial" w:hAnsi="Arial" w:hint="default"/>
      </w:rPr>
    </w:lvl>
    <w:lvl w:ilvl="5" w:tplc="B3CC3C56" w:tentative="1">
      <w:start w:val="1"/>
      <w:numFmt w:val="bullet"/>
      <w:lvlText w:val="•"/>
      <w:lvlJc w:val="left"/>
      <w:pPr>
        <w:tabs>
          <w:tab w:val="num" w:pos="4320"/>
        </w:tabs>
        <w:ind w:left="4320" w:hanging="360"/>
      </w:pPr>
      <w:rPr>
        <w:rFonts w:ascii="Arial" w:hAnsi="Arial" w:hint="default"/>
      </w:rPr>
    </w:lvl>
    <w:lvl w:ilvl="6" w:tplc="3EA6E18A" w:tentative="1">
      <w:start w:val="1"/>
      <w:numFmt w:val="bullet"/>
      <w:lvlText w:val="•"/>
      <w:lvlJc w:val="left"/>
      <w:pPr>
        <w:tabs>
          <w:tab w:val="num" w:pos="5040"/>
        </w:tabs>
        <w:ind w:left="5040" w:hanging="360"/>
      </w:pPr>
      <w:rPr>
        <w:rFonts w:ascii="Arial" w:hAnsi="Arial" w:hint="default"/>
      </w:rPr>
    </w:lvl>
    <w:lvl w:ilvl="7" w:tplc="2DA218D8" w:tentative="1">
      <w:start w:val="1"/>
      <w:numFmt w:val="bullet"/>
      <w:lvlText w:val="•"/>
      <w:lvlJc w:val="left"/>
      <w:pPr>
        <w:tabs>
          <w:tab w:val="num" w:pos="5760"/>
        </w:tabs>
        <w:ind w:left="5760" w:hanging="360"/>
      </w:pPr>
      <w:rPr>
        <w:rFonts w:ascii="Arial" w:hAnsi="Arial" w:hint="default"/>
      </w:rPr>
    </w:lvl>
    <w:lvl w:ilvl="8" w:tplc="7C3A452C" w:tentative="1">
      <w:start w:val="1"/>
      <w:numFmt w:val="bullet"/>
      <w:lvlText w:val="•"/>
      <w:lvlJc w:val="left"/>
      <w:pPr>
        <w:tabs>
          <w:tab w:val="num" w:pos="6480"/>
        </w:tabs>
        <w:ind w:left="6480" w:hanging="360"/>
      </w:pPr>
      <w:rPr>
        <w:rFonts w:ascii="Arial" w:hAnsi="Arial" w:hint="default"/>
      </w:rPr>
    </w:lvl>
  </w:abstractNum>
  <w:num w:numId="1" w16cid:durableId="2078431363">
    <w:abstractNumId w:val="1"/>
  </w:num>
  <w:num w:numId="2" w16cid:durableId="220140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5E5"/>
    <w:rsid w:val="00040989"/>
    <w:rsid w:val="000464A0"/>
    <w:rsid w:val="00056063"/>
    <w:rsid w:val="00056EB1"/>
    <w:rsid w:val="00094FE7"/>
    <w:rsid w:val="000A07C1"/>
    <w:rsid w:val="000B6FB1"/>
    <w:rsid w:val="000D4B1D"/>
    <w:rsid w:val="000F315C"/>
    <w:rsid w:val="00123C6E"/>
    <w:rsid w:val="00132363"/>
    <w:rsid w:val="00133230"/>
    <w:rsid w:val="00150D55"/>
    <w:rsid w:val="001856C7"/>
    <w:rsid w:val="0019219B"/>
    <w:rsid w:val="00195224"/>
    <w:rsid w:val="001E70EE"/>
    <w:rsid w:val="0025651C"/>
    <w:rsid w:val="00266F41"/>
    <w:rsid w:val="00271E83"/>
    <w:rsid w:val="002767BF"/>
    <w:rsid w:val="00282B00"/>
    <w:rsid w:val="00293A85"/>
    <w:rsid w:val="0029656A"/>
    <w:rsid w:val="002A314B"/>
    <w:rsid w:val="002B0EFF"/>
    <w:rsid w:val="002B40FD"/>
    <w:rsid w:val="002D44AB"/>
    <w:rsid w:val="002E13BC"/>
    <w:rsid w:val="002E4ABA"/>
    <w:rsid w:val="0033195A"/>
    <w:rsid w:val="00345E28"/>
    <w:rsid w:val="00370B88"/>
    <w:rsid w:val="00380713"/>
    <w:rsid w:val="003907F3"/>
    <w:rsid w:val="003A000F"/>
    <w:rsid w:val="003F4EAB"/>
    <w:rsid w:val="00411758"/>
    <w:rsid w:val="00417301"/>
    <w:rsid w:val="0046104C"/>
    <w:rsid w:val="004B4F78"/>
    <w:rsid w:val="004C2FEC"/>
    <w:rsid w:val="004C4F1E"/>
    <w:rsid w:val="004C6800"/>
    <w:rsid w:val="005029B9"/>
    <w:rsid w:val="00560F66"/>
    <w:rsid w:val="0058687B"/>
    <w:rsid w:val="005C36CD"/>
    <w:rsid w:val="005C406F"/>
    <w:rsid w:val="005D4779"/>
    <w:rsid w:val="005E1181"/>
    <w:rsid w:val="00621B59"/>
    <w:rsid w:val="00623169"/>
    <w:rsid w:val="0063060C"/>
    <w:rsid w:val="006318B1"/>
    <w:rsid w:val="006A0F8F"/>
    <w:rsid w:val="006A3F9D"/>
    <w:rsid w:val="006A6816"/>
    <w:rsid w:val="006D367A"/>
    <w:rsid w:val="006E2F3F"/>
    <w:rsid w:val="00714B87"/>
    <w:rsid w:val="00771EB1"/>
    <w:rsid w:val="007A6B37"/>
    <w:rsid w:val="007E1C73"/>
    <w:rsid w:val="00804A7F"/>
    <w:rsid w:val="00810332"/>
    <w:rsid w:val="00820638"/>
    <w:rsid w:val="008222A6"/>
    <w:rsid w:val="00833470"/>
    <w:rsid w:val="00883907"/>
    <w:rsid w:val="008840F2"/>
    <w:rsid w:val="008A2B24"/>
    <w:rsid w:val="008C113F"/>
    <w:rsid w:val="008C2191"/>
    <w:rsid w:val="008D2D45"/>
    <w:rsid w:val="008F1013"/>
    <w:rsid w:val="00902285"/>
    <w:rsid w:val="00910791"/>
    <w:rsid w:val="0091681E"/>
    <w:rsid w:val="00925D5E"/>
    <w:rsid w:val="0093221D"/>
    <w:rsid w:val="00932406"/>
    <w:rsid w:val="00980D5B"/>
    <w:rsid w:val="009A3F4B"/>
    <w:rsid w:val="009A466D"/>
    <w:rsid w:val="009B031C"/>
    <w:rsid w:val="009D45DE"/>
    <w:rsid w:val="009D5371"/>
    <w:rsid w:val="009E257B"/>
    <w:rsid w:val="009E4A07"/>
    <w:rsid w:val="009F13D0"/>
    <w:rsid w:val="00A029DD"/>
    <w:rsid w:val="00A10007"/>
    <w:rsid w:val="00A15087"/>
    <w:rsid w:val="00A27228"/>
    <w:rsid w:val="00A4734C"/>
    <w:rsid w:val="00A5662D"/>
    <w:rsid w:val="00A60C86"/>
    <w:rsid w:val="00A6165E"/>
    <w:rsid w:val="00A82690"/>
    <w:rsid w:val="00A848A6"/>
    <w:rsid w:val="00AD260D"/>
    <w:rsid w:val="00AD3684"/>
    <w:rsid w:val="00AE0597"/>
    <w:rsid w:val="00AE3CD3"/>
    <w:rsid w:val="00AE6960"/>
    <w:rsid w:val="00B14658"/>
    <w:rsid w:val="00B30543"/>
    <w:rsid w:val="00B43D7F"/>
    <w:rsid w:val="00B50082"/>
    <w:rsid w:val="00B642EF"/>
    <w:rsid w:val="00BB3057"/>
    <w:rsid w:val="00BE6BE0"/>
    <w:rsid w:val="00BF0D1D"/>
    <w:rsid w:val="00C0492D"/>
    <w:rsid w:val="00C60E2F"/>
    <w:rsid w:val="00C649BB"/>
    <w:rsid w:val="00C83A82"/>
    <w:rsid w:val="00C86477"/>
    <w:rsid w:val="00CA1C51"/>
    <w:rsid w:val="00CA3519"/>
    <w:rsid w:val="00CB3876"/>
    <w:rsid w:val="00CD207E"/>
    <w:rsid w:val="00D008E4"/>
    <w:rsid w:val="00D130CB"/>
    <w:rsid w:val="00D46FB8"/>
    <w:rsid w:val="00D67880"/>
    <w:rsid w:val="00D86A9D"/>
    <w:rsid w:val="00E001D7"/>
    <w:rsid w:val="00E05E6D"/>
    <w:rsid w:val="00E17AFD"/>
    <w:rsid w:val="00E311F4"/>
    <w:rsid w:val="00E32606"/>
    <w:rsid w:val="00E73065"/>
    <w:rsid w:val="00E75DD3"/>
    <w:rsid w:val="00E87977"/>
    <w:rsid w:val="00E91FFC"/>
    <w:rsid w:val="00E95DAA"/>
    <w:rsid w:val="00EB1601"/>
    <w:rsid w:val="00EB5C2C"/>
    <w:rsid w:val="00ED0D33"/>
    <w:rsid w:val="00EF3E35"/>
    <w:rsid w:val="00F12195"/>
    <w:rsid w:val="00F24CD3"/>
    <w:rsid w:val="00F3045F"/>
    <w:rsid w:val="00F36D02"/>
    <w:rsid w:val="00F46BF8"/>
    <w:rsid w:val="00F46F58"/>
    <w:rsid w:val="00F64FBC"/>
    <w:rsid w:val="00FD4A33"/>
    <w:rsid w:val="00FD7BCE"/>
    <w:rsid w:val="00FF02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B1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58687B"/>
    <w:rPr>
      <w:color w:val="0563C1" w:themeColor="hyperlink"/>
      <w:u w:val="single"/>
    </w:rPr>
  </w:style>
  <w:style w:type="character" w:styleId="UnresolvedMention">
    <w:name w:val="Unresolved Mention"/>
    <w:basedOn w:val="DefaultParagraphFont"/>
    <w:uiPriority w:val="99"/>
    <w:semiHidden/>
    <w:unhideWhenUsed/>
    <w:rsid w:val="0058687B"/>
    <w:rPr>
      <w:color w:val="605E5C"/>
      <w:shd w:val="clear" w:color="auto" w:fill="E1DFDD"/>
    </w:rPr>
  </w:style>
  <w:style w:type="paragraph" w:styleId="NormalWeb">
    <w:name w:val="Normal (Web)"/>
    <w:basedOn w:val="Normal"/>
    <w:uiPriority w:val="99"/>
    <w:semiHidden/>
    <w:unhideWhenUsed/>
    <w:rsid w:val="00A029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hyperlink" Target="https://www.kingsfund.org.uk/" TargetMode="External"/><Relationship Id="rId26" Type="http://schemas.openxmlformats.org/officeDocument/2006/relationships/hyperlink" Target="https://www.pharmacyregulation.org/" TargetMode="External"/><Relationship Id="rId3" Type="http://schemas.openxmlformats.org/officeDocument/2006/relationships/styles" Target="styles.xml"/><Relationship Id="rId21" Type="http://schemas.openxmlformats.org/officeDocument/2006/relationships/hyperlink" Target="https://www.cqc.org.uk/"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bmcgeriatr.biomedcentral.com" TargetMode="External"/><Relationship Id="rId25" Type="http://schemas.openxmlformats.org/officeDocument/2006/relationships/hyperlink" Target="https://www.gov.uk/dhsc" TargetMode="External"/><Relationship Id="rId2" Type="http://schemas.openxmlformats.org/officeDocument/2006/relationships/numbering" Target="numbering.xml"/><Relationship Id="rId16" Type="http://schemas.openxmlformats.org/officeDocument/2006/relationships/hyperlink" Target="https://www.cqc.org.uk/" TargetMode="External"/><Relationship Id="rId20" Type="http://schemas.openxmlformats.org/officeDocument/2006/relationships/hyperlink" Target="https://doi.org/10.1016/j.jamda.2023.04.017" TargetMode="External"/><Relationship Id="rId29" Type="http://schemas.openxmlformats.org/officeDocument/2006/relationships/hyperlink" Target="https://www.rpharm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ma.org.uk/" TargetMode="External"/><Relationship Id="rId5" Type="http://schemas.openxmlformats.org/officeDocument/2006/relationships/webSettings" Target="webSettings.xml"/><Relationship Id="rId15" Type="http://schemas.openxmlformats.org/officeDocument/2006/relationships/hyperlink" Target="https://doi.org/10.1016/j.jamda.2023.04.017" TargetMode="External"/><Relationship Id="rId23" Type="http://schemas.openxmlformats.org/officeDocument/2006/relationships/hyperlink" Target="https://www.kingsfund.org.uk/" TargetMode="External"/><Relationship Id="rId28" Type="http://schemas.openxmlformats.org/officeDocument/2006/relationships/hyperlink" Target="https://digital.nhs.uk/" TargetMode="External"/><Relationship Id="rId10" Type="http://schemas.openxmlformats.org/officeDocument/2006/relationships/header" Target="header1.xml"/><Relationship Id="rId19" Type="http://schemas.openxmlformats.org/officeDocument/2006/relationships/hyperlink" Target="https://doi.org/10.1111/inr.1303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11/inr.13033" TargetMode="External"/><Relationship Id="rId22" Type="http://schemas.openxmlformats.org/officeDocument/2006/relationships/hyperlink" Target="https://bmcgeriatr.biomedcentral.com" TargetMode="External"/><Relationship Id="rId27" Type="http://schemas.openxmlformats.org/officeDocument/2006/relationships/hyperlink" Target="https://www.england.nhs.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968</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Stefana Ion</cp:lastModifiedBy>
  <cp:revision>2</cp:revision>
  <dcterms:created xsi:type="dcterms:W3CDTF">2026-03-15T17:30:00Z</dcterms:created>
  <dcterms:modified xsi:type="dcterms:W3CDTF">2026-03-15T17:30:00Z</dcterms:modified>
</cp:coreProperties>
</file>