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50581" w14:textId="77777777" w:rsidR="004607BA" w:rsidRDefault="004607BA" w:rsidP="00431E59">
      <w:pPr>
        <w:spacing w:before="0" w:after="160" w:line="259" w:lineRule="auto"/>
        <w:jc w:val="center"/>
        <w:rPr>
          <w:b/>
        </w:rPr>
      </w:pPr>
    </w:p>
    <w:p w14:paraId="1E081D24" w14:textId="77777777" w:rsidR="004607BA" w:rsidRDefault="004607BA" w:rsidP="00431E59">
      <w:pPr>
        <w:spacing w:before="0" w:after="160" w:line="259" w:lineRule="auto"/>
        <w:jc w:val="center"/>
        <w:rPr>
          <w:b/>
        </w:rPr>
      </w:pPr>
    </w:p>
    <w:p w14:paraId="5590D04F" w14:textId="77777777" w:rsidR="004607BA" w:rsidRDefault="004607BA" w:rsidP="00431E59">
      <w:pPr>
        <w:spacing w:before="0" w:after="160" w:line="259" w:lineRule="auto"/>
        <w:jc w:val="center"/>
        <w:rPr>
          <w:b/>
        </w:rPr>
      </w:pPr>
    </w:p>
    <w:p w14:paraId="65C1BCB3" w14:textId="77777777" w:rsidR="004607BA" w:rsidRDefault="004607BA" w:rsidP="00431E59">
      <w:pPr>
        <w:spacing w:before="0" w:after="160" w:line="259" w:lineRule="auto"/>
        <w:jc w:val="center"/>
        <w:rPr>
          <w:b/>
        </w:rPr>
      </w:pPr>
    </w:p>
    <w:p w14:paraId="0F63D32A" w14:textId="77777777" w:rsidR="004607BA" w:rsidRDefault="004607BA" w:rsidP="00431E59">
      <w:pPr>
        <w:spacing w:before="0" w:after="160" w:line="259" w:lineRule="auto"/>
        <w:jc w:val="center"/>
        <w:rPr>
          <w:b/>
        </w:rPr>
      </w:pPr>
    </w:p>
    <w:p w14:paraId="7A635284" w14:textId="77777777" w:rsidR="004607BA" w:rsidRDefault="004607BA" w:rsidP="00431E59">
      <w:pPr>
        <w:spacing w:before="0" w:after="160" w:line="259" w:lineRule="auto"/>
        <w:jc w:val="center"/>
        <w:rPr>
          <w:b/>
        </w:rPr>
      </w:pPr>
    </w:p>
    <w:p w14:paraId="697C44F4" w14:textId="77777777" w:rsidR="004607BA" w:rsidRDefault="004607BA" w:rsidP="00431E59">
      <w:pPr>
        <w:spacing w:before="0" w:after="160" w:line="259" w:lineRule="auto"/>
        <w:jc w:val="center"/>
        <w:rPr>
          <w:b/>
        </w:rPr>
      </w:pPr>
    </w:p>
    <w:p w14:paraId="22235D5C" w14:textId="77777777" w:rsidR="004607BA" w:rsidRDefault="004607BA" w:rsidP="00431E59">
      <w:pPr>
        <w:spacing w:before="0" w:after="160" w:line="259" w:lineRule="auto"/>
        <w:jc w:val="center"/>
        <w:rPr>
          <w:b/>
        </w:rPr>
      </w:pPr>
    </w:p>
    <w:p w14:paraId="34043C48" w14:textId="77777777" w:rsidR="004607BA" w:rsidRDefault="004607BA" w:rsidP="00431E59">
      <w:pPr>
        <w:spacing w:before="0" w:after="160" w:line="259" w:lineRule="auto"/>
        <w:jc w:val="center"/>
        <w:rPr>
          <w:b/>
        </w:rPr>
      </w:pPr>
    </w:p>
    <w:p w14:paraId="2DEB5A38" w14:textId="77777777" w:rsidR="004607BA" w:rsidRDefault="004607BA" w:rsidP="00431E59">
      <w:pPr>
        <w:spacing w:before="0" w:after="160" w:line="259" w:lineRule="auto"/>
        <w:jc w:val="center"/>
        <w:rPr>
          <w:b/>
        </w:rPr>
      </w:pPr>
    </w:p>
    <w:p w14:paraId="0C49C31F" w14:textId="77777777" w:rsidR="004607BA" w:rsidRDefault="004607BA" w:rsidP="00431E59">
      <w:pPr>
        <w:spacing w:before="0" w:after="160" w:line="259" w:lineRule="auto"/>
        <w:jc w:val="center"/>
        <w:rPr>
          <w:b/>
        </w:rPr>
      </w:pPr>
    </w:p>
    <w:p w14:paraId="2ABE4509" w14:textId="38F0E339" w:rsidR="00431E59" w:rsidRPr="00AD3488" w:rsidRDefault="00431E59" w:rsidP="00431E59">
      <w:pPr>
        <w:spacing w:before="0" w:after="160" w:line="259" w:lineRule="auto"/>
        <w:jc w:val="center"/>
        <w:rPr>
          <w:b/>
        </w:rPr>
      </w:pPr>
      <w:r w:rsidRPr="00AD3488">
        <w:rPr>
          <w:b/>
        </w:rPr>
        <w:t>BA (Hons) Business Management</w:t>
      </w:r>
    </w:p>
    <w:p w14:paraId="25F4CC4D" w14:textId="3B4E69C9" w:rsidR="004607BA" w:rsidRPr="00AD3488" w:rsidRDefault="00431E59" w:rsidP="004607BA">
      <w:pPr>
        <w:spacing w:before="0" w:after="160" w:line="259" w:lineRule="auto"/>
        <w:jc w:val="center"/>
        <w:rPr>
          <w:b/>
        </w:rPr>
      </w:pPr>
      <w:r w:rsidRPr="00AD3488">
        <w:rPr>
          <w:b/>
        </w:rPr>
        <w:t>Entrepreneurship</w:t>
      </w:r>
    </w:p>
    <w:p w14:paraId="2225DB55" w14:textId="77777777" w:rsidR="004607BA" w:rsidRDefault="00431E59" w:rsidP="00431E59">
      <w:pPr>
        <w:spacing w:before="0" w:after="160" w:line="259" w:lineRule="auto"/>
        <w:jc w:val="center"/>
        <w:rPr>
          <w:b/>
        </w:rPr>
      </w:pPr>
      <w:r w:rsidRPr="00AD3488">
        <w:rPr>
          <w:b/>
        </w:rPr>
        <w:t>LCBB5013</w:t>
      </w:r>
    </w:p>
    <w:p w14:paraId="0DECFA2D" w14:textId="0639D7A6" w:rsidR="00431E59" w:rsidRDefault="004607BA" w:rsidP="00431E59">
      <w:pPr>
        <w:spacing w:before="0" w:after="160" w:line="259" w:lineRule="auto"/>
        <w:jc w:val="center"/>
      </w:pPr>
      <w:r>
        <w:rPr>
          <w:b/>
        </w:rPr>
        <w:t>Portfolio- 6 Elements</w:t>
      </w:r>
      <w:r w:rsidR="00431E59">
        <w:br w:type="page"/>
      </w:r>
    </w:p>
    <w:sdt>
      <w:sdtPr>
        <w:rPr>
          <w:rFonts w:ascii="Arial" w:eastAsiaTheme="minorHAnsi" w:hAnsi="Arial" w:cstheme="minorBidi"/>
          <w:color w:val="auto"/>
          <w:kern w:val="2"/>
          <w:sz w:val="24"/>
          <w:szCs w:val="22"/>
          <w14:ligatures w14:val="standardContextual"/>
        </w:rPr>
        <w:id w:val="-1405914199"/>
        <w:docPartObj>
          <w:docPartGallery w:val="Table of Contents"/>
          <w:docPartUnique/>
        </w:docPartObj>
      </w:sdtPr>
      <w:sdtEndPr>
        <w:rPr>
          <w:b/>
          <w:bCs/>
          <w:noProof/>
        </w:rPr>
      </w:sdtEndPr>
      <w:sdtContent>
        <w:p w14:paraId="574640D3" w14:textId="77777777" w:rsidR="00431E59" w:rsidRPr="00AD3488" w:rsidRDefault="00431E59" w:rsidP="00431E59">
          <w:pPr>
            <w:pStyle w:val="TOCHeading"/>
            <w:jc w:val="center"/>
            <w:rPr>
              <w:rStyle w:val="Heading1Char"/>
            </w:rPr>
          </w:pPr>
          <w:r w:rsidRPr="00AD3488">
            <w:rPr>
              <w:rStyle w:val="Heading1Char"/>
            </w:rPr>
            <w:t>Contents</w:t>
          </w:r>
        </w:p>
        <w:p w14:paraId="4E379510" w14:textId="1F169C8A" w:rsidR="004607BA" w:rsidRDefault="00431E59">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2308646" w:history="1">
            <w:r w:rsidR="004607BA" w:rsidRPr="00C83B1A">
              <w:rPr>
                <w:rStyle w:val="Hyperlink"/>
                <w:noProof/>
              </w:rPr>
              <w:t>TASK 1</w:t>
            </w:r>
            <w:r w:rsidR="004607BA">
              <w:rPr>
                <w:noProof/>
                <w:webHidden/>
              </w:rPr>
              <w:tab/>
            </w:r>
            <w:r w:rsidR="004607BA">
              <w:rPr>
                <w:noProof/>
                <w:webHidden/>
              </w:rPr>
              <w:fldChar w:fldCharType="begin"/>
            </w:r>
            <w:r w:rsidR="004607BA">
              <w:rPr>
                <w:noProof/>
                <w:webHidden/>
              </w:rPr>
              <w:instrText xml:space="preserve"> PAGEREF _Toc212308646 \h </w:instrText>
            </w:r>
            <w:r w:rsidR="004607BA">
              <w:rPr>
                <w:noProof/>
                <w:webHidden/>
              </w:rPr>
            </w:r>
            <w:r w:rsidR="004607BA">
              <w:rPr>
                <w:noProof/>
                <w:webHidden/>
              </w:rPr>
              <w:fldChar w:fldCharType="separate"/>
            </w:r>
            <w:r w:rsidR="004607BA">
              <w:rPr>
                <w:noProof/>
                <w:webHidden/>
              </w:rPr>
              <w:t>4</w:t>
            </w:r>
            <w:r w:rsidR="004607BA">
              <w:rPr>
                <w:noProof/>
                <w:webHidden/>
              </w:rPr>
              <w:fldChar w:fldCharType="end"/>
            </w:r>
          </w:hyperlink>
        </w:p>
        <w:p w14:paraId="455E65AC" w14:textId="6C935D6E" w:rsidR="004607BA" w:rsidRDefault="004607BA">
          <w:pPr>
            <w:pStyle w:val="TOC2"/>
            <w:tabs>
              <w:tab w:val="right" w:leader="dot" w:pos="9350"/>
            </w:tabs>
            <w:rPr>
              <w:rFonts w:asciiTheme="minorHAnsi" w:eastAsiaTheme="minorEastAsia" w:hAnsiTheme="minorHAnsi"/>
              <w:noProof/>
              <w:szCs w:val="24"/>
            </w:rPr>
          </w:pPr>
          <w:hyperlink w:anchor="_Toc212308647" w:history="1">
            <w:r w:rsidRPr="00C83B1A">
              <w:rPr>
                <w:rStyle w:val="Hyperlink"/>
                <w:bCs/>
                <w:noProof/>
                <w:lang w:val="en-GB"/>
              </w:rPr>
              <w:t>Element 1: Business Idea, Product/services, Objectives &amp; USP</w:t>
            </w:r>
            <w:r>
              <w:rPr>
                <w:noProof/>
                <w:webHidden/>
              </w:rPr>
              <w:tab/>
            </w:r>
            <w:r>
              <w:rPr>
                <w:noProof/>
                <w:webHidden/>
              </w:rPr>
              <w:fldChar w:fldCharType="begin"/>
            </w:r>
            <w:r>
              <w:rPr>
                <w:noProof/>
                <w:webHidden/>
              </w:rPr>
              <w:instrText xml:space="preserve"> PAGEREF _Toc212308647 \h </w:instrText>
            </w:r>
            <w:r>
              <w:rPr>
                <w:noProof/>
                <w:webHidden/>
              </w:rPr>
            </w:r>
            <w:r>
              <w:rPr>
                <w:noProof/>
                <w:webHidden/>
              </w:rPr>
              <w:fldChar w:fldCharType="separate"/>
            </w:r>
            <w:r>
              <w:rPr>
                <w:noProof/>
                <w:webHidden/>
              </w:rPr>
              <w:t>4</w:t>
            </w:r>
            <w:r>
              <w:rPr>
                <w:noProof/>
                <w:webHidden/>
              </w:rPr>
              <w:fldChar w:fldCharType="end"/>
            </w:r>
          </w:hyperlink>
        </w:p>
        <w:p w14:paraId="516F4FAD" w14:textId="42B697A1" w:rsidR="004607BA" w:rsidRDefault="004607BA">
          <w:pPr>
            <w:pStyle w:val="TOC3"/>
            <w:tabs>
              <w:tab w:val="right" w:leader="dot" w:pos="9350"/>
            </w:tabs>
            <w:rPr>
              <w:rFonts w:asciiTheme="minorHAnsi" w:eastAsiaTheme="minorEastAsia" w:hAnsiTheme="minorHAnsi"/>
              <w:noProof/>
              <w:szCs w:val="24"/>
            </w:rPr>
          </w:pPr>
          <w:hyperlink w:anchor="_Toc212308648" w:history="1">
            <w:r w:rsidRPr="00C83B1A">
              <w:rPr>
                <w:rStyle w:val="Hyperlink"/>
                <w:noProof/>
              </w:rPr>
              <w:t>Business Idea and Overview of Products/Services</w:t>
            </w:r>
            <w:r>
              <w:rPr>
                <w:noProof/>
                <w:webHidden/>
              </w:rPr>
              <w:tab/>
            </w:r>
            <w:r>
              <w:rPr>
                <w:noProof/>
                <w:webHidden/>
              </w:rPr>
              <w:fldChar w:fldCharType="begin"/>
            </w:r>
            <w:r>
              <w:rPr>
                <w:noProof/>
                <w:webHidden/>
              </w:rPr>
              <w:instrText xml:space="preserve"> PAGEREF _Toc212308648 \h </w:instrText>
            </w:r>
            <w:r>
              <w:rPr>
                <w:noProof/>
                <w:webHidden/>
              </w:rPr>
            </w:r>
            <w:r>
              <w:rPr>
                <w:noProof/>
                <w:webHidden/>
              </w:rPr>
              <w:fldChar w:fldCharType="separate"/>
            </w:r>
            <w:r>
              <w:rPr>
                <w:noProof/>
                <w:webHidden/>
              </w:rPr>
              <w:t>4</w:t>
            </w:r>
            <w:r>
              <w:rPr>
                <w:noProof/>
                <w:webHidden/>
              </w:rPr>
              <w:fldChar w:fldCharType="end"/>
            </w:r>
          </w:hyperlink>
        </w:p>
        <w:p w14:paraId="365071AC" w14:textId="4CC0C615" w:rsidR="004607BA" w:rsidRDefault="004607BA">
          <w:pPr>
            <w:pStyle w:val="TOC3"/>
            <w:tabs>
              <w:tab w:val="right" w:leader="dot" w:pos="9350"/>
            </w:tabs>
            <w:rPr>
              <w:rFonts w:asciiTheme="minorHAnsi" w:eastAsiaTheme="minorEastAsia" w:hAnsiTheme="minorHAnsi"/>
              <w:noProof/>
              <w:szCs w:val="24"/>
            </w:rPr>
          </w:pPr>
          <w:hyperlink w:anchor="_Toc212308649" w:history="1">
            <w:r w:rsidRPr="00C83B1A">
              <w:rPr>
                <w:rStyle w:val="Hyperlink"/>
                <w:noProof/>
              </w:rPr>
              <w:t>Business Objectives</w:t>
            </w:r>
            <w:r>
              <w:rPr>
                <w:noProof/>
                <w:webHidden/>
              </w:rPr>
              <w:tab/>
            </w:r>
            <w:r>
              <w:rPr>
                <w:noProof/>
                <w:webHidden/>
              </w:rPr>
              <w:fldChar w:fldCharType="begin"/>
            </w:r>
            <w:r>
              <w:rPr>
                <w:noProof/>
                <w:webHidden/>
              </w:rPr>
              <w:instrText xml:space="preserve"> PAGEREF _Toc212308649 \h </w:instrText>
            </w:r>
            <w:r>
              <w:rPr>
                <w:noProof/>
                <w:webHidden/>
              </w:rPr>
            </w:r>
            <w:r>
              <w:rPr>
                <w:noProof/>
                <w:webHidden/>
              </w:rPr>
              <w:fldChar w:fldCharType="separate"/>
            </w:r>
            <w:r>
              <w:rPr>
                <w:noProof/>
                <w:webHidden/>
              </w:rPr>
              <w:t>5</w:t>
            </w:r>
            <w:r>
              <w:rPr>
                <w:noProof/>
                <w:webHidden/>
              </w:rPr>
              <w:fldChar w:fldCharType="end"/>
            </w:r>
          </w:hyperlink>
        </w:p>
        <w:p w14:paraId="47259472" w14:textId="21B34ADA" w:rsidR="004607BA" w:rsidRDefault="004607BA">
          <w:pPr>
            <w:pStyle w:val="TOC3"/>
            <w:tabs>
              <w:tab w:val="right" w:leader="dot" w:pos="9350"/>
            </w:tabs>
            <w:rPr>
              <w:rFonts w:asciiTheme="minorHAnsi" w:eastAsiaTheme="minorEastAsia" w:hAnsiTheme="minorHAnsi"/>
              <w:noProof/>
              <w:szCs w:val="24"/>
            </w:rPr>
          </w:pPr>
          <w:hyperlink w:anchor="_Toc212308650" w:history="1">
            <w:r w:rsidRPr="00C83B1A">
              <w:rPr>
                <w:rStyle w:val="Hyperlink"/>
                <w:noProof/>
              </w:rPr>
              <w:t>Long-term (Years 2–5):</w:t>
            </w:r>
            <w:r>
              <w:rPr>
                <w:noProof/>
                <w:webHidden/>
              </w:rPr>
              <w:tab/>
            </w:r>
            <w:r>
              <w:rPr>
                <w:noProof/>
                <w:webHidden/>
              </w:rPr>
              <w:fldChar w:fldCharType="begin"/>
            </w:r>
            <w:r>
              <w:rPr>
                <w:noProof/>
                <w:webHidden/>
              </w:rPr>
              <w:instrText xml:space="preserve"> PAGEREF _Toc212308650 \h </w:instrText>
            </w:r>
            <w:r>
              <w:rPr>
                <w:noProof/>
                <w:webHidden/>
              </w:rPr>
            </w:r>
            <w:r>
              <w:rPr>
                <w:noProof/>
                <w:webHidden/>
              </w:rPr>
              <w:fldChar w:fldCharType="separate"/>
            </w:r>
            <w:r>
              <w:rPr>
                <w:noProof/>
                <w:webHidden/>
              </w:rPr>
              <w:t>5</w:t>
            </w:r>
            <w:r>
              <w:rPr>
                <w:noProof/>
                <w:webHidden/>
              </w:rPr>
              <w:fldChar w:fldCharType="end"/>
            </w:r>
          </w:hyperlink>
        </w:p>
        <w:p w14:paraId="07BCC5C4" w14:textId="413909EE" w:rsidR="004607BA" w:rsidRDefault="004607BA">
          <w:pPr>
            <w:pStyle w:val="TOC3"/>
            <w:tabs>
              <w:tab w:val="right" w:leader="dot" w:pos="9350"/>
            </w:tabs>
            <w:rPr>
              <w:rFonts w:asciiTheme="minorHAnsi" w:eastAsiaTheme="minorEastAsia" w:hAnsiTheme="minorHAnsi"/>
              <w:noProof/>
              <w:szCs w:val="24"/>
            </w:rPr>
          </w:pPr>
          <w:hyperlink w:anchor="_Toc212308651" w:history="1">
            <w:r w:rsidRPr="00C83B1A">
              <w:rPr>
                <w:rStyle w:val="Hyperlink"/>
                <w:noProof/>
                <w:lang w:val="en-GB"/>
              </w:rPr>
              <w:t>Unique Selling Point (USP).</w:t>
            </w:r>
            <w:r>
              <w:rPr>
                <w:noProof/>
                <w:webHidden/>
              </w:rPr>
              <w:tab/>
            </w:r>
            <w:r>
              <w:rPr>
                <w:noProof/>
                <w:webHidden/>
              </w:rPr>
              <w:fldChar w:fldCharType="begin"/>
            </w:r>
            <w:r>
              <w:rPr>
                <w:noProof/>
                <w:webHidden/>
              </w:rPr>
              <w:instrText xml:space="preserve"> PAGEREF _Toc212308651 \h </w:instrText>
            </w:r>
            <w:r>
              <w:rPr>
                <w:noProof/>
                <w:webHidden/>
              </w:rPr>
            </w:r>
            <w:r>
              <w:rPr>
                <w:noProof/>
                <w:webHidden/>
              </w:rPr>
              <w:fldChar w:fldCharType="separate"/>
            </w:r>
            <w:r>
              <w:rPr>
                <w:noProof/>
                <w:webHidden/>
              </w:rPr>
              <w:t>6</w:t>
            </w:r>
            <w:r>
              <w:rPr>
                <w:noProof/>
                <w:webHidden/>
              </w:rPr>
              <w:fldChar w:fldCharType="end"/>
            </w:r>
          </w:hyperlink>
        </w:p>
        <w:p w14:paraId="6FFB9657" w14:textId="38BA5544" w:rsidR="004607BA" w:rsidRDefault="004607BA">
          <w:pPr>
            <w:pStyle w:val="TOC2"/>
            <w:tabs>
              <w:tab w:val="right" w:leader="dot" w:pos="9350"/>
            </w:tabs>
            <w:rPr>
              <w:rFonts w:asciiTheme="minorHAnsi" w:eastAsiaTheme="minorEastAsia" w:hAnsiTheme="minorHAnsi"/>
              <w:noProof/>
              <w:szCs w:val="24"/>
            </w:rPr>
          </w:pPr>
          <w:hyperlink w:anchor="_Toc212308652" w:history="1">
            <w:r w:rsidRPr="00C83B1A">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_Toc212308652 \h </w:instrText>
            </w:r>
            <w:r>
              <w:rPr>
                <w:noProof/>
                <w:webHidden/>
              </w:rPr>
            </w:r>
            <w:r>
              <w:rPr>
                <w:noProof/>
                <w:webHidden/>
              </w:rPr>
              <w:fldChar w:fldCharType="separate"/>
            </w:r>
            <w:r>
              <w:rPr>
                <w:noProof/>
                <w:webHidden/>
              </w:rPr>
              <w:t>6</w:t>
            </w:r>
            <w:r>
              <w:rPr>
                <w:noProof/>
                <w:webHidden/>
              </w:rPr>
              <w:fldChar w:fldCharType="end"/>
            </w:r>
          </w:hyperlink>
        </w:p>
        <w:p w14:paraId="21C372E8" w14:textId="615DE3F2" w:rsidR="004607BA" w:rsidRDefault="004607BA">
          <w:pPr>
            <w:pStyle w:val="TOC3"/>
            <w:tabs>
              <w:tab w:val="right" w:leader="dot" w:pos="9350"/>
            </w:tabs>
            <w:rPr>
              <w:rFonts w:asciiTheme="minorHAnsi" w:eastAsiaTheme="minorEastAsia" w:hAnsiTheme="minorHAnsi"/>
              <w:noProof/>
              <w:szCs w:val="24"/>
            </w:rPr>
          </w:pPr>
          <w:hyperlink w:anchor="_Toc212308653" w:history="1">
            <w:r w:rsidRPr="00C83B1A">
              <w:rPr>
                <w:rStyle w:val="Hyperlink"/>
                <w:noProof/>
              </w:rPr>
              <w:t>Porter’s Five Forces</w:t>
            </w:r>
            <w:r>
              <w:rPr>
                <w:noProof/>
                <w:webHidden/>
              </w:rPr>
              <w:tab/>
            </w:r>
            <w:r>
              <w:rPr>
                <w:noProof/>
                <w:webHidden/>
              </w:rPr>
              <w:fldChar w:fldCharType="begin"/>
            </w:r>
            <w:r>
              <w:rPr>
                <w:noProof/>
                <w:webHidden/>
              </w:rPr>
              <w:instrText xml:space="preserve"> PAGEREF _Toc212308653 \h </w:instrText>
            </w:r>
            <w:r>
              <w:rPr>
                <w:noProof/>
                <w:webHidden/>
              </w:rPr>
            </w:r>
            <w:r>
              <w:rPr>
                <w:noProof/>
                <w:webHidden/>
              </w:rPr>
              <w:fldChar w:fldCharType="separate"/>
            </w:r>
            <w:r>
              <w:rPr>
                <w:noProof/>
                <w:webHidden/>
              </w:rPr>
              <w:t>6</w:t>
            </w:r>
            <w:r>
              <w:rPr>
                <w:noProof/>
                <w:webHidden/>
              </w:rPr>
              <w:fldChar w:fldCharType="end"/>
            </w:r>
          </w:hyperlink>
        </w:p>
        <w:p w14:paraId="621BE5F4" w14:textId="69CDDD0E" w:rsidR="004607BA" w:rsidRDefault="004607BA">
          <w:pPr>
            <w:pStyle w:val="TOC3"/>
            <w:tabs>
              <w:tab w:val="left" w:pos="960"/>
              <w:tab w:val="right" w:leader="dot" w:pos="9350"/>
            </w:tabs>
            <w:rPr>
              <w:rFonts w:asciiTheme="minorHAnsi" w:eastAsiaTheme="minorEastAsia" w:hAnsiTheme="minorHAnsi"/>
              <w:noProof/>
              <w:szCs w:val="24"/>
            </w:rPr>
          </w:pPr>
          <w:hyperlink w:anchor="_Toc212308654" w:history="1">
            <w:r w:rsidRPr="00C83B1A">
              <w:rPr>
                <w:rStyle w:val="Hyperlink"/>
                <w:noProof/>
              </w:rPr>
              <w:t>1.</w:t>
            </w:r>
            <w:r>
              <w:rPr>
                <w:rFonts w:asciiTheme="minorHAnsi" w:eastAsiaTheme="minorEastAsia" w:hAnsiTheme="minorHAnsi"/>
                <w:noProof/>
                <w:szCs w:val="24"/>
              </w:rPr>
              <w:tab/>
            </w:r>
            <w:r w:rsidRPr="00C83B1A">
              <w:rPr>
                <w:rStyle w:val="Hyperlink"/>
                <w:noProof/>
              </w:rPr>
              <w:t>Threat of New Entrants – Moderate to High</w:t>
            </w:r>
            <w:r>
              <w:rPr>
                <w:noProof/>
                <w:webHidden/>
              </w:rPr>
              <w:tab/>
            </w:r>
            <w:r>
              <w:rPr>
                <w:noProof/>
                <w:webHidden/>
              </w:rPr>
              <w:fldChar w:fldCharType="begin"/>
            </w:r>
            <w:r>
              <w:rPr>
                <w:noProof/>
                <w:webHidden/>
              </w:rPr>
              <w:instrText xml:space="preserve"> PAGEREF _Toc212308654 \h </w:instrText>
            </w:r>
            <w:r>
              <w:rPr>
                <w:noProof/>
                <w:webHidden/>
              </w:rPr>
            </w:r>
            <w:r>
              <w:rPr>
                <w:noProof/>
                <w:webHidden/>
              </w:rPr>
              <w:fldChar w:fldCharType="separate"/>
            </w:r>
            <w:r>
              <w:rPr>
                <w:noProof/>
                <w:webHidden/>
              </w:rPr>
              <w:t>6</w:t>
            </w:r>
            <w:r>
              <w:rPr>
                <w:noProof/>
                <w:webHidden/>
              </w:rPr>
              <w:fldChar w:fldCharType="end"/>
            </w:r>
          </w:hyperlink>
        </w:p>
        <w:p w14:paraId="635199E8" w14:textId="1C18E4F5" w:rsidR="004607BA" w:rsidRDefault="004607BA">
          <w:pPr>
            <w:pStyle w:val="TOC3"/>
            <w:tabs>
              <w:tab w:val="right" w:leader="dot" w:pos="9350"/>
            </w:tabs>
            <w:rPr>
              <w:rFonts w:asciiTheme="minorHAnsi" w:eastAsiaTheme="minorEastAsia" w:hAnsiTheme="minorHAnsi"/>
              <w:noProof/>
              <w:szCs w:val="24"/>
            </w:rPr>
          </w:pPr>
          <w:hyperlink w:anchor="_Toc212308655" w:history="1">
            <w:r w:rsidRPr="00C83B1A">
              <w:rPr>
                <w:rStyle w:val="Hyperlink"/>
                <w:noProof/>
              </w:rPr>
              <w:t>2. Bargaining Power of Suppliers – Moderate</w:t>
            </w:r>
            <w:r>
              <w:rPr>
                <w:noProof/>
                <w:webHidden/>
              </w:rPr>
              <w:tab/>
            </w:r>
            <w:r>
              <w:rPr>
                <w:noProof/>
                <w:webHidden/>
              </w:rPr>
              <w:fldChar w:fldCharType="begin"/>
            </w:r>
            <w:r>
              <w:rPr>
                <w:noProof/>
                <w:webHidden/>
              </w:rPr>
              <w:instrText xml:space="preserve"> PAGEREF _Toc212308655 \h </w:instrText>
            </w:r>
            <w:r>
              <w:rPr>
                <w:noProof/>
                <w:webHidden/>
              </w:rPr>
            </w:r>
            <w:r>
              <w:rPr>
                <w:noProof/>
                <w:webHidden/>
              </w:rPr>
              <w:fldChar w:fldCharType="separate"/>
            </w:r>
            <w:r>
              <w:rPr>
                <w:noProof/>
                <w:webHidden/>
              </w:rPr>
              <w:t>7</w:t>
            </w:r>
            <w:r>
              <w:rPr>
                <w:noProof/>
                <w:webHidden/>
              </w:rPr>
              <w:fldChar w:fldCharType="end"/>
            </w:r>
          </w:hyperlink>
        </w:p>
        <w:p w14:paraId="4C8A3212" w14:textId="60E9A11C" w:rsidR="004607BA" w:rsidRDefault="004607BA">
          <w:pPr>
            <w:pStyle w:val="TOC3"/>
            <w:tabs>
              <w:tab w:val="right" w:leader="dot" w:pos="9350"/>
            </w:tabs>
            <w:rPr>
              <w:rFonts w:asciiTheme="minorHAnsi" w:eastAsiaTheme="minorEastAsia" w:hAnsiTheme="minorHAnsi"/>
              <w:noProof/>
              <w:szCs w:val="24"/>
            </w:rPr>
          </w:pPr>
          <w:hyperlink w:anchor="_Toc212308656" w:history="1">
            <w:r w:rsidRPr="00C83B1A">
              <w:rPr>
                <w:rStyle w:val="Hyperlink"/>
                <w:noProof/>
              </w:rPr>
              <w:t>3. Bargaining Power of Buyers – High</w:t>
            </w:r>
            <w:r>
              <w:rPr>
                <w:noProof/>
                <w:webHidden/>
              </w:rPr>
              <w:tab/>
            </w:r>
            <w:r>
              <w:rPr>
                <w:noProof/>
                <w:webHidden/>
              </w:rPr>
              <w:fldChar w:fldCharType="begin"/>
            </w:r>
            <w:r>
              <w:rPr>
                <w:noProof/>
                <w:webHidden/>
              </w:rPr>
              <w:instrText xml:space="preserve"> PAGEREF _Toc212308656 \h </w:instrText>
            </w:r>
            <w:r>
              <w:rPr>
                <w:noProof/>
                <w:webHidden/>
              </w:rPr>
            </w:r>
            <w:r>
              <w:rPr>
                <w:noProof/>
                <w:webHidden/>
              </w:rPr>
              <w:fldChar w:fldCharType="separate"/>
            </w:r>
            <w:r>
              <w:rPr>
                <w:noProof/>
                <w:webHidden/>
              </w:rPr>
              <w:t>7</w:t>
            </w:r>
            <w:r>
              <w:rPr>
                <w:noProof/>
                <w:webHidden/>
              </w:rPr>
              <w:fldChar w:fldCharType="end"/>
            </w:r>
          </w:hyperlink>
        </w:p>
        <w:p w14:paraId="6CAFBFBE" w14:textId="2A9DDD67" w:rsidR="004607BA" w:rsidRDefault="004607BA">
          <w:pPr>
            <w:pStyle w:val="TOC3"/>
            <w:tabs>
              <w:tab w:val="right" w:leader="dot" w:pos="9350"/>
            </w:tabs>
            <w:rPr>
              <w:rFonts w:asciiTheme="minorHAnsi" w:eastAsiaTheme="minorEastAsia" w:hAnsiTheme="minorHAnsi"/>
              <w:noProof/>
              <w:szCs w:val="24"/>
            </w:rPr>
          </w:pPr>
          <w:hyperlink w:anchor="_Toc212308657" w:history="1">
            <w:r w:rsidRPr="00C83B1A">
              <w:rPr>
                <w:rStyle w:val="Hyperlink"/>
                <w:noProof/>
              </w:rPr>
              <w:t>4. Threat of Substitutes – Moderate</w:t>
            </w:r>
            <w:r>
              <w:rPr>
                <w:noProof/>
                <w:webHidden/>
              </w:rPr>
              <w:tab/>
            </w:r>
            <w:r>
              <w:rPr>
                <w:noProof/>
                <w:webHidden/>
              </w:rPr>
              <w:fldChar w:fldCharType="begin"/>
            </w:r>
            <w:r>
              <w:rPr>
                <w:noProof/>
                <w:webHidden/>
              </w:rPr>
              <w:instrText xml:space="preserve"> PAGEREF _Toc212308657 \h </w:instrText>
            </w:r>
            <w:r>
              <w:rPr>
                <w:noProof/>
                <w:webHidden/>
              </w:rPr>
            </w:r>
            <w:r>
              <w:rPr>
                <w:noProof/>
                <w:webHidden/>
              </w:rPr>
              <w:fldChar w:fldCharType="separate"/>
            </w:r>
            <w:r>
              <w:rPr>
                <w:noProof/>
                <w:webHidden/>
              </w:rPr>
              <w:t>8</w:t>
            </w:r>
            <w:r>
              <w:rPr>
                <w:noProof/>
                <w:webHidden/>
              </w:rPr>
              <w:fldChar w:fldCharType="end"/>
            </w:r>
          </w:hyperlink>
        </w:p>
        <w:p w14:paraId="2D5BC8BF" w14:textId="0C15423D" w:rsidR="004607BA" w:rsidRDefault="004607BA">
          <w:pPr>
            <w:pStyle w:val="TOC3"/>
            <w:tabs>
              <w:tab w:val="right" w:leader="dot" w:pos="9350"/>
            </w:tabs>
            <w:rPr>
              <w:rFonts w:asciiTheme="minorHAnsi" w:eastAsiaTheme="minorEastAsia" w:hAnsiTheme="minorHAnsi"/>
              <w:noProof/>
              <w:szCs w:val="24"/>
            </w:rPr>
          </w:pPr>
          <w:hyperlink w:anchor="_Toc212308658" w:history="1">
            <w:r w:rsidRPr="00C83B1A">
              <w:rPr>
                <w:rStyle w:val="Hyperlink"/>
                <w:noProof/>
              </w:rPr>
              <w:t>5. Competitive Rivalry – High</w:t>
            </w:r>
            <w:r>
              <w:rPr>
                <w:noProof/>
                <w:webHidden/>
              </w:rPr>
              <w:tab/>
            </w:r>
            <w:r>
              <w:rPr>
                <w:noProof/>
                <w:webHidden/>
              </w:rPr>
              <w:fldChar w:fldCharType="begin"/>
            </w:r>
            <w:r>
              <w:rPr>
                <w:noProof/>
                <w:webHidden/>
              </w:rPr>
              <w:instrText xml:space="preserve"> PAGEREF _Toc212308658 \h </w:instrText>
            </w:r>
            <w:r>
              <w:rPr>
                <w:noProof/>
                <w:webHidden/>
              </w:rPr>
            </w:r>
            <w:r>
              <w:rPr>
                <w:noProof/>
                <w:webHidden/>
              </w:rPr>
              <w:fldChar w:fldCharType="separate"/>
            </w:r>
            <w:r>
              <w:rPr>
                <w:noProof/>
                <w:webHidden/>
              </w:rPr>
              <w:t>8</w:t>
            </w:r>
            <w:r>
              <w:rPr>
                <w:noProof/>
                <w:webHidden/>
              </w:rPr>
              <w:fldChar w:fldCharType="end"/>
            </w:r>
          </w:hyperlink>
        </w:p>
        <w:p w14:paraId="35311071" w14:textId="1D3262D6" w:rsidR="004607BA" w:rsidRDefault="004607BA">
          <w:pPr>
            <w:pStyle w:val="TOC3"/>
            <w:tabs>
              <w:tab w:val="right" w:leader="dot" w:pos="9350"/>
            </w:tabs>
            <w:rPr>
              <w:rFonts w:asciiTheme="minorHAnsi" w:eastAsiaTheme="minorEastAsia" w:hAnsiTheme="minorHAnsi"/>
              <w:noProof/>
              <w:szCs w:val="24"/>
            </w:rPr>
          </w:pPr>
          <w:hyperlink w:anchor="_Toc212308659" w:history="1">
            <w:r w:rsidRPr="00C83B1A">
              <w:rPr>
                <w:rStyle w:val="Hyperlink"/>
                <w:noProof/>
              </w:rPr>
              <w:t>Overall Industry Attractiveness</w:t>
            </w:r>
            <w:r>
              <w:rPr>
                <w:noProof/>
                <w:webHidden/>
              </w:rPr>
              <w:tab/>
            </w:r>
            <w:r>
              <w:rPr>
                <w:noProof/>
                <w:webHidden/>
              </w:rPr>
              <w:fldChar w:fldCharType="begin"/>
            </w:r>
            <w:r>
              <w:rPr>
                <w:noProof/>
                <w:webHidden/>
              </w:rPr>
              <w:instrText xml:space="preserve"> PAGEREF _Toc212308659 \h </w:instrText>
            </w:r>
            <w:r>
              <w:rPr>
                <w:noProof/>
                <w:webHidden/>
              </w:rPr>
            </w:r>
            <w:r>
              <w:rPr>
                <w:noProof/>
                <w:webHidden/>
              </w:rPr>
              <w:fldChar w:fldCharType="separate"/>
            </w:r>
            <w:r>
              <w:rPr>
                <w:noProof/>
                <w:webHidden/>
              </w:rPr>
              <w:t>9</w:t>
            </w:r>
            <w:r>
              <w:rPr>
                <w:noProof/>
                <w:webHidden/>
              </w:rPr>
              <w:fldChar w:fldCharType="end"/>
            </w:r>
          </w:hyperlink>
        </w:p>
        <w:p w14:paraId="36509CB6" w14:textId="5F3199FA" w:rsidR="004607BA" w:rsidRDefault="004607BA">
          <w:pPr>
            <w:pStyle w:val="TOC2"/>
            <w:tabs>
              <w:tab w:val="right" w:leader="dot" w:pos="9350"/>
            </w:tabs>
            <w:rPr>
              <w:rFonts w:asciiTheme="minorHAnsi" w:eastAsiaTheme="minorEastAsia" w:hAnsiTheme="minorHAnsi"/>
              <w:noProof/>
              <w:szCs w:val="24"/>
            </w:rPr>
          </w:pPr>
          <w:hyperlink w:anchor="_Toc212308660" w:history="1">
            <w:r w:rsidRPr="00C83B1A">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_Toc212308660 \h </w:instrText>
            </w:r>
            <w:r>
              <w:rPr>
                <w:noProof/>
                <w:webHidden/>
              </w:rPr>
            </w:r>
            <w:r>
              <w:rPr>
                <w:noProof/>
                <w:webHidden/>
              </w:rPr>
              <w:fldChar w:fldCharType="separate"/>
            </w:r>
            <w:r>
              <w:rPr>
                <w:noProof/>
                <w:webHidden/>
              </w:rPr>
              <w:t>9</w:t>
            </w:r>
            <w:r>
              <w:rPr>
                <w:noProof/>
                <w:webHidden/>
              </w:rPr>
              <w:fldChar w:fldCharType="end"/>
            </w:r>
          </w:hyperlink>
        </w:p>
        <w:p w14:paraId="4D98CDE7" w14:textId="7864085B" w:rsidR="004607BA" w:rsidRDefault="004607BA">
          <w:pPr>
            <w:pStyle w:val="TOC3"/>
            <w:tabs>
              <w:tab w:val="right" w:leader="dot" w:pos="9350"/>
            </w:tabs>
            <w:rPr>
              <w:rFonts w:asciiTheme="minorHAnsi" w:eastAsiaTheme="minorEastAsia" w:hAnsiTheme="minorHAnsi"/>
              <w:noProof/>
              <w:szCs w:val="24"/>
            </w:rPr>
          </w:pPr>
          <w:hyperlink w:anchor="_Toc212308661" w:history="1">
            <w:r w:rsidRPr="00C83B1A">
              <w:rPr>
                <w:rStyle w:val="Hyperlink"/>
                <w:noProof/>
              </w:rPr>
              <w:t>Market Segmentation and Target Customers</w:t>
            </w:r>
            <w:r>
              <w:rPr>
                <w:noProof/>
                <w:webHidden/>
              </w:rPr>
              <w:tab/>
            </w:r>
            <w:r>
              <w:rPr>
                <w:noProof/>
                <w:webHidden/>
              </w:rPr>
              <w:fldChar w:fldCharType="begin"/>
            </w:r>
            <w:r>
              <w:rPr>
                <w:noProof/>
                <w:webHidden/>
              </w:rPr>
              <w:instrText xml:space="preserve"> PAGEREF _Toc212308661 \h </w:instrText>
            </w:r>
            <w:r>
              <w:rPr>
                <w:noProof/>
                <w:webHidden/>
              </w:rPr>
            </w:r>
            <w:r>
              <w:rPr>
                <w:noProof/>
                <w:webHidden/>
              </w:rPr>
              <w:fldChar w:fldCharType="separate"/>
            </w:r>
            <w:r>
              <w:rPr>
                <w:noProof/>
                <w:webHidden/>
              </w:rPr>
              <w:t>9</w:t>
            </w:r>
            <w:r>
              <w:rPr>
                <w:noProof/>
                <w:webHidden/>
              </w:rPr>
              <w:fldChar w:fldCharType="end"/>
            </w:r>
          </w:hyperlink>
        </w:p>
        <w:p w14:paraId="7A20044F" w14:textId="3E1DF578" w:rsidR="004607BA" w:rsidRDefault="004607BA">
          <w:pPr>
            <w:pStyle w:val="TOC3"/>
            <w:tabs>
              <w:tab w:val="right" w:leader="dot" w:pos="9350"/>
            </w:tabs>
            <w:rPr>
              <w:rFonts w:asciiTheme="minorHAnsi" w:eastAsiaTheme="minorEastAsia" w:hAnsiTheme="minorHAnsi"/>
              <w:noProof/>
              <w:szCs w:val="24"/>
            </w:rPr>
          </w:pPr>
          <w:hyperlink w:anchor="_Toc212308662" w:history="1">
            <w:r w:rsidRPr="00C83B1A">
              <w:rPr>
                <w:rStyle w:val="Hyperlink"/>
                <w:noProof/>
              </w:rPr>
              <w:t>Product</w:t>
            </w:r>
            <w:r>
              <w:rPr>
                <w:noProof/>
                <w:webHidden/>
              </w:rPr>
              <w:tab/>
            </w:r>
            <w:r>
              <w:rPr>
                <w:noProof/>
                <w:webHidden/>
              </w:rPr>
              <w:fldChar w:fldCharType="begin"/>
            </w:r>
            <w:r>
              <w:rPr>
                <w:noProof/>
                <w:webHidden/>
              </w:rPr>
              <w:instrText xml:space="preserve"> PAGEREF _Toc212308662 \h </w:instrText>
            </w:r>
            <w:r>
              <w:rPr>
                <w:noProof/>
                <w:webHidden/>
              </w:rPr>
            </w:r>
            <w:r>
              <w:rPr>
                <w:noProof/>
                <w:webHidden/>
              </w:rPr>
              <w:fldChar w:fldCharType="separate"/>
            </w:r>
            <w:r>
              <w:rPr>
                <w:noProof/>
                <w:webHidden/>
              </w:rPr>
              <w:t>9</w:t>
            </w:r>
            <w:r>
              <w:rPr>
                <w:noProof/>
                <w:webHidden/>
              </w:rPr>
              <w:fldChar w:fldCharType="end"/>
            </w:r>
          </w:hyperlink>
        </w:p>
        <w:p w14:paraId="39525265" w14:textId="37D0CC70" w:rsidR="004607BA" w:rsidRDefault="004607BA">
          <w:pPr>
            <w:pStyle w:val="TOC3"/>
            <w:tabs>
              <w:tab w:val="right" w:leader="dot" w:pos="9350"/>
            </w:tabs>
            <w:rPr>
              <w:rFonts w:asciiTheme="minorHAnsi" w:eastAsiaTheme="minorEastAsia" w:hAnsiTheme="minorHAnsi"/>
              <w:noProof/>
              <w:szCs w:val="24"/>
            </w:rPr>
          </w:pPr>
          <w:hyperlink w:anchor="_Toc212308663" w:history="1">
            <w:r w:rsidRPr="00C83B1A">
              <w:rPr>
                <w:rStyle w:val="Hyperlink"/>
                <w:noProof/>
              </w:rPr>
              <w:t>Price</w:t>
            </w:r>
            <w:r>
              <w:rPr>
                <w:noProof/>
                <w:webHidden/>
              </w:rPr>
              <w:tab/>
            </w:r>
            <w:r>
              <w:rPr>
                <w:noProof/>
                <w:webHidden/>
              </w:rPr>
              <w:fldChar w:fldCharType="begin"/>
            </w:r>
            <w:r>
              <w:rPr>
                <w:noProof/>
                <w:webHidden/>
              </w:rPr>
              <w:instrText xml:space="preserve"> PAGEREF _Toc212308663 \h </w:instrText>
            </w:r>
            <w:r>
              <w:rPr>
                <w:noProof/>
                <w:webHidden/>
              </w:rPr>
            </w:r>
            <w:r>
              <w:rPr>
                <w:noProof/>
                <w:webHidden/>
              </w:rPr>
              <w:fldChar w:fldCharType="separate"/>
            </w:r>
            <w:r>
              <w:rPr>
                <w:noProof/>
                <w:webHidden/>
              </w:rPr>
              <w:t>10</w:t>
            </w:r>
            <w:r>
              <w:rPr>
                <w:noProof/>
                <w:webHidden/>
              </w:rPr>
              <w:fldChar w:fldCharType="end"/>
            </w:r>
          </w:hyperlink>
        </w:p>
        <w:p w14:paraId="262FC4BC" w14:textId="04DC9C7E" w:rsidR="004607BA" w:rsidRDefault="004607BA">
          <w:pPr>
            <w:pStyle w:val="TOC3"/>
            <w:tabs>
              <w:tab w:val="right" w:leader="dot" w:pos="9350"/>
            </w:tabs>
            <w:rPr>
              <w:rFonts w:asciiTheme="minorHAnsi" w:eastAsiaTheme="minorEastAsia" w:hAnsiTheme="minorHAnsi"/>
              <w:noProof/>
              <w:szCs w:val="24"/>
            </w:rPr>
          </w:pPr>
          <w:hyperlink w:anchor="_Toc212308664" w:history="1">
            <w:r w:rsidRPr="00C83B1A">
              <w:rPr>
                <w:rStyle w:val="Hyperlink"/>
                <w:noProof/>
              </w:rPr>
              <w:t>Place (Distribution)</w:t>
            </w:r>
            <w:r>
              <w:rPr>
                <w:noProof/>
                <w:webHidden/>
              </w:rPr>
              <w:tab/>
            </w:r>
            <w:r>
              <w:rPr>
                <w:noProof/>
                <w:webHidden/>
              </w:rPr>
              <w:fldChar w:fldCharType="begin"/>
            </w:r>
            <w:r>
              <w:rPr>
                <w:noProof/>
                <w:webHidden/>
              </w:rPr>
              <w:instrText xml:space="preserve"> PAGEREF _Toc212308664 \h </w:instrText>
            </w:r>
            <w:r>
              <w:rPr>
                <w:noProof/>
                <w:webHidden/>
              </w:rPr>
            </w:r>
            <w:r>
              <w:rPr>
                <w:noProof/>
                <w:webHidden/>
              </w:rPr>
              <w:fldChar w:fldCharType="separate"/>
            </w:r>
            <w:r>
              <w:rPr>
                <w:noProof/>
                <w:webHidden/>
              </w:rPr>
              <w:t>10</w:t>
            </w:r>
            <w:r>
              <w:rPr>
                <w:noProof/>
                <w:webHidden/>
              </w:rPr>
              <w:fldChar w:fldCharType="end"/>
            </w:r>
          </w:hyperlink>
        </w:p>
        <w:p w14:paraId="119B242F" w14:textId="38413ABE" w:rsidR="004607BA" w:rsidRDefault="004607BA">
          <w:pPr>
            <w:pStyle w:val="TOC3"/>
            <w:tabs>
              <w:tab w:val="right" w:leader="dot" w:pos="9350"/>
            </w:tabs>
            <w:rPr>
              <w:rFonts w:asciiTheme="minorHAnsi" w:eastAsiaTheme="minorEastAsia" w:hAnsiTheme="minorHAnsi"/>
              <w:noProof/>
              <w:szCs w:val="24"/>
            </w:rPr>
          </w:pPr>
          <w:hyperlink w:anchor="_Toc212308665" w:history="1">
            <w:r w:rsidRPr="00C83B1A">
              <w:rPr>
                <w:rStyle w:val="Hyperlink"/>
                <w:noProof/>
              </w:rPr>
              <w:t>Promotion</w:t>
            </w:r>
            <w:r>
              <w:rPr>
                <w:noProof/>
                <w:webHidden/>
              </w:rPr>
              <w:tab/>
            </w:r>
            <w:r>
              <w:rPr>
                <w:noProof/>
                <w:webHidden/>
              </w:rPr>
              <w:fldChar w:fldCharType="begin"/>
            </w:r>
            <w:r>
              <w:rPr>
                <w:noProof/>
                <w:webHidden/>
              </w:rPr>
              <w:instrText xml:space="preserve"> PAGEREF _Toc212308665 \h </w:instrText>
            </w:r>
            <w:r>
              <w:rPr>
                <w:noProof/>
                <w:webHidden/>
              </w:rPr>
            </w:r>
            <w:r>
              <w:rPr>
                <w:noProof/>
                <w:webHidden/>
              </w:rPr>
              <w:fldChar w:fldCharType="separate"/>
            </w:r>
            <w:r>
              <w:rPr>
                <w:noProof/>
                <w:webHidden/>
              </w:rPr>
              <w:t>11</w:t>
            </w:r>
            <w:r>
              <w:rPr>
                <w:noProof/>
                <w:webHidden/>
              </w:rPr>
              <w:fldChar w:fldCharType="end"/>
            </w:r>
          </w:hyperlink>
        </w:p>
        <w:p w14:paraId="07C7E848" w14:textId="36061135" w:rsidR="004607BA" w:rsidRDefault="004607BA">
          <w:pPr>
            <w:pStyle w:val="TOC3"/>
            <w:tabs>
              <w:tab w:val="right" w:leader="dot" w:pos="9350"/>
            </w:tabs>
            <w:rPr>
              <w:rFonts w:asciiTheme="minorHAnsi" w:eastAsiaTheme="minorEastAsia" w:hAnsiTheme="minorHAnsi"/>
              <w:noProof/>
              <w:szCs w:val="24"/>
            </w:rPr>
          </w:pPr>
          <w:hyperlink w:anchor="_Toc212308666" w:history="1">
            <w:r w:rsidRPr="00C83B1A">
              <w:rPr>
                <w:rStyle w:val="Hyperlink"/>
                <w:noProof/>
              </w:rPr>
              <w:t>Online Marketing Strategies</w:t>
            </w:r>
            <w:r>
              <w:rPr>
                <w:noProof/>
                <w:webHidden/>
              </w:rPr>
              <w:tab/>
            </w:r>
            <w:r>
              <w:rPr>
                <w:noProof/>
                <w:webHidden/>
              </w:rPr>
              <w:fldChar w:fldCharType="begin"/>
            </w:r>
            <w:r>
              <w:rPr>
                <w:noProof/>
                <w:webHidden/>
              </w:rPr>
              <w:instrText xml:space="preserve"> PAGEREF _Toc212308666 \h </w:instrText>
            </w:r>
            <w:r>
              <w:rPr>
                <w:noProof/>
                <w:webHidden/>
              </w:rPr>
            </w:r>
            <w:r>
              <w:rPr>
                <w:noProof/>
                <w:webHidden/>
              </w:rPr>
              <w:fldChar w:fldCharType="separate"/>
            </w:r>
            <w:r>
              <w:rPr>
                <w:noProof/>
                <w:webHidden/>
              </w:rPr>
              <w:t>11</w:t>
            </w:r>
            <w:r>
              <w:rPr>
                <w:noProof/>
                <w:webHidden/>
              </w:rPr>
              <w:fldChar w:fldCharType="end"/>
            </w:r>
          </w:hyperlink>
        </w:p>
        <w:p w14:paraId="1B26D764" w14:textId="18AF4952" w:rsidR="004607BA" w:rsidRDefault="004607BA">
          <w:pPr>
            <w:pStyle w:val="TOC3"/>
            <w:tabs>
              <w:tab w:val="right" w:leader="dot" w:pos="9350"/>
            </w:tabs>
            <w:rPr>
              <w:rFonts w:asciiTheme="minorHAnsi" w:eastAsiaTheme="minorEastAsia" w:hAnsiTheme="minorHAnsi"/>
              <w:noProof/>
              <w:szCs w:val="24"/>
            </w:rPr>
          </w:pPr>
          <w:hyperlink w:anchor="_Toc212308667" w:history="1">
            <w:r w:rsidRPr="00C83B1A">
              <w:rPr>
                <w:rStyle w:val="Hyperlink"/>
                <w:noProof/>
              </w:rPr>
              <w:t>Critical Evaluation of Strategy</w:t>
            </w:r>
            <w:r>
              <w:rPr>
                <w:noProof/>
                <w:webHidden/>
              </w:rPr>
              <w:tab/>
            </w:r>
            <w:r>
              <w:rPr>
                <w:noProof/>
                <w:webHidden/>
              </w:rPr>
              <w:fldChar w:fldCharType="begin"/>
            </w:r>
            <w:r>
              <w:rPr>
                <w:noProof/>
                <w:webHidden/>
              </w:rPr>
              <w:instrText xml:space="preserve"> PAGEREF _Toc212308667 \h </w:instrText>
            </w:r>
            <w:r>
              <w:rPr>
                <w:noProof/>
                <w:webHidden/>
              </w:rPr>
            </w:r>
            <w:r>
              <w:rPr>
                <w:noProof/>
                <w:webHidden/>
              </w:rPr>
              <w:fldChar w:fldCharType="separate"/>
            </w:r>
            <w:r>
              <w:rPr>
                <w:noProof/>
                <w:webHidden/>
              </w:rPr>
              <w:t>12</w:t>
            </w:r>
            <w:r>
              <w:rPr>
                <w:noProof/>
                <w:webHidden/>
              </w:rPr>
              <w:fldChar w:fldCharType="end"/>
            </w:r>
          </w:hyperlink>
        </w:p>
        <w:p w14:paraId="3C21EAE0" w14:textId="6C188709" w:rsidR="004607BA" w:rsidRDefault="004607BA">
          <w:pPr>
            <w:pStyle w:val="TOC2"/>
            <w:tabs>
              <w:tab w:val="right" w:leader="dot" w:pos="9350"/>
            </w:tabs>
            <w:rPr>
              <w:rFonts w:asciiTheme="minorHAnsi" w:eastAsiaTheme="minorEastAsia" w:hAnsiTheme="minorHAnsi"/>
              <w:noProof/>
              <w:szCs w:val="24"/>
            </w:rPr>
          </w:pPr>
          <w:hyperlink w:anchor="_Toc212308668" w:history="1">
            <w:r w:rsidRPr="00C83B1A">
              <w:rPr>
                <w:rStyle w:val="Hyperlink"/>
                <w:rFonts w:eastAsia="Times New Roman"/>
                <w:noProof/>
              </w:rPr>
              <w:t>Element 4: Legal, Management, and Financial Planning</w:t>
            </w:r>
            <w:r>
              <w:rPr>
                <w:noProof/>
                <w:webHidden/>
              </w:rPr>
              <w:tab/>
            </w:r>
            <w:r>
              <w:rPr>
                <w:noProof/>
                <w:webHidden/>
              </w:rPr>
              <w:fldChar w:fldCharType="begin"/>
            </w:r>
            <w:r>
              <w:rPr>
                <w:noProof/>
                <w:webHidden/>
              </w:rPr>
              <w:instrText xml:space="preserve"> PAGEREF _Toc212308668 \h </w:instrText>
            </w:r>
            <w:r>
              <w:rPr>
                <w:noProof/>
                <w:webHidden/>
              </w:rPr>
            </w:r>
            <w:r>
              <w:rPr>
                <w:noProof/>
                <w:webHidden/>
              </w:rPr>
              <w:fldChar w:fldCharType="separate"/>
            </w:r>
            <w:r>
              <w:rPr>
                <w:noProof/>
                <w:webHidden/>
              </w:rPr>
              <w:t>12</w:t>
            </w:r>
            <w:r>
              <w:rPr>
                <w:noProof/>
                <w:webHidden/>
              </w:rPr>
              <w:fldChar w:fldCharType="end"/>
            </w:r>
          </w:hyperlink>
        </w:p>
        <w:p w14:paraId="7C3C5B27" w14:textId="403C9889" w:rsidR="004607BA" w:rsidRDefault="004607BA">
          <w:pPr>
            <w:pStyle w:val="TOC3"/>
            <w:tabs>
              <w:tab w:val="right" w:leader="dot" w:pos="9350"/>
            </w:tabs>
            <w:rPr>
              <w:rFonts w:asciiTheme="minorHAnsi" w:eastAsiaTheme="minorEastAsia" w:hAnsiTheme="minorHAnsi"/>
              <w:noProof/>
              <w:szCs w:val="24"/>
            </w:rPr>
          </w:pPr>
          <w:hyperlink w:anchor="_Toc212308669" w:history="1">
            <w:r w:rsidRPr="00C83B1A">
              <w:rPr>
                <w:rStyle w:val="Hyperlink"/>
                <w:rFonts w:eastAsia="Times New Roman"/>
                <w:noProof/>
              </w:rPr>
              <w:t>Definitions of UK Business Structures</w:t>
            </w:r>
            <w:r>
              <w:rPr>
                <w:noProof/>
                <w:webHidden/>
              </w:rPr>
              <w:tab/>
            </w:r>
            <w:r>
              <w:rPr>
                <w:noProof/>
                <w:webHidden/>
              </w:rPr>
              <w:fldChar w:fldCharType="begin"/>
            </w:r>
            <w:r>
              <w:rPr>
                <w:noProof/>
                <w:webHidden/>
              </w:rPr>
              <w:instrText xml:space="preserve"> PAGEREF _Toc212308669 \h </w:instrText>
            </w:r>
            <w:r>
              <w:rPr>
                <w:noProof/>
                <w:webHidden/>
              </w:rPr>
            </w:r>
            <w:r>
              <w:rPr>
                <w:noProof/>
                <w:webHidden/>
              </w:rPr>
              <w:fldChar w:fldCharType="separate"/>
            </w:r>
            <w:r>
              <w:rPr>
                <w:noProof/>
                <w:webHidden/>
              </w:rPr>
              <w:t>12</w:t>
            </w:r>
            <w:r>
              <w:rPr>
                <w:noProof/>
                <w:webHidden/>
              </w:rPr>
              <w:fldChar w:fldCharType="end"/>
            </w:r>
          </w:hyperlink>
        </w:p>
        <w:p w14:paraId="3281E7D2" w14:textId="7D98714C" w:rsidR="004607BA" w:rsidRDefault="004607BA">
          <w:pPr>
            <w:pStyle w:val="TOC3"/>
            <w:tabs>
              <w:tab w:val="right" w:leader="dot" w:pos="9350"/>
            </w:tabs>
            <w:rPr>
              <w:rFonts w:asciiTheme="minorHAnsi" w:eastAsiaTheme="minorEastAsia" w:hAnsiTheme="minorHAnsi"/>
              <w:noProof/>
              <w:szCs w:val="24"/>
            </w:rPr>
          </w:pPr>
          <w:hyperlink w:anchor="_Toc212308670" w:history="1">
            <w:r w:rsidRPr="00C83B1A">
              <w:rPr>
                <w:rStyle w:val="Hyperlink"/>
                <w:rFonts w:eastAsia="Times New Roman"/>
                <w:noProof/>
              </w:rPr>
              <w:t>Identification of Legal Structure</w:t>
            </w:r>
            <w:r>
              <w:rPr>
                <w:noProof/>
                <w:webHidden/>
              </w:rPr>
              <w:tab/>
            </w:r>
            <w:r>
              <w:rPr>
                <w:noProof/>
                <w:webHidden/>
              </w:rPr>
              <w:fldChar w:fldCharType="begin"/>
            </w:r>
            <w:r>
              <w:rPr>
                <w:noProof/>
                <w:webHidden/>
              </w:rPr>
              <w:instrText xml:space="preserve"> PAGEREF _Toc212308670 \h </w:instrText>
            </w:r>
            <w:r>
              <w:rPr>
                <w:noProof/>
                <w:webHidden/>
              </w:rPr>
            </w:r>
            <w:r>
              <w:rPr>
                <w:noProof/>
                <w:webHidden/>
              </w:rPr>
              <w:fldChar w:fldCharType="separate"/>
            </w:r>
            <w:r>
              <w:rPr>
                <w:noProof/>
                <w:webHidden/>
              </w:rPr>
              <w:t>13</w:t>
            </w:r>
            <w:r>
              <w:rPr>
                <w:noProof/>
                <w:webHidden/>
              </w:rPr>
              <w:fldChar w:fldCharType="end"/>
            </w:r>
          </w:hyperlink>
        </w:p>
        <w:p w14:paraId="3CA7387C" w14:textId="0A58DBFC" w:rsidR="004607BA" w:rsidRDefault="004607BA">
          <w:pPr>
            <w:pStyle w:val="TOC3"/>
            <w:tabs>
              <w:tab w:val="right" w:leader="dot" w:pos="9350"/>
            </w:tabs>
            <w:rPr>
              <w:rFonts w:asciiTheme="minorHAnsi" w:eastAsiaTheme="minorEastAsia" w:hAnsiTheme="minorHAnsi"/>
              <w:noProof/>
              <w:szCs w:val="24"/>
            </w:rPr>
          </w:pPr>
          <w:hyperlink w:anchor="_Toc212308671" w:history="1">
            <w:r w:rsidRPr="00C83B1A">
              <w:rPr>
                <w:rStyle w:val="Hyperlink"/>
                <w:rFonts w:eastAsia="Times New Roman"/>
                <w:noProof/>
              </w:rPr>
              <w:t>Org</w:t>
            </w:r>
            <w:r w:rsidRPr="00C83B1A">
              <w:rPr>
                <w:rStyle w:val="Hyperlink"/>
                <w:noProof/>
              </w:rPr>
              <w:t>anisational Chart and Key Roles</w:t>
            </w:r>
            <w:r>
              <w:rPr>
                <w:noProof/>
                <w:webHidden/>
              </w:rPr>
              <w:tab/>
            </w:r>
            <w:r>
              <w:rPr>
                <w:noProof/>
                <w:webHidden/>
              </w:rPr>
              <w:fldChar w:fldCharType="begin"/>
            </w:r>
            <w:r>
              <w:rPr>
                <w:noProof/>
                <w:webHidden/>
              </w:rPr>
              <w:instrText xml:space="preserve"> PAGEREF _Toc212308671 \h </w:instrText>
            </w:r>
            <w:r>
              <w:rPr>
                <w:noProof/>
                <w:webHidden/>
              </w:rPr>
            </w:r>
            <w:r>
              <w:rPr>
                <w:noProof/>
                <w:webHidden/>
              </w:rPr>
              <w:fldChar w:fldCharType="separate"/>
            </w:r>
            <w:r>
              <w:rPr>
                <w:noProof/>
                <w:webHidden/>
              </w:rPr>
              <w:t>14</w:t>
            </w:r>
            <w:r>
              <w:rPr>
                <w:noProof/>
                <w:webHidden/>
              </w:rPr>
              <w:fldChar w:fldCharType="end"/>
            </w:r>
          </w:hyperlink>
        </w:p>
        <w:p w14:paraId="762EB4AD" w14:textId="173554BA" w:rsidR="004607BA" w:rsidRDefault="004607BA">
          <w:pPr>
            <w:pStyle w:val="TOC3"/>
            <w:tabs>
              <w:tab w:val="right" w:leader="dot" w:pos="9350"/>
            </w:tabs>
            <w:rPr>
              <w:rFonts w:asciiTheme="minorHAnsi" w:eastAsiaTheme="minorEastAsia" w:hAnsiTheme="minorHAnsi"/>
              <w:noProof/>
              <w:szCs w:val="24"/>
            </w:rPr>
          </w:pPr>
          <w:hyperlink w:anchor="_Toc212308672" w:history="1">
            <w:r w:rsidRPr="00C83B1A">
              <w:rPr>
                <w:rStyle w:val="Hyperlink"/>
                <w:rFonts w:eastAsia="Times New Roman"/>
                <w:noProof/>
              </w:rPr>
              <w:t>Start-up Funding Requirements and Sources</w:t>
            </w:r>
            <w:r>
              <w:rPr>
                <w:noProof/>
                <w:webHidden/>
              </w:rPr>
              <w:tab/>
            </w:r>
            <w:r>
              <w:rPr>
                <w:noProof/>
                <w:webHidden/>
              </w:rPr>
              <w:fldChar w:fldCharType="begin"/>
            </w:r>
            <w:r>
              <w:rPr>
                <w:noProof/>
                <w:webHidden/>
              </w:rPr>
              <w:instrText xml:space="preserve"> PAGEREF _Toc212308672 \h </w:instrText>
            </w:r>
            <w:r>
              <w:rPr>
                <w:noProof/>
                <w:webHidden/>
              </w:rPr>
            </w:r>
            <w:r>
              <w:rPr>
                <w:noProof/>
                <w:webHidden/>
              </w:rPr>
              <w:fldChar w:fldCharType="separate"/>
            </w:r>
            <w:r>
              <w:rPr>
                <w:noProof/>
                <w:webHidden/>
              </w:rPr>
              <w:t>15</w:t>
            </w:r>
            <w:r>
              <w:rPr>
                <w:noProof/>
                <w:webHidden/>
              </w:rPr>
              <w:fldChar w:fldCharType="end"/>
            </w:r>
          </w:hyperlink>
        </w:p>
        <w:p w14:paraId="78D6438F" w14:textId="44780266" w:rsidR="004607BA" w:rsidRDefault="004607BA">
          <w:pPr>
            <w:pStyle w:val="TOC3"/>
            <w:tabs>
              <w:tab w:val="right" w:leader="dot" w:pos="9350"/>
            </w:tabs>
            <w:rPr>
              <w:rFonts w:asciiTheme="minorHAnsi" w:eastAsiaTheme="minorEastAsia" w:hAnsiTheme="minorHAnsi"/>
              <w:noProof/>
              <w:szCs w:val="24"/>
            </w:rPr>
          </w:pPr>
          <w:hyperlink w:anchor="_Toc212308673" w:history="1">
            <w:r w:rsidRPr="00C83B1A">
              <w:rPr>
                <w:rStyle w:val="Hyperlink"/>
                <w:rFonts w:eastAsia="Times New Roman"/>
                <w:noProof/>
              </w:rPr>
              <w:t>Possible Funding Resources</w:t>
            </w:r>
            <w:r>
              <w:rPr>
                <w:noProof/>
                <w:webHidden/>
              </w:rPr>
              <w:tab/>
            </w:r>
            <w:r>
              <w:rPr>
                <w:noProof/>
                <w:webHidden/>
              </w:rPr>
              <w:fldChar w:fldCharType="begin"/>
            </w:r>
            <w:r>
              <w:rPr>
                <w:noProof/>
                <w:webHidden/>
              </w:rPr>
              <w:instrText xml:space="preserve"> PAGEREF _Toc212308673 \h </w:instrText>
            </w:r>
            <w:r>
              <w:rPr>
                <w:noProof/>
                <w:webHidden/>
              </w:rPr>
            </w:r>
            <w:r>
              <w:rPr>
                <w:noProof/>
                <w:webHidden/>
              </w:rPr>
              <w:fldChar w:fldCharType="separate"/>
            </w:r>
            <w:r>
              <w:rPr>
                <w:noProof/>
                <w:webHidden/>
              </w:rPr>
              <w:t>15</w:t>
            </w:r>
            <w:r>
              <w:rPr>
                <w:noProof/>
                <w:webHidden/>
              </w:rPr>
              <w:fldChar w:fldCharType="end"/>
            </w:r>
          </w:hyperlink>
        </w:p>
        <w:p w14:paraId="7FC99CD7" w14:textId="4EEAC8BF" w:rsidR="00431E59" w:rsidRDefault="00431E59" w:rsidP="00431E59">
          <w:r>
            <w:rPr>
              <w:b/>
              <w:bCs/>
              <w:noProof/>
            </w:rPr>
            <w:fldChar w:fldCharType="end"/>
          </w:r>
        </w:p>
      </w:sdtContent>
    </w:sdt>
    <w:p w14:paraId="7492F3F7" w14:textId="77777777" w:rsidR="00431E59" w:rsidRDefault="00431E59" w:rsidP="00431E59">
      <w:pPr>
        <w:spacing w:before="0" w:after="160" w:line="259" w:lineRule="auto"/>
        <w:jc w:val="left"/>
        <w:rPr>
          <w:rFonts w:eastAsiaTheme="majorEastAsia" w:cstheme="majorBidi"/>
          <w:b/>
          <w:color w:val="000000" w:themeColor="text1"/>
          <w:szCs w:val="32"/>
        </w:rPr>
      </w:pPr>
      <w:r>
        <w:br w:type="page"/>
      </w:r>
    </w:p>
    <w:p w14:paraId="44A64158" w14:textId="77777777" w:rsidR="00431E59" w:rsidRDefault="00431E59" w:rsidP="00431E59">
      <w:pPr>
        <w:pStyle w:val="Heading1"/>
        <w:rPr>
          <w:lang w:val="en-GB"/>
        </w:rPr>
      </w:pPr>
      <w:bookmarkStart w:id="0" w:name="_Toc212308646"/>
      <w:r w:rsidRPr="00B00CC2">
        <w:lastRenderedPageBreak/>
        <w:t>TASK 1</w:t>
      </w:r>
      <w:bookmarkEnd w:id="0"/>
      <w:r w:rsidRPr="00B00CC2">
        <w:t xml:space="preserve"> </w:t>
      </w:r>
    </w:p>
    <w:p w14:paraId="39259520" w14:textId="77777777" w:rsidR="00431E59" w:rsidRPr="00B00CC2" w:rsidRDefault="00431E59" w:rsidP="00431E59">
      <w:pPr>
        <w:pStyle w:val="Heading2"/>
        <w:rPr>
          <w:bCs/>
          <w:lang w:val="en-GB"/>
        </w:rPr>
      </w:pPr>
      <w:bookmarkStart w:id="1" w:name="_Toc212308647"/>
      <w:r w:rsidRPr="00B00CC2">
        <w:rPr>
          <w:bCs/>
          <w:lang w:val="en-GB"/>
        </w:rPr>
        <w:t>Element 1: Business Idea, Product/services, Objectives &amp; USP</w:t>
      </w:r>
      <w:bookmarkEnd w:id="1"/>
      <w:r w:rsidRPr="00B00CC2">
        <w:rPr>
          <w:bCs/>
          <w:lang w:val="en-GB"/>
        </w:rPr>
        <w:t xml:space="preserve"> </w:t>
      </w:r>
    </w:p>
    <w:p w14:paraId="71D6C364" w14:textId="77777777" w:rsidR="00431E59" w:rsidRPr="00244A97" w:rsidRDefault="00431E59" w:rsidP="00431E59">
      <w:pPr>
        <w:pStyle w:val="Heading3"/>
      </w:pPr>
      <w:bookmarkStart w:id="2" w:name="_Toc212308648"/>
      <w:r w:rsidRPr="00244A97">
        <w:t>Business Idea and Overview of Products/Services</w:t>
      </w:r>
      <w:bookmarkEnd w:id="2"/>
    </w:p>
    <w:p w14:paraId="5712BA34" w14:textId="119D22E1" w:rsidR="00431E59" w:rsidRDefault="00431E59" w:rsidP="00ED42B5">
      <w:pPr>
        <w:jc w:val="left"/>
      </w:pPr>
      <w:r w:rsidRPr="00825203">
        <w:t xml:space="preserve">As an innovative ‘green’ waste management company with an ‘eco’ focus, </w:t>
      </w:r>
      <w:proofErr w:type="spellStart"/>
      <w:r w:rsidR="00825203" w:rsidRPr="00825203">
        <w:t>TerraKind</w:t>
      </w:r>
      <w:proofErr w:type="spellEnd"/>
      <w:r w:rsidRPr="00825203">
        <w:t xml:space="preserve"> strives to be distinct and aims to help individuals, communities, and businesses become environmentally friendly. The company seeks to mitigate waste and manage three core services: recycling, composting, and providing consultancy on waste management and reduction. </w:t>
      </w:r>
      <w:proofErr w:type="spellStart"/>
      <w:r w:rsidR="00825203" w:rsidRPr="00825203">
        <w:t>TerraKind</w:t>
      </w:r>
      <w:proofErr w:type="spellEnd"/>
      <w:r w:rsidRPr="00825203">
        <w:t xml:space="preserve"> promotes responsible waste management. For recycling, </w:t>
      </w:r>
      <w:proofErr w:type="spellStart"/>
      <w:r w:rsidR="00825203" w:rsidRPr="00825203">
        <w:t>TerraKind</w:t>
      </w:r>
      <w:proofErr w:type="spellEnd"/>
      <w:r w:rsidRPr="00825203">
        <w:t xml:space="preserve"> collects, sorts, and processes waste paper, plastics, and metals</w:t>
      </w:r>
      <w:r w:rsidR="00825203" w:rsidRPr="00825203">
        <w:t>,</w:t>
      </w:r>
      <w:r w:rsidRPr="00825203">
        <w:t xml:space="preserve"> and extracts the surplus value. For composting, the company makes compost from organic waste and sells it to local farms, garden </w:t>
      </w:r>
      <w:proofErr w:type="spellStart"/>
      <w:r w:rsidRPr="00825203">
        <w:t>centres</w:t>
      </w:r>
      <w:proofErr w:type="spellEnd"/>
      <w:r w:rsidRPr="00825203">
        <w:t>,</w:t>
      </w:r>
      <w:r w:rsidR="00825203">
        <w:t xml:space="preserve"> </w:t>
      </w:r>
      <w:r w:rsidRPr="00825203">
        <w:t>and households; thus,</w:t>
      </w:r>
      <w:r w:rsidR="00825203" w:rsidRPr="00825203">
        <w:t xml:space="preserve"> </w:t>
      </w:r>
      <w:r w:rsidRPr="00825203">
        <w:t xml:space="preserve">composting promotes soil regeneration and closes the circular economy. </w:t>
      </w:r>
      <w:proofErr w:type="spellStart"/>
      <w:r w:rsidR="00825203" w:rsidRPr="00825203">
        <w:t>TerraKind</w:t>
      </w:r>
      <w:proofErr w:type="spellEnd"/>
      <w:r w:rsidRPr="00825203">
        <w:t xml:space="preserve"> supports small businesses and community </w:t>
      </w:r>
      <w:r w:rsidR="00825203" w:rsidRPr="00825203">
        <w:t>organizations</w:t>
      </w:r>
      <w:r w:rsidRPr="00825203">
        <w:t xml:space="preserve"> with tailored waste management to help them align with waste reduction and environmental compliance. </w:t>
      </w:r>
    </w:p>
    <w:p w14:paraId="6ED431F9" w14:textId="77777777" w:rsidR="00ED42B5" w:rsidRPr="00825203" w:rsidRDefault="00ED42B5" w:rsidP="00ED42B5">
      <w:pPr>
        <w:jc w:val="left"/>
      </w:pPr>
    </w:p>
    <w:p w14:paraId="047E45DE" w14:textId="33FF1581" w:rsidR="00431E59" w:rsidRDefault="00431E59" w:rsidP="00ED42B5">
      <w:pPr>
        <w:jc w:val="left"/>
      </w:pPr>
      <w:r w:rsidRPr="00055A9F">
        <w:t>The </w:t>
      </w:r>
      <w:proofErr w:type="spellStart"/>
      <w:r w:rsidR="00825203">
        <w:t>TerraKind</w:t>
      </w:r>
      <w:proofErr w:type="spellEnd"/>
      <w:r w:rsidR="00544945">
        <w:t xml:space="preserve"> (kind to the earth)</w:t>
      </w:r>
      <w:r>
        <w:t xml:space="preserve"> project aims to design and </w:t>
      </w:r>
      <w:r w:rsidR="00825203">
        <w:t>optimize</w:t>
      </w:r>
      <w:r>
        <w:t xml:space="preserve"> three innovative bio-based materials and components for the industrial sector</w:t>
      </w:r>
      <w:r w:rsidRPr="00055A9F">
        <w:t>.</w:t>
      </w:r>
      <w:r w:rsidR="00825203">
        <w:t xml:space="preserve"> </w:t>
      </w:r>
      <w:proofErr w:type="spellStart"/>
      <w:r w:rsidR="00825203">
        <w:t>TerraKind’s</w:t>
      </w:r>
      <w:proofErr w:type="spellEnd"/>
      <w:r w:rsidRPr="00244A97">
        <w:t xml:space="preserve"> vision expands beyond regular waste management. </w:t>
      </w:r>
      <w:proofErr w:type="spellStart"/>
      <w:r w:rsidR="00825203">
        <w:t>TerraKind</w:t>
      </w:r>
      <w:proofErr w:type="spellEnd"/>
      <w:r w:rsidRPr="00244A97">
        <w:t xml:space="preserve"> seeks to transform the public's perception of waste and offer sustainable solutions through education, innovation, and collaborative partnerships with communities. Part of the profit will go to awareness </w:t>
      </w:r>
      <w:proofErr w:type="spellStart"/>
      <w:r w:rsidRPr="00244A97">
        <w:t>programmes</w:t>
      </w:r>
      <w:proofErr w:type="spellEnd"/>
      <w:r w:rsidRPr="00244A97">
        <w:t xml:space="preserve"> on effective waste management targeted at schools, local councils, and small businesses. </w:t>
      </w:r>
      <w:proofErr w:type="spellStart"/>
      <w:r w:rsidR="00825203">
        <w:t>TerraKind</w:t>
      </w:r>
      <w:proofErr w:type="spellEnd"/>
      <w:r w:rsidRPr="00244A97">
        <w:t xml:space="preserve"> also intends to work with environmental charities and tech companies on the first ‘smart trackers’ to monitor and report on recycling, and the real-time savings on carbon emissions. </w:t>
      </w:r>
      <w:proofErr w:type="spellStart"/>
      <w:r w:rsidR="00825203">
        <w:t>TerraKind</w:t>
      </w:r>
      <w:proofErr w:type="spellEnd"/>
      <w:r w:rsidRPr="00244A97">
        <w:t xml:space="preserve"> </w:t>
      </w:r>
      <w:r>
        <w:t>offers practical solutions while fulfilling its social responsibilities</w:t>
      </w:r>
      <w:r w:rsidRPr="00244A97">
        <w:t xml:space="preserve">. Customers’ trust is earned over the long term, and </w:t>
      </w:r>
      <w:proofErr w:type="spellStart"/>
      <w:r w:rsidR="00825203">
        <w:t>TerraKind</w:t>
      </w:r>
      <w:proofErr w:type="spellEnd"/>
      <w:r w:rsidRPr="00244A97">
        <w:t xml:space="preserve"> strengthens its environmental contributions to the UK. This socially responsible business approach aligns with national policies of the UK</w:t>
      </w:r>
      <w:r>
        <w:t>,</w:t>
      </w:r>
      <w:r w:rsidRPr="00244A97">
        <w:t xml:space="preserve"> such as Net-Zero 2050</w:t>
      </w:r>
      <w:r>
        <w:t>,</w:t>
      </w:r>
      <w:r w:rsidRPr="00244A97">
        <w:t xml:space="preserve"> and local communities’ circular-economy initiatives.</w:t>
      </w:r>
    </w:p>
    <w:p w14:paraId="366DF6A6" w14:textId="77777777" w:rsidR="00ED42B5" w:rsidRPr="00244A97" w:rsidRDefault="00ED42B5" w:rsidP="00ED42B5">
      <w:pPr>
        <w:pStyle w:val="NoSpacing"/>
      </w:pPr>
    </w:p>
    <w:p w14:paraId="7B4B1B7A" w14:textId="77777777" w:rsidR="00431E59" w:rsidRDefault="00431E59" w:rsidP="00431E59">
      <w:pPr>
        <w:pStyle w:val="Heading3"/>
      </w:pPr>
      <w:bookmarkStart w:id="3" w:name="_Toc212308649"/>
      <w:r w:rsidRPr="00244A97">
        <w:lastRenderedPageBreak/>
        <w:t>Business Objectives</w:t>
      </w:r>
      <w:bookmarkEnd w:id="3"/>
    </w:p>
    <w:p w14:paraId="21610D6D" w14:textId="0ACAF421" w:rsidR="00ED42B5" w:rsidRPr="00ED42B5" w:rsidRDefault="00ED42B5" w:rsidP="00ED42B5">
      <w:pPr>
        <w:jc w:val="left"/>
      </w:pPr>
      <w:proofErr w:type="spellStart"/>
      <w:r>
        <w:t>TerraKind’s</w:t>
      </w:r>
      <w:proofErr w:type="spellEnd"/>
      <w:r w:rsidR="00431E59" w:rsidRPr="00244A97">
        <w:t xml:space="preserve"> strategic objectives focus on environmental impact, financial viability, and community engagement. They are designed </w:t>
      </w:r>
      <w:r w:rsidR="00431E59">
        <w:t>with SMART objectives (Specific, measurable, achievable, relevant, time-bound</w:t>
      </w:r>
      <w:r w:rsidR="00431E59" w:rsidRPr="00244A97">
        <w:t>).</w:t>
      </w:r>
    </w:p>
    <w:p w14:paraId="01BEAE4A" w14:textId="77777777" w:rsidR="00431E59" w:rsidRPr="00244A97" w:rsidRDefault="00431E59" w:rsidP="00ED42B5">
      <w:pPr>
        <w:jc w:val="left"/>
      </w:pPr>
      <w:r w:rsidRPr="00244A97">
        <w:t>Short-term (Year 1):</w:t>
      </w:r>
    </w:p>
    <w:p w14:paraId="0B310AC7" w14:textId="77777777" w:rsidR="00431E59" w:rsidRPr="00244A97" w:rsidRDefault="00431E59" w:rsidP="00ED42B5">
      <w:pPr>
        <w:jc w:val="left"/>
      </w:pPr>
      <w:r w:rsidRPr="00244A97">
        <w:t>Officially launch operations in 2026 with one service hub in Manchester.</w:t>
      </w:r>
    </w:p>
    <w:p w14:paraId="7377291E" w14:textId="77777777" w:rsidR="00431E59" w:rsidRPr="00244A97" w:rsidRDefault="00431E59" w:rsidP="00ED42B5">
      <w:pPr>
        <w:jc w:val="left"/>
      </w:pPr>
      <w:r w:rsidRPr="00244A97">
        <w:t>Acquire contracts with at least 10 local businesses and 100 households within the first 12 months.</w:t>
      </w:r>
    </w:p>
    <w:p w14:paraId="3D7156E8" w14:textId="77777777" w:rsidR="00431E59" w:rsidRPr="00244A97" w:rsidRDefault="00431E59" w:rsidP="00431E59">
      <w:pPr>
        <w:numPr>
          <w:ilvl w:val="0"/>
          <w:numId w:val="1"/>
        </w:numPr>
      </w:pPr>
      <w:r w:rsidRPr="00244A97">
        <w:t xml:space="preserve">Divert a minimum of 100 </w:t>
      </w:r>
      <w:proofErr w:type="spellStart"/>
      <w:r w:rsidRPr="00244A97">
        <w:t>tonnes</w:t>
      </w:r>
      <w:proofErr w:type="spellEnd"/>
      <w:r w:rsidRPr="00244A97">
        <w:t xml:space="preserve"> of waste from landfill in the first operational year.</w:t>
      </w:r>
    </w:p>
    <w:p w14:paraId="401FC5F1" w14:textId="77777777" w:rsidR="00431E59" w:rsidRPr="00244A97" w:rsidRDefault="00431E59" w:rsidP="00431E59">
      <w:pPr>
        <w:numPr>
          <w:ilvl w:val="0"/>
          <w:numId w:val="1"/>
        </w:numPr>
      </w:pPr>
      <w:r w:rsidRPr="00244A97">
        <w:t>Establish partnerships with local councils and recycling plants.</w:t>
      </w:r>
    </w:p>
    <w:p w14:paraId="1DF98937" w14:textId="77777777" w:rsidR="00431E59" w:rsidRPr="00244A97" w:rsidRDefault="00431E59" w:rsidP="00ED42B5">
      <w:pPr>
        <w:pStyle w:val="ListParagraph"/>
        <w:numPr>
          <w:ilvl w:val="0"/>
          <w:numId w:val="1"/>
        </w:numPr>
      </w:pPr>
      <w:r w:rsidRPr="00244A97">
        <w:t>Achieve financial break-even by the end of Year 1.</w:t>
      </w:r>
    </w:p>
    <w:p w14:paraId="0911D495" w14:textId="77777777" w:rsidR="00431E59" w:rsidRPr="00244A97" w:rsidRDefault="00431E59" w:rsidP="00ED42B5">
      <w:pPr>
        <w:pStyle w:val="Heading3"/>
        <w:jc w:val="left"/>
      </w:pPr>
      <w:bookmarkStart w:id="4" w:name="_Toc212308650"/>
      <w:r w:rsidRPr="00244A97">
        <w:t>Long-term (Years 2–5):</w:t>
      </w:r>
      <w:bookmarkEnd w:id="4"/>
    </w:p>
    <w:p w14:paraId="0C150431" w14:textId="77777777" w:rsidR="00431E59" w:rsidRPr="00244A97" w:rsidRDefault="00431E59" w:rsidP="00ED42B5">
      <w:pPr>
        <w:pStyle w:val="ListParagraph"/>
        <w:numPr>
          <w:ilvl w:val="0"/>
          <w:numId w:val="5"/>
        </w:numPr>
      </w:pPr>
      <w:r w:rsidRPr="00244A97">
        <w:t>Expand operations to three major UK cities (Leeds, Birmingham, Liverpool).</w:t>
      </w:r>
    </w:p>
    <w:p w14:paraId="1D4E77C9" w14:textId="77777777" w:rsidR="00431E59" w:rsidRPr="00244A97" w:rsidRDefault="00431E59" w:rsidP="00ED42B5">
      <w:pPr>
        <w:pStyle w:val="ListParagraph"/>
        <w:numPr>
          <w:ilvl w:val="0"/>
          <w:numId w:val="5"/>
        </w:numPr>
      </w:pPr>
      <w:r w:rsidRPr="00244A97">
        <w:t xml:space="preserve">Develop an educational outreach </w:t>
      </w:r>
      <w:proofErr w:type="spellStart"/>
      <w:r w:rsidRPr="00244A97">
        <w:t>programme</w:t>
      </w:r>
      <w:proofErr w:type="spellEnd"/>
      <w:r w:rsidRPr="00244A97">
        <w:t xml:space="preserve"> for schools and community groups.</w:t>
      </w:r>
    </w:p>
    <w:p w14:paraId="66562565" w14:textId="77777777" w:rsidR="00431E59" w:rsidRPr="00244A97" w:rsidRDefault="00431E59" w:rsidP="00ED42B5">
      <w:pPr>
        <w:pStyle w:val="ListParagraph"/>
        <w:numPr>
          <w:ilvl w:val="0"/>
          <w:numId w:val="5"/>
        </w:numPr>
      </w:pPr>
      <w:r w:rsidRPr="00244A97">
        <w:t xml:space="preserve">Reduce partner clients’ landfill contributions by 60 </w:t>
      </w:r>
      <w:r>
        <w:t>per cent</w:t>
      </w:r>
      <w:r w:rsidRPr="00244A97">
        <w:t xml:space="preserve"> within five years.</w:t>
      </w:r>
    </w:p>
    <w:p w14:paraId="11E5898F" w14:textId="77777777" w:rsidR="00431E59" w:rsidRPr="00244A97" w:rsidRDefault="00431E59" w:rsidP="00ED42B5">
      <w:pPr>
        <w:pStyle w:val="ListParagraph"/>
        <w:numPr>
          <w:ilvl w:val="0"/>
          <w:numId w:val="5"/>
        </w:numPr>
      </w:pPr>
      <w:r w:rsidRPr="00244A97">
        <w:t>Launch a subscription-based “Green Business Plan” service offering continuous monitoring, audits, and carbon-offset reports.</w:t>
      </w:r>
    </w:p>
    <w:p w14:paraId="2DDADBB6" w14:textId="77777777" w:rsidR="00431E59" w:rsidRPr="00244A97" w:rsidRDefault="00431E59" w:rsidP="00ED42B5">
      <w:pPr>
        <w:pStyle w:val="ListParagraph"/>
        <w:numPr>
          <w:ilvl w:val="0"/>
          <w:numId w:val="5"/>
        </w:numPr>
      </w:pPr>
      <w:r w:rsidRPr="00244A97">
        <w:t>Achieve a 15</w:t>
      </w:r>
      <w:r>
        <w:t>%</w:t>
      </w:r>
      <w:r w:rsidRPr="00244A97">
        <w:t xml:space="preserve"> annual profit margin while maintaining environmental certifications such as ISO 14001.</w:t>
      </w:r>
    </w:p>
    <w:p w14:paraId="402BA7C3" w14:textId="77777777" w:rsidR="00431E59" w:rsidRDefault="00431E59" w:rsidP="00ED42B5">
      <w:pPr>
        <w:jc w:val="left"/>
      </w:pPr>
      <w:r w:rsidRPr="00244A97">
        <w:t>These objectives will allow the business to scale sustainably, improve brand credibility, and contribute meaningfully to the UK Government’s waste-reduction targets and Net-Zero Strategy 2050</w:t>
      </w:r>
      <w:r>
        <w:t>.</w:t>
      </w:r>
    </w:p>
    <w:p w14:paraId="65CFCB17" w14:textId="77777777" w:rsidR="00431E59" w:rsidRPr="00244A97" w:rsidRDefault="00431E59" w:rsidP="00431E59">
      <w:pPr>
        <w:pStyle w:val="Heading3"/>
        <w:rPr>
          <w:lang w:val="en-GB"/>
        </w:rPr>
      </w:pPr>
      <w:bookmarkStart w:id="5" w:name="_Toc212308651"/>
      <w:r w:rsidRPr="00244A97">
        <w:rPr>
          <w:lang w:val="en-GB"/>
        </w:rPr>
        <w:lastRenderedPageBreak/>
        <w:t>Unique Selling Point (USP).</w:t>
      </w:r>
      <w:bookmarkEnd w:id="5"/>
    </w:p>
    <w:p w14:paraId="6FAF16BB" w14:textId="16E8BC6F" w:rsidR="00431E59" w:rsidRDefault="00ED42B5" w:rsidP="00ED42B5">
      <w:pPr>
        <w:jc w:val="left"/>
      </w:pPr>
      <w:proofErr w:type="spellStart"/>
      <w:r>
        <w:t>TerraKind</w:t>
      </w:r>
      <w:proofErr w:type="spellEnd"/>
      <w:r>
        <w:t xml:space="preserve"> </w:t>
      </w:r>
      <w:r w:rsidR="00431E59" w:rsidRPr="007E179F">
        <w:t xml:space="preserve">stands out from its rivals through its use of cutting-edge technology combined with a fully comprehensive approach to sustainably managing waste. Rather than simply collecting, removing, and disposing of waste, </w:t>
      </w:r>
      <w:proofErr w:type="spellStart"/>
      <w:r>
        <w:t>TerraKind</w:t>
      </w:r>
      <w:proofErr w:type="spellEnd"/>
      <w:r w:rsidR="00431E59" w:rsidRPr="007E179F">
        <w:t xml:space="preserve"> integrates recycled waste management with composting and waste </w:t>
      </w:r>
      <w:r>
        <w:t>minimization</w:t>
      </w:r>
      <w:r w:rsidR="00431E59" w:rsidRPr="007E179F">
        <w:t xml:space="preserve"> consultancy services to provide a fully comprehensive sustainable waste management solution. Clients are able to dispose of waste sustainably and determine how to downscale and safely maintain their waste footprint on an eco-friendly level. </w:t>
      </w:r>
      <w:proofErr w:type="spellStart"/>
      <w:r>
        <w:t>TerraKind</w:t>
      </w:r>
      <w:proofErr w:type="spellEnd"/>
      <w:r w:rsidR="00431E59" w:rsidRPr="007E179F">
        <w:t xml:space="preserve"> also has a distinct value proposition in providing clients with a digital dashboard over their recycling performance. This dashboard is used by both residential and commercial clients to track and </w:t>
      </w:r>
      <w:r>
        <w:t>analyze</w:t>
      </w:r>
      <w:r w:rsidR="00431E59" w:rsidRPr="007E179F">
        <w:t xml:space="preserve"> real-time data on carbon savings and provide tailored suggestions on improving recycling performance. Such transparency and active participation focus clients on </w:t>
      </w:r>
      <w:r>
        <w:t>decidedly sustainable behaviour change</w:t>
      </w:r>
      <w:r w:rsidR="00431E59" w:rsidRPr="007E179F">
        <w:t>. The patented zero landfill policy is an industry first that ensures every piece of waste offered to the company is recycled, composted, and dealt with in conjunction with certified local facilities</w:t>
      </w:r>
      <w:r>
        <w:t>,</w:t>
      </w:r>
      <w:r w:rsidR="00431E59" w:rsidRPr="007E179F">
        <w:t xml:space="preserve"> which strengthens the company's hierarchy of landfill alternatives.</w:t>
      </w:r>
      <w:r w:rsidR="00431E59" w:rsidRPr="00244A97">
        <w:t xml:space="preserve"> Unlike the large players in the waste management space</w:t>
      </w:r>
      <w:r w:rsidR="00431E59">
        <w:t>,</w:t>
      </w:r>
      <w:r w:rsidR="00431E59" w:rsidRPr="00244A97">
        <w:t xml:space="preserve"> like Biffa and Veolia, </w:t>
      </w:r>
      <w:proofErr w:type="spellStart"/>
      <w:r>
        <w:t>TerraKind</w:t>
      </w:r>
      <w:proofErr w:type="spellEnd"/>
      <w:r w:rsidR="00431E59" w:rsidRPr="00244A97">
        <w:t xml:space="preserve"> focuses on sustainable community initiatives in eco-education with affordable and flexible waste management services.</w:t>
      </w:r>
      <w:r w:rsidR="00431E59">
        <w:t xml:space="preserve"> </w:t>
      </w:r>
      <w:r w:rsidR="00431E59" w:rsidRPr="00244A97">
        <w:t xml:space="preserve">By integrating digital innovations with </w:t>
      </w:r>
      <w:proofErr w:type="spellStart"/>
      <w:r w:rsidR="00431E59" w:rsidRPr="00244A97">
        <w:t>personalised</w:t>
      </w:r>
      <w:proofErr w:type="spellEnd"/>
      <w:r w:rsidR="00431E59" w:rsidRPr="00244A97">
        <w:t xml:space="preserve"> service offerings and showcasing environmental accountability, </w:t>
      </w:r>
      <w:proofErr w:type="spellStart"/>
      <w:r>
        <w:t>TerraKind</w:t>
      </w:r>
      <w:proofErr w:type="spellEnd"/>
      <w:r w:rsidR="00431E59" w:rsidRPr="00244A97">
        <w:t xml:space="preserve"> </w:t>
      </w:r>
      <w:r>
        <w:t>epitomizes</w:t>
      </w:r>
      <w:r w:rsidR="00431E59" w:rsidRPr="00244A97">
        <w:t xml:space="preserve"> a modern and innovative model for transforming the UK discards management industry into an open, </w:t>
      </w:r>
      <w:proofErr w:type="spellStart"/>
      <w:r w:rsidR="00431E59" w:rsidRPr="00244A97">
        <w:t>optimised</w:t>
      </w:r>
      <w:proofErr w:type="spellEnd"/>
      <w:r w:rsidR="00431E59" w:rsidRPr="00244A97">
        <w:t>, and eco-friendly service.</w:t>
      </w:r>
    </w:p>
    <w:p w14:paraId="2B07FAEC" w14:textId="77777777" w:rsidR="00431E59" w:rsidRDefault="00431E59" w:rsidP="00431E59">
      <w:pPr>
        <w:pStyle w:val="Heading2"/>
      </w:pPr>
      <w:bookmarkStart w:id="6" w:name="_Toc212308652"/>
      <w:r>
        <w:t>Element 2: Business Environment &amp; Competitor Analysis</w:t>
      </w:r>
      <w:bookmarkEnd w:id="6"/>
    </w:p>
    <w:p w14:paraId="6C31F44B" w14:textId="77777777" w:rsidR="00431E59" w:rsidRPr="00055A9F" w:rsidRDefault="00431E59" w:rsidP="00431E59">
      <w:pPr>
        <w:pStyle w:val="Heading3"/>
      </w:pPr>
      <w:bookmarkStart w:id="7" w:name="_Toc212308653"/>
      <w:r w:rsidRPr="00055A9F">
        <w:t>Porter’s Five Forces</w:t>
      </w:r>
      <w:bookmarkEnd w:id="7"/>
      <w:r w:rsidRPr="00055A9F">
        <w:t xml:space="preserve"> </w:t>
      </w:r>
    </w:p>
    <w:p w14:paraId="5375C2CD" w14:textId="77777777" w:rsidR="00431E59" w:rsidRDefault="00431E59" w:rsidP="00431E59">
      <w:pPr>
        <w:pStyle w:val="Heading3"/>
        <w:numPr>
          <w:ilvl w:val="0"/>
          <w:numId w:val="3"/>
        </w:numPr>
      </w:pPr>
      <w:bookmarkStart w:id="8" w:name="_Toc212308654"/>
      <w:r>
        <w:t>Threat of New Entrants – Moderate to High</w:t>
      </w:r>
      <w:bookmarkEnd w:id="8"/>
    </w:p>
    <w:p w14:paraId="67BF1F57" w14:textId="3BA464F1" w:rsidR="00431E59" w:rsidRDefault="00431E59" w:rsidP="00A66277">
      <w:pPr>
        <w:jc w:val="left"/>
      </w:pPr>
      <w:r w:rsidRPr="00425011">
        <w:t xml:space="preserve">Potential new entrants in waste management are determined by the scale of business operations. Large-scale operations managing industrial waste require significant capital, </w:t>
      </w:r>
      <w:proofErr w:type="spellStart"/>
      <w:r w:rsidRPr="00425011">
        <w:t>specialised</w:t>
      </w:r>
      <w:proofErr w:type="spellEnd"/>
      <w:r w:rsidRPr="00425011">
        <w:t xml:space="preserve"> vehicles, and enforceable waste management permits, thus limiting potential new entrants</w:t>
      </w:r>
      <w:r>
        <w:t xml:space="preserve"> </w:t>
      </w:r>
      <w:r w:rsidRPr="00055A9F">
        <w:t>(Srivastava et al., 2022)</w:t>
      </w:r>
      <w:r w:rsidRPr="00425011">
        <w:t xml:space="preserve">. Relatively, the </w:t>
      </w:r>
      <w:proofErr w:type="spellStart"/>
      <w:r w:rsidR="00A66277">
        <w:t>TerraKind</w:t>
      </w:r>
      <w:proofErr w:type="spellEnd"/>
      <w:r w:rsidRPr="00425011">
        <w:t xml:space="preserve"> policy's lower </w:t>
      </w:r>
      <w:r w:rsidRPr="00425011">
        <w:lastRenderedPageBreak/>
        <w:t>capital and focus on regional niche community sustainability services, geographically and operationally in the UK, create fewer challenges for new businesses to enter.</w:t>
      </w:r>
      <w:r>
        <w:t xml:space="preserve"> </w:t>
      </w:r>
      <w:r w:rsidRPr="00425011">
        <w:t xml:space="preserve">Market opportunities have expanded for new businesses </w:t>
      </w:r>
      <w:r w:rsidR="00A66277">
        <w:t>centered</w:t>
      </w:r>
      <w:r w:rsidRPr="00425011">
        <w:t xml:space="preserve"> on nature-friendly and community-oriented waste management due to increased public interest in firms’ social responsibility and the effects of climate change. The use of digitally integrated scheduling, tracking, and carbon accounting features developed by </w:t>
      </w:r>
      <w:proofErr w:type="spellStart"/>
      <w:r w:rsidR="00A66277">
        <w:t>TerraKind</w:t>
      </w:r>
      <w:proofErr w:type="spellEnd"/>
      <w:r w:rsidRPr="00425011">
        <w:t xml:space="preserve"> provides a competitive advantage. However, market entry may take longer due to permits and regulations, such as safety and waste transit licenses, which also increase initial investments. Therefore, while the market provides opportunities for creative solutions, the combination of operational and legal frameworks makes entry moderately difficult.</w:t>
      </w:r>
    </w:p>
    <w:p w14:paraId="2A2249E3" w14:textId="77777777" w:rsidR="00431E59" w:rsidRDefault="00431E59" w:rsidP="00431E59">
      <w:pPr>
        <w:pStyle w:val="Heading3"/>
      </w:pPr>
      <w:bookmarkStart w:id="9" w:name="_Toc212308655"/>
      <w:r>
        <w:t>2. Bargaining Power of Suppliers – Moderate</w:t>
      </w:r>
      <w:bookmarkEnd w:id="9"/>
    </w:p>
    <w:p w14:paraId="007957EB" w14:textId="7161C348" w:rsidR="00431E59" w:rsidRDefault="00431E59" w:rsidP="00A66277">
      <w:pPr>
        <w:jc w:val="left"/>
      </w:pPr>
      <w:r>
        <w:t>The</w:t>
      </w:r>
      <w:r w:rsidRPr="00425011">
        <w:t xml:space="preserve"> industry's suppliers also consist of equipment, data management software, and technology service providers. The power of suppliers is influenced by their ability to affect the costing of a waste service, which is determined by the presence of substitutes and the consolidation of suppliers</w:t>
      </w:r>
      <w:r>
        <w:t xml:space="preserve"> </w:t>
      </w:r>
      <w:r w:rsidRPr="00B942F5">
        <w:t>(</w:t>
      </w:r>
      <w:proofErr w:type="spellStart"/>
      <w:r w:rsidRPr="00B942F5">
        <w:t>Dreischerf</w:t>
      </w:r>
      <w:proofErr w:type="spellEnd"/>
      <w:r w:rsidRPr="00B942F5">
        <w:t xml:space="preserve"> and Buijs, 2022)</w:t>
      </w:r>
      <w:r w:rsidRPr="00425011">
        <w:t xml:space="preserve">. </w:t>
      </w:r>
      <w:r w:rsidRPr="007E179F">
        <w:t>This makes supplier power moderate in the UK, given the regional waste processing and composting companies. With an increase in reusable waste and processing capabilities, supply bottlenecks may arise. Some urban composting facilities, for example, are spatially limited</w:t>
      </w:r>
      <w:r>
        <w:t>,</w:t>
      </w:r>
      <w:r w:rsidRPr="007E179F">
        <w:t xml:space="preserve"> which raises management costs. To cope with this, </w:t>
      </w:r>
      <w:proofErr w:type="spellStart"/>
      <w:r w:rsidR="00A66277">
        <w:t>TerraKind</w:t>
      </w:r>
      <w:proofErr w:type="spellEnd"/>
      <w:r w:rsidRPr="007E179F">
        <w:t xml:space="preserve"> </w:t>
      </w:r>
      <w:r>
        <w:t>will aim</w:t>
      </w:r>
      <w:r w:rsidRPr="007E179F">
        <w:t xml:space="preserve"> to build strong ties in waste processing and reinforce composting infrastructure. Such vertical integration will boost control while reducing management and operational cost dependence.</w:t>
      </w:r>
    </w:p>
    <w:p w14:paraId="4A2E8CAA" w14:textId="77777777" w:rsidR="00431E59" w:rsidRDefault="00431E59" w:rsidP="00431E59">
      <w:pPr>
        <w:pStyle w:val="Heading3"/>
      </w:pPr>
      <w:bookmarkStart w:id="10" w:name="_Toc212308656"/>
      <w:r>
        <w:t>3. Bargaining Power of Buyers – High</w:t>
      </w:r>
      <w:bookmarkEnd w:id="10"/>
    </w:p>
    <w:p w14:paraId="76D73BBC" w14:textId="6CF1360F" w:rsidR="00431E59" w:rsidRDefault="00431E59" w:rsidP="00A66277">
      <w:pPr>
        <w:jc w:val="left"/>
      </w:pPr>
      <w:r w:rsidRPr="007E179F">
        <w:t xml:space="preserve">Buyers, including households, small businesses, and local authorities, have strong bargaining power because they can easily switch service providers, and supply service providers are plentiful. Furthermore, in most regions of the UK, waste management contracts are under competitive tendering, which increases price competition (Preston, 2023). For </w:t>
      </w:r>
      <w:proofErr w:type="spellStart"/>
      <w:r w:rsidR="00A66277">
        <w:t>TerraKind</w:t>
      </w:r>
      <w:proofErr w:type="spellEnd"/>
      <w:r w:rsidRPr="007E179F">
        <w:t xml:space="preserve">, service quality differentiation is vital for customer retention. Value is added through the provision of easily accessible digital dashboards and measurable </w:t>
      </w:r>
      <w:r w:rsidRPr="007E179F">
        <w:lastRenderedPageBreak/>
        <w:t>sustainability analytics, advancing competition beyond price. Also, the impact of customer education and community engagement on loyalty is strong and helps in reducing price elasticity.</w:t>
      </w:r>
    </w:p>
    <w:p w14:paraId="3A1B88C5" w14:textId="77777777" w:rsidR="00431E59" w:rsidRDefault="00431E59" w:rsidP="00431E59">
      <w:pPr>
        <w:pStyle w:val="Heading3"/>
      </w:pPr>
      <w:bookmarkStart w:id="11" w:name="_Toc212308657"/>
      <w:r>
        <w:t>4. Threat of Substitutes – Moderate</w:t>
      </w:r>
      <w:bookmarkEnd w:id="11"/>
    </w:p>
    <w:p w14:paraId="4D5AAF94" w14:textId="3BD209C4" w:rsidR="00431E59" w:rsidRDefault="00431E59" w:rsidP="00A66277">
      <w:pPr>
        <w:jc w:val="left"/>
      </w:pPr>
      <w:r w:rsidRPr="00425011">
        <w:t>The waste management industry faces a moderate threat of substitutes, as waste generation is an inevitable process</w:t>
      </w:r>
      <w:r>
        <w:t xml:space="preserve"> </w:t>
      </w:r>
      <w:r w:rsidRPr="00B942F5">
        <w:t>(Rahman et al., 2024)</w:t>
      </w:r>
      <w:r w:rsidRPr="00425011">
        <w:t xml:space="preserve">. Alternative disposal methods, such as landfill dumping and local council collection services, are substitutes; however, most households already have access to </w:t>
      </w:r>
      <w:r w:rsidR="00A66277">
        <w:t>subsidized</w:t>
      </w:r>
      <w:r w:rsidRPr="00425011">
        <w:t xml:space="preserve"> municipal recycling services, </w:t>
      </w:r>
      <w:r w:rsidR="00A66277">
        <w:t>disincentivizing</w:t>
      </w:r>
      <w:r w:rsidRPr="00425011">
        <w:t xml:space="preserve"> paid services unless they offer significantly greater value.</w:t>
      </w:r>
      <w:r>
        <w:t xml:space="preserve"> </w:t>
      </w:r>
      <w:proofErr w:type="spellStart"/>
      <w:r w:rsidR="00A66277">
        <w:t>TerraKind</w:t>
      </w:r>
      <w:proofErr w:type="spellEnd"/>
      <w:r w:rsidRPr="00425011">
        <w:t xml:space="preserve"> meets this challenge by positioning itself as a complementary service rather than a replacement. The company provides consultancy, tech integration, </w:t>
      </w:r>
      <w:r>
        <w:t xml:space="preserve">and </w:t>
      </w:r>
      <w:proofErr w:type="spellStart"/>
      <w:r w:rsidRPr="00425011">
        <w:t>customised</w:t>
      </w:r>
      <w:proofErr w:type="spellEnd"/>
      <w:r w:rsidRPr="00425011">
        <w:t xml:space="preserve"> recycling beyond what primary council services offer, and focuses on carbon reporting and the circular economy, which offers greater sustainability than what the competition provides.</w:t>
      </w:r>
    </w:p>
    <w:p w14:paraId="2B0E9B95" w14:textId="77777777" w:rsidR="00431E59" w:rsidRDefault="00431E59" w:rsidP="00431E59">
      <w:pPr>
        <w:pStyle w:val="Heading3"/>
      </w:pPr>
      <w:bookmarkStart w:id="12" w:name="_Toc212308658"/>
      <w:r>
        <w:t>5. Competitive Rivalry – High</w:t>
      </w:r>
      <w:bookmarkEnd w:id="12"/>
    </w:p>
    <w:p w14:paraId="6A735C4C" w14:textId="200977DF" w:rsidR="00431E59" w:rsidRDefault="00431E59" w:rsidP="00A66277">
      <w:pPr>
        <w:jc w:val="left"/>
      </w:pPr>
      <w:r w:rsidRPr="00425011">
        <w:t>The competition for the UK waste-management industry is primarily for large accounts with the national players Biffa, Veolia, SUEZ</w:t>
      </w:r>
      <w:r w:rsidR="00A66277">
        <w:t>,</w:t>
      </w:r>
      <w:r w:rsidRPr="00425011">
        <w:t xml:space="preserve"> and Viridor as monopolists</w:t>
      </w:r>
      <w:r>
        <w:t xml:space="preserve"> </w:t>
      </w:r>
      <w:r w:rsidRPr="00B942F5">
        <w:t>(Saira, 2021)</w:t>
      </w:r>
      <w:r w:rsidRPr="00425011">
        <w:t>. They are protected by brand reputation, economies of scale</w:t>
      </w:r>
      <w:r w:rsidR="00A66277">
        <w:t>,</w:t>
      </w:r>
      <w:r w:rsidRPr="00425011">
        <w:t xml:space="preserve"> and expansive waste management infrastructure. They often </w:t>
      </w:r>
      <w:r w:rsidR="00A66277">
        <w:t>personalize</w:t>
      </w:r>
      <w:r w:rsidRPr="00425011">
        <w:t xml:space="preserve"> or innovate the service for smaller</w:t>
      </w:r>
      <w:r>
        <w:t>,</w:t>
      </w:r>
      <w:r w:rsidRPr="00425011">
        <w:t xml:space="preserve"> low-margin clients</w:t>
      </w:r>
      <w:r>
        <w:t>,</w:t>
      </w:r>
      <w:r w:rsidRPr="00425011">
        <w:t xml:space="preserve"> which is a space </w:t>
      </w:r>
      <w:r>
        <w:t xml:space="preserve">that </w:t>
      </w:r>
      <w:r w:rsidRPr="00425011">
        <w:t>opportunistic small and medium-sized enterprises can fill.</w:t>
      </w:r>
      <w:r>
        <w:t xml:space="preserve"> </w:t>
      </w:r>
      <w:proofErr w:type="spellStart"/>
      <w:r w:rsidR="00A66277">
        <w:t>TerraKind</w:t>
      </w:r>
      <w:proofErr w:type="spellEnd"/>
      <w:r w:rsidRPr="00425011">
        <w:t xml:space="preserve"> also competes with local independent recyclers and local councils. This offers the business the opportunity to stand out through cost competitiveness, tech innovation</w:t>
      </w:r>
      <w:r w:rsidR="00A66277">
        <w:t>,</w:t>
      </w:r>
      <w:r w:rsidRPr="00425011">
        <w:t xml:space="preserve"> and customer outreach. The brand trust and trust of the community </w:t>
      </w:r>
      <w:r>
        <w:t>are</w:t>
      </w:r>
      <w:r w:rsidRPr="00425011">
        <w:t xml:space="preserve"> built by the zero-landfill policy, educational outreach and the community tracking and transparency. The collaboration with schools, small businesses, small green charities, and social advocacy offers a large selfless contrast to large socially irresponsible greenwashing companies.</w:t>
      </w:r>
    </w:p>
    <w:p w14:paraId="66A8C026" w14:textId="77777777" w:rsidR="00431E59" w:rsidRDefault="00431E59" w:rsidP="00431E59">
      <w:pPr>
        <w:pStyle w:val="Heading3"/>
      </w:pPr>
      <w:bookmarkStart w:id="13" w:name="_Toc212308659"/>
      <w:r>
        <w:lastRenderedPageBreak/>
        <w:t>Overall Industry Attractiveness</w:t>
      </w:r>
      <w:bookmarkEnd w:id="13"/>
    </w:p>
    <w:p w14:paraId="72E06B43" w14:textId="053D1D39" w:rsidR="00431E59" w:rsidRDefault="00431E59" w:rsidP="00A66277">
      <w:pPr>
        <w:jc w:val="left"/>
      </w:pPr>
      <w:r w:rsidRPr="00425011">
        <w:t xml:space="preserve">The UK waste-management industry shows great potential </w:t>
      </w:r>
      <w:r>
        <w:t>despite</w:t>
      </w:r>
      <w:r w:rsidRPr="00425011">
        <w:t xml:space="preserve"> its challenges. The competition is intense. Nonetheless, rapidly growing sustainability efforts and government regulations moats any such risks</w:t>
      </w:r>
      <w:r>
        <w:t xml:space="preserve"> </w:t>
      </w:r>
      <w:r w:rsidRPr="00EF5F97">
        <w:t xml:space="preserve">(Nic </w:t>
      </w:r>
      <w:proofErr w:type="spellStart"/>
      <w:r w:rsidRPr="00EF5F97">
        <w:t>Lughadha</w:t>
      </w:r>
      <w:proofErr w:type="spellEnd"/>
      <w:r w:rsidRPr="00EF5F97">
        <w:t xml:space="preserve"> et al., 2020)</w:t>
      </w:r>
      <w:r w:rsidRPr="00425011">
        <w:t xml:space="preserve">. </w:t>
      </w:r>
      <w:proofErr w:type="spellStart"/>
      <w:r w:rsidR="00A66277">
        <w:t>TerraKind</w:t>
      </w:r>
      <w:proofErr w:type="spellEnd"/>
      <w:r w:rsidRPr="00425011">
        <w:t xml:space="preserve"> will be able to focus on becoming a niche service provider, with affordable technology-based solutions to communities and SMEs.</w:t>
      </w:r>
      <w:r>
        <w:t xml:space="preserve"> </w:t>
      </w:r>
      <w:r w:rsidRPr="00425011">
        <w:t xml:space="preserve">The company’s margins depend on strong supplier and digitally driven customer retention relations. The company will also need to innovate and expand its service to avoid falling victim to potential new entrants. Therefore, it can be </w:t>
      </w:r>
      <w:proofErr w:type="spellStart"/>
      <w:r w:rsidRPr="00425011">
        <w:t>summarised</w:t>
      </w:r>
      <w:proofErr w:type="spellEnd"/>
      <w:r w:rsidRPr="00425011">
        <w:t xml:space="preserve"> that high rivalry and buyer power in the industry </w:t>
      </w:r>
      <w:r>
        <w:t>are</w:t>
      </w:r>
      <w:r w:rsidRPr="00425011">
        <w:t xml:space="preserve"> offset by strong </w:t>
      </w:r>
      <w:proofErr w:type="spellStart"/>
      <w:r w:rsidR="00A66277">
        <w:t>TerraKind</w:t>
      </w:r>
      <w:proofErr w:type="spellEnd"/>
      <w:r w:rsidRPr="00425011">
        <w:t xml:space="preserve"> potential driven by </w:t>
      </w:r>
      <w:r>
        <w:t xml:space="preserve">the </w:t>
      </w:r>
      <w:r w:rsidRPr="00425011">
        <w:t xml:space="preserve">growing circular economy and </w:t>
      </w:r>
      <w:r>
        <w:t xml:space="preserve">a </w:t>
      </w:r>
      <w:r w:rsidRPr="00425011">
        <w:t>high focus on environmental responsibility.</w:t>
      </w:r>
    </w:p>
    <w:p w14:paraId="267FD40A" w14:textId="77777777" w:rsidR="00431E59" w:rsidRPr="00B00CC2" w:rsidRDefault="00431E59" w:rsidP="00431E59">
      <w:pPr>
        <w:pStyle w:val="Heading2"/>
      </w:pPr>
      <w:bookmarkStart w:id="14" w:name="_Toc212308660"/>
      <w:r w:rsidRPr="00B00CC2">
        <w:t>Element 3: 4Ps, Market Segmentation &amp; Marketing Strategies</w:t>
      </w:r>
      <w:bookmarkEnd w:id="14"/>
    </w:p>
    <w:p w14:paraId="10F6504A" w14:textId="77777777" w:rsidR="00431E59" w:rsidRPr="00B00CC2" w:rsidRDefault="00431E59" w:rsidP="00431E59">
      <w:pPr>
        <w:pStyle w:val="Heading3"/>
      </w:pPr>
      <w:bookmarkStart w:id="15" w:name="_Toc212308661"/>
      <w:r w:rsidRPr="00B00CC2">
        <w:t>Market Segmentation and Target Customers</w:t>
      </w:r>
      <w:bookmarkEnd w:id="15"/>
    </w:p>
    <w:p w14:paraId="5472D364" w14:textId="071184F7" w:rsidR="00431E59" w:rsidRDefault="00431E59" w:rsidP="00AD20B6">
      <w:pPr>
        <w:jc w:val="left"/>
      </w:pPr>
      <w:r w:rsidRPr="007E179F">
        <w:t xml:space="preserve">In terms of psychographics, the firm engages clientele that </w:t>
      </w:r>
      <w:r>
        <w:t>practices</w:t>
      </w:r>
      <w:r w:rsidRPr="007E179F">
        <w:t xml:space="preserve"> high levels of </w:t>
      </w:r>
      <w:r>
        <w:t>sustainability</w:t>
      </w:r>
      <w:r w:rsidRPr="007E179F">
        <w:t xml:space="preserve"> and social activism. They like working with businesses that clearly communicate their green efforts and have proven results about their eco-friendly initiatives (Jao et al, 2023). As for the behaviour, the target clientele is obvious, which is active recyclers and eco-friendly waste service recyclers who are willing to pay a slight premium and are the most obvious customers. </w:t>
      </w:r>
      <w:proofErr w:type="spellStart"/>
      <w:r w:rsidR="00AD20B6">
        <w:t>TerraKind</w:t>
      </w:r>
      <w:proofErr w:type="spellEnd"/>
      <w:r w:rsidRPr="007E179F">
        <w:t xml:space="preserve"> is positioned within two primary target audiences. The first are eco-aware, climate change concerned households within the 25-50 years age group</w:t>
      </w:r>
      <w:r>
        <w:t>,</w:t>
      </w:r>
      <w:r w:rsidRPr="007E179F">
        <w:t xml:space="preserve"> </w:t>
      </w:r>
      <w:r>
        <w:t>who</w:t>
      </w:r>
      <w:r w:rsidRPr="007E179F">
        <w:t xml:space="preserve"> are also technology </w:t>
      </w:r>
      <w:r>
        <w:t>owners</w:t>
      </w:r>
      <w:r w:rsidRPr="007E179F">
        <w:t xml:space="preserve"> and </w:t>
      </w:r>
      <w:r>
        <w:t>users</w:t>
      </w:r>
      <w:r w:rsidRPr="007E179F">
        <w:t>. The second group are the Small and Medium Enterprises within the retail, hospitality, and education upwards</w:t>
      </w:r>
      <w:r>
        <w:t>,</w:t>
      </w:r>
      <w:r w:rsidRPr="007E179F">
        <w:t xml:space="preserve"> which are climate change focused and are willing to take environmental leadership.</w:t>
      </w:r>
    </w:p>
    <w:p w14:paraId="5424791F" w14:textId="77777777" w:rsidR="00431E59" w:rsidRPr="00B00CC2" w:rsidRDefault="00431E59" w:rsidP="00431E59">
      <w:pPr>
        <w:pStyle w:val="Heading3"/>
      </w:pPr>
      <w:bookmarkStart w:id="16" w:name="_Toc212308662"/>
      <w:r w:rsidRPr="00B00CC2">
        <w:t>Product</w:t>
      </w:r>
      <w:bookmarkEnd w:id="16"/>
    </w:p>
    <w:p w14:paraId="16477348" w14:textId="035C5E84" w:rsidR="00431E59" w:rsidRPr="00B00CC2" w:rsidRDefault="005C341F" w:rsidP="005C341F">
      <w:pPr>
        <w:jc w:val="left"/>
      </w:pPr>
      <w:proofErr w:type="spellStart"/>
      <w:r>
        <w:t>TerraKind</w:t>
      </w:r>
      <w:proofErr w:type="spellEnd"/>
      <w:r w:rsidR="00431E59" w:rsidRPr="007E179F">
        <w:t xml:space="preserve"> combines the services of recycling collection, composting, and sustainability consultancy. These services communicated to clients with the intent to provide eco-friendly services that are practical and </w:t>
      </w:r>
      <w:r w:rsidR="00431E59">
        <w:t>productive</w:t>
      </w:r>
      <w:r w:rsidR="00431E59" w:rsidRPr="007E179F">
        <w:t xml:space="preserve"> (Butterworth, 2023). In recycling, </w:t>
      </w:r>
      <w:proofErr w:type="spellStart"/>
      <w:r>
        <w:lastRenderedPageBreak/>
        <w:t>TerraKind</w:t>
      </w:r>
      <w:proofErr w:type="spellEnd"/>
      <w:r w:rsidR="00431E59" w:rsidRPr="007E179F">
        <w:t xml:space="preserve"> captures, sorts, and processes waste paper, plastics, glass, and metals to prevent them from occupying landfill space. Each client gets a report every month describing the amount of their waste that is evaluated and removed from a landfill. For composting, the organic waste is turned into compost that is sold to farms, garden </w:t>
      </w:r>
      <w:proofErr w:type="spellStart"/>
      <w:r w:rsidR="00431E59" w:rsidRPr="007E179F">
        <w:t>centres</w:t>
      </w:r>
      <w:proofErr w:type="spellEnd"/>
      <w:r w:rsidR="00431E59" w:rsidRPr="007E179F">
        <w:t xml:space="preserve"> and households, and also freely distributed to sustain local gardenin</w:t>
      </w:r>
      <w:r w:rsidR="00431E59">
        <w:t>g</w:t>
      </w:r>
      <w:r w:rsidR="00431E59" w:rsidRPr="007E179F">
        <w:t>.</w:t>
      </w:r>
    </w:p>
    <w:p w14:paraId="4E1E3C8A" w14:textId="77777777" w:rsidR="00431E59" w:rsidRPr="00B00CC2" w:rsidRDefault="00431E59" w:rsidP="00431E59">
      <w:pPr>
        <w:pStyle w:val="Heading3"/>
      </w:pPr>
      <w:bookmarkStart w:id="17" w:name="_Toc212308663"/>
      <w:r w:rsidRPr="00B00CC2">
        <w:t>Price</w:t>
      </w:r>
      <w:bookmarkEnd w:id="17"/>
    </w:p>
    <w:p w14:paraId="79055A7D" w14:textId="13DBD5CA" w:rsidR="00431E59" w:rsidRPr="00B00CC2" w:rsidRDefault="005C341F" w:rsidP="005C341F">
      <w:pPr>
        <w:jc w:val="left"/>
      </w:pPr>
      <w:proofErr w:type="spellStart"/>
      <w:r>
        <w:t>TerraKind</w:t>
      </w:r>
      <w:proofErr w:type="spellEnd"/>
      <w:r>
        <w:t xml:space="preserve"> </w:t>
      </w:r>
      <w:r w:rsidR="00431E59" w:rsidRPr="00B00CC2">
        <w:t>uses a value-based pricing model</w:t>
      </w:r>
      <w:r w:rsidR="00431E59">
        <w:t>,</w:t>
      </w:r>
      <w:r w:rsidR="00431E59" w:rsidRPr="00B00CC2">
        <w:t xml:space="preserve"> which aims to take both affordability and the value of sustainable pricing into consideration. For a recycling and composting fortnightly subscription, households will pay a small monthly subscription from service </w:t>
      </w:r>
      <w:r w:rsidR="00431E59">
        <w:t>of</w:t>
      </w:r>
      <w:r w:rsidR="00431E59" w:rsidRPr="00B00CC2">
        <w:t xml:space="preserve"> £20. For small to medium enterprises, cost also depends on waste volume and the time spent on consultation</w:t>
      </w:r>
      <w:r w:rsidR="00431E59">
        <w:t>,</w:t>
      </w:r>
      <w:r w:rsidR="00431E59" w:rsidRPr="00B00CC2">
        <w:t xml:space="preserve"> which usually ranges from £250 to £750 on a monthly basis. This pricing structure ensures that </w:t>
      </w:r>
      <w:proofErr w:type="spellStart"/>
      <w:r>
        <w:t>TerraKind</w:t>
      </w:r>
      <w:proofErr w:type="spellEnd"/>
      <w:r w:rsidR="00431E59" w:rsidRPr="00B00CC2">
        <w:t xml:space="preserve"> offers competitive pricing alongside local waste services by also demonstrating value in data and custom advice in </w:t>
      </w:r>
      <w:proofErr w:type="spellStart"/>
      <w:r>
        <w:t>TerraKind</w:t>
      </w:r>
      <w:proofErr w:type="spellEnd"/>
      <w:r>
        <w:t xml:space="preserve"> </w:t>
      </w:r>
      <w:r w:rsidR="00431E59" w:rsidRPr="00B00CC2">
        <w:t>sustainability tracking and custom sustainable advice. Introductory discounts and loyalty rewards will encourage early adoption and long-term engagement</w:t>
      </w:r>
      <w:r w:rsidR="00431E59">
        <w:t xml:space="preserve"> </w:t>
      </w:r>
      <w:r w:rsidR="00431E59" w:rsidRPr="00EF5F97">
        <w:t>(</w:t>
      </w:r>
      <w:proofErr w:type="spellStart"/>
      <w:r w:rsidR="00431E59" w:rsidRPr="00EF5F97">
        <w:t>Kartomo</w:t>
      </w:r>
      <w:proofErr w:type="spellEnd"/>
      <w:r w:rsidR="00431E59" w:rsidRPr="00EF5F97">
        <w:t>, 2024)</w:t>
      </w:r>
      <w:r w:rsidR="00431E59" w:rsidRPr="00B00CC2">
        <w:t xml:space="preserve">. For example, customers who maintain continuous service for six months may receive a free waste audit or compost voucher. </w:t>
      </w:r>
      <w:r w:rsidR="00431E59">
        <w:t>Focusing</w:t>
      </w:r>
      <w:r w:rsidR="00431E59" w:rsidRPr="00B00CC2">
        <w:t xml:space="preserve"> on value helps the business remain profitable.</w:t>
      </w:r>
    </w:p>
    <w:p w14:paraId="5D6D5DE0" w14:textId="77777777" w:rsidR="00431E59" w:rsidRPr="00B00CC2" w:rsidRDefault="00431E59" w:rsidP="00431E59">
      <w:pPr>
        <w:pStyle w:val="Heading3"/>
      </w:pPr>
      <w:bookmarkStart w:id="18" w:name="_Toc212308664"/>
      <w:r w:rsidRPr="00B00CC2">
        <w:t>Place (Distribution)</w:t>
      </w:r>
      <w:bookmarkEnd w:id="18"/>
    </w:p>
    <w:p w14:paraId="47B74CF1" w14:textId="1733C70B" w:rsidR="00431E59" w:rsidRPr="00B00CC2" w:rsidRDefault="005C341F" w:rsidP="005C341F">
      <w:pPr>
        <w:jc w:val="left"/>
      </w:pPr>
      <w:proofErr w:type="spellStart"/>
      <w:r>
        <w:t>TerraKind</w:t>
      </w:r>
      <w:proofErr w:type="spellEnd"/>
      <w:r w:rsidR="00431E59" w:rsidRPr="00B00CC2">
        <w:t xml:space="preserve"> will begin its operations with a hub-and-spoke system using a central service hub located in Manchester</w:t>
      </w:r>
      <w:r w:rsidR="00431E59">
        <w:t>,</w:t>
      </w:r>
      <w:r w:rsidR="00431E59" w:rsidRPr="00B00CC2">
        <w:t xml:space="preserve"> which will hold vehicles, sorting equipment, and composting facilities, and will help facilitate efficient logistics, shorten travel distances, and help ensure timely collections and deliveries. Waste will either be transported to partner recycling </w:t>
      </w:r>
      <w:proofErr w:type="spellStart"/>
      <w:r w:rsidR="00431E59" w:rsidRPr="00B00CC2">
        <w:t>centres</w:t>
      </w:r>
      <w:proofErr w:type="spellEnd"/>
      <w:r w:rsidR="00431E59" w:rsidRPr="00B00CC2">
        <w:t xml:space="preserve"> or sorting and recycling will be done in-house. A significant amount of customer interaction will be done using digital means through the company website and a dedicated mobile app, which customers will be able to use to schedule collections, access reports, and make payments. Market reach will be further expanded through alliances with local councils, 'green' </w:t>
      </w:r>
      <w:proofErr w:type="spellStart"/>
      <w:r w:rsidR="00431E59" w:rsidRPr="00B00CC2">
        <w:t>organisations</w:t>
      </w:r>
      <w:proofErr w:type="spellEnd"/>
      <w:r w:rsidR="00431E59" w:rsidRPr="00B00CC2">
        <w:t xml:space="preserve">, and educational institutions. </w:t>
      </w:r>
    </w:p>
    <w:p w14:paraId="5E0F88F9" w14:textId="77777777" w:rsidR="00431E59" w:rsidRPr="00B00CC2" w:rsidRDefault="00431E59" w:rsidP="00431E59">
      <w:pPr>
        <w:pStyle w:val="Heading3"/>
      </w:pPr>
      <w:bookmarkStart w:id="19" w:name="_Toc212308665"/>
      <w:r w:rsidRPr="00B00CC2">
        <w:lastRenderedPageBreak/>
        <w:t>Promotion</w:t>
      </w:r>
      <w:bookmarkEnd w:id="19"/>
    </w:p>
    <w:p w14:paraId="1506A6FB" w14:textId="33423799" w:rsidR="00431E59" w:rsidRDefault="00431E59" w:rsidP="005C341F">
      <w:pPr>
        <w:jc w:val="left"/>
      </w:pPr>
      <w:r w:rsidRPr="00B00CC2">
        <w:t xml:space="preserve">Using digital marketing, collaborations, and community engagement, </w:t>
      </w:r>
      <w:proofErr w:type="spellStart"/>
      <w:r w:rsidR="005C341F">
        <w:t>TerraKind</w:t>
      </w:r>
      <w:proofErr w:type="spellEnd"/>
      <w:r w:rsidRPr="00B00CC2">
        <w:t xml:space="preserve"> will improve its brand visibility and gain clients interested in sustainability. Marketing activities on social media channels LinkedIn, Facebook, and Instagram will highlight</w:t>
      </w:r>
      <w:r w:rsidR="005C341F">
        <w:t xml:space="preserve"> </w:t>
      </w:r>
      <w:proofErr w:type="spellStart"/>
      <w:r w:rsidR="005C341F">
        <w:t>TerraKind’s</w:t>
      </w:r>
      <w:proofErr w:type="spellEnd"/>
      <w:r w:rsidRPr="00B00CC2">
        <w:t xml:space="preserve"> clients’ stories and testimonials, and share success stories on sustainability. Blogs and short videos will continue to capture and educate customers on recycling to further position </w:t>
      </w:r>
      <w:proofErr w:type="spellStart"/>
      <w:r w:rsidR="00544945">
        <w:t>TerraKind</w:t>
      </w:r>
      <w:proofErr w:type="spellEnd"/>
      <w:r w:rsidRPr="00B00CC2">
        <w:t xml:space="preserve"> as an industry leader</w:t>
      </w:r>
      <w:r>
        <w:t xml:space="preserve"> </w:t>
      </w:r>
      <w:r w:rsidRPr="00EF5F97">
        <w:t>(Nygaard, 2024)</w:t>
      </w:r>
      <w:r w:rsidRPr="00B00CC2">
        <w:t xml:space="preserve">. </w:t>
      </w:r>
      <w:proofErr w:type="spellStart"/>
      <w:r w:rsidR="005C341F">
        <w:t>TerraKind</w:t>
      </w:r>
      <w:proofErr w:type="spellEnd"/>
      <w:r w:rsidRPr="00B00CC2">
        <w:t xml:space="preserve"> will also increase community and brand engagement as a participant in local green initiatives, civic workshops, and awareness collaborations with local councils. This will help them gain community trust.</w:t>
      </w:r>
    </w:p>
    <w:p w14:paraId="3B409B96" w14:textId="77777777" w:rsidR="00431E59" w:rsidRPr="00425011" w:rsidRDefault="00431E59" w:rsidP="00431E59">
      <w:pPr>
        <w:pStyle w:val="Heading3"/>
      </w:pPr>
      <w:bookmarkStart w:id="20" w:name="_Toc212308666"/>
      <w:r w:rsidRPr="00425011">
        <w:t>Online Marketing Strategies</w:t>
      </w:r>
      <w:bookmarkEnd w:id="20"/>
    </w:p>
    <w:p w14:paraId="389DB05F" w14:textId="77777777" w:rsidR="00431E59" w:rsidRPr="00425011" w:rsidRDefault="00431E59" w:rsidP="00431E59">
      <w:pPr>
        <w:rPr>
          <w:b/>
          <w:bCs/>
        </w:rPr>
      </w:pPr>
      <w:r w:rsidRPr="00425011">
        <w:rPr>
          <w:b/>
          <w:bCs/>
        </w:rPr>
        <w:t>1. Website and SEO</w:t>
      </w:r>
    </w:p>
    <w:p w14:paraId="1483EF0D" w14:textId="77777777" w:rsidR="00431E59" w:rsidRPr="00425011" w:rsidRDefault="00431E59" w:rsidP="005C341F">
      <w:pPr>
        <w:jc w:val="left"/>
      </w:pPr>
      <w:r w:rsidRPr="00B00CC2">
        <w:t>The website will be the company's primary source of information and bookings. It will include interactive dashboards and sustainability reports</w:t>
      </w:r>
      <w:r>
        <w:t xml:space="preserve"> </w:t>
      </w:r>
      <w:r w:rsidRPr="00EF5F97">
        <w:t>(Anthony William Bennett and Simone Müller Loose, 2024)</w:t>
      </w:r>
      <w:r w:rsidRPr="00B00CC2">
        <w:t>. Blogs will contain SEO-</w:t>
      </w:r>
      <w:proofErr w:type="spellStart"/>
      <w:r w:rsidRPr="00B00CC2">
        <w:t>optimised</w:t>
      </w:r>
      <w:proofErr w:type="spellEnd"/>
      <w:r w:rsidRPr="00B00CC2">
        <w:t xml:space="preserve"> content around the terms "eco waste solutions UK" and "recycling consultancy Manchester." Blog posts and customer testimonials will be strategically timed and contextually embedded to improve SERP ranking and capture free traffic.</w:t>
      </w:r>
    </w:p>
    <w:p w14:paraId="24768497" w14:textId="77777777" w:rsidR="00431E59" w:rsidRPr="00425011" w:rsidRDefault="00431E59" w:rsidP="00431E59">
      <w:pPr>
        <w:rPr>
          <w:b/>
          <w:bCs/>
        </w:rPr>
      </w:pPr>
      <w:r w:rsidRPr="00425011">
        <w:rPr>
          <w:b/>
          <w:bCs/>
        </w:rPr>
        <w:t>2. Social Media Marketing</w:t>
      </w:r>
    </w:p>
    <w:p w14:paraId="71C9578A" w14:textId="77777777" w:rsidR="00431E59" w:rsidRPr="00425011" w:rsidRDefault="00431E59" w:rsidP="005C341F">
      <w:pPr>
        <w:jc w:val="left"/>
      </w:pPr>
      <w:r w:rsidRPr="00B00CC2">
        <w:t>Brand recognition will be solely dependent on social media. Campaigns on LinkedIn will be directed at SMEs and will be used in conjunction with thought-leadership posts</w:t>
      </w:r>
      <w:r>
        <w:t xml:space="preserve"> </w:t>
      </w:r>
      <w:r w:rsidRPr="00EF5F97">
        <w:t>(Pelkonen, 2020)</w:t>
      </w:r>
      <w:r w:rsidRPr="00B00CC2">
        <w:t>. Educational infographics and short videos will be used to target household clients on Instagram and Facebook. Paid advertisements on social media will be used to promote discounts to first-time clients and will assist with initiating app downloads.</w:t>
      </w:r>
    </w:p>
    <w:p w14:paraId="54303C4C" w14:textId="77777777" w:rsidR="00431E59" w:rsidRPr="00425011" w:rsidRDefault="00431E59" w:rsidP="00431E59">
      <w:pPr>
        <w:rPr>
          <w:b/>
          <w:bCs/>
        </w:rPr>
      </w:pPr>
      <w:r w:rsidRPr="00425011">
        <w:rPr>
          <w:b/>
          <w:bCs/>
        </w:rPr>
        <w:t>3. Email Marketing and CRM</w:t>
      </w:r>
    </w:p>
    <w:p w14:paraId="5986107E" w14:textId="3905AE09" w:rsidR="00431E59" w:rsidRPr="00055A9F" w:rsidRDefault="005C341F" w:rsidP="005C341F">
      <w:pPr>
        <w:jc w:val="left"/>
      </w:pPr>
      <w:proofErr w:type="spellStart"/>
      <w:r>
        <w:lastRenderedPageBreak/>
        <w:t>TerraKind</w:t>
      </w:r>
      <w:proofErr w:type="spellEnd"/>
      <w:r w:rsidR="00431E59" w:rsidRPr="007E179F">
        <w:t xml:space="preserve"> has </w:t>
      </w:r>
      <w:r w:rsidR="00431E59">
        <w:t>to start</w:t>
      </w:r>
      <w:r w:rsidR="00431E59" w:rsidRPr="007E179F">
        <w:t xml:space="preserve"> planning a systematically structured e-mail newsletter containing updates on sustainability and company activities, as well as updates on improvements in waste management systems. For subscriber segmentation, </w:t>
      </w:r>
      <w:proofErr w:type="spellStart"/>
      <w:r>
        <w:t>TerraKind</w:t>
      </w:r>
      <w:proofErr w:type="spellEnd"/>
      <w:r w:rsidR="00431E59" w:rsidRPr="007E179F">
        <w:t xml:space="preserve"> will use CRM based on geographical areas, services offered, and interest levels to </w:t>
      </w:r>
      <w:proofErr w:type="spellStart"/>
      <w:r w:rsidR="00431E59" w:rsidRPr="007E179F">
        <w:t>personalise</w:t>
      </w:r>
      <w:proofErr w:type="spellEnd"/>
      <w:r w:rsidR="00431E59" w:rsidRPr="007E179F">
        <w:t xml:space="preserve"> communications.</w:t>
      </w:r>
    </w:p>
    <w:p w14:paraId="0733864C" w14:textId="77777777" w:rsidR="00431E59" w:rsidRPr="00425011" w:rsidRDefault="00431E59" w:rsidP="00431E59">
      <w:pPr>
        <w:rPr>
          <w:b/>
          <w:bCs/>
        </w:rPr>
      </w:pPr>
      <w:r>
        <w:rPr>
          <w:b/>
          <w:bCs/>
        </w:rPr>
        <w:t>4</w:t>
      </w:r>
      <w:r w:rsidRPr="00425011">
        <w:rPr>
          <w:b/>
          <w:bCs/>
        </w:rPr>
        <w:t>. Customer Retention and Loyalty</w:t>
      </w:r>
    </w:p>
    <w:p w14:paraId="5EB3C0E3" w14:textId="77777777" w:rsidR="00431E59" w:rsidRDefault="00431E59" w:rsidP="005C341F">
      <w:pPr>
        <w:jc w:val="left"/>
      </w:pPr>
      <w:r w:rsidRPr="007E179F">
        <w:t>Delivering measurable results and maintaining ongoing transparency will foster true retention (Selvakumar, 2025). Clients will receive monthly sustainability dashboards showing the amount of waste reduction achieved. Loyalty rewards will be provided to long-standing clients in the form of free consultation services and discounts for compost. Motivating intention to reuse will provide positive referrals.</w:t>
      </w:r>
    </w:p>
    <w:p w14:paraId="30FBB5E8" w14:textId="77777777" w:rsidR="00431E59" w:rsidRPr="00425011" w:rsidRDefault="00431E59" w:rsidP="00431E59">
      <w:pPr>
        <w:pStyle w:val="Heading3"/>
      </w:pPr>
      <w:bookmarkStart w:id="21" w:name="_Toc212308667"/>
      <w:r w:rsidRPr="00425011">
        <w:t>Critical Evaluation of Strategy</w:t>
      </w:r>
      <w:bookmarkEnd w:id="21"/>
    </w:p>
    <w:p w14:paraId="437E5F45" w14:textId="2E155B6B" w:rsidR="00431E59" w:rsidRDefault="00431E59" w:rsidP="005C341F">
      <w:pPr>
        <w:jc w:val="left"/>
      </w:pPr>
      <w:r w:rsidRPr="00B00CC2">
        <w:t xml:space="preserve">Marketing coherence is evident for segmentation, design, and promotion for </w:t>
      </w:r>
      <w:proofErr w:type="spellStart"/>
      <w:r w:rsidR="005C341F">
        <w:t>TerraKind</w:t>
      </w:r>
      <w:proofErr w:type="spellEnd"/>
      <w:r w:rsidRPr="00B00CC2">
        <w:t>, and yet, challenges persist. Especially in the municipal waste services market, affordability and profitability are difficult to balance</w:t>
      </w:r>
      <w:r>
        <w:t xml:space="preserve"> </w:t>
      </w:r>
      <w:r w:rsidRPr="00EF5F97">
        <w:t>(</w:t>
      </w:r>
      <w:proofErr w:type="spellStart"/>
      <w:r w:rsidRPr="00EF5F97">
        <w:t>Ezeudu</w:t>
      </w:r>
      <w:proofErr w:type="spellEnd"/>
      <w:r w:rsidRPr="00EF5F97">
        <w:t xml:space="preserve"> and Bristow, 2024)</w:t>
      </w:r>
      <w:r w:rsidRPr="00B00CC2">
        <w:t xml:space="preserve">. Moreover, digital campaigns are easily overspent, and while every pound should return measurable results, </w:t>
      </w:r>
      <w:r>
        <w:t>waste</w:t>
      </w:r>
      <w:r w:rsidRPr="00B00CC2">
        <w:t xml:space="preserve"> </w:t>
      </w:r>
      <w:r>
        <w:t>is</w:t>
      </w:r>
      <w:r w:rsidRPr="00B00CC2">
        <w:t xml:space="preserve"> difficult to identify. Still, the emphasis on digital tools, transparency, and education fits customer needs in the sustainability area nicely. Ethical branding and transparent, data-driven communication will continue to build competitive advantage and foster customer trust and loyalty. With the 4Ps and an entire online-marketing ecosystem for the 4Ps, </w:t>
      </w:r>
      <w:proofErr w:type="spellStart"/>
      <w:r w:rsidR="005C341F">
        <w:t>TerraKind</w:t>
      </w:r>
      <w:proofErr w:type="spellEnd"/>
      <w:r w:rsidRPr="00B00CC2">
        <w:t xml:space="preserve"> can build a scalable business model that will negatively impact the environment the least while providing for the company’s economic viability.</w:t>
      </w:r>
    </w:p>
    <w:p w14:paraId="6219B9AC" w14:textId="77777777" w:rsidR="00431E59" w:rsidRPr="00F93C93" w:rsidRDefault="00431E59" w:rsidP="00431E59">
      <w:pPr>
        <w:pStyle w:val="Heading2"/>
        <w:rPr>
          <w:rFonts w:eastAsia="Times New Roman"/>
        </w:rPr>
      </w:pPr>
      <w:bookmarkStart w:id="22" w:name="_Toc212308668"/>
      <w:r w:rsidRPr="00F93C93">
        <w:rPr>
          <w:rFonts w:eastAsia="Times New Roman"/>
        </w:rPr>
        <w:t>Element 4: Legal, Management, and Financial Planning</w:t>
      </w:r>
      <w:bookmarkEnd w:id="22"/>
      <w:r w:rsidRPr="00F93C93">
        <w:rPr>
          <w:rFonts w:eastAsia="Times New Roman"/>
        </w:rPr>
        <w:t xml:space="preserve"> </w:t>
      </w:r>
    </w:p>
    <w:p w14:paraId="0FF4F300" w14:textId="77777777" w:rsidR="00431E59" w:rsidRPr="00482160" w:rsidRDefault="00431E59" w:rsidP="00431E59">
      <w:pPr>
        <w:pStyle w:val="Heading3"/>
        <w:rPr>
          <w:rFonts w:eastAsia="Times New Roman"/>
        </w:rPr>
      </w:pPr>
      <w:bookmarkStart w:id="23" w:name="_Toc212308669"/>
      <w:r w:rsidRPr="00482160">
        <w:rPr>
          <w:rFonts w:eastAsia="Times New Roman"/>
        </w:rPr>
        <w:t>Definition</w:t>
      </w:r>
      <w:r>
        <w:rPr>
          <w:rFonts w:eastAsia="Times New Roman"/>
        </w:rPr>
        <w:t>s of UK Business Structures</w:t>
      </w:r>
      <w:bookmarkEnd w:id="23"/>
    </w:p>
    <w:p w14:paraId="431AEF9C" w14:textId="77777777" w:rsidR="00431E59" w:rsidRPr="00482160" w:rsidRDefault="00431E59" w:rsidP="005C341F">
      <w:pPr>
        <w:jc w:val="left"/>
      </w:pPr>
      <w:r w:rsidRPr="00482160">
        <w:t xml:space="preserve">The Sole Trader and the Partnership are the simplest structures. In a Sole Trader, the personalities of the owner and the business are not legally separated, and the owner is the </w:t>
      </w:r>
      <w:r>
        <w:t>business owner (Cribb et al. 2019)</w:t>
      </w:r>
      <w:r w:rsidRPr="00482160">
        <w:t xml:space="preserve">. </w:t>
      </w:r>
      <w:r>
        <w:t>Still, its</w:t>
      </w:r>
      <w:r w:rsidRPr="00482160">
        <w:t xml:space="preserve"> </w:t>
      </w:r>
      <w:r>
        <w:t>most significant</w:t>
      </w:r>
      <w:r w:rsidRPr="00482160">
        <w:t xml:space="preserve"> disadvantage is the </w:t>
      </w:r>
      <w:r w:rsidRPr="00482160">
        <w:lastRenderedPageBreak/>
        <w:t xml:space="preserve">unlimited liability, where the </w:t>
      </w:r>
      <w:r>
        <w:t>owner's personal assets</w:t>
      </w:r>
      <w:r w:rsidRPr="00482160">
        <w:t xml:space="preserve"> are liable </w:t>
      </w:r>
      <w:r>
        <w:t>for</w:t>
      </w:r>
      <w:r w:rsidRPr="00482160">
        <w:t xml:space="preserve"> business debts. Equally, a Partnership is </w:t>
      </w:r>
      <w:proofErr w:type="spellStart"/>
      <w:r>
        <w:t>characterised</w:t>
      </w:r>
      <w:proofErr w:type="spellEnd"/>
      <w:r w:rsidRPr="00482160">
        <w:t xml:space="preserve"> by two or more individuals sha</w:t>
      </w:r>
      <w:r>
        <w:t>ring the ownership and profits. The</w:t>
      </w:r>
      <w:r w:rsidRPr="00482160">
        <w:t xml:space="preserve"> general partners must also take unlimited liability, albeit at a slightly higher administrative cost, which involves a written partnership agreement</w:t>
      </w:r>
      <w:r>
        <w:t xml:space="preserve"> (Gilligan and Wright, 2020)</w:t>
      </w:r>
      <w:r w:rsidRPr="00482160">
        <w:t>.</w:t>
      </w:r>
    </w:p>
    <w:p w14:paraId="7B671EBE" w14:textId="004A06B2" w:rsidR="00431E59" w:rsidRPr="00482160" w:rsidRDefault="00431E59" w:rsidP="005C341F">
      <w:pPr>
        <w:jc w:val="left"/>
      </w:pPr>
      <w:r w:rsidRPr="00482160">
        <w:t>Conversely, the Limited Company (Ltd) is an independent legal person to its owners, called shareholders</w:t>
      </w:r>
      <w:r>
        <w:t xml:space="preserve"> (</w:t>
      </w:r>
      <w:proofErr w:type="spellStart"/>
      <w:r>
        <w:t>Lukashov</w:t>
      </w:r>
      <w:proofErr w:type="spellEnd"/>
      <w:r>
        <w:t>, 2019)</w:t>
      </w:r>
      <w:r w:rsidRPr="00482160">
        <w:t xml:space="preserve">. The main advantage is the limited liability, which safeguards the </w:t>
      </w:r>
      <w:r>
        <w:t>owners' personal assets against the company's financial liabilities</w:t>
      </w:r>
      <w:r w:rsidRPr="00482160">
        <w:t xml:space="preserve">. This </w:t>
      </w:r>
      <w:r>
        <w:t>disadvantage</w:t>
      </w:r>
      <w:r w:rsidRPr="00482160">
        <w:t xml:space="preserve"> increases the administrative cost, requiring comprehensive account submissions to Companies House and HMRC. </w:t>
      </w:r>
      <w:r>
        <w:t>A franchise</w:t>
      </w:r>
      <w:r w:rsidRPr="00482160">
        <w:t xml:space="preserve"> is a form of operation under which the franchisee pays to have the right to use a</w:t>
      </w:r>
      <w:r>
        <w:t xml:space="preserve">n established brand and system, and </w:t>
      </w:r>
      <w:r w:rsidRPr="00482160">
        <w:t>it is generally a Sole Trader or a Limited Company</w:t>
      </w:r>
      <w:r>
        <w:t xml:space="preserve"> (</w:t>
      </w:r>
      <w:proofErr w:type="spellStart"/>
      <w:r>
        <w:t>Ngqola</w:t>
      </w:r>
      <w:proofErr w:type="spellEnd"/>
      <w:r>
        <w:t>, 2020)</w:t>
      </w:r>
      <w:r w:rsidRPr="00482160">
        <w:t xml:space="preserve">. An </w:t>
      </w:r>
      <w:r>
        <w:t>online enterprise is</w:t>
      </w:r>
      <w:r w:rsidRPr="00482160">
        <w:t xml:space="preserve"> any business </w:t>
      </w:r>
      <w:r>
        <w:t>undertaking its primary online trading operations</w:t>
      </w:r>
      <w:r w:rsidRPr="00482160">
        <w:t xml:space="preserve">; it </w:t>
      </w:r>
      <w:r>
        <w:t>must still</w:t>
      </w:r>
      <w:r w:rsidRPr="00482160">
        <w:t xml:space="preserve"> assume one of the formal legal structures above (e.g., an Ltd selling services online)</w:t>
      </w:r>
      <w:r>
        <w:t xml:space="preserve"> (West, 2019)</w:t>
      </w:r>
      <w:r w:rsidRPr="00482160">
        <w:t xml:space="preserve">. As </w:t>
      </w:r>
      <w:proofErr w:type="spellStart"/>
      <w:r w:rsidR="005C341F">
        <w:t>TerraKind</w:t>
      </w:r>
      <w:proofErr w:type="spellEnd"/>
      <w:r w:rsidRPr="00482160">
        <w:t xml:space="preserve"> is an environmental </w:t>
      </w:r>
      <w:r>
        <w:t>solution-based</w:t>
      </w:r>
      <w:r w:rsidRPr="00482160">
        <w:t xml:space="preserve"> entity, it is best placed to be incorporated as an Ltd, or a Community Interest Company (CIC), </w:t>
      </w:r>
      <w:r>
        <w:t>to ensure that the social goals are achieved legally</w:t>
      </w:r>
      <w:r w:rsidRPr="00482160">
        <w:t>.</w:t>
      </w:r>
    </w:p>
    <w:p w14:paraId="3E134E84" w14:textId="77777777" w:rsidR="00431E59" w:rsidRPr="00482160" w:rsidRDefault="00431E59" w:rsidP="00431E59">
      <w:pPr>
        <w:pStyle w:val="Heading3"/>
        <w:rPr>
          <w:rFonts w:eastAsia="Times New Roman"/>
        </w:rPr>
      </w:pPr>
      <w:bookmarkStart w:id="24" w:name="_Toc212308670"/>
      <w:r w:rsidRPr="00482160">
        <w:rPr>
          <w:rFonts w:eastAsia="Times New Roman"/>
        </w:rPr>
        <w:t>Id</w:t>
      </w:r>
      <w:r>
        <w:rPr>
          <w:rFonts w:eastAsia="Times New Roman"/>
        </w:rPr>
        <w:t>entification of Legal Structure</w:t>
      </w:r>
      <w:bookmarkEnd w:id="24"/>
    </w:p>
    <w:p w14:paraId="05B80296" w14:textId="027186FA" w:rsidR="00431E59" w:rsidRPr="00482160" w:rsidRDefault="005C341F" w:rsidP="005C341F">
      <w:pPr>
        <w:jc w:val="left"/>
      </w:pPr>
      <w:proofErr w:type="spellStart"/>
      <w:r>
        <w:t>TerraKind</w:t>
      </w:r>
      <w:proofErr w:type="spellEnd"/>
      <w:r w:rsidR="00431E59" w:rsidRPr="00482160">
        <w:t xml:space="preserve"> will become a Private Limited Company (Ltd).</w:t>
      </w:r>
      <w:r w:rsidR="00431E59">
        <w:t xml:space="preserve"> This decision is based on a critical assessment of the alternative structures, namely the high-risk and high-growth character of innovative waste management businesses</w:t>
      </w:r>
      <w:r w:rsidR="00431E59" w:rsidRPr="00482160">
        <w:t>.</w:t>
      </w:r>
    </w:p>
    <w:p w14:paraId="7F47E5CB" w14:textId="77777777" w:rsidR="00431E59" w:rsidRPr="00482160" w:rsidRDefault="00431E59" w:rsidP="005C341F">
      <w:pPr>
        <w:jc w:val="left"/>
      </w:pPr>
      <w:r w:rsidRPr="00482160">
        <w:t xml:space="preserve">The most </w:t>
      </w:r>
      <w:r>
        <w:t>apparent</w:t>
      </w:r>
      <w:r w:rsidRPr="00482160">
        <w:t xml:space="preserve"> reason </w:t>
      </w:r>
      <w:r>
        <w:t xml:space="preserve">the Limited is chosen is </w:t>
      </w:r>
      <w:r w:rsidRPr="00482160">
        <w:t>its better liability and growth capabilities compared to the more straightforward Sole Trader and Partnership models</w:t>
      </w:r>
      <w:r>
        <w:t xml:space="preserve"> (Hinton, 2021)</w:t>
      </w:r>
      <w:r w:rsidRPr="00482160">
        <w:t>.</w:t>
      </w:r>
    </w:p>
    <w:p w14:paraId="04478A85" w14:textId="7976DA04" w:rsidR="00431E59" w:rsidRPr="00482160" w:rsidRDefault="00431E59" w:rsidP="005C341F">
      <w:pPr>
        <w:jc w:val="left"/>
      </w:pPr>
      <w:r w:rsidRPr="00482160">
        <w:t xml:space="preserve">A Sole Trader structure would be </w:t>
      </w:r>
      <w:r>
        <w:t>private and straightforward. Still, it would</w:t>
      </w:r>
      <w:r w:rsidRPr="00482160">
        <w:t xml:space="preserve"> have unlimited liability, so the </w:t>
      </w:r>
      <w:r>
        <w:t>founders' personal assets</w:t>
      </w:r>
      <w:r w:rsidRPr="00482160">
        <w:t xml:space="preserve"> would be at risk on the </w:t>
      </w:r>
      <w:r>
        <w:t>enormous</w:t>
      </w:r>
      <w:r w:rsidRPr="00482160">
        <w:t xml:space="preserve"> financial liability of acquiring a vehicle fleet and developing large-scale</w:t>
      </w:r>
      <w:r>
        <w:t xml:space="preserve"> composting businesses (CAPEX).</w:t>
      </w:r>
      <w:r w:rsidRPr="00482160">
        <w:t xml:space="preserve"> </w:t>
      </w:r>
      <w:r>
        <w:t>On the other hand, t</w:t>
      </w:r>
      <w:r w:rsidRPr="00482160">
        <w:t>he Limited Company status</w:t>
      </w:r>
      <w:r>
        <w:t xml:space="preserve"> </w:t>
      </w:r>
      <w:r w:rsidRPr="00482160">
        <w:t xml:space="preserve">offers limited </w:t>
      </w:r>
      <w:r w:rsidRPr="00482160">
        <w:lastRenderedPageBreak/>
        <w:t>liability, which makes the c</w:t>
      </w:r>
      <w:r>
        <w:t xml:space="preserve">ompany a separate legal entity (French, 2022). </w:t>
      </w:r>
      <w:proofErr w:type="spellStart"/>
      <w:r w:rsidR="005C341F">
        <w:t>TerraKind</w:t>
      </w:r>
      <w:proofErr w:type="spellEnd"/>
      <w:r w:rsidR="005C341F">
        <w:t xml:space="preserve"> </w:t>
      </w:r>
      <w:r>
        <w:t>setting up as an LTD will instantly insti</w:t>
      </w:r>
      <w:r w:rsidR="005C341F">
        <w:t>l</w:t>
      </w:r>
      <w:r>
        <w:t>l a sense of professionalism and stability in the judgment of potential high-value customers and banks, which will be essential to reaching the short-term</w:t>
      </w:r>
      <w:r w:rsidRPr="00482160">
        <w:t xml:space="preserve"> target of breaking even financially by the end of the first year.</w:t>
      </w:r>
    </w:p>
    <w:p w14:paraId="4799C7D7" w14:textId="186F86D8" w:rsidR="00431E59" w:rsidRPr="00482160" w:rsidRDefault="00431E59" w:rsidP="005C341F">
      <w:pPr>
        <w:jc w:val="left"/>
      </w:pPr>
      <w:r>
        <w:t xml:space="preserve">Through its incorporation as a Limited Company, </w:t>
      </w:r>
      <w:proofErr w:type="spellStart"/>
      <w:r w:rsidR="005C341F">
        <w:t>TerraKind</w:t>
      </w:r>
      <w:proofErr w:type="spellEnd"/>
      <w:r>
        <w:t xml:space="preserve"> can </w:t>
      </w:r>
      <w:proofErr w:type="spellStart"/>
      <w:r>
        <w:t>formalise</w:t>
      </w:r>
      <w:proofErr w:type="spellEnd"/>
      <w:r>
        <w:t xml:space="preserve"> its intention to reinvest part of its profit into awareness </w:t>
      </w:r>
      <w:proofErr w:type="spellStart"/>
      <w:r>
        <w:t>programmes</w:t>
      </w:r>
      <w:proofErr w:type="spellEnd"/>
      <w:r>
        <w:t xml:space="preserve"> (Element 1), perhaps through</w:t>
      </w:r>
      <w:r w:rsidRPr="00482160">
        <w:t xml:space="preserve"> a particular social enterprise form such as a Community Interest Company (CIC), which provides legal establishment of the social purpose.</w:t>
      </w:r>
    </w:p>
    <w:p w14:paraId="71944D6E" w14:textId="77777777" w:rsidR="00431E59" w:rsidRPr="00F93C93" w:rsidRDefault="00431E59" w:rsidP="00431E59">
      <w:pPr>
        <w:pStyle w:val="Heading3"/>
        <w:rPr>
          <w:rFonts w:eastAsia="Times New Roman"/>
        </w:rPr>
      </w:pPr>
      <w:bookmarkStart w:id="25" w:name="_Toc212308671"/>
      <w:proofErr w:type="spellStart"/>
      <w:r w:rsidRPr="00482160">
        <w:rPr>
          <w:rFonts w:eastAsia="Times New Roman"/>
        </w:rPr>
        <w:t>Org</w:t>
      </w:r>
      <w:r>
        <w:t>anisational</w:t>
      </w:r>
      <w:proofErr w:type="spellEnd"/>
      <w:r>
        <w:t xml:space="preserve"> Chart and Key Roles</w:t>
      </w:r>
      <w:bookmarkEnd w:id="25"/>
    </w:p>
    <w:tbl>
      <w:tblPr>
        <w:tblStyle w:val="GridTable4-Accent5"/>
        <w:tblW w:w="0" w:type="auto"/>
        <w:tblLook w:val="04A0" w:firstRow="1" w:lastRow="0" w:firstColumn="1" w:lastColumn="0" w:noHBand="0" w:noVBand="1"/>
      </w:tblPr>
      <w:tblGrid>
        <w:gridCol w:w="2737"/>
        <w:gridCol w:w="6613"/>
      </w:tblGrid>
      <w:tr w:rsidR="00431E59" w:rsidRPr="00F93C93" w14:paraId="3F74223A" w14:textId="77777777" w:rsidTr="005957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B7C5B" w14:textId="77777777" w:rsidR="00431E59" w:rsidRPr="00F93C93" w:rsidRDefault="00431E59" w:rsidP="0059576E">
            <w:r w:rsidRPr="00F93C93">
              <w:t>Role</w:t>
            </w:r>
          </w:p>
        </w:tc>
        <w:tc>
          <w:tcPr>
            <w:tcW w:w="0" w:type="auto"/>
            <w:hideMark/>
          </w:tcPr>
          <w:p w14:paraId="738E9196" w14:textId="77777777" w:rsidR="00431E59" w:rsidRPr="00F93C93" w:rsidRDefault="00431E59" w:rsidP="0059576E">
            <w:pPr>
              <w:cnfStyle w:val="100000000000" w:firstRow="1" w:lastRow="0" w:firstColumn="0" w:lastColumn="0" w:oddVBand="0" w:evenVBand="0" w:oddHBand="0" w:evenHBand="0" w:firstRowFirstColumn="0" w:firstRowLastColumn="0" w:lastRowFirstColumn="0" w:lastRowLastColumn="0"/>
            </w:pPr>
            <w:r w:rsidRPr="00F93C93">
              <w:t xml:space="preserve">Core Responsibility </w:t>
            </w:r>
          </w:p>
        </w:tc>
      </w:tr>
      <w:tr w:rsidR="00431E59" w:rsidRPr="00F93C93" w14:paraId="71683346" w14:textId="77777777" w:rsidTr="00595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1D2C6" w14:textId="77777777" w:rsidR="00431E59" w:rsidRPr="00F93C93" w:rsidRDefault="00431E59" w:rsidP="0059576E">
            <w:r w:rsidRPr="00F93C93">
              <w:t>Managing Director (CEO)</w:t>
            </w:r>
          </w:p>
        </w:tc>
        <w:tc>
          <w:tcPr>
            <w:tcW w:w="0" w:type="auto"/>
            <w:hideMark/>
          </w:tcPr>
          <w:p w14:paraId="0F0FEF9E" w14:textId="77777777" w:rsidR="00431E59" w:rsidRPr="00F93C93" w:rsidRDefault="00431E59" w:rsidP="0059576E">
            <w:pPr>
              <w:cnfStyle w:val="000000100000" w:firstRow="0" w:lastRow="0" w:firstColumn="0" w:lastColumn="0" w:oddVBand="0" w:evenVBand="0" w:oddHBand="1" w:evenHBand="0" w:firstRowFirstColumn="0" w:firstRowLastColumn="0" w:lastRowFirstColumn="0" w:lastRowLastColumn="0"/>
            </w:pPr>
            <w:r w:rsidRPr="00F93C93">
              <w:t>Drives the overall vision and manages high-level financial relationships</w:t>
            </w:r>
            <w:r>
              <w:t xml:space="preserve"> </w:t>
            </w:r>
            <w:r w:rsidRPr="00F93C93">
              <w:t>for a single, accountable leader for all strategic contract negotiations and partnerships</w:t>
            </w:r>
            <w:r>
              <w:t xml:space="preserve"> (</w:t>
            </w:r>
            <w:proofErr w:type="spellStart"/>
            <w:r>
              <w:t>Koolwijk</w:t>
            </w:r>
            <w:proofErr w:type="spellEnd"/>
            <w:r>
              <w:t xml:space="preserve"> et al.</w:t>
            </w:r>
            <w:r w:rsidR="0023756F">
              <w:t>,</w:t>
            </w:r>
            <w:r>
              <w:t xml:space="preserve"> 2022)</w:t>
            </w:r>
            <w:r w:rsidRPr="00F93C93">
              <w:t>.</w:t>
            </w:r>
          </w:p>
        </w:tc>
      </w:tr>
      <w:tr w:rsidR="00431E59" w:rsidRPr="00F93C93" w14:paraId="1CFABD5B" w14:textId="77777777" w:rsidTr="0059576E">
        <w:tc>
          <w:tcPr>
            <w:cnfStyle w:val="001000000000" w:firstRow="0" w:lastRow="0" w:firstColumn="1" w:lastColumn="0" w:oddVBand="0" w:evenVBand="0" w:oddHBand="0" w:evenHBand="0" w:firstRowFirstColumn="0" w:firstRowLastColumn="0" w:lastRowFirstColumn="0" w:lastRowLastColumn="0"/>
            <w:tcW w:w="0" w:type="auto"/>
            <w:hideMark/>
          </w:tcPr>
          <w:p w14:paraId="4583EB15" w14:textId="77777777" w:rsidR="00431E59" w:rsidRPr="00F93C93" w:rsidRDefault="00431E59" w:rsidP="0059576E">
            <w:r w:rsidRPr="00F93C93">
              <w:t>Operations &amp; Logistics Manager</w:t>
            </w:r>
          </w:p>
        </w:tc>
        <w:tc>
          <w:tcPr>
            <w:tcW w:w="0" w:type="auto"/>
            <w:hideMark/>
          </w:tcPr>
          <w:p w14:paraId="70DE589F" w14:textId="77777777" w:rsidR="00431E59" w:rsidRPr="00F93C93" w:rsidRDefault="00431E59" w:rsidP="0059576E">
            <w:pPr>
              <w:cnfStyle w:val="000000000000" w:firstRow="0" w:lastRow="0" w:firstColumn="0" w:lastColumn="0" w:oddVBand="0" w:evenVBand="0" w:oddHBand="0" w:evenHBand="0" w:firstRowFirstColumn="0" w:firstRowLastColumn="0" w:lastRowFirstColumn="0" w:lastRowLastColumn="0"/>
            </w:pPr>
            <w:r w:rsidRPr="00F93C93">
              <w:t>Oversees all collections, sorting, and composting processes</w:t>
            </w:r>
            <w:r>
              <w:t xml:space="preserve"> </w:t>
            </w:r>
            <w:r w:rsidRPr="00F93C93">
              <w:t xml:space="preserve">to maintain operational efficiency and </w:t>
            </w:r>
            <w:r>
              <w:t>strictly adhere</w:t>
            </w:r>
            <w:r w:rsidRPr="00F93C93">
              <w:t xml:space="preserve"> to environmental regulations and waste transit law</w:t>
            </w:r>
            <w:r>
              <w:t xml:space="preserve"> (</w:t>
            </w:r>
            <w:proofErr w:type="spellStart"/>
            <w:r>
              <w:t>Friege</w:t>
            </w:r>
            <w:proofErr w:type="spellEnd"/>
            <w:r>
              <w:t xml:space="preserve"> and Eger, 2022)</w:t>
            </w:r>
            <w:r w:rsidRPr="00F93C93">
              <w:t>.</w:t>
            </w:r>
          </w:p>
        </w:tc>
      </w:tr>
      <w:tr w:rsidR="00431E59" w:rsidRPr="00F93C93" w14:paraId="03E017E4" w14:textId="77777777" w:rsidTr="00595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F0D9F" w14:textId="77777777" w:rsidR="00431E59" w:rsidRPr="00F93C93" w:rsidRDefault="00431E59" w:rsidP="0059576E">
            <w:r w:rsidRPr="00F93C93">
              <w:t>Sustainability &amp; Tech Lead</w:t>
            </w:r>
          </w:p>
        </w:tc>
        <w:tc>
          <w:tcPr>
            <w:tcW w:w="0" w:type="auto"/>
            <w:hideMark/>
          </w:tcPr>
          <w:p w14:paraId="3FFA6421" w14:textId="77777777" w:rsidR="00431E59" w:rsidRPr="00F93C93" w:rsidRDefault="00431E59" w:rsidP="0059576E">
            <w:pPr>
              <w:cnfStyle w:val="000000100000" w:firstRow="0" w:lastRow="0" w:firstColumn="0" w:lastColumn="0" w:oddVBand="0" w:evenVBand="0" w:oddHBand="1" w:evenHBand="0" w:firstRowFirstColumn="0" w:firstRowLastColumn="0" w:lastRowFirstColumn="0" w:lastRowLastColumn="0"/>
            </w:pPr>
            <w:r w:rsidRPr="00F93C93">
              <w:t xml:space="preserve">Develops and manages the proprietary </w:t>
            </w:r>
            <w:r w:rsidRPr="00F93C93">
              <w:rPr>
                <w:b/>
                <w:bCs/>
              </w:rPr>
              <w:t>‘smart trackers’</w:t>
            </w:r>
            <w:r w:rsidRPr="00F93C93">
              <w:t xml:space="preserve"> and client-facing digital dashboard</w:t>
            </w:r>
            <w:r>
              <w:t xml:space="preserve"> </w:t>
            </w:r>
            <w:r w:rsidRPr="00F93C93">
              <w:t>to deliver the Unique Selling Point (USP) of real-time data reporting and consultancy services.</w:t>
            </w:r>
          </w:p>
        </w:tc>
      </w:tr>
      <w:tr w:rsidR="00431E59" w:rsidRPr="00F93C93" w14:paraId="508E453F" w14:textId="77777777" w:rsidTr="0059576E">
        <w:tc>
          <w:tcPr>
            <w:cnfStyle w:val="001000000000" w:firstRow="0" w:lastRow="0" w:firstColumn="1" w:lastColumn="0" w:oddVBand="0" w:evenVBand="0" w:oddHBand="0" w:evenHBand="0" w:firstRowFirstColumn="0" w:firstRowLastColumn="0" w:lastRowFirstColumn="0" w:lastRowLastColumn="0"/>
            <w:tcW w:w="0" w:type="auto"/>
            <w:hideMark/>
          </w:tcPr>
          <w:p w14:paraId="47012765" w14:textId="77777777" w:rsidR="00431E59" w:rsidRPr="00F93C93" w:rsidRDefault="00431E59" w:rsidP="0059576E">
            <w:r w:rsidRPr="00F93C93">
              <w:t>Business Development &amp; Marketing Executive</w:t>
            </w:r>
          </w:p>
        </w:tc>
        <w:tc>
          <w:tcPr>
            <w:tcW w:w="0" w:type="auto"/>
            <w:hideMark/>
          </w:tcPr>
          <w:p w14:paraId="125135EB" w14:textId="77777777" w:rsidR="00431E59" w:rsidRPr="00F93C93" w:rsidRDefault="00431E59" w:rsidP="0059576E">
            <w:pPr>
              <w:cnfStyle w:val="000000000000" w:firstRow="0" w:lastRow="0" w:firstColumn="0" w:lastColumn="0" w:oddVBand="0" w:evenVBand="0" w:oddHBand="0" w:evenHBand="0" w:firstRowFirstColumn="0" w:firstRowLastColumn="0" w:lastRowFirstColumn="0" w:lastRowLastColumn="0"/>
            </w:pPr>
            <w:r>
              <w:t>This strategy focuses on securing contracts with the 10 target local businesses and managing customer acquisition to scale the customer base and</w:t>
            </w:r>
            <w:r w:rsidRPr="00F93C93">
              <w:t xml:space="preserve"> achieve break-even.</w:t>
            </w:r>
          </w:p>
        </w:tc>
      </w:tr>
      <w:tr w:rsidR="00431E59" w:rsidRPr="00F93C93" w14:paraId="291ED394" w14:textId="77777777" w:rsidTr="005957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0369A9" w14:textId="77777777" w:rsidR="00431E59" w:rsidRPr="00F93C93" w:rsidRDefault="00431E59" w:rsidP="0059576E">
            <w:r w:rsidRPr="00F93C93">
              <w:lastRenderedPageBreak/>
              <w:t>Waste Management Operatives (2-3)</w:t>
            </w:r>
          </w:p>
        </w:tc>
        <w:tc>
          <w:tcPr>
            <w:tcW w:w="0" w:type="auto"/>
            <w:hideMark/>
          </w:tcPr>
          <w:p w14:paraId="06F96831" w14:textId="77777777" w:rsidR="00431E59" w:rsidRPr="00F93C93" w:rsidRDefault="00431E59" w:rsidP="0059576E">
            <w:pPr>
              <w:cnfStyle w:val="000000100000" w:firstRow="0" w:lastRow="0" w:firstColumn="0" w:lastColumn="0" w:oddVBand="0" w:evenVBand="0" w:oddHBand="1" w:evenHBand="0" w:firstRowFirstColumn="0" w:firstRowLastColumn="0" w:lastRowFirstColumn="0" w:lastRowLastColumn="0"/>
            </w:pPr>
            <w:r w:rsidRPr="00F93C93">
              <w:t>Responsible for daily collec</w:t>
            </w:r>
            <w:r>
              <w:t xml:space="preserve">tion and processing activities </w:t>
            </w:r>
            <w:r w:rsidRPr="00F93C93">
              <w:t>as the core labour force necessary to service the initial Manchester hub operations.</w:t>
            </w:r>
          </w:p>
        </w:tc>
      </w:tr>
    </w:tbl>
    <w:p w14:paraId="1EA79BF3" w14:textId="77777777" w:rsidR="00431E59" w:rsidRPr="00F93C93" w:rsidRDefault="00431E59" w:rsidP="00431E59">
      <w:pPr>
        <w:pStyle w:val="Heading3"/>
        <w:rPr>
          <w:rFonts w:eastAsia="Times New Roman"/>
        </w:rPr>
      </w:pPr>
      <w:bookmarkStart w:id="26" w:name="_Toc212308672"/>
      <w:r w:rsidRPr="00F93C93">
        <w:rPr>
          <w:rFonts w:eastAsia="Times New Roman"/>
        </w:rPr>
        <w:t>Start-up Funding Requirements and Sources</w:t>
      </w:r>
      <w:bookmarkEnd w:id="26"/>
    </w:p>
    <w:p w14:paraId="1F16822F" w14:textId="77777777" w:rsidR="00431E59" w:rsidRPr="00E04502" w:rsidRDefault="00431E59" w:rsidP="00544945">
      <w:pPr>
        <w:jc w:val="left"/>
        <w:rPr>
          <w:rFonts w:eastAsia="Times New Roman" w:cs="Times New Roman"/>
          <w:szCs w:val="24"/>
        </w:rPr>
      </w:pPr>
      <w:r>
        <w:rPr>
          <w:rFonts w:eastAsia="Times New Roman" w:cs="Times New Roman"/>
          <w:szCs w:val="24"/>
        </w:rPr>
        <w:t xml:space="preserve">To fund the first six months, initial investment capital (CAPEX) and working capital (WC) </w:t>
      </w:r>
      <w:r w:rsidRPr="00E04502">
        <w:rPr>
          <w:rFonts w:eastAsia="Times New Roman" w:cs="Times New Roman"/>
          <w:szCs w:val="24"/>
        </w:rPr>
        <w:t>would require an</w:t>
      </w:r>
      <w:r>
        <w:rPr>
          <w:rFonts w:eastAsia="Times New Roman" w:cs="Times New Roman"/>
          <w:szCs w:val="24"/>
        </w:rPr>
        <w:t xml:space="preserve"> estimated $150,000 -200,000</w:t>
      </w:r>
      <w:r w:rsidRPr="00E04502">
        <w:rPr>
          <w:rFonts w:eastAsia="Times New Roman" w:cs="Times New Roman"/>
          <w:szCs w:val="24"/>
        </w:rPr>
        <w:t xml:space="preserve">. This amount is explained by the </w:t>
      </w:r>
      <w:r>
        <w:rPr>
          <w:rFonts w:eastAsia="Times New Roman" w:cs="Times New Roman"/>
          <w:szCs w:val="24"/>
        </w:rPr>
        <w:t>substantial initial investment in physical (vehicles, site rental) and technology development (smart trackers and dashboard) that will be required before significant recurrent revenue is guaranteed</w:t>
      </w:r>
      <w:r w:rsidRPr="00E04502">
        <w:rPr>
          <w:rFonts w:eastAsia="Times New Roman" w:cs="Times New Roman"/>
          <w:szCs w:val="24"/>
        </w:rPr>
        <w:t>.</w:t>
      </w:r>
    </w:p>
    <w:p w14:paraId="3D8D14CC" w14:textId="77777777" w:rsidR="00431E59" w:rsidRPr="00E04502" w:rsidRDefault="00431E59" w:rsidP="00431E59">
      <w:pPr>
        <w:pStyle w:val="Heading3"/>
        <w:rPr>
          <w:rFonts w:eastAsia="Times New Roman"/>
        </w:rPr>
      </w:pPr>
      <w:bookmarkStart w:id="27" w:name="_Toc212308673"/>
      <w:r w:rsidRPr="00E04502">
        <w:rPr>
          <w:rFonts w:eastAsia="Times New Roman"/>
        </w:rPr>
        <w:t xml:space="preserve">Possible </w:t>
      </w:r>
      <w:r>
        <w:rPr>
          <w:rFonts w:eastAsia="Times New Roman"/>
        </w:rPr>
        <w:t>Funding Resources</w:t>
      </w:r>
      <w:bookmarkEnd w:id="27"/>
    </w:p>
    <w:p w14:paraId="6863BA23" w14:textId="5D645E51" w:rsidR="00431E59" w:rsidRPr="00E04502" w:rsidRDefault="00544945" w:rsidP="00544945">
      <w:pPr>
        <w:jc w:val="left"/>
        <w:rPr>
          <w:rFonts w:eastAsia="Times New Roman" w:cs="Times New Roman"/>
          <w:szCs w:val="24"/>
        </w:rPr>
      </w:pPr>
      <w:proofErr w:type="spellStart"/>
      <w:r>
        <w:rPr>
          <w:rFonts w:eastAsia="Times New Roman" w:cs="Times New Roman"/>
          <w:szCs w:val="24"/>
        </w:rPr>
        <w:t>TerraKind</w:t>
      </w:r>
      <w:proofErr w:type="spellEnd"/>
      <w:r w:rsidR="00431E59" w:rsidRPr="00E04502">
        <w:rPr>
          <w:rFonts w:eastAsia="Times New Roman" w:cs="Times New Roman"/>
          <w:szCs w:val="24"/>
        </w:rPr>
        <w:t xml:space="preserve"> will seek blended financing</w:t>
      </w:r>
      <w:r w:rsidR="00431E59">
        <w:rPr>
          <w:rFonts w:eastAsia="Times New Roman" w:cs="Times New Roman"/>
          <w:szCs w:val="24"/>
        </w:rPr>
        <w:t>,</w:t>
      </w:r>
      <w:r w:rsidR="00431E59" w:rsidRPr="00E04502">
        <w:rPr>
          <w:rFonts w:eastAsia="Times New Roman" w:cs="Times New Roman"/>
          <w:szCs w:val="24"/>
        </w:rPr>
        <w:t xml:space="preserve"> including classical debt and mission-driven equity/grants:</w:t>
      </w:r>
    </w:p>
    <w:p w14:paraId="54E8BD5C" w14:textId="21E94C99" w:rsidR="00431E59" w:rsidRPr="00482160" w:rsidRDefault="00431E59" w:rsidP="00544945">
      <w:pPr>
        <w:pStyle w:val="ListParagraph"/>
        <w:numPr>
          <w:ilvl w:val="0"/>
          <w:numId w:val="4"/>
        </w:numPr>
        <w:spacing w:before="0" w:after="160"/>
        <w:jc w:val="left"/>
        <w:rPr>
          <w:rFonts w:eastAsia="Times New Roman" w:cs="Times New Roman"/>
          <w:szCs w:val="24"/>
        </w:rPr>
      </w:pPr>
      <w:r w:rsidRPr="00482160">
        <w:rPr>
          <w:rFonts w:eastAsia="Times New Roman" w:cs="Times New Roman"/>
          <w:szCs w:val="24"/>
        </w:rPr>
        <w:t xml:space="preserve">Green Finance &amp; Social Impact Investment: </w:t>
      </w:r>
      <w:proofErr w:type="spellStart"/>
      <w:r w:rsidR="00544945">
        <w:rPr>
          <w:rFonts w:eastAsia="Times New Roman" w:cs="Times New Roman"/>
          <w:szCs w:val="24"/>
        </w:rPr>
        <w:t>TerraKind</w:t>
      </w:r>
      <w:proofErr w:type="spellEnd"/>
      <w:r>
        <w:rPr>
          <w:rFonts w:eastAsia="Times New Roman" w:cs="Times New Roman"/>
          <w:szCs w:val="24"/>
        </w:rPr>
        <w:t xml:space="preserve"> is a social enterprise dedicated to completing the circular economy cycle and is of high interest to </w:t>
      </w:r>
      <w:proofErr w:type="spellStart"/>
      <w:r>
        <w:rPr>
          <w:rFonts w:eastAsia="Times New Roman" w:cs="Times New Roman"/>
          <w:szCs w:val="24"/>
        </w:rPr>
        <w:t>specialised</w:t>
      </w:r>
      <w:proofErr w:type="spellEnd"/>
      <w:r>
        <w:rPr>
          <w:rFonts w:eastAsia="Times New Roman" w:cs="Times New Roman"/>
          <w:szCs w:val="24"/>
        </w:rPr>
        <w:t xml:space="preserve"> impact investment funds or Environmental, Social, and Governance (ESG) investors. This funding would mainly finance the development of innovative technology and the initial setup of the composting facility (Zheng et al.</w:t>
      </w:r>
      <w:r w:rsidR="0023756F">
        <w:rPr>
          <w:rFonts w:eastAsia="Times New Roman" w:cs="Times New Roman"/>
          <w:szCs w:val="24"/>
        </w:rPr>
        <w:t>,</w:t>
      </w:r>
      <w:r>
        <w:rPr>
          <w:rFonts w:eastAsia="Times New Roman" w:cs="Times New Roman"/>
          <w:szCs w:val="24"/>
        </w:rPr>
        <w:t xml:space="preserve"> 2020)</w:t>
      </w:r>
      <w:r w:rsidRPr="00482160">
        <w:rPr>
          <w:rFonts w:eastAsia="Times New Roman" w:cs="Times New Roman"/>
          <w:szCs w:val="24"/>
        </w:rPr>
        <w:t>.</w:t>
      </w:r>
    </w:p>
    <w:p w14:paraId="7FB55ACB" w14:textId="32B145F3" w:rsidR="00431E59" w:rsidRPr="00482160" w:rsidRDefault="00431E59" w:rsidP="00544945">
      <w:pPr>
        <w:pStyle w:val="ListParagraph"/>
        <w:numPr>
          <w:ilvl w:val="0"/>
          <w:numId w:val="4"/>
        </w:numPr>
        <w:spacing w:before="0" w:after="160"/>
        <w:jc w:val="left"/>
        <w:rPr>
          <w:rFonts w:eastAsia="Times New Roman" w:cs="Times New Roman"/>
          <w:szCs w:val="24"/>
        </w:rPr>
      </w:pPr>
      <w:r w:rsidRPr="00482160">
        <w:rPr>
          <w:rFonts w:eastAsia="Times New Roman" w:cs="Times New Roman"/>
          <w:szCs w:val="24"/>
        </w:rPr>
        <w:t>Asset Finance (Leasing): Commercial leasing of the collection vehicles will help lower the initial CAPEX load</w:t>
      </w:r>
      <w:r>
        <w:rPr>
          <w:rFonts w:eastAsia="Times New Roman" w:cs="Times New Roman"/>
          <w:szCs w:val="24"/>
        </w:rPr>
        <w:t xml:space="preserve"> (He et al.</w:t>
      </w:r>
      <w:r w:rsidR="0023756F">
        <w:rPr>
          <w:rFonts w:eastAsia="Times New Roman" w:cs="Times New Roman"/>
          <w:szCs w:val="24"/>
        </w:rPr>
        <w:t>,</w:t>
      </w:r>
      <w:r>
        <w:rPr>
          <w:rFonts w:eastAsia="Times New Roman" w:cs="Times New Roman"/>
          <w:szCs w:val="24"/>
        </w:rPr>
        <w:t xml:space="preserve"> 2025)</w:t>
      </w:r>
      <w:r w:rsidRPr="00482160">
        <w:rPr>
          <w:rFonts w:eastAsia="Times New Roman" w:cs="Times New Roman"/>
          <w:szCs w:val="24"/>
        </w:rPr>
        <w:t xml:space="preserve">. Leasing will enable </w:t>
      </w:r>
      <w:proofErr w:type="spellStart"/>
      <w:r w:rsidR="00544945">
        <w:rPr>
          <w:rFonts w:eastAsia="Times New Roman" w:cs="Times New Roman"/>
          <w:szCs w:val="24"/>
        </w:rPr>
        <w:t>TerraKind</w:t>
      </w:r>
      <w:proofErr w:type="spellEnd"/>
      <w:r w:rsidR="00544945">
        <w:rPr>
          <w:rFonts w:eastAsia="Times New Roman" w:cs="Times New Roman"/>
          <w:szCs w:val="24"/>
        </w:rPr>
        <w:t xml:space="preserve"> </w:t>
      </w:r>
      <w:r w:rsidRPr="00482160">
        <w:rPr>
          <w:rFonts w:eastAsia="Times New Roman" w:cs="Times New Roman"/>
          <w:szCs w:val="24"/>
        </w:rPr>
        <w:t xml:space="preserve">to </w:t>
      </w:r>
      <w:r>
        <w:rPr>
          <w:rFonts w:eastAsia="Times New Roman" w:cs="Times New Roman"/>
          <w:szCs w:val="24"/>
        </w:rPr>
        <w:t xml:space="preserve">immediately roll out the requisite assets </w:t>
      </w:r>
      <w:r w:rsidRPr="00482160">
        <w:rPr>
          <w:rFonts w:eastAsia="Times New Roman" w:cs="Times New Roman"/>
          <w:szCs w:val="24"/>
        </w:rPr>
        <w:t>to operate and achieve the short-term goal of acquiring customers at a high rate without using cash to address the key working capital requirement.</w:t>
      </w:r>
    </w:p>
    <w:p w14:paraId="6B691EEC" w14:textId="77777777" w:rsidR="00431E59" w:rsidRPr="00482160" w:rsidRDefault="00431E59" w:rsidP="00544945">
      <w:pPr>
        <w:pStyle w:val="ListParagraph"/>
        <w:numPr>
          <w:ilvl w:val="0"/>
          <w:numId w:val="4"/>
        </w:numPr>
        <w:spacing w:before="0" w:after="160"/>
        <w:jc w:val="left"/>
        <w:rPr>
          <w:rFonts w:eastAsia="Times New Roman" w:cs="Times New Roman"/>
          <w:szCs w:val="24"/>
        </w:rPr>
      </w:pPr>
      <w:r w:rsidRPr="00482160">
        <w:rPr>
          <w:rFonts w:eastAsia="Times New Roman" w:cs="Times New Roman"/>
          <w:szCs w:val="24"/>
        </w:rPr>
        <w:t xml:space="preserve">UK Government/Regional Grants: </w:t>
      </w:r>
      <w:r>
        <w:rPr>
          <w:rFonts w:eastAsia="Times New Roman" w:cs="Times New Roman"/>
          <w:szCs w:val="24"/>
        </w:rPr>
        <w:t xml:space="preserve">Local development agencies across the Greater Manchester area frequently offer grants to businesses that are oriented toward sustainability or technology innovation. An active pursuit of these non-repayable funds can help </w:t>
      </w:r>
      <w:r w:rsidRPr="00482160">
        <w:rPr>
          <w:rFonts w:eastAsia="Times New Roman" w:cs="Times New Roman"/>
          <w:szCs w:val="24"/>
        </w:rPr>
        <w:t>reduce risk and serve as external validation of the business model.</w:t>
      </w:r>
    </w:p>
    <w:p w14:paraId="7759D851" w14:textId="41C57188" w:rsidR="008E4D51" w:rsidRPr="00FD59D7" w:rsidRDefault="00431E59" w:rsidP="00FD59D7">
      <w:pPr>
        <w:spacing w:before="0" w:after="160" w:line="259" w:lineRule="auto"/>
        <w:jc w:val="center"/>
      </w:pPr>
      <w:r>
        <w:br w:type="page"/>
      </w:r>
      <w:r w:rsidRPr="00431E59">
        <w:rPr>
          <w:b/>
        </w:rPr>
        <w:lastRenderedPageBreak/>
        <w:t>References</w:t>
      </w:r>
    </w:p>
    <w:p w14:paraId="6398C71E" w14:textId="53CFD25B"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Anthony William Bennett and Müller Loose, S. (2024) ‘User-</w:t>
      </w:r>
      <w:proofErr w:type="spellStart"/>
      <w:r w:rsidRPr="001A4966">
        <w:rPr>
          <w:rFonts w:asciiTheme="minorBidi" w:eastAsia="Times New Roman" w:hAnsiTheme="minorBidi"/>
          <w:kern w:val="0"/>
          <w:szCs w:val="24"/>
          <w14:ligatures w14:val="none"/>
        </w:rPr>
        <w:t>Centred</w:t>
      </w:r>
      <w:proofErr w:type="spellEnd"/>
      <w:r w:rsidRPr="001A4966">
        <w:rPr>
          <w:rFonts w:asciiTheme="minorBidi" w:eastAsia="Times New Roman" w:hAnsiTheme="minorBidi"/>
          <w:kern w:val="0"/>
          <w:szCs w:val="24"/>
          <w14:ligatures w14:val="none"/>
        </w:rPr>
        <w:t xml:space="preserve"> Development of an Online Dashboard Tool for Economic Sustainability for Small and Medium Enterprises’, </w:t>
      </w:r>
      <w:r w:rsidRPr="001A4966">
        <w:rPr>
          <w:rFonts w:asciiTheme="minorBidi" w:eastAsia="Times New Roman" w:hAnsiTheme="minorBidi"/>
          <w:i/>
          <w:iCs/>
          <w:kern w:val="0"/>
          <w:szCs w:val="24"/>
          <w14:ligatures w14:val="none"/>
        </w:rPr>
        <w:t>Sustainability</w:t>
      </w:r>
      <w:r w:rsidRPr="001A4966">
        <w:rPr>
          <w:rFonts w:asciiTheme="minorBidi" w:eastAsia="Times New Roman" w:hAnsiTheme="minorBidi"/>
          <w:kern w:val="0"/>
          <w:szCs w:val="24"/>
          <w14:ligatures w14:val="none"/>
        </w:rPr>
        <w:t>, 16(2), pp. 557–557.</w:t>
      </w:r>
      <w:r w:rsidR="00BB0218">
        <w:rPr>
          <w:rFonts w:asciiTheme="minorBidi" w:eastAsia="Times New Roman" w:hAnsiTheme="minorBidi"/>
          <w:kern w:val="0"/>
          <w:szCs w:val="24"/>
          <w14:ligatures w14:val="none"/>
        </w:rPr>
        <w:t xml:space="preserve">[ Accessed 2 October 2025] </w:t>
      </w:r>
    </w:p>
    <w:p w14:paraId="771BAB87" w14:textId="14759661"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Butterworth, B. (2023) ‘Closing the Urban Waste Loop—Delivering Environmental and Financial Sustainability’, in </w:t>
      </w:r>
      <w:r w:rsidRPr="001A4966">
        <w:rPr>
          <w:rFonts w:asciiTheme="minorBidi" w:eastAsia="Times New Roman" w:hAnsiTheme="minorBidi"/>
          <w:i/>
          <w:iCs/>
          <w:kern w:val="0"/>
          <w:szCs w:val="24"/>
          <w14:ligatures w14:val="none"/>
        </w:rPr>
        <w:t>Urban Metabolism and Climate Change</w:t>
      </w:r>
      <w:r w:rsidRPr="001A4966">
        <w:rPr>
          <w:rFonts w:asciiTheme="minorBidi" w:eastAsia="Times New Roman" w:hAnsiTheme="minorBidi"/>
          <w:kern w:val="0"/>
          <w:szCs w:val="24"/>
          <w14:ligatures w14:val="none"/>
        </w:rPr>
        <w:t xml:space="preserve">. pp. 183–207. </w:t>
      </w:r>
      <w:r>
        <w:rPr>
          <w:rFonts w:asciiTheme="minorBidi" w:eastAsia="Times New Roman" w:hAnsiTheme="minorBidi"/>
          <w:kern w:val="0"/>
          <w:szCs w:val="24"/>
          <w14:ligatures w14:val="none"/>
        </w:rPr>
        <w:t xml:space="preserve">[Accessed </w:t>
      </w:r>
      <w:r w:rsidR="00BB0218">
        <w:rPr>
          <w:rFonts w:asciiTheme="minorBidi" w:eastAsia="Times New Roman" w:hAnsiTheme="minorBidi"/>
          <w:kern w:val="0"/>
          <w:szCs w:val="24"/>
          <w14:ligatures w14:val="none"/>
        </w:rPr>
        <w:t>2 October 2025]</w:t>
      </w:r>
    </w:p>
    <w:p w14:paraId="7B904DE1" w14:textId="633FD7C8"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Cribb, J., Miller, H. and Pope, T. (2019) </w:t>
      </w:r>
      <w:r w:rsidRPr="001A4966">
        <w:rPr>
          <w:rFonts w:asciiTheme="minorBidi" w:eastAsia="Times New Roman" w:hAnsiTheme="minorBidi"/>
          <w:i/>
          <w:iCs/>
          <w:kern w:val="0"/>
          <w:szCs w:val="24"/>
          <w14:ligatures w14:val="none"/>
        </w:rPr>
        <w:t>Who are business owners, and what are they doing?</w:t>
      </w:r>
      <w:r w:rsidRPr="001A4966">
        <w:rPr>
          <w:rFonts w:asciiTheme="minorBidi" w:eastAsia="Times New Roman" w:hAnsiTheme="minorBidi"/>
          <w:kern w:val="0"/>
          <w:szCs w:val="24"/>
          <w14:ligatures w14:val="none"/>
        </w:rPr>
        <w:t xml:space="preserve"> (No. R158). IFS Report.</w:t>
      </w:r>
      <w:r w:rsidR="00BB0218">
        <w:rPr>
          <w:rFonts w:asciiTheme="minorBidi" w:eastAsia="Times New Roman" w:hAnsiTheme="minorBidi"/>
          <w:kern w:val="0"/>
          <w:szCs w:val="24"/>
          <w14:ligatures w14:val="none"/>
        </w:rPr>
        <w:t xml:space="preserve"> [Accessed 5 October 2025]</w:t>
      </w:r>
    </w:p>
    <w:p w14:paraId="6A08AA0C" w14:textId="007FEE8D"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proofErr w:type="spellStart"/>
      <w:r w:rsidRPr="001A4966">
        <w:rPr>
          <w:rFonts w:asciiTheme="minorBidi" w:eastAsia="Times New Roman" w:hAnsiTheme="minorBidi"/>
          <w:kern w:val="0"/>
          <w:szCs w:val="24"/>
          <w14:ligatures w14:val="none"/>
        </w:rPr>
        <w:t>Dreischerf</w:t>
      </w:r>
      <w:proofErr w:type="spellEnd"/>
      <w:r w:rsidRPr="001A4966">
        <w:rPr>
          <w:rFonts w:asciiTheme="minorBidi" w:eastAsia="Times New Roman" w:hAnsiTheme="minorBidi"/>
          <w:kern w:val="0"/>
          <w:szCs w:val="24"/>
          <w14:ligatures w14:val="none"/>
        </w:rPr>
        <w:t xml:space="preserve">, A.J. and Buijs, P. (2022) ‘How Urban Consolidation </w:t>
      </w:r>
      <w:proofErr w:type="spellStart"/>
      <w:r w:rsidRPr="001A4966">
        <w:rPr>
          <w:rFonts w:asciiTheme="minorBidi" w:eastAsia="Times New Roman" w:hAnsiTheme="minorBidi"/>
          <w:kern w:val="0"/>
          <w:szCs w:val="24"/>
          <w14:ligatures w14:val="none"/>
        </w:rPr>
        <w:t>Centres</w:t>
      </w:r>
      <w:proofErr w:type="spellEnd"/>
      <w:r w:rsidRPr="001A4966">
        <w:rPr>
          <w:rFonts w:asciiTheme="minorBidi" w:eastAsia="Times New Roman" w:hAnsiTheme="minorBidi"/>
          <w:kern w:val="0"/>
          <w:szCs w:val="24"/>
          <w14:ligatures w14:val="none"/>
        </w:rPr>
        <w:t xml:space="preserve"> affect distribution networks: An empirical investigation from the perspective of suppliers’, </w:t>
      </w:r>
      <w:r w:rsidRPr="001A4966">
        <w:rPr>
          <w:rFonts w:asciiTheme="minorBidi" w:eastAsia="Times New Roman" w:hAnsiTheme="minorBidi"/>
          <w:i/>
          <w:iCs/>
          <w:kern w:val="0"/>
          <w:szCs w:val="24"/>
          <w14:ligatures w14:val="none"/>
        </w:rPr>
        <w:t>Case Studies on Transport Policy</w:t>
      </w:r>
      <w:r w:rsidRPr="001A4966">
        <w:rPr>
          <w:rFonts w:asciiTheme="minorBidi" w:eastAsia="Times New Roman" w:hAnsiTheme="minorBidi"/>
          <w:kern w:val="0"/>
          <w:szCs w:val="24"/>
          <w14:ligatures w14:val="none"/>
        </w:rPr>
        <w:t>, 10(1).</w:t>
      </w:r>
      <w:r w:rsidR="00BB0218">
        <w:rPr>
          <w:rFonts w:asciiTheme="minorBidi" w:eastAsia="Times New Roman" w:hAnsiTheme="minorBidi"/>
          <w:kern w:val="0"/>
          <w:szCs w:val="24"/>
          <w14:ligatures w14:val="none"/>
        </w:rPr>
        <w:t xml:space="preserve"> [Accessed 5 October 2025]</w:t>
      </w:r>
    </w:p>
    <w:p w14:paraId="69706B31" w14:textId="0DE71E48"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Ezeudu, O.B. and Bristow, D. (2024) ‘Financing methods for solid waste management: A review of typology, classifications, and circular economy implications’, </w:t>
      </w:r>
      <w:r w:rsidRPr="001A4966">
        <w:rPr>
          <w:rFonts w:asciiTheme="minorBidi" w:eastAsia="Times New Roman" w:hAnsiTheme="minorBidi"/>
          <w:i/>
          <w:iCs/>
          <w:kern w:val="0"/>
          <w:szCs w:val="24"/>
          <w14:ligatures w14:val="none"/>
        </w:rPr>
        <w:t>Sustainable Development</w:t>
      </w:r>
      <w:r w:rsidRPr="001A4966">
        <w:rPr>
          <w:rFonts w:asciiTheme="minorBidi" w:eastAsia="Times New Roman" w:hAnsiTheme="minorBidi"/>
          <w:kern w:val="0"/>
          <w:szCs w:val="24"/>
          <w14:ligatures w14:val="none"/>
        </w:rPr>
        <w:t>.</w:t>
      </w:r>
      <w:r w:rsidR="007756B9">
        <w:rPr>
          <w:rFonts w:asciiTheme="minorBidi" w:eastAsia="Times New Roman" w:hAnsiTheme="minorBidi"/>
          <w:kern w:val="0"/>
          <w:szCs w:val="24"/>
          <w14:ligatures w14:val="none"/>
        </w:rPr>
        <w:t xml:space="preserve"> [Accessed 7 October 2025]</w:t>
      </w:r>
    </w:p>
    <w:p w14:paraId="18CD3907" w14:textId="5BF9364D"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French, P.A. (2022) ‘The Corporation as a Moral Person’, in </w:t>
      </w:r>
      <w:r w:rsidRPr="001A4966">
        <w:rPr>
          <w:rFonts w:asciiTheme="minorBidi" w:eastAsia="Times New Roman" w:hAnsiTheme="minorBidi"/>
          <w:i/>
          <w:iCs/>
          <w:kern w:val="0"/>
          <w:szCs w:val="24"/>
          <w14:ligatures w14:val="none"/>
        </w:rPr>
        <w:t>Group Rights</w:t>
      </w:r>
      <w:r w:rsidRPr="001A4966">
        <w:rPr>
          <w:rFonts w:asciiTheme="minorBidi" w:eastAsia="Times New Roman" w:hAnsiTheme="minorBidi"/>
          <w:kern w:val="0"/>
          <w:szCs w:val="24"/>
          <w14:ligatures w14:val="none"/>
        </w:rPr>
        <w:t>. Routledge, pp. 5–13.</w:t>
      </w:r>
      <w:r w:rsidR="007756B9">
        <w:rPr>
          <w:rFonts w:asciiTheme="minorBidi" w:eastAsia="Times New Roman" w:hAnsiTheme="minorBidi"/>
          <w:kern w:val="0"/>
          <w:szCs w:val="24"/>
          <w14:ligatures w14:val="none"/>
        </w:rPr>
        <w:t xml:space="preserve"> [Accessed 7 October 2025]</w:t>
      </w:r>
    </w:p>
    <w:p w14:paraId="14118F8C" w14:textId="1A82025A"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proofErr w:type="spellStart"/>
      <w:r w:rsidRPr="001A4966">
        <w:rPr>
          <w:rFonts w:asciiTheme="minorBidi" w:eastAsia="Times New Roman" w:hAnsiTheme="minorBidi"/>
          <w:kern w:val="0"/>
          <w:szCs w:val="24"/>
          <w14:ligatures w14:val="none"/>
        </w:rPr>
        <w:t>Friege</w:t>
      </w:r>
      <w:proofErr w:type="spellEnd"/>
      <w:r w:rsidRPr="001A4966">
        <w:rPr>
          <w:rFonts w:asciiTheme="minorBidi" w:eastAsia="Times New Roman" w:hAnsiTheme="minorBidi"/>
          <w:kern w:val="0"/>
          <w:szCs w:val="24"/>
          <w14:ligatures w14:val="none"/>
        </w:rPr>
        <w:t xml:space="preserve">, H. and Eger, Y. (2022) ‘Best practice for bio-waste collection as a prerequisite for high-quality compost’, </w:t>
      </w:r>
      <w:r w:rsidRPr="001A4966">
        <w:rPr>
          <w:rFonts w:asciiTheme="minorBidi" w:eastAsia="Times New Roman" w:hAnsiTheme="minorBidi"/>
          <w:i/>
          <w:iCs/>
          <w:kern w:val="0"/>
          <w:szCs w:val="24"/>
          <w14:ligatures w14:val="none"/>
        </w:rPr>
        <w:t>Waste Management &amp; Research</w:t>
      </w:r>
      <w:r w:rsidRPr="001A4966">
        <w:rPr>
          <w:rFonts w:asciiTheme="minorBidi" w:eastAsia="Times New Roman" w:hAnsiTheme="minorBidi"/>
          <w:kern w:val="0"/>
          <w:szCs w:val="24"/>
          <w14:ligatures w14:val="none"/>
        </w:rPr>
        <w:t>, 40(1), pp. 104–110.</w:t>
      </w:r>
      <w:r w:rsidR="007756B9">
        <w:rPr>
          <w:rFonts w:asciiTheme="minorBidi" w:eastAsia="Times New Roman" w:hAnsiTheme="minorBidi"/>
          <w:kern w:val="0"/>
          <w:szCs w:val="24"/>
          <w14:ligatures w14:val="none"/>
        </w:rPr>
        <w:t xml:space="preserve"> [Accessed 10 October 2025]</w:t>
      </w:r>
    </w:p>
    <w:p w14:paraId="00BCA4B6" w14:textId="24E5ABC3"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Gilligan, J. and Wright, M. (2020) </w:t>
      </w:r>
      <w:r w:rsidRPr="001A4966">
        <w:rPr>
          <w:rFonts w:asciiTheme="minorBidi" w:eastAsia="Times New Roman" w:hAnsiTheme="minorBidi"/>
          <w:i/>
          <w:iCs/>
          <w:kern w:val="0"/>
          <w:szCs w:val="24"/>
          <w14:ligatures w14:val="none"/>
        </w:rPr>
        <w:t>Private equity demystified: An explanatory guide</w:t>
      </w:r>
      <w:r w:rsidRPr="001A4966">
        <w:rPr>
          <w:rFonts w:asciiTheme="minorBidi" w:eastAsia="Times New Roman" w:hAnsiTheme="minorBidi"/>
          <w:kern w:val="0"/>
          <w:szCs w:val="24"/>
          <w14:ligatures w14:val="none"/>
        </w:rPr>
        <w:t>. Oxford University Press.</w:t>
      </w:r>
      <w:r w:rsidR="007756B9">
        <w:rPr>
          <w:rFonts w:asciiTheme="minorBidi" w:eastAsia="Times New Roman" w:hAnsiTheme="minorBidi"/>
          <w:kern w:val="0"/>
          <w:szCs w:val="24"/>
          <w14:ligatures w14:val="none"/>
        </w:rPr>
        <w:t xml:space="preserve"> [Accessed 5 October 2025]</w:t>
      </w:r>
    </w:p>
    <w:p w14:paraId="60078C18" w14:textId="648D47AD"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He, K., Jia, H., Mu, Y., Yu, X., Zhou, Y., Wu, J. and Dong, X. (2025) ‘Leasing business model for trunk mobile charging stations: From the view of operators’, </w:t>
      </w:r>
      <w:r w:rsidRPr="001A4966">
        <w:rPr>
          <w:rFonts w:asciiTheme="minorBidi" w:eastAsia="Times New Roman" w:hAnsiTheme="minorBidi"/>
          <w:i/>
          <w:iCs/>
          <w:kern w:val="0"/>
          <w:szCs w:val="24"/>
          <w14:ligatures w14:val="none"/>
        </w:rPr>
        <w:t>IEEE Transactions on Transportation Electrification</w:t>
      </w:r>
      <w:r w:rsidRPr="001A4966">
        <w:rPr>
          <w:rFonts w:asciiTheme="minorBidi" w:eastAsia="Times New Roman" w:hAnsiTheme="minorBidi"/>
          <w:kern w:val="0"/>
          <w:szCs w:val="24"/>
          <w14:ligatures w14:val="none"/>
        </w:rPr>
        <w:t>.</w:t>
      </w:r>
      <w:r w:rsidR="007756B9">
        <w:rPr>
          <w:rFonts w:asciiTheme="minorBidi" w:eastAsia="Times New Roman" w:hAnsiTheme="minorBidi"/>
          <w:kern w:val="0"/>
          <w:szCs w:val="24"/>
          <w14:ligatures w14:val="none"/>
        </w:rPr>
        <w:t xml:space="preserve"> [Accessed 7 October 2025]</w:t>
      </w:r>
    </w:p>
    <w:p w14:paraId="1C96547B" w14:textId="43B461B6"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Hinton, J. (2021) ‘Five key dimensions of post-growth business: Putting the pieces together’, </w:t>
      </w:r>
      <w:r w:rsidRPr="001A4966">
        <w:rPr>
          <w:rFonts w:asciiTheme="minorBidi" w:eastAsia="Times New Roman" w:hAnsiTheme="minorBidi"/>
          <w:i/>
          <w:iCs/>
          <w:kern w:val="0"/>
          <w:szCs w:val="24"/>
          <w14:ligatures w14:val="none"/>
        </w:rPr>
        <w:t>Futures</w:t>
      </w:r>
      <w:r w:rsidRPr="001A4966">
        <w:rPr>
          <w:rFonts w:asciiTheme="minorBidi" w:eastAsia="Times New Roman" w:hAnsiTheme="minorBidi"/>
          <w:kern w:val="0"/>
          <w:szCs w:val="24"/>
          <w14:ligatures w14:val="none"/>
        </w:rPr>
        <w:t>, 131, p. 102761.</w:t>
      </w:r>
      <w:r w:rsidR="007756B9">
        <w:rPr>
          <w:rFonts w:asciiTheme="minorBidi" w:eastAsia="Times New Roman" w:hAnsiTheme="minorBidi"/>
          <w:kern w:val="0"/>
          <w:szCs w:val="24"/>
          <w14:ligatures w14:val="none"/>
        </w:rPr>
        <w:t xml:space="preserve"> [Accessed 10 October 2025]</w:t>
      </w:r>
    </w:p>
    <w:p w14:paraId="4E33B6DE" w14:textId="216F9986"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Jao, R., Ng, S., Holly, A., Honasan Ho, E. and Majid, J. (2023) ‘The Influence of Implementing Customer Relationship Management on Corporate Sustainability with Eco-Friendly Marketing as Mediating Variable’, </w:t>
      </w:r>
      <w:proofErr w:type="spellStart"/>
      <w:r w:rsidRPr="001A4966">
        <w:rPr>
          <w:rFonts w:asciiTheme="minorBidi" w:eastAsia="Times New Roman" w:hAnsiTheme="minorBidi"/>
          <w:i/>
          <w:iCs/>
          <w:kern w:val="0"/>
          <w:szCs w:val="24"/>
          <w14:ligatures w14:val="none"/>
        </w:rPr>
        <w:t>Sentralisasi</w:t>
      </w:r>
      <w:proofErr w:type="spellEnd"/>
      <w:r w:rsidRPr="001A4966">
        <w:rPr>
          <w:rFonts w:asciiTheme="minorBidi" w:eastAsia="Times New Roman" w:hAnsiTheme="minorBidi"/>
          <w:kern w:val="0"/>
          <w:szCs w:val="24"/>
          <w14:ligatures w14:val="none"/>
        </w:rPr>
        <w:t xml:space="preserve">, 12(1), pp. 1–13. </w:t>
      </w:r>
      <w:r w:rsidR="007756B9">
        <w:rPr>
          <w:rFonts w:asciiTheme="minorBidi" w:eastAsia="Times New Roman" w:hAnsiTheme="minorBidi"/>
          <w:kern w:val="0"/>
          <w:szCs w:val="24"/>
          <w14:ligatures w14:val="none"/>
        </w:rPr>
        <w:t>[Accessed 13 October 2025]</w:t>
      </w:r>
    </w:p>
    <w:p w14:paraId="30FB47BA" w14:textId="6441D6B5"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proofErr w:type="spellStart"/>
      <w:r w:rsidRPr="001A4966">
        <w:rPr>
          <w:rFonts w:asciiTheme="minorBidi" w:eastAsia="Times New Roman" w:hAnsiTheme="minorBidi"/>
          <w:kern w:val="0"/>
          <w:szCs w:val="24"/>
          <w14:ligatures w14:val="none"/>
        </w:rPr>
        <w:t>Kartomo</w:t>
      </w:r>
      <w:proofErr w:type="spellEnd"/>
      <w:r w:rsidRPr="001A4966">
        <w:rPr>
          <w:rFonts w:asciiTheme="minorBidi" w:eastAsia="Times New Roman" w:hAnsiTheme="minorBidi"/>
          <w:kern w:val="0"/>
          <w:szCs w:val="24"/>
          <w14:ligatures w14:val="none"/>
        </w:rPr>
        <w:t xml:space="preserve">, T. (2024) ‘The Role of Discounts and Promotions in Enhancing Consumer Loyalty’, </w:t>
      </w:r>
      <w:proofErr w:type="spellStart"/>
      <w:r w:rsidRPr="001A4966">
        <w:rPr>
          <w:rFonts w:asciiTheme="minorBidi" w:eastAsia="Times New Roman" w:hAnsiTheme="minorBidi"/>
          <w:i/>
          <w:iCs/>
          <w:kern w:val="0"/>
          <w:szCs w:val="24"/>
          <w14:ligatures w14:val="none"/>
        </w:rPr>
        <w:t>Marketica</w:t>
      </w:r>
      <w:proofErr w:type="spellEnd"/>
      <w:r w:rsidRPr="001A4966">
        <w:rPr>
          <w:rFonts w:asciiTheme="minorBidi" w:eastAsia="Times New Roman" w:hAnsiTheme="minorBidi"/>
          <w:i/>
          <w:iCs/>
          <w:kern w:val="0"/>
          <w:szCs w:val="24"/>
          <w14:ligatures w14:val="none"/>
        </w:rPr>
        <w:t xml:space="preserve">: </w:t>
      </w:r>
      <w:proofErr w:type="spellStart"/>
      <w:r w:rsidRPr="001A4966">
        <w:rPr>
          <w:rFonts w:asciiTheme="minorBidi" w:eastAsia="Times New Roman" w:hAnsiTheme="minorBidi"/>
          <w:i/>
          <w:iCs/>
          <w:kern w:val="0"/>
          <w:szCs w:val="24"/>
          <w14:ligatures w14:val="none"/>
        </w:rPr>
        <w:t>Jurnal</w:t>
      </w:r>
      <w:proofErr w:type="spellEnd"/>
      <w:r w:rsidRPr="001A4966">
        <w:rPr>
          <w:rFonts w:asciiTheme="minorBidi" w:eastAsia="Times New Roman" w:hAnsiTheme="minorBidi"/>
          <w:i/>
          <w:iCs/>
          <w:kern w:val="0"/>
          <w:szCs w:val="24"/>
          <w14:ligatures w14:val="none"/>
        </w:rPr>
        <w:t xml:space="preserve"> </w:t>
      </w:r>
      <w:proofErr w:type="spellStart"/>
      <w:r w:rsidRPr="001A4966">
        <w:rPr>
          <w:rFonts w:asciiTheme="minorBidi" w:eastAsia="Times New Roman" w:hAnsiTheme="minorBidi"/>
          <w:i/>
          <w:iCs/>
          <w:kern w:val="0"/>
          <w:szCs w:val="24"/>
          <w14:ligatures w14:val="none"/>
        </w:rPr>
        <w:t>Ilmiah</w:t>
      </w:r>
      <w:proofErr w:type="spellEnd"/>
      <w:r w:rsidRPr="001A4966">
        <w:rPr>
          <w:rFonts w:asciiTheme="minorBidi" w:eastAsia="Times New Roman" w:hAnsiTheme="minorBidi"/>
          <w:i/>
          <w:iCs/>
          <w:kern w:val="0"/>
          <w:szCs w:val="24"/>
          <w14:ligatures w14:val="none"/>
        </w:rPr>
        <w:t xml:space="preserve"> Pemasaran</w:t>
      </w:r>
      <w:r w:rsidRPr="001A4966">
        <w:rPr>
          <w:rFonts w:asciiTheme="minorBidi" w:eastAsia="Times New Roman" w:hAnsiTheme="minorBidi"/>
          <w:kern w:val="0"/>
          <w:szCs w:val="24"/>
          <w14:ligatures w14:val="none"/>
        </w:rPr>
        <w:t xml:space="preserve">, 1(4), pp. 181–190. Available at: </w:t>
      </w:r>
      <w:hyperlink r:id="rId7" w:tgtFrame="_new" w:history="1">
        <w:r w:rsidRPr="001A4966">
          <w:rPr>
            <w:rFonts w:asciiTheme="minorBidi" w:eastAsia="Times New Roman" w:hAnsiTheme="minorBidi"/>
            <w:color w:val="0000FF"/>
            <w:kern w:val="0"/>
            <w:szCs w:val="24"/>
            <w:u w:val="single"/>
            <w14:ligatures w14:val="none"/>
          </w:rPr>
          <w:t>https://journals.sanusantara.com/index.php/marketica/article/view/189</w:t>
        </w:r>
      </w:hyperlink>
      <w:r w:rsidRPr="001A4966">
        <w:rPr>
          <w:rFonts w:asciiTheme="minorBidi" w:eastAsia="Times New Roman" w:hAnsiTheme="minorBidi"/>
          <w:kern w:val="0"/>
          <w:szCs w:val="24"/>
          <w14:ligatures w14:val="none"/>
        </w:rPr>
        <w:t>.</w:t>
      </w:r>
      <w:r w:rsidR="007756B9">
        <w:rPr>
          <w:rFonts w:asciiTheme="minorBidi" w:eastAsia="Times New Roman" w:hAnsiTheme="minorBidi"/>
          <w:kern w:val="0"/>
          <w:szCs w:val="24"/>
          <w14:ligatures w14:val="none"/>
        </w:rPr>
        <w:t xml:space="preserve"> [Accessed 8 October 2025]</w:t>
      </w:r>
    </w:p>
    <w:p w14:paraId="32FB85AF" w14:textId="04365527"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proofErr w:type="spellStart"/>
      <w:r w:rsidRPr="001A4966">
        <w:rPr>
          <w:rFonts w:asciiTheme="minorBidi" w:eastAsia="Times New Roman" w:hAnsiTheme="minorBidi"/>
          <w:kern w:val="0"/>
          <w:szCs w:val="24"/>
          <w14:ligatures w14:val="none"/>
        </w:rPr>
        <w:t>Koolwijk</w:t>
      </w:r>
      <w:proofErr w:type="spellEnd"/>
      <w:r w:rsidRPr="001A4966">
        <w:rPr>
          <w:rFonts w:asciiTheme="minorBidi" w:eastAsia="Times New Roman" w:hAnsiTheme="minorBidi"/>
          <w:kern w:val="0"/>
          <w:szCs w:val="24"/>
          <w14:ligatures w14:val="none"/>
        </w:rPr>
        <w:t xml:space="preserve">, J., van </w:t>
      </w:r>
      <w:proofErr w:type="spellStart"/>
      <w:r w:rsidRPr="001A4966">
        <w:rPr>
          <w:rFonts w:asciiTheme="minorBidi" w:eastAsia="Times New Roman" w:hAnsiTheme="minorBidi"/>
          <w:kern w:val="0"/>
          <w:szCs w:val="24"/>
          <w14:ligatures w14:val="none"/>
        </w:rPr>
        <w:t>Oel</w:t>
      </w:r>
      <w:proofErr w:type="spellEnd"/>
      <w:r w:rsidRPr="001A4966">
        <w:rPr>
          <w:rFonts w:asciiTheme="minorBidi" w:eastAsia="Times New Roman" w:hAnsiTheme="minorBidi"/>
          <w:kern w:val="0"/>
          <w:szCs w:val="24"/>
          <w14:ligatures w14:val="none"/>
        </w:rPr>
        <w:t xml:space="preserve">, C. and Bel, M. (2022) ‘The interplay between financial rules, trust and power in strategic partnerships in the construction industry’, </w:t>
      </w:r>
      <w:r w:rsidRPr="001A4966">
        <w:rPr>
          <w:rFonts w:asciiTheme="minorBidi" w:eastAsia="Times New Roman" w:hAnsiTheme="minorBidi"/>
          <w:i/>
          <w:iCs/>
          <w:kern w:val="0"/>
          <w:szCs w:val="24"/>
          <w14:ligatures w14:val="none"/>
        </w:rPr>
        <w:t>Engineering, Construction and Architectural Management</w:t>
      </w:r>
      <w:r w:rsidRPr="001A4966">
        <w:rPr>
          <w:rFonts w:asciiTheme="minorBidi" w:eastAsia="Times New Roman" w:hAnsiTheme="minorBidi"/>
          <w:kern w:val="0"/>
          <w:szCs w:val="24"/>
          <w14:ligatures w14:val="none"/>
        </w:rPr>
        <w:t>, 29(3), pp. 1089–1108.</w:t>
      </w:r>
      <w:r w:rsidR="007756B9">
        <w:rPr>
          <w:rFonts w:asciiTheme="minorBidi" w:eastAsia="Times New Roman" w:hAnsiTheme="minorBidi"/>
          <w:kern w:val="0"/>
          <w:szCs w:val="24"/>
          <w14:ligatures w14:val="none"/>
        </w:rPr>
        <w:t xml:space="preserve"> [Accessed 12 October 2025]</w:t>
      </w:r>
    </w:p>
    <w:p w14:paraId="76445F9D" w14:textId="4AE990DF"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Lukashov, R. (2019) ‘Limited liability company as a private legal entity: selected legal issues’, </w:t>
      </w:r>
      <w:r w:rsidRPr="001A4966">
        <w:rPr>
          <w:rFonts w:asciiTheme="minorBidi" w:eastAsia="Times New Roman" w:hAnsiTheme="minorBidi"/>
          <w:i/>
          <w:iCs/>
          <w:kern w:val="0"/>
          <w:szCs w:val="24"/>
          <w14:ligatures w14:val="none"/>
        </w:rPr>
        <w:t>Actual Problems of Law</w:t>
      </w:r>
      <w:r w:rsidRPr="001A4966">
        <w:rPr>
          <w:rFonts w:asciiTheme="minorBidi" w:eastAsia="Times New Roman" w:hAnsiTheme="minorBidi"/>
          <w:kern w:val="0"/>
          <w:szCs w:val="24"/>
          <w14:ligatures w14:val="none"/>
        </w:rPr>
        <w:t>, (4), pp. 187–194.</w:t>
      </w:r>
      <w:r w:rsidR="007756B9">
        <w:rPr>
          <w:rFonts w:asciiTheme="minorBidi" w:eastAsia="Times New Roman" w:hAnsiTheme="minorBidi"/>
          <w:kern w:val="0"/>
          <w:szCs w:val="24"/>
          <w14:ligatures w14:val="none"/>
        </w:rPr>
        <w:t>[Accessed 12 October 2025]</w:t>
      </w:r>
    </w:p>
    <w:p w14:paraId="38151075" w14:textId="0D81832B"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proofErr w:type="spellStart"/>
      <w:r w:rsidRPr="001A4966">
        <w:rPr>
          <w:rFonts w:asciiTheme="minorBidi" w:eastAsia="Times New Roman" w:hAnsiTheme="minorBidi"/>
          <w:kern w:val="0"/>
          <w:szCs w:val="24"/>
          <w14:ligatures w14:val="none"/>
        </w:rPr>
        <w:t>Ngqola-Sebone</w:t>
      </w:r>
      <w:proofErr w:type="spellEnd"/>
      <w:r w:rsidRPr="001A4966">
        <w:rPr>
          <w:rFonts w:asciiTheme="minorBidi" w:eastAsia="Times New Roman" w:hAnsiTheme="minorBidi"/>
          <w:kern w:val="0"/>
          <w:szCs w:val="24"/>
          <w14:ligatures w14:val="none"/>
        </w:rPr>
        <w:t xml:space="preserve">, L. (2020) </w:t>
      </w:r>
      <w:r w:rsidRPr="001A4966">
        <w:rPr>
          <w:rFonts w:asciiTheme="minorBidi" w:eastAsia="Times New Roman" w:hAnsiTheme="minorBidi"/>
          <w:i/>
          <w:iCs/>
          <w:kern w:val="0"/>
          <w:szCs w:val="24"/>
          <w14:ligatures w14:val="none"/>
        </w:rPr>
        <w:t>A study on how franchisees finance their owner's contribution when buying a franchise.</w:t>
      </w:r>
      <w:r w:rsidR="007756B9">
        <w:rPr>
          <w:rFonts w:asciiTheme="minorBidi" w:eastAsia="Times New Roman" w:hAnsiTheme="minorBidi"/>
          <w:i/>
          <w:iCs/>
          <w:kern w:val="0"/>
          <w:szCs w:val="24"/>
          <w14:ligatures w14:val="none"/>
        </w:rPr>
        <w:t xml:space="preserve"> </w:t>
      </w:r>
      <w:r w:rsidR="007756B9" w:rsidRPr="007756B9">
        <w:rPr>
          <w:rFonts w:asciiTheme="minorBidi" w:eastAsia="Times New Roman" w:hAnsiTheme="minorBidi"/>
          <w:kern w:val="0"/>
          <w:szCs w:val="24"/>
          <w14:ligatures w14:val="none"/>
        </w:rPr>
        <w:t>[Accessed 12 October 2025]</w:t>
      </w:r>
    </w:p>
    <w:p w14:paraId="1B252D40" w14:textId="2232DE46"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Nic Lughadha, E., Bachman, S.P., Leão, T.C.C., Forest, F., Halley, J.M., Moat, J., Acedo, C., Bacon, K.L., Brewer, R.F.A., </w:t>
      </w:r>
      <w:proofErr w:type="spellStart"/>
      <w:r w:rsidRPr="001A4966">
        <w:rPr>
          <w:rFonts w:asciiTheme="minorBidi" w:eastAsia="Times New Roman" w:hAnsiTheme="minorBidi"/>
          <w:kern w:val="0"/>
          <w:szCs w:val="24"/>
          <w14:ligatures w14:val="none"/>
        </w:rPr>
        <w:t>Gâteblé</w:t>
      </w:r>
      <w:proofErr w:type="spellEnd"/>
      <w:r w:rsidRPr="001A4966">
        <w:rPr>
          <w:rFonts w:asciiTheme="minorBidi" w:eastAsia="Times New Roman" w:hAnsiTheme="minorBidi"/>
          <w:kern w:val="0"/>
          <w:szCs w:val="24"/>
          <w14:ligatures w14:val="none"/>
        </w:rPr>
        <w:t xml:space="preserve">, G., Gonçalves, S.C., Govaerts, R., Hollingsworth, P.M., Krisai, I., </w:t>
      </w:r>
      <w:proofErr w:type="spellStart"/>
      <w:r w:rsidRPr="001A4966">
        <w:rPr>
          <w:rFonts w:asciiTheme="minorBidi" w:eastAsia="Times New Roman" w:hAnsiTheme="minorBidi"/>
          <w:kern w:val="0"/>
          <w:szCs w:val="24"/>
          <w14:ligatures w14:val="none"/>
        </w:rPr>
        <w:t>Greilhuber</w:t>
      </w:r>
      <w:proofErr w:type="spellEnd"/>
      <w:r w:rsidRPr="001A4966">
        <w:rPr>
          <w:rFonts w:asciiTheme="minorBidi" w:eastAsia="Times New Roman" w:hAnsiTheme="minorBidi"/>
          <w:kern w:val="0"/>
          <w:szCs w:val="24"/>
          <w14:ligatures w14:val="none"/>
        </w:rPr>
        <w:t xml:space="preserve">, I., Lirio, E.J., Moore, P.G.P., Negrão, R., Onana, J.M., Rajaovelona, L.R. and </w:t>
      </w:r>
      <w:proofErr w:type="spellStart"/>
      <w:r w:rsidRPr="001A4966">
        <w:rPr>
          <w:rFonts w:asciiTheme="minorBidi" w:eastAsia="Times New Roman" w:hAnsiTheme="minorBidi"/>
          <w:kern w:val="0"/>
          <w:szCs w:val="24"/>
          <w14:ligatures w14:val="none"/>
        </w:rPr>
        <w:t>Razanajatovo</w:t>
      </w:r>
      <w:proofErr w:type="spellEnd"/>
      <w:r w:rsidRPr="001A4966">
        <w:rPr>
          <w:rFonts w:asciiTheme="minorBidi" w:eastAsia="Times New Roman" w:hAnsiTheme="minorBidi"/>
          <w:kern w:val="0"/>
          <w:szCs w:val="24"/>
          <w14:ligatures w14:val="none"/>
        </w:rPr>
        <w:t xml:space="preserve">, H. (2020) ‘Extinction risk and threats to plants and fungi’, </w:t>
      </w:r>
      <w:r w:rsidRPr="001A4966">
        <w:rPr>
          <w:rFonts w:asciiTheme="minorBidi" w:eastAsia="Times New Roman" w:hAnsiTheme="minorBidi"/>
          <w:i/>
          <w:iCs/>
          <w:kern w:val="0"/>
          <w:szCs w:val="24"/>
          <w14:ligatures w14:val="none"/>
        </w:rPr>
        <w:t>Plants, People, Planet</w:t>
      </w:r>
      <w:r w:rsidRPr="001A4966">
        <w:rPr>
          <w:rFonts w:asciiTheme="minorBidi" w:eastAsia="Times New Roman" w:hAnsiTheme="minorBidi"/>
          <w:kern w:val="0"/>
          <w:szCs w:val="24"/>
          <w14:ligatures w14:val="none"/>
        </w:rPr>
        <w:t xml:space="preserve">, 2(5), pp. 389–408. </w:t>
      </w:r>
      <w:r w:rsidR="007756B9">
        <w:rPr>
          <w:rFonts w:asciiTheme="minorBidi" w:eastAsia="Times New Roman" w:hAnsiTheme="minorBidi"/>
          <w:kern w:val="0"/>
          <w:szCs w:val="24"/>
          <w14:ligatures w14:val="none"/>
        </w:rPr>
        <w:t>[Accessed 5 October 2025]</w:t>
      </w:r>
    </w:p>
    <w:p w14:paraId="7C45B46E" w14:textId="0EE45C79"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Nygaard, A. (2024) </w:t>
      </w:r>
      <w:r w:rsidRPr="001A4966">
        <w:rPr>
          <w:rFonts w:asciiTheme="minorBidi" w:eastAsia="Times New Roman" w:hAnsiTheme="minorBidi"/>
          <w:i/>
          <w:iCs/>
          <w:kern w:val="0"/>
          <w:szCs w:val="24"/>
          <w14:ligatures w14:val="none"/>
        </w:rPr>
        <w:t>Green Marketing and Entrepreneurship</w:t>
      </w:r>
      <w:r w:rsidRPr="001A4966">
        <w:rPr>
          <w:rFonts w:asciiTheme="minorBidi" w:eastAsia="Times New Roman" w:hAnsiTheme="minorBidi"/>
          <w:kern w:val="0"/>
          <w:szCs w:val="24"/>
          <w14:ligatures w14:val="none"/>
        </w:rPr>
        <w:t xml:space="preserve">. Springer eBooks. Springer Nature. </w:t>
      </w:r>
      <w:r w:rsidR="007756B9">
        <w:rPr>
          <w:rFonts w:asciiTheme="minorBidi" w:eastAsia="Times New Roman" w:hAnsiTheme="minorBidi"/>
          <w:kern w:val="0"/>
          <w:szCs w:val="24"/>
          <w14:ligatures w14:val="none"/>
        </w:rPr>
        <w:t>[Accessed 7 October 2025]</w:t>
      </w:r>
    </w:p>
    <w:p w14:paraId="1927EB68" w14:textId="32C686CE"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Pelkonen, E. (2020) </w:t>
      </w:r>
      <w:r w:rsidRPr="001A4966">
        <w:rPr>
          <w:rFonts w:asciiTheme="minorBidi" w:eastAsia="Times New Roman" w:hAnsiTheme="minorBidi"/>
          <w:i/>
          <w:iCs/>
          <w:kern w:val="0"/>
          <w:szCs w:val="24"/>
          <w14:ligatures w14:val="none"/>
        </w:rPr>
        <w:t>Building company thought leadership with digital content marketing</w:t>
      </w:r>
      <w:r w:rsidRPr="001A4966">
        <w:rPr>
          <w:rFonts w:asciiTheme="minorBidi" w:eastAsia="Times New Roman" w:hAnsiTheme="minorBidi"/>
          <w:kern w:val="0"/>
          <w:szCs w:val="24"/>
          <w14:ligatures w14:val="none"/>
        </w:rPr>
        <w:t xml:space="preserve">. [online] Available at: </w:t>
      </w:r>
      <w:hyperlink r:id="rId8" w:tgtFrame="_new" w:history="1">
        <w:r w:rsidRPr="001A4966">
          <w:rPr>
            <w:rFonts w:asciiTheme="minorBidi" w:eastAsia="Times New Roman" w:hAnsiTheme="minorBidi"/>
            <w:color w:val="0000FF"/>
            <w:kern w:val="0"/>
            <w:szCs w:val="24"/>
            <w:u w:val="single"/>
            <w14:ligatures w14:val="none"/>
          </w:rPr>
          <w:t>https://lutpub.lut.fi/handle/10024/160887</w:t>
        </w:r>
      </w:hyperlink>
      <w:r w:rsidRPr="001A4966">
        <w:rPr>
          <w:rFonts w:asciiTheme="minorBidi" w:eastAsia="Times New Roman" w:hAnsiTheme="minorBidi"/>
          <w:kern w:val="0"/>
          <w:szCs w:val="24"/>
          <w14:ligatures w14:val="none"/>
        </w:rPr>
        <w:t>.</w:t>
      </w:r>
      <w:r w:rsidR="007756B9">
        <w:rPr>
          <w:rFonts w:asciiTheme="minorBidi" w:eastAsia="Times New Roman" w:hAnsiTheme="minorBidi"/>
          <w:kern w:val="0"/>
          <w:szCs w:val="24"/>
          <w14:ligatures w14:val="none"/>
        </w:rPr>
        <w:t xml:space="preserve"> [Accessed 12 October 2025]</w:t>
      </w:r>
    </w:p>
    <w:p w14:paraId="2B7EA99B" w14:textId="4EA0CC54"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Preston, J. (2023) ‘All things must pass? Recent changes to competition and ownership in public transport in Great Britain’, </w:t>
      </w:r>
      <w:r w:rsidRPr="001A4966">
        <w:rPr>
          <w:rFonts w:asciiTheme="minorBidi" w:eastAsia="Times New Roman" w:hAnsiTheme="minorBidi"/>
          <w:i/>
          <w:iCs/>
          <w:kern w:val="0"/>
          <w:szCs w:val="24"/>
          <w14:ligatures w14:val="none"/>
        </w:rPr>
        <w:t>Research in Transportation Economics</w:t>
      </w:r>
      <w:r w:rsidRPr="001A4966">
        <w:rPr>
          <w:rFonts w:asciiTheme="minorBidi" w:eastAsia="Times New Roman" w:hAnsiTheme="minorBidi"/>
          <w:kern w:val="0"/>
          <w:szCs w:val="24"/>
          <w14:ligatures w14:val="none"/>
        </w:rPr>
        <w:t>, 99, p. 101281.</w:t>
      </w:r>
      <w:r w:rsidR="007756B9">
        <w:rPr>
          <w:rFonts w:asciiTheme="minorBidi" w:eastAsia="Times New Roman" w:hAnsiTheme="minorBidi"/>
          <w:kern w:val="0"/>
          <w:szCs w:val="24"/>
          <w14:ligatures w14:val="none"/>
        </w:rPr>
        <w:t xml:space="preserve"> [Accessed 14 October 2025]</w:t>
      </w:r>
    </w:p>
    <w:p w14:paraId="353D7B52" w14:textId="0A643ED3"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Rahman, T., Deb, N., Alam, M.Z., </w:t>
      </w:r>
      <w:proofErr w:type="spellStart"/>
      <w:r w:rsidRPr="001A4966">
        <w:rPr>
          <w:rFonts w:asciiTheme="minorBidi" w:eastAsia="Times New Roman" w:hAnsiTheme="minorBidi"/>
          <w:kern w:val="0"/>
          <w:szCs w:val="24"/>
          <w14:ligatures w14:val="none"/>
        </w:rPr>
        <w:t>Moniruzzaman</w:t>
      </w:r>
      <w:proofErr w:type="spellEnd"/>
      <w:r w:rsidRPr="001A4966">
        <w:rPr>
          <w:rFonts w:asciiTheme="minorBidi" w:eastAsia="Times New Roman" w:hAnsiTheme="minorBidi"/>
          <w:kern w:val="0"/>
          <w:szCs w:val="24"/>
          <w14:ligatures w14:val="none"/>
        </w:rPr>
        <w:t xml:space="preserve">, M., Miah, M.S., </w:t>
      </w:r>
      <w:proofErr w:type="spellStart"/>
      <w:r w:rsidRPr="001A4966">
        <w:rPr>
          <w:rFonts w:asciiTheme="minorBidi" w:eastAsia="Times New Roman" w:hAnsiTheme="minorBidi"/>
          <w:kern w:val="0"/>
          <w:szCs w:val="24"/>
          <w14:ligatures w14:val="none"/>
        </w:rPr>
        <w:t>Horaira</w:t>
      </w:r>
      <w:proofErr w:type="spellEnd"/>
      <w:r w:rsidRPr="001A4966">
        <w:rPr>
          <w:rFonts w:asciiTheme="minorBidi" w:eastAsia="Times New Roman" w:hAnsiTheme="minorBidi"/>
          <w:kern w:val="0"/>
          <w:szCs w:val="24"/>
          <w14:ligatures w14:val="none"/>
        </w:rPr>
        <w:t xml:space="preserve">, M.A. and Kamal, R. (2024) ‘Navigating the contemporary landscape of food waste management in developing countries: A comprehensive overview and prospective analysis’, </w:t>
      </w:r>
      <w:proofErr w:type="spellStart"/>
      <w:r w:rsidRPr="001A4966">
        <w:rPr>
          <w:rFonts w:asciiTheme="minorBidi" w:eastAsia="Times New Roman" w:hAnsiTheme="minorBidi"/>
          <w:i/>
          <w:iCs/>
          <w:kern w:val="0"/>
          <w:szCs w:val="24"/>
          <w14:ligatures w14:val="none"/>
        </w:rPr>
        <w:t>Heliyon</w:t>
      </w:r>
      <w:proofErr w:type="spellEnd"/>
      <w:r w:rsidRPr="001A4966">
        <w:rPr>
          <w:rFonts w:asciiTheme="minorBidi" w:eastAsia="Times New Roman" w:hAnsiTheme="minorBidi"/>
          <w:kern w:val="0"/>
          <w:szCs w:val="24"/>
          <w14:ligatures w14:val="none"/>
        </w:rPr>
        <w:t>, 10(12), p. e33218.</w:t>
      </w:r>
      <w:r w:rsidR="007756B9">
        <w:rPr>
          <w:rFonts w:asciiTheme="minorBidi" w:eastAsia="Times New Roman" w:hAnsiTheme="minorBidi"/>
          <w:kern w:val="0"/>
          <w:szCs w:val="24"/>
          <w14:ligatures w14:val="none"/>
        </w:rPr>
        <w:t xml:space="preserve"> [Accessed 14 October 2025]</w:t>
      </w:r>
    </w:p>
    <w:p w14:paraId="12B0D4BB" w14:textId="6297D533"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Saira, H. (2021) </w:t>
      </w:r>
      <w:r w:rsidRPr="001A4966">
        <w:rPr>
          <w:rFonts w:asciiTheme="minorBidi" w:eastAsia="Times New Roman" w:hAnsiTheme="minorBidi"/>
          <w:i/>
          <w:iCs/>
          <w:kern w:val="0"/>
          <w:szCs w:val="24"/>
          <w14:ligatures w14:val="none"/>
        </w:rPr>
        <w:t>The role of waste and solid biofuels in the heating and power sector: cases of Sweden, Poland and the UK</w:t>
      </w:r>
      <w:r w:rsidRPr="001A4966">
        <w:rPr>
          <w:rFonts w:asciiTheme="minorBidi" w:eastAsia="Times New Roman" w:hAnsiTheme="minorBidi"/>
          <w:kern w:val="0"/>
          <w:szCs w:val="24"/>
          <w14:ligatures w14:val="none"/>
        </w:rPr>
        <w:t xml:space="preserve">. [online] Available at: </w:t>
      </w:r>
      <w:hyperlink r:id="rId9" w:tgtFrame="_new" w:history="1">
        <w:r w:rsidRPr="001A4966">
          <w:rPr>
            <w:rFonts w:asciiTheme="minorBidi" w:eastAsia="Times New Roman" w:hAnsiTheme="minorBidi"/>
            <w:color w:val="0000FF"/>
            <w:kern w:val="0"/>
            <w:szCs w:val="24"/>
            <w:u w:val="single"/>
            <w14:ligatures w14:val="none"/>
          </w:rPr>
          <w:t>https://lutpub.lut.fi/handle/10024/163099</w:t>
        </w:r>
      </w:hyperlink>
      <w:r w:rsidRPr="001A4966">
        <w:rPr>
          <w:rFonts w:asciiTheme="minorBidi" w:eastAsia="Times New Roman" w:hAnsiTheme="minorBidi"/>
          <w:kern w:val="0"/>
          <w:szCs w:val="24"/>
          <w14:ligatures w14:val="none"/>
        </w:rPr>
        <w:t>.</w:t>
      </w:r>
      <w:r w:rsidR="007756B9">
        <w:rPr>
          <w:rFonts w:asciiTheme="minorBidi" w:eastAsia="Times New Roman" w:hAnsiTheme="minorBidi"/>
          <w:kern w:val="0"/>
          <w:szCs w:val="24"/>
          <w14:ligatures w14:val="none"/>
        </w:rPr>
        <w:t xml:space="preserve"> [Accessed 12 October 2025]</w:t>
      </w:r>
    </w:p>
    <w:p w14:paraId="24DDB88A" w14:textId="05D4C563"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Selvakumar, P. (2025) ‘Ethical Business Culture and Employee Retention’, in </w:t>
      </w:r>
      <w:r w:rsidRPr="001A4966">
        <w:rPr>
          <w:rFonts w:asciiTheme="minorBidi" w:eastAsia="Times New Roman" w:hAnsiTheme="minorBidi"/>
          <w:i/>
          <w:iCs/>
          <w:kern w:val="0"/>
          <w:szCs w:val="24"/>
          <w14:ligatures w14:val="none"/>
        </w:rPr>
        <w:t>Advances in Ethical Work Climate and Employee Well-Being</w:t>
      </w:r>
      <w:r w:rsidRPr="001A4966">
        <w:rPr>
          <w:rFonts w:asciiTheme="minorBidi" w:eastAsia="Times New Roman" w:hAnsiTheme="minorBidi"/>
          <w:kern w:val="0"/>
          <w:szCs w:val="24"/>
          <w14:ligatures w14:val="none"/>
        </w:rPr>
        <w:t>. pp. 191–212.</w:t>
      </w:r>
      <w:r w:rsidR="007756B9">
        <w:rPr>
          <w:rFonts w:asciiTheme="minorBidi" w:eastAsia="Times New Roman" w:hAnsiTheme="minorBidi"/>
          <w:kern w:val="0"/>
          <w:szCs w:val="24"/>
          <w14:ligatures w14:val="none"/>
        </w:rPr>
        <w:t xml:space="preserve"> [Accessed 14 October 2025]</w:t>
      </w:r>
    </w:p>
    <w:p w14:paraId="68FD5F38" w14:textId="31A7BD56"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lastRenderedPageBreak/>
        <w:t xml:space="preserve">Srivastava, R.R., Rajak, D.K., Ilyas, S., Kim, H. and Pathak, P. (2022) ‘Challenges, Regulations, and Case Studies on Sustainable Management of Industrial Waste’, </w:t>
      </w:r>
      <w:r w:rsidRPr="001A4966">
        <w:rPr>
          <w:rFonts w:asciiTheme="minorBidi" w:eastAsia="Times New Roman" w:hAnsiTheme="minorBidi"/>
          <w:i/>
          <w:iCs/>
          <w:kern w:val="0"/>
          <w:szCs w:val="24"/>
          <w14:ligatures w14:val="none"/>
        </w:rPr>
        <w:t>Minerals</w:t>
      </w:r>
      <w:r w:rsidRPr="001A4966">
        <w:rPr>
          <w:rFonts w:asciiTheme="minorBidi" w:eastAsia="Times New Roman" w:hAnsiTheme="minorBidi"/>
          <w:kern w:val="0"/>
          <w:szCs w:val="24"/>
          <w14:ligatures w14:val="none"/>
        </w:rPr>
        <w:t xml:space="preserve">, 13(1), p. 51. </w:t>
      </w:r>
      <w:r w:rsidR="007756B9">
        <w:rPr>
          <w:rFonts w:asciiTheme="minorBidi" w:eastAsia="Times New Roman" w:hAnsiTheme="minorBidi"/>
          <w:kern w:val="0"/>
          <w:szCs w:val="24"/>
          <w14:ligatures w14:val="none"/>
        </w:rPr>
        <w:t>[Accessed 6 October 2025]</w:t>
      </w:r>
    </w:p>
    <w:p w14:paraId="5B3AE66C" w14:textId="4410BBEF"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West, J.K. (2019) </w:t>
      </w:r>
      <w:r w:rsidRPr="001A4966">
        <w:rPr>
          <w:rFonts w:asciiTheme="minorBidi" w:eastAsia="Times New Roman" w:hAnsiTheme="minorBidi"/>
          <w:i/>
          <w:iCs/>
          <w:kern w:val="0"/>
          <w:szCs w:val="24"/>
          <w14:ligatures w14:val="none"/>
        </w:rPr>
        <w:t>An introduction to online platforms and their role in the digital transformation.</w:t>
      </w:r>
      <w:r w:rsidRPr="001A4966">
        <w:rPr>
          <w:rFonts w:asciiTheme="minorBidi" w:eastAsia="Times New Roman" w:hAnsiTheme="minorBidi"/>
          <w:kern w:val="0"/>
          <w:szCs w:val="24"/>
          <w14:ligatures w14:val="none"/>
        </w:rPr>
        <w:t xml:space="preserve"> Available at SSRN: </w:t>
      </w:r>
      <w:hyperlink r:id="rId10" w:history="1">
        <w:r w:rsidR="007756B9" w:rsidRPr="001A4966">
          <w:rPr>
            <w:rStyle w:val="Hyperlink"/>
            <w:rFonts w:asciiTheme="minorBidi" w:eastAsia="Times New Roman" w:hAnsiTheme="minorBidi"/>
            <w:kern w:val="0"/>
            <w:szCs w:val="24"/>
            <w14:ligatures w14:val="none"/>
          </w:rPr>
          <w:t>https://ssrn.com/abstract=4669281</w:t>
        </w:r>
      </w:hyperlink>
      <w:r w:rsidR="007756B9">
        <w:rPr>
          <w:rFonts w:asciiTheme="minorBidi" w:eastAsia="Times New Roman" w:hAnsiTheme="minorBidi"/>
          <w:kern w:val="0"/>
          <w:szCs w:val="24"/>
          <w14:ligatures w14:val="none"/>
        </w:rPr>
        <w:t xml:space="preserve"> [Accessed 6 October 2025]</w:t>
      </w:r>
    </w:p>
    <w:p w14:paraId="7DA69978" w14:textId="5C4B286B" w:rsidR="001A4966" w:rsidRPr="001A4966" w:rsidRDefault="001A4966" w:rsidP="001A4966">
      <w:pPr>
        <w:spacing w:before="100" w:beforeAutospacing="1" w:after="100" w:afterAutospacing="1" w:line="240" w:lineRule="auto"/>
        <w:jc w:val="left"/>
        <w:rPr>
          <w:rFonts w:asciiTheme="minorBidi" w:eastAsia="Times New Roman" w:hAnsiTheme="minorBidi"/>
          <w:kern w:val="0"/>
          <w:szCs w:val="24"/>
          <w14:ligatures w14:val="none"/>
        </w:rPr>
      </w:pPr>
      <w:r w:rsidRPr="001A4966">
        <w:rPr>
          <w:rFonts w:asciiTheme="minorBidi" w:eastAsia="Times New Roman" w:hAnsiTheme="minorBidi"/>
          <w:kern w:val="0"/>
          <w:szCs w:val="24"/>
          <w14:ligatures w14:val="none"/>
        </w:rPr>
        <w:t xml:space="preserve">Zheng, X., </w:t>
      </w:r>
      <w:proofErr w:type="spellStart"/>
      <w:r w:rsidRPr="001A4966">
        <w:rPr>
          <w:rFonts w:asciiTheme="minorBidi" w:eastAsia="Times New Roman" w:hAnsiTheme="minorBidi"/>
          <w:kern w:val="0"/>
          <w:szCs w:val="24"/>
          <w14:ligatures w14:val="none"/>
        </w:rPr>
        <w:t>Aborisade</w:t>
      </w:r>
      <w:proofErr w:type="spellEnd"/>
      <w:r w:rsidRPr="001A4966">
        <w:rPr>
          <w:rFonts w:asciiTheme="minorBidi" w:eastAsia="Times New Roman" w:hAnsiTheme="minorBidi"/>
          <w:kern w:val="0"/>
          <w:szCs w:val="24"/>
          <w14:ligatures w14:val="none"/>
        </w:rPr>
        <w:t xml:space="preserve">, M.A., Liu, S., Lu, S., Oba, B.T., Xu, X., Cheng, X., He, M., Song, Y. and Ding, H. (2020) ‘The history and prediction of composting technology: A patent mining’, </w:t>
      </w:r>
      <w:r w:rsidRPr="001A4966">
        <w:rPr>
          <w:rFonts w:asciiTheme="minorBidi" w:eastAsia="Times New Roman" w:hAnsiTheme="minorBidi"/>
          <w:i/>
          <w:iCs/>
          <w:kern w:val="0"/>
          <w:szCs w:val="24"/>
          <w14:ligatures w14:val="none"/>
        </w:rPr>
        <w:t>Journal of Cleaner Production</w:t>
      </w:r>
      <w:r w:rsidRPr="001A4966">
        <w:rPr>
          <w:rFonts w:asciiTheme="minorBidi" w:eastAsia="Times New Roman" w:hAnsiTheme="minorBidi"/>
          <w:kern w:val="0"/>
          <w:szCs w:val="24"/>
          <w14:ligatures w14:val="none"/>
        </w:rPr>
        <w:t>, 276, p. 124232.</w:t>
      </w:r>
      <w:r w:rsidR="006A0965">
        <w:rPr>
          <w:rFonts w:asciiTheme="minorBidi" w:eastAsia="Times New Roman" w:hAnsiTheme="minorBidi"/>
          <w:kern w:val="0"/>
          <w:szCs w:val="24"/>
          <w14:ligatures w14:val="none"/>
        </w:rPr>
        <w:t xml:space="preserve"> [Accessed 15 October 2025]</w:t>
      </w:r>
    </w:p>
    <w:p w14:paraId="4859D37F" w14:textId="77777777" w:rsidR="00431E59" w:rsidRPr="00244A97" w:rsidRDefault="00431E59" w:rsidP="00431E59"/>
    <w:p w14:paraId="39137C17" w14:textId="77777777" w:rsidR="00CB7B90" w:rsidRDefault="00CB7B90"/>
    <w:sectPr w:rsidR="00CB7B90" w:rsidSect="00025A2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3D7E37" w14:textId="77777777" w:rsidR="00BE35F6" w:rsidRDefault="00BE35F6" w:rsidP="00385911">
      <w:pPr>
        <w:spacing w:before="0" w:after="0" w:line="240" w:lineRule="auto"/>
      </w:pPr>
      <w:r>
        <w:separator/>
      </w:r>
    </w:p>
  </w:endnote>
  <w:endnote w:type="continuationSeparator" w:id="0">
    <w:p w14:paraId="69686026" w14:textId="77777777" w:rsidR="00BE35F6" w:rsidRDefault="00BE35F6" w:rsidP="003859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3362B" w14:textId="77777777" w:rsidR="00385911" w:rsidRDefault="003859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176108"/>
      <w:docPartObj>
        <w:docPartGallery w:val="Page Numbers (Bottom of Page)"/>
        <w:docPartUnique/>
      </w:docPartObj>
    </w:sdtPr>
    <w:sdtEndPr>
      <w:rPr>
        <w:noProof/>
      </w:rPr>
    </w:sdtEndPr>
    <w:sdtContent>
      <w:p w14:paraId="766CD7E2" w14:textId="77777777" w:rsidR="00385911" w:rsidRDefault="00385911">
        <w:pPr>
          <w:pStyle w:val="Footer"/>
          <w:jc w:val="right"/>
        </w:pPr>
        <w:r>
          <w:fldChar w:fldCharType="begin"/>
        </w:r>
        <w:r>
          <w:instrText xml:space="preserve"> PAGE   \* MERGEFORMAT </w:instrText>
        </w:r>
        <w:r>
          <w:fldChar w:fldCharType="separate"/>
        </w:r>
        <w:r w:rsidR="008E4D51">
          <w:rPr>
            <w:noProof/>
          </w:rPr>
          <w:t>18</w:t>
        </w:r>
        <w:r>
          <w:rPr>
            <w:noProof/>
          </w:rPr>
          <w:fldChar w:fldCharType="end"/>
        </w:r>
      </w:p>
    </w:sdtContent>
  </w:sdt>
  <w:p w14:paraId="48A2FBED" w14:textId="77777777" w:rsidR="00385911" w:rsidRDefault="003859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DAB4C" w14:textId="77777777" w:rsidR="00385911" w:rsidRDefault="00385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D5877" w14:textId="77777777" w:rsidR="00BE35F6" w:rsidRDefault="00BE35F6" w:rsidP="00385911">
      <w:pPr>
        <w:spacing w:before="0" w:after="0" w:line="240" w:lineRule="auto"/>
      </w:pPr>
      <w:r>
        <w:separator/>
      </w:r>
    </w:p>
  </w:footnote>
  <w:footnote w:type="continuationSeparator" w:id="0">
    <w:p w14:paraId="09888F9A" w14:textId="77777777" w:rsidR="00BE35F6" w:rsidRDefault="00BE35F6" w:rsidP="0038591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FC248" w14:textId="77777777" w:rsidR="00385911" w:rsidRDefault="003859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9DF13" w14:textId="77777777" w:rsidR="00385911" w:rsidRDefault="003859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B5B4A" w14:textId="77777777" w:rsidR="00385911" w:rsidRDefault="003859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30509"/>
    <w:multiLevelType w:val="multilevel"/>
    <w:tmpl w:val="229652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4C7A5B"/>
    <w:multiLevelType w:val="hybridMultilevel"/>
    <w:tmpl w:val="3EFCA112"/>
    <w:lvl w:ilvl="0" w:tplc="0562C7B0">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A4D281B"/>
    <w:multiLevelType w:val="multilevel"/>
    <w:tmpl w:val="491288AE"/>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4D5A332B"/>
    <w:multiLevelType w:val="multilevel"/>
    <w:tmpl w:val="64C42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1A61A2"/>
    <w:multiLevelType w:val="multilevel"/>
    <w:tmpl w:val="229652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218059">
    <w:abstractNumId w:val="4"/>
  </w:num>
  <w:num w:numId="2" w16cid:durableId="18550240">
    <w:abstractNumId w:val="3"/>
  </w:num>
  <w:num w:numId="3" w16cid:durableId="1978874425">
    <w:abstractNumId w:val="2"/>
  </w:num>
  <w:num w:numId="4" w16cid:durableId="993797943">
    <w:abstractNumId w:val="1"/>
  </w:num>
  <w:num w:numId="5" w16cid:durableId="560596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LUwNzQwNLcwMTYwNDVU0lEKTi0uzszPAykwrAUAmbOdjCwAAAA="/>
  </w:docVars>
  <w:rsids>
    <w:rsidRoot w:val="00431E59"/>
    <w:rsid w:val="00025A2E"/>
    <w:rsid w:val="00076E72"/>
    <w:rsid w:val="000E6AE9"/>
    <w:rsid w:val="00193837"/>
    <w:rsid w:val="001A4966"/>
    <w:rsid w:val="0023756F"/>
    <w:rsid w:val="00385911"/>
    <w:rsid w:val="00431E59"/>
    <w:rsid w:val="004607BA"/>
    <w:rsid w:val="00520BD3"/>
    <w:rsid w:val="00544945"/>
    <w:rsid w:val="005C341F"/>
    <w:rsid w:val="006A0965"/>
    <w:rsid w:val="007756B9"/>
    <w:rsid w:val="00805598"/>
    <w:rsid w:val="00814D76"/>
    <w:rsid w:val="00825203"/>
    <w:rsid w:val="008E4848"/>
    <w:rsid w:val="008E4D51"/>
    <w:rsid w:val="00A1165C"/>
    <w:rsid w:val="00A66277"/>
    <w:rsid w:val="00AD20B6"/>
    <w:rsid w:val="00BB0218"/>
    <w:rsid w:val="00BE35F6"/>
    <w:rsid w:val="00CB7B90"/>
    <w:rsid w:val="00ED42B5"/>
    <w:rsid w:val="00EF6DAE"/>
    <w:rsid w:val="00F737DF"/>
    <w:rsid w:val="00FD59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75D8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E59"/>
    <w:pPr>
      <w:spacing w:before="240" w:after="240" w:line="360" w:lineRule="auto"/>
      <w:jc w:val="both"/>
    </w:pPr>
    <w:rPr>
      <w:rFonts w:ascii="Arial" w:hAnsi="Arial"/>
      <w:kern w:val="2"/>
      <w:sz w:val="24"/>
      <w14:ligatures w14:val="standardContextual"/>
    </w:rPr>
  </w:style>
  <w:style w:type="paragraph" w:styleId="Heading1">
    <w:name w:val="heading 1"/>
    <w:basedOn w:val="Normal"/>
    <w:next w:val="Normal"/>
    <w:link w:val="Heading1Char"/>
    <w:uiPriority w:val="9"/>
    <w:qFormat/>
    <w:rsid w:val="00431E59"/>
    <w:pPr>
      <w:keepNext/>
      <w:keepLines/>
      <w:spacing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31E59"/>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431E59"/>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E59"/>
    <w:rPr>
      <w:rFonts w:ascii="Arial" w:eastAsiaTheme="majorEastAsia" w:hAnsi="Arial" w:cstheme="majorBidi"/>
      <w:b/>
      <w:color w:val="000000" w:themeColor="text1"/>
      <w:kern w:val="2"/>
      <w:sz w:val="24"/>
      <w:szCs w:val="32"/>
      <w14:ligatures w14:val="standardContextual"/>
    </w:rPr>
  </w:style>
  <w:style w:type="character" w:customStyle="1" w:styleId="Heading2Char">
    <w:name w:val="Heading 2 Char"/>
    <w:basedOn w:val="DefaultParagraphFont"/>
    <w:link w:val="Heading2"/>
    <w:uiPriority w:val="9"/>
    <w:rsid w:val="00431E59"/>
    <w:rPr>
      <w:rFonts w:ascii="Arial" w:eastAsiaTheme="majorEastAsia" w:hAnsi="Arial" w:cstheme="majorBidi"/>
      <w:b/>
      <w:i/>
      <w:color w:val="000000" w:themeColor="text1"/>
      <w:kern w:val="2"/>
      <w:sz w:val="24"/>
      <w:szCs w:val="26"/>
      <w14:ligatures w14:val="standardContextual"/>
    </w:rPr>
  </w:style>
  <w:style w:type="character" w:customStyle="1" w:styleId="Heading3Char">
    <w:name w:val="Heading 3 Char"/>
    <w:basedOn w:val="DefaultParagraphFont"/>
    <w:link w:val="Heading3"/>
    <w:uiPriority w:val="9"/>
    <w:rsid w:val="00431E59"/>
    <w:rPr>
      <w:rFonts w:ascii="Arial" w:eastAsiaTheme="majorEastAsia" w:hAnsi="Arial" w:cstheme="majorBidi"/>
      <w:i/>
      <w:color w:val="000000" w:themeColor="text1"/>
      <w:kern w:val="2"/>
      <w:sz w:val="24"/>
      <w:szCs w:val="24"/>
      <w14:ligatures w14:val="standardContextual"/>
    </w:rPr>
  </w:style>
  <w:style w:type="paragraph" w:styleId="ListParagraph">
    <w:name w:val="List Paragraph"/>
    <w:basedOn w:val="Normal"/>
    <w:uiPriority w:val="34"/>
    <w:qFormat/>
    <w:rsid w:val="00431E59"/>
    <w:pPr>
      <w:ind w:left="720"/>
      <w:contextualSpacing/>
    </w:pPr>
  </w:style>
  <w:style w:type="table" w:styleId="GridTable4-Accent5">
    <w:name w:val="Grid Table 4 Accent 5"/>
    <w:basedOn w:val="TableNormal"/>
    <w:uiPriority w:val="49"/>
    <w:rsid w:val="00431E5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431E59"/>
    <w:pPr>
      <w:spacing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431E59"/>
    <w:pPr>
      <w:spacing w:after="100"/>
    </w:pPr>
  </w:style>
  <w:style w:type="paragraph" w:styleId="TOC2">
    <w:name w:val="toc 2"/>
    <w:basedOn w:val="Normal"/>
    <w:next w:val="Normal"/>
    <w:autoRedefine/>
    <w:uiPriority w:val="39"/>
    <w:unhideWhenUsed/>
    <w:rsid w:val="00431E59"/>
    <w:pPr>
      <w:spacing w:after="100"/>
      <w:ind w:left="240"/>
    </w:pPr>
  </w:style>
  <w:style w:type="paragraph" w:styleId="TOC3">
    <w:name w:val="toc 3"/>
    <w:basedOn w:val="Normal"/>
    <w:next w:val="Normal"/>
    <w:autoRedefine/>
    <w:uiPriority w:val="39"/>
    <w:unhideWhenUsed/>
    <w:rsid w:val="00431E59"/>
    <w:pPr>
      <w:spacing w:after="100"/>
      <w:ind w:left="480"/>
    </w:pPr>
  </w:style>
  <w:style w:type="character" w:styleId="Hyperlink">
    <w:name w:val="Hyperlink"/>
    <w:basedOn w:val="DefaultParagraphFont"/>
    <w:uiPriority w:val="99"/>
    <w:unhideWhenUsed/>
    <w:rsid w:val="00431E59"/>
    <w:rPr>
      <w:color w:val="0563C1" w:themeColor="hyperlink"/>
      <w:u w:val="single"/>
    </w:rPr>
  </w:style>
  <w:style w:type="paragraph" w:styleId="Header">
    <w:name w:val="header"/>
    <w:basedOn w:val="Normal"/>
    <w:link w:val="HeaderChar"/>
    <w:uiPriority w:val="99"/>
    <w:unhideWhenUsed/>
    <w:rsid w:val="0038591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85911"/>
    <w:rPr>
      <w:rFonts w:ascii="Arial" w:hAnsi="Arial"/>
      <w:kern w:val="2"/>
      <w:sz w:val="24"/>
      <w14:ligatures w14:val="standardContextual"/>
    </w:rPr>
  </w:style>
  <w:style w:type="paragraph" w:styleId="Footer">
    <w:name w:val="footer"/>
    <w:basedOn w:val="Normal"/>
    <w:link w:val="FooterChar"/>
    <w:uiPriority w:val="99"/>
    <w:unhideWhenUsed/>
    <w:rsid w:val="0038591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85911"/>
    <w:rPr>
      <w:rFonts w:ascii="Arial" w:hAnsi="Arial"/>
      <w:kern w:val="2"/>
      <w:sz w:val="24"/>
      <w14:ligatures w14:val="standardContextual"/>
    </w:rPr>
  </w:style>
  <w:style w:type="paragraph" w:styleId="NoSpacing">
    <w:name w:val="No Spacing"/>
    <w:uiPriority w:val="1"/>
    <w:qFormat/>
    <w:rsid w:val="00825203"/>
    <w:pPr>
      <w:spacing w:after="0" w:line="240" w:lineRule="auto"/>
      <w:jc w:val="both"/>
    </w:pPr>
    <w:rPr>
      <w:rFonts w:ascii="Arial" w:hAnsi="Arial"/>
      <w:kern w:val="2"/>
      <w:sz w:val="24"/>
      <w14:ligatures w14:val="standardContextual"/>
    </w:rPr>
  </w:style>
  <w:style w:type="character" w:styleId="UnresolvedMention">
    <w:name w:val="Unresolved Mention"/>
    <w:basedOn w:val="DefaultParagraphFont"/>
    <w:uiPriority w:val="99"/>
    <w:semiHidden/>
    <w:unhideWhenUsed/>
    <w:rsid w:val="007756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utpub.lut.fi/handle/10024/160887"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nusantara.com/index.php/marketica/article/view/189"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ssrn.com/abstract=4669281" TargetMode="External"/><Relationship Id="rId4" Type="http://schemas.openxmlformats.org/officeDocument/2006/relationships/webSettings" Target="webSettings.xml"/><Relationship Id="rId9" Type="http://schemas.openxmlformats.org/officeDocument/2006/relationships/hyperlink" Target="https://lutpub.lut.fi/handle/10024/163099"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4164</Words>
  <Characters>25494</Characters>
  <Application>Microsoft Office Word</Application>
  <DocSecurity>0</DocSecurity>
  <Lines>462</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2025-10-25T15:53:00Z</dcterms:created>
  <dcterms:modified xsi:type="dcterms:W3CDTF">2025-10-25T17:17:00Z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248a687b-d232-4484-8223-c876b3d6b1a0</vt:lpwstr>
  </property>
</Properties>
</file>