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C4E57" w14:textId="77777777" w:rsidR="00EF0324" w:rsidRDefault="00EF0324" w:rsidP="00EF0324">
      <w:pPr>
        <w:pStyle w:val="Heading1"/>
        <w:rPr>
          <w:rFonts w:ascii="Arial" w:hAnsi="Arial" w:cs="Arial"/>
          <w:sz w:val="24"/>
          <w:szCs w:val="24"/>
        </w:rPr>
      </w:pPr>
    </w:p>
    <w:p w14:paraId="2745FFAD" w14:textId="77777777" w:rsidR="006172EE" w:rsidRDefault="006172EE" w:rsidP="006172EE">
      <w:pPr>
        <w:rPr>
          <w:b/>
          <w:sz w:val="36"/>
        </w:rPr>
      </w:pPr>
    </w:p>
    <w:p w14:paraId="436E5FCC" w14:textId="77777777" w:rsidR="006172EE" w:rsidRDefault="006172EE" w:rsidP="006172EE">
      <w:pPr>
        <w:rPr>
          <w:b/>
          <w:sz w:val="36"/>
        </w:rPr>
      </w:pPr>
    </w:p>
    <w:p w14:paraId="7C5DFEAE" w14:textId="77777777" w:rsidR="006172EE" w:rsidRDefault="006172EE" w:rsidP="006172EE">
      <w:pPr>
        <w:rPr>
          <w:b/>
          <w:sz w:val="36"/>
        </w:rPr>
      </w:pPr>
    </w:p>
    <w:p w14:paraId="3D0056CB" w14:textId="77777777" w:rsidR="006172EE" w:rsidRDefault="006172EE" w:rsidP="006172EE">
      <w:pPr>
        <w:rPr>
          <w:b/>
          <w:sz w:val="36"/>
        </w:rPr>
      </w:pPr>
      <w:r w:rsidRPr="00813CC5">
        <w:rPr>
          <w:b/>
          <w:sz w:val="36"/>
        </w:rPr>
        <w:t>Student ID: 2120298</w:t>
      </w:r>
    </w:p>
    <w:p w14:paraId="058CEB11" w14:textId="3F0015B1" w:rsidR="00E67958" w:rsidRDefault="00E67958" w:rsidP="006172EE">
      <w:pPr>
        <w:rPr>
          <w:b/>
          <w:sz w:val="36"/>
        </w:rPr>
      </w:pPr>
      <w:proofErr w:type="spellStart"/>
      <w:r>
        <w:rPr>
          <w:b/>
          <w:sz w:val="36"/>
        </w:rPr>
        <w:t>Shuhena</w:t>
      </w:r>
      <w:proofErr w:type="spellEnd"/>
      <w:r>
        <w:rPr>
          <w:b/>
          <w:sz w:val="36"/>
        </w:rPr>
        <w:t xml:space="preserve"> Begum</w:t>
      </w:r>
    </w:p>
    <w:p w14:paraId="03C6746E" w14:textId="43884A9E" w:rsidR="00E67958" w:rsidRDefault="006D39CE" w:rsidP="006172EE">
      <w:pPr>
        <w:rPr>
          <w:b/>
          <w:sz w:val="36"/>
        </w:rPr>
      </w:pPr>
      <w:r>
        <w:rPr>
          <w:b/>
          <w:sz w:val="36"/>
        </w:rPr>
        <w:t>BMIH</w:t>
      </w:r>
      <w:r w:rsidR="00080D80">
        <w:rPr>
          <w:b/>
          <w:sz w:val="36"/>
        </w:rPr>
        <w:t>5006</w:t>
      </w:r>
    </w:p>
    <w:p w14:paraId="3C798CCF" w14:textId="4BC755D9" w:rsidR="00080D80" w:rsidRPr="00813CC5" w:rsidRDefault="00080D80" w:rsidP="006172EE">
      <w:pPr>
        <w:rPr>
          <w:b/>
          <w:sz w:val="36"/>
        </w:rPr>
      </w:pPr>
      <w:r>
        <w:rPr>
          <w:b/>
          <w:sz w:val="36"/>
        </w:rPr>
        <w:t>Ruth Taylor Davies</w:t>
      </w:r>
    </w:p>
    <w:p w14:paraId="510E6DB5" w14:textId="677B8A40" w:rsidR="006172EE" w:rsidRPr="00813CC5" w:rsidRDefault="00EB1BA6" w:rsidP="006172EE">
      <w:pPr>
        <w:rPr>
          <w:b/>
          <w:sz w:val="36"/>
        </w:rPr>
      </w:pPr>
      <w:r>
        <w:rPr>
          <w:b/>
          <w:sz w:val="36"/>
        </w:rPr>
        <w:t>Destination of choice</w:t>
      </w:r>
    </w:p>
    <w:p w14:paraId="319388EE" w14:textId="21F380D4" w:rsidR="006172EE" w:rsidRPr="00813CC5" w:rsidRDefault="006172EE" w:rsidP="006172EE">
      <w:pPr>
        <w:rPr>
          <w:b/>
          <w:sz w:val="36"/>
        </w:rPr>
      </w:pPr>
    </w:p>
    <w:p w14:paraId="03F8D394" w14:textId="77777777" w:rsidR="006172EE" w:rsidRPr="006172EE" w:rsidRDefault="006172EE" w:rsidP="006172EE"/>
    <w:p w14:paraId="7BD98252" w14:textId="77777777" w:rsidR="00EF0324" w:rsidRPr="00D2503F" w:rsidRDefault="00EF0324" w:rsidP="00EF0324">
      <w:pPr>
        <w:pStyle w:val="Heading1"/>
        <w:rPr>
          <w:rFonts w:ascii="Arial" w:hAnsi="Arial" w:cs="Arial"/>
          <w:sz w:val="24"/>
          <w:szCs w:val="24"/>
        </w:rPr>
      </w:pPr>
    </w:p>
    <w:p w14:paraId="62696E69" w14:textId="77777777" w:rsidR="00EF0324" w:rsidRPr="00D2503F" w:rsidRDefault="00EF0324" w:rsidP="00EF0324">
      <w:pPr>
        <w:pStyle w:val="Heading1"/>
        <w:rPr>
          <w:rFonts w:ascii="Arial" w:hAnsi="Arial" w:cs="Arial"/>
          <w:sz w:val="24"/>
          <w:szCs w:val="24"/>
        </w:rPr>
      </w:pPr>
    </w:p>
    <w:p w14:paraId="01BD9E45" w14:textId="77777777" w:rsidR="00EF0324" w:rsidRPr="00D2503F" w:rsidRDefault="00EF0324" w:rsidP="00EF0324">
      <w:pPr>
        <w:pStyle w:val="Heading1"/>
        <w:rPr>
          <w:rFonts w:ascii="Arial" w:hAnsi="Arial" w:cs="Arial"/>
          <w:sz w:val="24"/>
          <w:szCs w:val="24"/>
        </w:rPr>
      </w:pPr>
    </w:p>
    <w:p w14:paraId="626D74A9" w14:textId="77777777" w:rsidR="00EF0324" w:rsidRPr="00D2503F" w:rsidRDefault="00EF0324" w:rsidP="00EF0324">
      <w:pPr>
        <w:pStyle w:val="Heading1"/>
        <w:rPr>
          <w:rFonts w:ascii="Arial" w:hAnsi="Arial" w:cs="Arial"/>
          <w:sz w:val="24"/>
          <w:szCs w:val="24"/>
        </w:rPr>
      </w:pPr>
    </w:p>
    <w:p w14:paraId="1C216F0F" w14:textId="77777777" w:rsidR="00EF0324" w:rsidRDefault="00EF0324" w:rsidP="00EF0324">
      <w:pPr>
        <w:pStyle w:val="Heading1"/>
        <w:rPr>
          <w:rFonts w:ascii="Arial" w:hAnsi="Arial" w:cs="Arial"/>
          <w:sz w:val="24"/>
          <w:szCs w:val="24"/>
        </w:rPr>
      </w:pPr>
    </w:p>
    <w:p w14:paraId="49AE6000" w14:textId="77777777" w:rsidR="006172EE" w:rsidRDefault="006172EE" w:rsidP="006172EE"/>
    <w:p w14:paraId="41A5B9C4" w14:textId="77777777" w:rsidR="006172EE" w:rsidRDefault="006172EE" w:rsidP="006172EE"/>
    <w:p w14:paraId="0DD45EE9" w14:textId="77777777" w:rsidR="006172EE" w:rsidRDefault="006172EE" w:rsidP="006172EE"/>
    <w:p w14:paraId="2749C7CB" w14:textId="77777777" w:rsidR="006172EE" w:rsidRDefault="006172EE" w:rsidP="006172EE"/>
    <w:p w14:paraId="54828498" w14:textId="77777777" w:rsidR="006172EE" w:rsidRDefault="006172EE" w:rsidP="006172EE"/>
    <w:p w14:paraId="2E25B0DC" w14:textId="77777777" w:rsidR="006172EE" w:rsidRDefault="006172EE" w:rsidP="006172EE"/>
    <w:p w14:paraId="76FEA223" w14:textId="77777777" w:rsidR="006172EE" w:rsidRDefault="006172EE" w:rsidP="006172EE"/>
    <w:p w14:paraId="219F1E17" w14:textId="77777777" w:rsidR="006172EE" w:rsidRPr="006172EE" w:rsidRDefault="006172EE" w:rsidP="006172EE"/>
    <w:p w14:paraId="7052181E" w14:textId="77777777" w:rsidR="00EF0324" w:rsidRPr="00D2503F" w:rsidRDefault="00EF0324" w:rsidP="00D2503F">
      <w:pPr>
        <w:pStyle w:val="Heading1"/>
        <w:ind w:left="0"/>
        <w:rPr>
          <w:rFonts w:ascii="Arial" w:hAnsi="Arial" w:cs="Arial"/>
          <w:sz w:val="24"/>
          <w:szCs w:val="24"/>
        </w:rPr>
      </w:pPr>
    </w:p>
    <w:sdt>
      <w:sdtPr>
        <w:rPr>
          <w:rFonts w:ascii="Arial" w:eastAsiaTheme="minorHAnsi" w:hAnsi="Arial" w:cs="Arial"/>
          <w:color w:val="auto"/>
          <w:sz w:val="24"/>
          <w:szCs w:val="24"/>
          <w:lang w:val="en-GB"/>
        </w:rPr>
        <w:id w:val="-1302999092"/>
        <w:docPartObj>
          <w:docPartGallery w:val="Table of Contents"/>
          <w:docPartUnique/>
        </w:docPartObj>
      </w:sdtPr>
      <w:sdtEndPr>
        <w:rPr>
          <w:b/>
          <w:bCs/>
          <w:noProof/>
        </w:rPr>
      </w:sdtEndPr>
      <w:sdtContent>
        <w:p w14:paraId="187426D8" w14:textId="77777777" w:rsidR="00EF0324" w:rsidRPr="00D2503F" w:rsidRDefault="00EF0324" w:rsidP="00EF0324">
          <w:pPr>
            <w:pStyle w:val="TOCHeading"/>
            <w:jc w:val="center"/>
            <w:rPr>
              <w:rFonts w:ascii="Arial" w:hAnsi="Arial" w:cs="Arial"/>
              <w:b/>
              <w:color w:val="auto"/>
              <w:sz w:val="24"/>
              <w:szCs w:val="24"/>
            </w:rPr>
          </w:pPr>
          <w:r w:rsidRPr="00D2503F">
            <w:rPr>
              <w:rFonts w:ascii="Arial" w:hAnsi="Arial" w:cs="Arial"/>
              <w:b/>
              <w:color w:val="auto"/>
              <w:sz w:val="24"/>
              <w:szCs w:val="24"/>
            </w:rPr>
            <w:t>Contents</w:t>
          </w:r>
        </w:p>
        <w:p w14:paraId="3B02EE2E" w14:textId="77777777" w:rsidR="00323ADE" w:rsidRPr="00D2503F" w:rsidRDefault="00164ACB">
          <w:pPr>
            <w:pStyle w:val="TOC1"/>
            <w:tabs>
              <w:tab w:val="right" w:leader="dot" w:pos="9016"/>
            </w:tabs>
            <w:rPr>
              <w:rFonts w:ascii="Arial" w:eastAsiaTheme="minorEastAsia" w:hAnsi="Arial" w:cs="Arial"/>
              <w:noProof/>
              <w:szCs w:val="24"/>
              <w:lang w:eastAsia="en-GB"/>
            </w:rPr>
          </w:pPr>
          <w:r w:rsidRPr="00D2503F">
            <w:rPr>
              <w:rFonts w:ascii="Arial" w:hAnsi="Arial" w:cs="Arial"/>
              <w:szCs w:val="24"/>
            </w:rPr>
            <w:fldChar w:fldCharType="begin"/>
          </w:r>
          <w:r w:rsidR="00EF0324" w:rsidRPr="00D2503F">
            <w:rPr>
              <w:rFonts w:ascii="Arial" w:hAnsi="Arial" w:cs="Arial"/>
              <w:szCs w:val="24"/>
            </w:rPr>
            <w:instrText xml:space="preserve"> TOC \o "1-3" \h \z \u </w:instrText>
          </w:r>
          <w:r w:rsidRPr="00D2503F">
            <w:rPr>
              <w:rFonts w:ascii="Arial" w:hAnsi="Arial" w:cs="Arial"/>
              <w:szCs w:val="24"/>
            </w:rPr>
            <w:fldChar w:fldCharType="separate"/>
          </w:r>
          <w:hyperlink w:anchor="_Toc150046753" w:history="1">
            <w:r w:rsidR="00323ADE" w:rsidRPr="00D2503F">
              <w:rPr>
                <w:rStyle w:val="Hyperlink"/>
                <w:rFonts w:ascii="Arial" w:hAnsi="Arial" w:cs="Arial"/>
                <w:noProof/>
                <w:szCs w:val="24"/>
              </w:rPr>
              <w:t>Introduction</w:t>
            </w:r>
            <w:r w:rsidR="00323ADE" w:rsidRPr="00D2503F">
              <w:rPr>
                <w:rFonts w:ascii="Arial" w:hAnsi="Arial" w:cs="Arial"/>
                <w:noProof/>
                <w:webHidden/>
                <w:szCs w:val="24"/>
              </w:rPr>
              <w:tab/>
            </w:r>
            <w:r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_Toc150046753 \h </w:instrText>
            </w:r>
            <w:r w:rsidRPr="00D2503F">
              <w:rPr>
                <w:rFonts w:ascii="Arial" w:hAnsi="Arial" w:cs="Arial"/>
                <w:noProof/>
                <w:webHidden/>
                <w:szCs w:val="24"/>
              </w:rPr>
            </w:r>
            <w:r w:rsidRPr="00D2503F">
              <w:rPr>
                <w:rFonts w:ascii="Arial" w:hAnsi="Arial" w:cs="Arial"/>
                <w:noProof/>
                <w:webHidden/>
                <w:szCs w:val="24"/>
              </w:rPr>
              <w:fldChar w:fldCharType="separate"/>
            </w:r>
            <w:r w:rsidR="00323ADE" w:rsidRPr="00D2503F">
              <w:rPr>
                <w:rFonts w:ascii="Arial" w:hAnsi="Arial" w:cs="Arial"/>
                <w:noProof/>
                <w:webHidden/>
                <w:szCs w:val="24"/>
              </w:rPr>
              <w:t>3</w:t>
            </w:r>
            <w:r w:rsidRPr="00D2503F">
              <w:rPr>
                <w:rFonts w:ascii="Arial" w:hAnsi="Arial" w:cs="Arial"/>
                <w:noProof/>
                <w:webHidden/>
                <w:szCs w:val="24"/>
              </w:rPr>
              <w:fldChar w:fldCharType="end"/>
            </w:r>
          </w:hyperlink>
        </w:p>
        <w:p w14:paraId="7A784003"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4" w:history="1">
            <w:r w:rsidR="00323ADE" w:rsidRPr="00D2503F">
              <w:rPr>
                <w:rStyle w:val="Hyperlink"/>
                <w:rFonts w:ascii="Arial" w:hAnsi="Arial" w:cs="Arial"/>
                <w:noProof/>
                <w:szCs w:val="24"/>
              </w:rPr>
              <w:t>Hospitality industry today</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_Toc150046754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3</w:t>
            </w:r>
            <w:r w:rsidR="00164ACB" w:rsidRPr="00D2503F">
              <w:rPr>
                <w:rFonts w:ascii="Arial" w:hAnsi="Arial" w:cs="Arial"/>
                <w:noProof/>
                <w:webHidden/>
                <w:szCs w:val="24"/>
              </w:rPr>
              <w:fldChar w:fldCharType="end"/>
            </w:r>
          </w:hyperlink>
        </w:p>
        <w:p w14:paraId="723CA31B"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5" w:history="1">
            <w:r w:rsidR="00323ADE" w:rsidRPr="00D2503F">
              <w:rPr>
                <w:rStyle w:val="Hyperlink"/>
                <w:rFonts w:ascii="Arial" w:hAnsi="Arial" w:cs="Arial"/>
                <w:noProof/>
                <w:szCs w:val="24"/>
              </w:rPr>
              <w:t>Finance and hospitality industry</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_Toc150046755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5</w:t>
            </w:r>
            <w:r w:rsidR="00164ACB" w:rsidRPr="00D2503F">
              <w:rPr>
                <w:rFonts w:ascii="Arial" w:hAnsi="Arial" w:cs="Arial"/>
                <w:noProof/>
                <w:webHidden/>
                <w:szCs w:val="24"/>
              </w:rPr>
              <w:fldChar w:fldCharType="end"/>
            </w:r>
          </w:hyperlink>
        </w:p>
        <w:p w14:paraId="1B4A31EE"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6" w:history="1">
            <w:r w:rsidR="00323ADE" w:rsidRPr="00D2503F">
              <w:rPr>
                <w:rStyle w:val="Hyperlink"/>
                <w:rFonts w:ascii="Arial" w:hAnsi="Arial" w:cs="Arial"/>
                <w:noProof/>
                <w:szCs w:val="24"/>
              </w:rPr>
              <w:t>Role of consumers in driving sustainability of business</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_Toc150046756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5</w:t>
            </w:r>
            <w:r w:rsidR="00164ACB" w:rsidRPr="00D2503F">
              <w:rPr>
                <w:rFonts w:ascii="Arial" w:hAnsi="Arial" w:cs="Arial"/>
                <w:noProof/>
                <w:webHidden/>
                <w:szCs w:val="24"/>
              </w:rPr>
              <w:fldChar w:fldCharType="end"/>
            </w:r>
          </w:hyperlink>
        </w:p>
        <w:p w14:paraId="086A3954"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7" w:history="1">
            <w:r w:rsidR="00323ADE" w:rsidRPr="00D2503F">
              <w:rPr>
                <w:rStyle w:val="Hyperlink"/>
                <w:rFonts w:ascii="Arial" w:hAnsi="Arial" w:cs="Arial"/>
                <w:noProof/>
                <w:szCs w:val="24"/>
              </w:rPr>
              <w:t>Triple bottom line</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_Toc150046757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6</w:t>
            </w:r>
            <w:r w:rsidR="00164ACB" w:rsidRPr="00D2503F">
              <w:rPr>
                <w:rFonts w:ascii="Arial" w:hAnsi="Arial" w:cs="Arial"/>
                <w:noProof/>
                <w:webHidden/>
                <w:szCs w:val="24"/>
              </w:rPr>
              <w:fldChar w:fldCharType="end"/>
            </w:r>
          </w:hyperlink>
        </w:p>
        <w:p w14:paraId="6E25F207"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8" w:history="1">
            <w:r w:rsidR="00323ADE" w:rsidRPr="00D2503F">
              <w:rPr>
                <w:rStyle w:val="Hyperlink"/>
                <w:rFonts w:ascii="Arial" w:hAnsi="Arial" w:cs="Arial"/>
                <w:noProof/>
                <w:szCs w:val="24"/>
              </w:rPr>
              <w:t>Examples</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_Toc150046758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7</w:t>
            </w:r>
            <w:r w:rsidR="00164ACB" w:rsidRPr="00D2503F">
              <w:rPr>
                <w:rFonts w:ascii="Arial" w:hAnsi="Arial" w:cs="Arial"/>
                <w:noProof/>
                <w:webHidden/>
                <w:szCs w:val="24"/>
              </w:rPr>
              <w:fldChar w:fldCharType="end"/>
            </w:r>
          </w:hyperlink>
        </w:p>
        <w:p w14:paraId="40C2DE52"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59" w:history="1">
            <w:r w:rsidR="00323ADE" w:rsidRPr="00D2503F">
              <w:rPr>
                <w:rStyle w:val="Hyperlink"/>
                <w:rFonts w:ascii="Arial" w:hAnsi="Arial" w:cs="Arial"/>
                <w:noProof/>
                <w:szCs w:val="24"/>
              </w:rPr>
              <w:t>Doxey's Irridex Model and Environmental Sustainability</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_Toc150046759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7</w:t>
            </w:r>
            <w:r w:rsidR="00164ACB" w:rsidRPr="00D2503F">
              <w:rPr>
                <w:rFonts w:ascii="Arial" w:hAnsi="Arial" w:cs="Arial"/>
                <w:noProof/>
                <w:webHidden/>
                <w:szCs w:val="24"/>
              </w:rPr>
              <w:fldChar w:fldCharType="end"/>
            </w:r>
          </w:hyperlink>
        </w:p>
        <w:p w14:paraId="0ED7B94C"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60" w:history="1">
            <w:r w:rsidR="00323ADE" w:rsidRPr="00D2503F">
              <w:rPr>
                <w:rStyle w:val="Hyperlink"/>
                <w:rFonts w:ascii="Arial" w:hAnsi="Arial" w:cs="Arial"/>
                <w:noProof/>
                <w:szCs w:val="24"/>
              </w:rPr>
              <w:t>Butler's Life Cycle Model in Tourism</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_Toc150046760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8</w:t>
            </w:r>
            <w:r w:rsidR="00164ACB" w:rsidRPr="00D2503F">
              <w:rPr>
                <w:rFonts w:ascii="Arial" w:hAnsi="Arial" w:cs="Arial"/>
                <w:noProof/>
                <w:webHidden/>
                <w:szCs w:val="24"/>
              </w:rPr>
              <w:fldChar w:fldCharType="end"/>
            </w:r>
          </w:hyperlink>
        </w:p>
        <w:p w14:paraId="04EC535B" w14:textId="77777777" w:rsidR="00323ADE" w:rsidRPr="00D2503F" w:rsidRDefault="00000000">
          <w:pPr>
            <w:pStyle w:val="TOC1"/>
            <w:tabs>
              <w:tab w:val="right" w:leader="dot" w:pos="9016"/>
            </w:tabs>
            <w:rPr>
              <w:rFonts w:ascii="Arial" w:eastAsiaTheme="minorEastAsia" w:hAnsi="Arial" w:cs="Arial"/>
              <w:noProof/>
              <w:szCs w:val="24"/>
              <w:lang w:eastAsia="en-GB"/>
            </w:rPr>
          </w:pPr>
          <w:hyperlink w:anchor="_Toc150046762" w:history="1">
            <w:r w:rsidR="00323ADE" w:rsidRPr="00D2503F">
              <w:rPr>
                <w:rStyle w:val="Hyperlink"/>
                <w:rFonts w:ascii="Arial" w:hAnsi="Arial" w:cs="Arial"/>
                <w:noProof/>
                <w:szCs w:val="24"/>
              </w:rPr>
              <w:t>Recommendations</w:t>
            </w:r>
            <w:r w:rsidR="00323ADE" w:rsidRPr="00D2503F">
              <w:rPr>
                <w:rFonts w:ascii="Arial" w:hAnsi="Arial" w:cs="Arial"/>
                <w:noProof/>
                <w:webHidden/>
                <w:szCs w:val="24"/>
              </w:rPr>
              <w:tab/>
            </w:r>
            <w:r w:rsidR="00164ACB" w:rsidRPr="00D2503F">
              <w:rPr>
                <w:rFonts w:ascii="Arial" w:hAnsi="Arial" w:cs="Arial"/>
                <w:noProof/>
                <w:webHidden/>
                <w:szCs w:val="24"/>
              </w:rPr>
              <w:fldChar w:fldCharType="begin"/>
            </w:r>
            <w:r w:rsidR="00323ADE" w:rsidRPr="00D2503F">
              <w:rPr>
                <w:rFonts w:ascii="Arial" w:hAnsi="Arial" w:cs="Arial"/>
                <w:noProof/>
                <w:webHidden/>
                <w:szCs w:val="24"/>
              </w:rPr>
              <w:instrText xml:space="preserve"> PAGEREF _Toc150046762 \h </w:instrText>
            </w:r>
            <w:r w:rsidR="00164ACB" w:rsidRPr="00D2503F">
              <w:rPr>
                <w:rFonts w:ascii="Arial" w:hAnsi="Arial" w:cs="Arial"/>
                <w:noProof/>
                <w:webHidden/>
                <w:szCs w:val="24"/>
              </w:rPr>
            </w:r>
            <w:r w:rsidR="00164ACB" w:rsidRPr="00D2503F">
              <w:rPr>
                <w:rFonts w:ascii="Arial" w:hAnsi="Arial" w:cs="Arial"/>
                <w:noProof/>
                <w:webHidden/>
                <w:szCs w:val="24"/>
              </w:rPr>
              <w:fldChar w:fldCharType="separate"/>
            </w:r>
            <w:r w:rsidR="00323ADE" w:rsidRPr="00D2503F">
              <w:rPr>
                <w:rFonts w:ascii="Arial" w:hAnsi="Arial" w:cs="Arial"/>
                <w:noProof/>
                <w:webHidden/>
                <w:szCs w:val="24"/>
              </w:rPr>
              <w:t>8</w:t>
            </w:r>
            <w:r w:rsidR="00164ACB" w:rsidRPr="00D2503F">
              <w:rPr>
                <w:rFonts w:ascii="Arial" w:hAnsi="Arial" w:cs="Arial"/>
                <w:noProof/>
                <w:webHidden/>
                <w:szCs w:val="24"/>
              </w:rPr>
              <w:fldChar w:fldCharType="end"/>
            </w:r>
          </w:hyperlink>
        </w:p>
        <w:p w14:paraId="79468D1E" w14:textId="77777777" w:rsidR="00EF0324" w:rsidRPr="00D2503F" w:rsidRDefault="00164ACB">
          <w:pPr>
            <w:rPr>
              <w:rFonts w:ascii="Arial" w:hAnsi="Arial" w:cs="Arial"/>
              <w:szCs w:val="24"/>
            </w:rPr>
          </w:pPr>
          <w:r w:rsidRPr="00D2503F">
            <w:rPr>
              <w:rFonts w:ascii="Arial" w:hAnsi="Arial" w:cs="Arial"/>
              <w:b/>
              <w:bCs/>
              <w:noProof/>
              <w:szCs w:val="24"/>
            </w:rPr>
            <w:fldChar w:fldCharType="end"/>
          </w:r>
        </w:p>
      </w:sdtContent>
    </w:sdt>
    <w:p w14:paraId="22A0A78B" w14:textId="77777777" w:rsidR="00EF0324" w:rsidRPr="00D2503F" w:rsidRDefault="00EF0324" w:rsidP="00EF0324">
      <w:pPr>
        <w:pStyle w:val="Heading1"/>
        <w:rPr>
          <w:rFonts w:ascii="Arial" w:hAnsi="Arial" w:cs="Arial"/>
          <w:sz w:val="24"/>
          <w:szCs w:val="24"/>
        </w:rPr>
      </w:pPr>
    </w:p>
    <w:p w14:paraId="08484BB4" w14:textId="77777777" w:rsidR="00EF0324" w:rsidRPr="00D2503F" w:rsidRDefault="00EF0324" w:rsidP="00EF0324">
      <w:pPr>
        <w:rPr>
          <w:rFonts w:ascii="Arial" w:hAnsi="Arial" w:cs="Arial"/>
          <w:szCs w:val="24"/>
        </w:rPr>
      </w:pPr>
    </w:p>
    <w:p w14:paraId="588CE173" w14:textId="77777777" w:rsidR="00EF0324" w:rsidRDefault="00EF0324" w:rsidP="00EF0324">
      <w:pPr>
        <w:rPr>
          <w:rFonts w:ascii="Arial" w:hAnsi="Arial" w:cs="Arial"/>
          <w:szCs w:val="24"/>
        </w:rPr>
      </w:pPr>
    </w:p>
    <w:p w14:paraId="2FB1E74C" w14:textId="77777777" w:rsidR="006172EE" w:rsidRDefault="006172EE" w:rsidP="00EF0324">
      <w:pPr>
        <w:rPr>
          <w:rFonts w:ascii="Arial" w:hAnsi="Arial" w:cs="Arial"/>
          <w:szCs w:val="24"/>
        </w:rPr>
      </w:pPr>
    </w:p>
    <w:p w14:paraId="57032560" w14:textId="77777777" w:rsidR="006172EE" w:rsidRDefault="006172EE" w:rsidP="00EF0324">
      <w:pPr>
        <w:rPr>
          <w:rFonts w:ascii="Arial" w:hAnsi="Arial" w:cs="Arial"/>
          <w:szCs w:val="24"/>
        </w:rPr>
      </w:pPr>
    </w:p>
    <w:p w14:paraId="2EBDBAC1" w14:textId="77777777" w:rsidR="006172EE" w:rsidRDefault="006172EE" w:rsidP="00EF0324">
      <w:pPr>
        <w:rPr>
          <w:rFonts w:ascii="Arial" w:hAnsi="Arial" w:cs="Arial"/>
          <w:szCs w:val="24"/>
        </w:rPr>
      </w:pPr>
    </w:p>
    <w:p w14:paraId="3FB240A6" w14:textId="77777777" w:rsidR="006172EE" w:rsidRDefault="006172EE" w:rsidP="00EF0324">
      <w:pPr>
        <w:rPr>
          <w:rFonts w:ascii="Arial" w:hAnsi="Arial" w:cs="Arial"/>
          <w:szCs w:val="24"/>
        </w:rPr>
      </w:pPr>
    </w:p>
    <w:p w14:paraId="34670589" w14:textId="77777777" w:rsidR="006172EE" w:rsidRDefault="006172EE" w:rsidP="00EF0324">
      <w:pPr>
        <w:rPr>
          <w:rFonts w:ascii="Arial" w:hAnsi="Arial" w:cs="Arial"/>
          <w:szCs w:val="24"/>
        </w:rPr>
      </w:pPr>
    </w:p>
    <w:p w14:paraId="6F4C1B74" w14:textId="77777777" w:rsidR="006172EE" w:rsidRDefault="006172EE" w:rsidP="00EF0324">
      <w:pPr>
        <w:rPr>
          <w:rFonts w:ascii="Arial" w:hAnsi="Arial" w:cs="Arial"/>
          <w:szCs w:val="24"/>
        </w:rPr>
      </w:pPr>
    </w:p>
    <w:p w14:paraId="55C6244E" w14:textId="77777777" w:rsidR="006172EE" w:rsidRDefault="006172EE" w:rsidP="00EF0324">
      <w:pPr>
        <w:rPr>
          <w:rFonts w:ascii="Arial" w:hAnsi="Arial" w:cs="Arial"/>
          <w:szCs w:val="24"/>
        </w:rPr>
      </w:pPr>
    </w:p>
    <w:p w14:paraId="2D6BA538" w14:textId="77777777" w:rsidR="006172EE" w:rsidRDefault="006172EE" w:rsidP="00EF0324">
      <w:pPr>
        <w:rPr>
          <w:rFonts w:ascii="Arial" w:hAnsi="Arial" w:cs="Arial"/>
          <w:szCs w:val="24"/>
        </w:rPr>
      </w:pPr>
    </w:p>
    <w:p w14:paraId="15AE29DE" w14:textId="77777777" w:rsidR="006172EE" w:rsidRDefault="006172EE" w:rsidP="00EF0324">
      <w:pPr>
        <w:rPr>
          <w:rFonts w:ascii="Arial" w:hAnsi="Arial" w:cs="Arial"/>
          <w:szCs w:val="24"/>
        </w:rPr>
      </w:pPr>
    </w:p>
    <w:p w14:paraId="5588D8ED" w14:textId="77777777" w:rsidR="006172EE" w:rsidRDefault="006172EE" w:rsidP="00EF0324">
      <w:pPr>
        <w:rPr>
          <w:rFonts w:ascii="Arial" w:hAnsi="Arial" w:cs="Arial"/>
          <w:szCs w:val="24"/>
        </w:rPr>
      </w:pPr>
    </w:p>
    <w:p w14:paraId="7DF6ED89" w14:textId="77777777" w:rsidR="006172EE" w:rsidRDefault="006172EE" w:rsidP="00EF0324">
      <w:pPr>
        <w:rPr>
          <w:rFonts w:ascii="Arial" w:hAnsi="Arial" w:cs="Arial"/>
          <w:szCs w:val="24"/>
        </w:rPr>
      </w:pPr>
    </w:p>
    <w:p w14:paraId="0503A120" w14:textId="77777777" w:rsidR="006172EE" w:rsidRPr="006172EE" w:rsidRDefault="006172EE" w:rsidP="006172EE">
      <w:pPr>
        <w:pStyle w:val="Heading1"/>
        <w:ind w:left="0"/>
        <w:jc w:val="center"/>
        <w:rPr>
          <w:rFonts w:ascii="Arial" w:hAnsi="Arial" w:cs="Arial"/>
          <w:sz w:val="24"/>
          <w:szCs w:val="24"/>
        </w:rPr>
      </w:pPr>
      <w:r w:rsidRPr="006172EE">
        <w:rPr>
          <w:rFonts w:ascii="Arial" w:hAnsi="Arial" w:cs="Arial"/>
          <w:sz w:val="24"/>
          <w:szCs w:val="24"/>
        </w:rPr>
        <w:t>THE FUTURE OF HOSPITALITY AN</w:t>
      </w:r>
      <w:r>
        <w:rPr>
          <w:rFonts w:ascii="Arial" w:hAnsi="Arial" w:cs="Arial"/>
          <w:sz w:val="24"/>
          <w:szCs w:val="24"/>
        </w:rPr>
        <w:t>D IS IT PROFITABLE TO BE GREEN?</w:t>
      </w:r>
    </w:p>
    <w:p w14:paraId="774901F1" w14:textId="77777777" w:rsidR="00D2503F" w:rsidRPr="00D2503F" w:rsidRDefault="00D2503F" w:rsidP="006172EE">
      <w:pPr>
        <w:ind w:left="0"/>
      </w:pPr>
    </w:p>
    <w:p w14:paraId="46DC7908" w14:textId="77777777" w:rsidR="00BF76FF" w:rsidRPr="00D2503F" w:rsidRDefault="00EF0324" w:rsidP="00D2503F">
      <w:pPr>
        <w:pStyle w:val="Heading1"/>
        <w:ind w:left="0"/>
        <w:rPr>
          <w:rFonts w:ascii="Arial" w:hAnsi="Arial" w:cs="Arial"/>
          <w:sz w:val="24"/>
          <w:szCs w:val="24"/>
        </w:rPr>
      </w:pPr>
      <w:bookmarkStart w:id="0" w:name="_Toc150046753"/>
      <w:r w:rsidRPr="00D2503F">
        <w:rPr>
          <w:rFonts w:ascii="Arial" w:hAnsi="Arial" w:cs="Arial"/>
          <w:sz w:val="24"/>
          <w:szCs w:val="24"/>
        </w:rPr>
        <w:t>Introduction</w:t>
      </w:r>
      <w:bookmarkEnd w:id="0"/>
    </w:p>
    <w:p w14:paraId="131BF2C3" w14:textId="77777777" w:rsidR="00EF0324" w:rsidRPr="00D2503F" w:rsidRDefault="00EF0324" w:rsidP="00D2503F">
      <w:pPr>
        <w:ind w:left="0"/>
        <w:rPr>
          <w:rFonts w:ascii="Arial" w:hAnsi="Arial" w:cs="Arial"/>
          <w:szCs w:val="24"/>
        </w:rPr>
      </w:pPr>
      <w:r w:rsidRPr="00D2503F">
        <w:rPr>
          <w:rFonts w:ascii="Arial" w:hAnsi="Arial" w:cs="Arial"/>
          <w:szCs w:val="24"/>
        </w:rPr>
        <w:t>In recent years, there has been a notable surge in research within the tourism and hospitality sector. This can be attributed, in part, to the rapid growth and expansion of this industry, as well as the proliferation of scholarly journals specifically focused on this area of study. The hospitality business holds significant global importance due to its substantial economic impact, generating billions of dollars worldwide.The aforementioned sector is of considerable magnitude, encompassing a diverse range of professions such as hospitality, tourism, air transportation, and various other related businesses. It serves as a significant source of employment, both directly and indirectly. The hospitality sector is predominantly dependent on the disposable money of its clientele and the availability of leisure time, as many of the services offered within this industry are typically enjoyed during periods of leisure (Beaver, 2002). The aforementioned sector plays a significant role in generating cash for various economies, particularly those heavily dependent on tourism as a primary contributor to government income. Nevertheless, it is important to acknowledge that the hospitality industry is highly susceptible to fluctuations in economic and political conditions within different locations and economies. The industry in question is significantly impacted by political and economic instability, resulting in substantial revenue losses for the economies involved.</w:t>
      </w:r>
      <w:r w:rsidR="00323ADE" w:rsidRPr="00D2503F">
        <w:rPr>
          <w:rFonts w:ascii="Arial" w:hAnsi="Arial" w:cs="Arial"/>
          <w:szCs w:val="24"/>
        </w:rPr>
        <w:t xml:space="preserve">In further developing the concept, Butler (1975) introduced an additional step in the process of destination development, referred to as the Product Life Cycle (PLC). The PLC (Product Life Cycle) encompasses a series of distinct phases, commencing with discovery, followed by involvement, development, consolidation, and ultimately, stagnation. Given that Langkawi is currently in a phase of fresh development, this study used </w:t>
      </w:r>
      <w:proofErr w:type="spellStart"/>
      <w:r w:rsidR="00323ADE" w:rsidRPr="00D2503F">
        <w:rPr>
          <w:rFonts w:ascii="Arial" w:hAnsi="Arial" w:cs="Arial"/>
          <w:szCs w:val="24"/>
        </w:rPr>
        <w:t>Doxey's</w:t>
      </w:r>
      <w:proofErr w:type="spellEnd"/>
      <w:r w:rsidR="00323ADE" w:rsidRPr="00D2503F">
        <w:rPr>
          <w:rFonts w:ascii="Arial" w:hAnsi="Arial" w:cs="Arial"/>
          <w:szCs w:val="24"/>
        </w:rPr>
        <w:t xml:space="preserve"> </w:t>
      </w:r>
      <w:proofErr w:type="spellStart"/>
      <w:r w:rsidR="00323ADE" w:rsidRPr="00D2503F">
        <w:rPr>
          <w:rFonts w:ascii="Arial" w:hAnsi="Arial" w:cs="Arial"/>
          <w:szCs w:val="24"/>
        </w:rPr>
        <w:t>Irridex</w:t>
      </w:r>
      <w:proofErr w:type="spellEnd"/>
      <w:r w:rsidR="00323ADE" w:rsidRPr="00D2503F">
        <w:rPr>
          <w:rFonts w:ascii="Arial" w:hAnsi="Arial" w:cs="Arial"/>
          <w:szCs w:val="24"/>
        </w:rPr>
        <w:t xml:space="preserve"> Model as a framework to comprehend the attitudes of inhabitants towards tourism.</w:t>
      </w:r>
    </w:p>
    <w:p w14:paraId="323CE7ED" w14:textId="77777777" w:rsidR="00EF0324" w:rsidRPr="00D2503F" w:rsidRDefault="00EF0324" w:rsidP="00D2503F">
      <w:pPr>
        <w:pStyle w:val="Heading1"/>
        <w:ind w:left="0"/>
        <w:rPr>
          <w:rFonts w:ascii="Arial" w:hAnsi="Arial" w:cs="Arial"/>
          <w:sz w:val="24"/>
          <w:szCs w:val="24"/>
        </w:rPr>
      </w:pPr>
      <w:bookmarkStart w:id="1" w:name="_Toc150046754"/>
      <w:r w:rsidRPr="00D2503F">
        <w:rPr>
          <w:rFonts w:ascii="Arial" w:hAnsi="Arial" w:cs="Arial"/>
          <w:sz w:val="24"/>
          <w:szCs w:val="24"/>
        </w:rPr>
        <w:lastRenderedPageBreak/>
        <w:t>Hospitality industry today</w:t>
      </w:r>
      <w:bookmarkEnd w:id="1"/>
    </w:p>
    <w:p w14:paraId="659A34B4" w14:textId="77777777" w:rsidR="00EF0324" w:rsidRPr="00D2503F" w:rsidRDefault="00EF0324" w:rsidP="00D2503F">
      <w:pPr>
        <w:ind w:left="0"/>
        <w:rPr>
          <w:rFonts w:ascii="Arial" w:hAnsi="Arial" w:cs="Arial"/>
          <w:szCs w:val="24"/>
        </w:rPr>
      </w:pPr>
      <w:r w:rsidRPr="00D2503F">
        <w:rPr>
          <w:rFonts w:ascii="Arial" w:hAnsi="Arial" w:cs="Arial"/>
          <w:szCs w:val="24"/>
        </w:rPr>
        <w:t>The global economic downturn has had significant repercussions on the hospitality industry, particularly in the tourism sector. The industry's viability relies on households' discretionary income, which has been adversely impacted by the financial crisis. This has led to financial constraints that hinder individuals' ability to purchase vacations and engage in recreational pursuits. The hotel industry is expected to be one of the last sectors to reap the benefits of substantial financial infusions by governments, as services within the hospitality business are often perceived as luxuries among many homes.</w:t>
      </w:r>
    </w:p>
    <w:p w14:paraId="67E4D3C6" w14:textId="77777777" w:rsidR="00EF0324" w:rsidRPr="00D2503F" w:rsidRDefault="00EF0324" w:rsidP="00D2503F">
      <w:pPr>
        <w:ind w:left="0"/>
        <w:rPr>
          <w:rFonts w:ascii="Arial" w:hAnsi="Arial" w:cs="Arial"/>
          <w:szCs w:val="24"/>
        </w:rPr>
      </w:pPr>
      <w:r w:rsidRPr="00D2503F">
        <w:rPr>
          <w:rFonts w:ascii="Arial" w:hAnsi="Arial" w:cs="Arial"/>
          <w:szCs w:val="24"/>
        </w:rPr>
        <w:t>The anticipated growth of the hospitality business in the future can be attributed to substantial global investments in the sector. Dubai, a prominent destination, has attracted billions of dollars in investments to enhance its infrastructure and establish itself as a globally renowned destination. This has resulted in the realization of investments in various sectors, including hotels, residences, golf courses, transportation infrastructure, structures, cultural museums, and other tourist attractions. Other governments that depend on tourism as a significant source of revenue have also undertaken substantial investments, suggesting that consumers will be presented with an expanded range of recreational pursuits, thus fostering the expansion of the hotel sector.</w:t>
      </w:r>
    </w:p>
    <w:p w14:paraId="509D52D5" w14:textId="77777777" w:rsidR="00EF0324" w:rsidRPr="00D2503F" w:rsidRDefault="00EF0324" w:rsidP="00D2503F">
      <w:pPr>
        <w:ind w:left="0"/>
        <w:rPr>
          <w:rFonts w:ascii="Arial" w:hAnsi="Arial" w:cs="Arial"/>
          <w:szCs w:val="24"/>
        </w:rPr>
      </w:pPr>
      <w:r w:rsidRPr="00D2503F">
        <w:rPr>
          <w:rFonts w:ascii="Arial" w:hAnsi="Arial" w:cs="Arial"/>
          <w:szCs w:val="24"/>
        </w:rPr>
        <w:t xml:space="preserve">The application of overall quality management has led to a progressive enhancement in service supply within the hospitality industry. This approach entails enhancing the calibre of services rendered to enhance efficacy, curtail expenses, and </w:t>
      </w:r>
      <w:r w:rsidR="00D2503F" w:rsidRPr="00D2503F">
        <w:rPr>
          <w:rFonts w:ascii="Arial" w:hAnsi="Arial" w:cs="Arial"/>
          <w:szCs w:val="24"/>
        </w:rPr>
        <w:t>fulfil</w:t>
      </w:r>
      <w:r w:rsidRPr="00D2503F">
        <w:rPr>
          <w:rFonts w:ascii="Arial" w:hAnsi="Arial" w:cs="Arial"/>
          <w:szCs w:val="24"/>
        </w:rPr>
        <w:t xml:space="preserve"> the requirements of all industry stakeholders. The Malcolm </w:t>
      </w:r>
      <w:proofErr w:type="spellStart"/>
      <w:r w:rsidRPr="00D2503F">
        <w:rPr>
          <w:rFonts w:ascii="Arial" w:hAnsi="Arial" w:cs="Arial"/>
          <w:szCs w:val="24"/>
        </w:rPr>
        <w:t>Baldridge</w:t>
      </w:r>
      <w:proofErr w:type="spellEnd"/>
      <w:r w:rsidRPr="00D2503F">
        <w:rPr>
          <w:rFonts w:ascii="Arial" w:hAnsi="Arial" w:cs="Arial"/>
          <w:szCs w:val="24"/>
        </w:rPr>
        <w:t xml:space="preserve"> Awards, introduced in recent years, has been essential in promoting total quality management practices among firms operating in the industry. The Ritz Carlton hotel was among the pioneering establishments to receive recognition and establish novel benchmarks in the realm of service supply within the hotel industry.</w:t>
      </w:r>
    </w:p>
    <w:p w14:paraId="3E7F918B" w14:textId="77777777" w:rsidR="00EF0324" w:rsidRPr="00D2503F" w:rsidRDefault="00EF0324" w:rsidP="00D2503F">
      <w:pPr>
        <w:ind w:left="0"/>
        <w:rPr>
          <w:rFonts w:ascii="Arial" w:hAnsi="Arial" w:cs="Arial"/>
          <w:szCs w:val="24"/>
        </w:rPr>
      </w:pPr>
      <w:r w:rsidRPr="00D2503F">
        <w:rPr>
          <w:rFonts w:ascii="Arial" w:hAnsi="Arial" w:cs="Arial"/>
          <w:szCs w:val="24"/>
        </w:rPr>
        <w:t xml:space="preserve">This discourse aims to explore the potential hazards and opportunities that may arise in the hospitality industry, as there are numerous potential challenges that pose risks to the sustainability and prosperity of this industry. The subsequent discussion will examine these opportunities and risks. The hotel industry presents significant opportunities for growth and expansion, particularly in the Middle East. To mitigate the </w:t>
      </w:r>
      <w:r w:rsidRPr="00D2503F">
        <w:rPr>
          <w:rFonts w:ascii="Arial" w:hAnsi="Arial" w:cs="Arial"/>
          <w:szCs w:val="24"/>
        </w:rPr>
        <w:lastRenderedPageBreak/>
        <w:t>effects of the global economic downturn, it is crucial to encourage customers to actively seek services and offer unique services, along with price reductions for products. This can help stimulate local tourism and foster sustainable growth within the tourist industry.</w:t>
      </w:r>
    </w:p>
    <w:p w14:paraId="3EFF4502" w14:textId="77777777" w:rsidR="00EF0324" w:rsidRPr="00D2503F" w:rsidRDefault="00EF0324" w:rsidP="00D2503F">
      <w:pPr>
        <w:ind w:left="0"/>
        <w:rPr>
          <w:rFonts w:ascii="Arial" w:hAnsi="Arial" w:cs="Arial"/>
          <w:szCs w:val="24"/>
        </w:rPr>
      </w:pPr>
    </w:p>
    <w:p w14:paraId="62072A74" w14:textId="77777777" w:rsidR="00EF0324" w:rsidRPr="00D2503F" w:rsidRDefault="00EF0324" w:rsidP="00D2503F">
      <w:pPr>
        <w:pStyle w:val="Heading1"/>
        <w:ind w:left="0"/>
        <w:rPr>
          <w:rFonts w:ascii="Arial" w:hAnsi="Arial" w:cs="Arial"/>
          <w:sz w:val="24"/>
          <w:szCs w:val="24"/>
        </w:rPr>
      </w:pPr>
      <w:bookmarkStart w:id="2" w:name="_Toc150046755"/>
      <w:r w:rsidRPr="00D2503F">
        <w:rPr>
          <w:rFonts w:ascii="Arial" w:hAnsi="Arial" w:cs="Arial"/>
          <w:sz w:val="24"/>
          <w:szCs w:val="24"/>
        </w:rPr>
        <w:t>Finance and hospitality industry</w:t>
      </w:r>
      <w:bookmarkEnd w:id="2"/>
    </w:p>
    <w:p w14:paraId="47F47DFB" w14:textId="39BBDB74" w:rsidR="00323ADE" w:rsidRDefault="00323ADE" w:rsidP="00D2503F">
      <w:pPr>
        <w:ind w:left="0"/>
        <w:rPr>
          <w:rFonts w:ascii="Arial" w:hAnsi="Arial" w:cs="Arial"/>
          <w:szCs w:val="24"/>
        </w:rPr>
      </w:pPr>
      <w:r w:rsidRPr="00D2503F">
        <w:rPr>
          <w:rFonts w:ascii="Arial" w:hAnsi="Arial" w:cs="Arial"/>
          <w:szCs w:val="24"/>
        </w:rPr>
        <w:t xml:space="preserve">The hospitality industry's complex characteristics and economic conditions have led to the development of curricula that emphasize a holistic approach to the "business of hospitality". This business-oriented approach involves a thorough understanding of financial and accounting obligations specific to hospitality organizations. The curriculum's content and delivery significantly impact graduates' proficiency in financial and accounting topics. Studies have shown that formal education significantly influences graduates' acquisition of financial management skills more than other competencies such as marketing, leadership, management, and service orientation. The literature supports the idea that </w:t>
      </w:r>
      <w:r w:rsidR="008333B4" w:rsidRPr="00D2503F">
        <w:rPr>
          <w:rFonts w:ascii="Arial" w:hAnsi="Arial" w:cs="Arial"/>
          <w:szCs w:val="24"/>
        </w:rPr>
        <w:t>accounting,</w:t>
      </w:r>
      <w:r w:rsidRPr="00D2503F">
        <w:rPr>
          <w:rFonts w:ascii="Arial" w:hAnsi="Arial" w:cs="Arial"/>
          <w:szCs w:val="24"/>
        </w:rPr>
        <w:t xml:space="preserve"> and finance are essential elements of the hospitality curriculum and emphasizes the importance of establishing a clear connection with various stakeholders in the evaluation and development of the curriculum. The curriculum of numerous hospitality programmes has been modified to align with the demands and expectations of various stakeholders, with industry input and participation in the process of curriculum creation</w:t>
      </w:r>
      <w:r w:rsidR="00D2503F">
        <w:rPr>
          <w:rFonts w:ascii="Arial" w:hAnsi="Arial" w:cs="Arial"/>
          <w:szCs w:val="24"/>
        </w:rPr>
        <w:t xml:space="preserve"> </w:t>
      </w:r>
      <w:r w:rsidR="00130EFA" w:rsidRPr="00D2503F">
        <w:rPr>
          <w:rFonts w:ascii="Arial" w:hAnsi="Arial" w:cs="Arial"/>
          <w:szCs w:val="24"/>
        </w:rPr>
        <w:t>(</w:t>
      </w:r>
      <w:proofErr w:type="spellStart"/>
      <w:r w:rsidR="00130EFA" w:rsidRPr="00D2503F">
        <w:rPr>
          <w:rFonts w:ascii="Arial" w:hAnsi="Arial" w:cs="Arial"/>
          <w:szCs w:val="24"/>
        </w:rPr>
        <w:t>Kansakar</w:t>
      </w:r>
      <w:proofErr w:type="spellEnd"/>
      <w:r w:rsidR="00130EFA" w:rsidRPr="00D2503F">
        <w:rPr>
          <w:rFonts w:ascii="Arial" w:hAnsi="Arial" w:cs="Arial"/>
          <w:szCs w:val="24"/>
        </w:rPr>
        <w:t xml:space="preserve">, </w:t>
      </w:r>
      <w:proofErr w:type="spellStart"/>
      <w:r w:rsidR="00130EFA" w:rsidRPr="00D2503F">
        <w:rPr>
          <w:rFonts w:ascii="Arial" w:hAnsi="Arial" w:cs="Arial"/>
          <w:szCs w:val="24"/>
        </w:rPr>
        <w:t>Munir</w:t>
      </w:r>
      <w:proofErr w:type="spellEnd"/>
      <w:r w:rsidR="00130EFA" w:rsidRPr="00D2503F">
        <w:rPr>
          <w:rFonts w:ascii="Arial" w:hAnsi="Arial" w:cs="Arial"/>
          <w:szCs w:val="24"/>
        </w:rPr>
        <w:t xml:space="preserve"> and </w:t>
      </w:r>
      <w:proofErr w:type="spellStart"/>
      <w:r w:rsidR="00130EFA" w:rsidRPr="00D2503F">
        <w:rPr>
          <w:rFonts w:ascii="Arial" w:hAnsi="Arial" w:cs="Arial"/>
          <w:szCs w:val="24"/>
        </w:rPr>
        <w:t>Shabani</w:t>
      </w:r>
      <w:proofErr w:type="spellEnd"/>
      <w:r w:rsidR="00130EFA" w:rsidRPr="00D2503F">
        <w:rPr>
          <w:rFonts w:ascii="Arial" w:hAnsi="Arial" w:cs="Arial"/>
          <w:szCs w:val="24"/>
        </w:rPr>
        <w:t>, 2019)</w:t>
      </w:r>
      <w:r w:rsidRPr="00D2503F">
        <w:rPr>
          <w:rFonts w:ascii="Arial" w:hAnsi="Arial" w:cs="Arial"/>
          <w:szCs w:val="24"/>
        </w:rPr>
        <w:t>.</w:t>
      </w:r>
    </w:p>
    <w:p w14:paraId="0991D7DC" w14:textId="77777777" w:rsidR="00D2503F" w:rsidRPr="00D2503F" w:rsidRDefault="00D2503F" w:rsidP="00D2503F">
      <w:pPr>
        <w:ind w:left="0"/>
        <w:rPr>
          <w:rFonts w:ascii="Arial" w:hAnsi="Arial" w:cs="Arial"/>
          <w:szCs w:val="24"/>
        </w:rPr>
      </w:pPr>
    </w:p>
    <w:p w14:paraId="3B12C5F3" w14:textId="77777777" w:rsidR="00EF0324" w:rsidRPr="00D2503F" w:rsidRDefault="00EF0324" w:rsidP="00D2503F">
      <w:pPr>
        <w:pStyle w:val="Heading1"/>
        <w:ind w:left="0"/>
        <w:rPr>
          <w:rFonts w:ascii="Arial" w:hAnsi="Arial" w:cs="Arial"/>
          <w:sz w:val="24"/>
          <w:szCs w:val="24"/>
        </w:rPr>
      </w:pPr>
      <w:bookmarkStart w:id="3" w:name="_Toc150046756"/>
      <w:r w:rsidRPr="00D2503F">
        <w:rPr>
          <w:rFonts w:ascii="Arial" w:hAnsi="Arial" w:cs="Arial"/>
          <w:sz w:val="24"/>
          <w:szCs w:val="24"/>
        </w:rPr>
        <w:t>Role of consumers in driving sustainability of business</w:t>
      </w:r>
      <w:bookmarkEnd w:id="3"/>
    </w:p>
    <w:p w14:paraId="5A40C980" w14:textId="7CC14DBE" w:rsidR="00EF0324" w:rsidRPr="00D2503F" w:rsidRDefault="00EF0324" w:rsidP="00D2503F">
      <w:pPr>
        <w:ind w:left="0"/>
        <w:rPr>
          <w:rFonts w:ascii="Arial" w:hAnsi="Arial" w:cs="Arial"/>
          <w:szCs w:val="24"/>
        </w:rPr>
      </w:pPr>
      <w:r w:rsidRPr="00D2503F">
        <w:rPr>
          <w:rFonts w:ascii="Arial" w:hAnsi="Arial" w:cs="Arial"/>
          <w:szCs w:val="24"/>
        </w:rPr>
        <w:t xml:space="preserve">The sustainability of businesses is substantially impacted by the actions of consumers, who exert influence through the expression of their values, the adoption of sustainable options, and the advocacy for transformative </w:t>
      </w:r>
      <w:r w:rsidR="008333B4" w:rsidRPr="00D2503F">
        <w:rPr>
          <w:rFonts w:ascii="Arial" w:hAnsi="Arial" w:cs="Arial"/>
          <w:szCs w:val="24"/>
        </w:rPr>
        <w:t>change (</w:t>
      </w:r>
      <w:proofErr w:type="spellStart"/>
      <w:r w:rsidR="00130EFA" w:rsidRPr="00D2503F">
        <w:rPr>
          <w:rFonts w:ascii="Arial" w:hAnsi="Arial" w:cs="Arial"/>
          <w:szCs w:val="24"/>
        </w:rPr>
        <w:t>Aksoy</w:t>
      </w:r>
      <w:proofErr w:type="spellEnd"/>
      <w:r w:rsidR="00130EFA" w:rsidRPr="00D2503F">
        <w:rPr>
          <w:rFonts w:ascii="Arial" w:hAnsi="Arial" w:cs="Arial"/>
          <w:szCs w:val="24"/>
        </w:rPr>
        <w:t xml:space="preserve"> et al., 2022)</w:t>
      </w:r>
      <w:r w:rsidRPr="00D2503F">
        <w:rPr>
          <w:rFonts w:ascii="Arial" w:hAnsi="Arial" w:cs="Arial"/>
          <w:szCs w:val="24"/>
        </w:rPr>
        <w:t xml:space="preserve">. They provide a market for sustainable products and services, exert influence over supply chain practises, make conscious choices about responsible brands, offer feedback, engage in advocacy for legislation, and exert influence over legislative processes to advance sustainability. Consumers have a significant role in advocating for and engaging in activism, exerting influence on policymakers to implement regulatory measures that foster sustainability. Moreover, there is a growing trend towards </w:t>
      </w:r>
      <w:r w:rsidRPr="00D2503F">
        <w:rPr>
          <w:rFonts w:ascii="Arial" w:hAnsi="Arial" w:cs="Arial"/>
          <w:szCs w:val="24"/>
        </w:rPr>
        <w:lastRenderedPageBreak/>
        <w:t>encouraging innovation and the adoption of technology, driven by consumers who are increasingly knowledgeable about sustainability concerns. The financial implications represent an additional determinant that exerts influence on sustainability-related decisions, since enterprises that are deemed unsustainable may encounter difficulties in recruiting investments or obtaining loans</w:t>
      </w:r>
      <w:r w:rsidR="003536CA">
        <w:rPr>
          <w:rFonts w:ascii="Arial" w:hAnsi="Arial" w:cs="Arial"/>
          <w:szCs w:val="24"/>
        </w:rPr>
        <w:t xml:space="preserve"> </w:t>
      </w:r>
      <w:r w:rsidR="00130EFA" w:rsidRPr="00D2503F">
        <w:rPr>
          <w:rFonts w:ascii="Arial" w:hAnsi="Arial" w:cs="Arial"/>
          <w:szCs w:val="24"/>
        </w:rPr>
        <w:t>(</w:t>
      </w:r>
      <w:proofErr w:type="spellStart"/>
      <w:r w:rsidR="00130EFA" w:rsidRPr="00D2503F">
        <w:rPr>
          <w:rFonts w:ascii="Arial" w:hAnsi="Arial" w:cs="Arial"/>
          <w:szCs w:val="24"/>
        </w:rPr>
        <w:t>Aksoy</w:t>
      </w:r>
      <w:proofErr w:type="spellEnd"/>
      <w:r w:rsidR="00130EFA" w:rsidRPr="00D2503F">
        <w:rPr>
          <w:rFonts w:ascii="Arial" w:hAnsi="Arial" w:cs="Arial"/>
          <w:szCs w:val="24"/>
        </w:rPr>
        <w:t xml:space="preserve"> et al., 2022)</w:t>
      </w:r>
      <w:r w:rsidRPr="00D2503F">
        <w:rPr>
          <w:rFonts w:ascii="Arial" w:hAnsi="Arial" w:cs="Arial"/>
          <w:szCs w:val="24"/>
        </w:rPr>
        <w:t>. Companies that place a high importance on sustainability have the potential to cultivate enduring brand loyalty among consumers who hold these principles in high regard. Finally, the adoption of sustainable lifestyles by consumers has the potential to serve as a source of inspiration for enterprises to embrace and implement sustainable practises. In general, the impact of customers on the practises and priorities of organisations is substantial, compelling them to embrace sustainable practises and integrate them into their fundamental plans.</w:t>
      </w:r>
    </w:p>
    <w:p w14:paraId="027F259F" w14:textId="77777777" w:rsidR="00EF0324" w:rsidRPr="00D2503F" w:rsidRDefault="00EF0324" w:rsidP="00D2503F">
      <w:pPr>
        <w:pStyle w:val="Heading1"/>
        <w:ind w:left="0"/>
        <w:rPr>
          <w:rFonts w:ascii="Arial" w:hAnsi="Arial" w:cs="Arial"/>
          <w:sz w:val="24"/>
          <w:szCs w:val="24"/>
        </w:rPr>
      </w:pPr>
      <w:bookmarkStart w:id="4" w:name="_Toc150046757"/>
      <w:r w:rsidRPr="00D2503F">
        <w:rPr>
          <w:rFonts w:ascii="Arial" w:hAnsi="Arial" w:cs="Arial"/>
          <w:sz w:val="24"/>
          <w:szCs w:val="24"/>
        </w:rPr>
        <w:t>Triple bottom line</w:t>
      </w:r>
      <w:bookmarkEnd w:id="4"/>
    </w:p>
    <w:p w14:paraId="62D2EA60" w14:textId="77777777" w:rsidR="00EF0324" w:rsidRPr="00D2503F" w:rsidRDefault="00EF0324" w:rsidP="00D2503F">
      <w:pPr>
        <w:ind w:left="0"/>
        <w:rPr>
          <w:rFonts w:ascii="Arial" w:hAnsi="Arial" w:cs="Arial"/>
          <w:szCs w:val="24"/>
        </w:rPr>
      </w:pPr>
      <w:r w:rsidRPr="00D2503F">
        <w:rPr>
          <w:rFonts w:ascii="Arial" w:hAnsi="Arial" w:cs="Arial"/>
          <w:szCs w:val="24"/>
        </w:rPr>
        <w:t>The hotel industry is expected to focus on the Triple Bottom Line (TBL) in the future, as sustainability and responsible business practices become increasingly important. The TBL approach outlines four key areas: economic, social, and environmental. The economic bottom line involves the financial outcome of a business or organization, while the social bottom line assesses an organization's performance and contributions to society</w:t>
      </w:r>
      <w:r w:rsidR="003536CA">
        <w:rPr>
          <w:rFonts w:ascii="Arial" w:hAnsi="Arial" w:cs="Arial"/>
          <w:szCs w:val="24"/>
        </w:rPr>
        <w:t xml:space="preserve"> </w:t>
      </w:r>
      <w:r w:rsidR="00130EFA" w:rsidRPr="00D2503F">
        <w:rPr>
          <w:rFonts w:ascii="Arial" w:hAnsi="Arial" w:cs="Arial"/>
          <w:szCs w:val="24"/>
        </w:rPr>
        <w:t>(</w:t>
      </w:r>
      <w:proofErr w:type="spellStart"/>
      <w:r w:rsidR="00130EFA" w:rsidRPr="00D2503F">
        <w:rPr>
          <w:rFonts w:ascii="Arial" w:hAnsi="Arial" w:cs="Arial"/>
          <w:szCs w:val="24"/>
        </w:rPr>
        <w:t>Brotherton</w:t>
      </w:r>
      <w:proofErr w:type="spellEnd"/>
      <w:r w:rsidR="00130EFA" w:rsidRPr="00D2503F">
        <w:rPr>
          <w:rFonts w:ascii="Arial" w:hAnsi="Arial" w:cs="Arial"/>
          <w:szCs w:val="24"/>
        </w:rPr>
        <w:t>, 2008)</w:t>
      </w:r>
      <w:r w:rsidRPr="00D2503F">
        <w:rPr>
          <w:rFonts w:ascii="Arial" w:hAnsi="Arial" w:cs="Arial"/>
          <w:szCs w:val="24"/>
        </w:rPr>
        <w:t>.</w:t>
      </w:r>
    </w:p>
    <w:p w14:paraId="507645C2" w14:textId="77777777" w:rsidR="00EF0324" w:rsidRPr="00D2503F" w:rsidRDefault="00EF0324" w:rsidP="00D2503F">
      <w:pPr>
        <w:ind w:left="0"/>
        <w:rPr>
          <w:rFonts w:ascii="Arial" w:hAnsi="Arial" w:cs="Arial"/>
          <w:szCs w:val="24"/>
        </w:rPr>
      </w:pPr>
      <w:r w:rsidRPr="00D2503F">
        <w:rPr>
          <w:rFonts w:ascii="Arial" w:hAnsi="Arial" w:cs="Arial"/>
          <w:szCs w:val="24"/>
        </w:rPr>
        <w:t>The social bottom line focuses on the organization's performance and impact on society. Future hotels may prioritize providing unique experiences that foster connections between guests and local culture and initiatives. The environmental bottom line assesses the environmental impact and sustainability of a particular activity or project. Climate neutrality is gaining traction among hotels, with a strong commitment to achieving net-zero emissions through renewable energy sources and energy-efficient equipment. Sustainable design and construction are increasingly being applied in new hotel development, integrating green building practices, natural materials, and eco-friendly infrastructure.</w:t>
      </w:r>
    </w:p>
    <w:p w14:paraId="645F0EFF" w14:textId="20C8F3C6" w:rsidR="00EF0324" w:rsidRPr="00D2503F" w:rsidRDefault="00EF0324" w:rsidP="00D2503F">
      <w:pPr>
        <w:ind w:left="0"/>
        <w:rPr>
          <w:rFonts w:ascii="Arial" w:hAnsi="Arial" w:cs="Arial"/>
          <w:szCs w:val="24"/>
        </w:rPr>
      </w:pPr>
      <w:r w:rsidRPr="00D2503F">
        <w:rPr>
          <w:rFonts w:ascii="Arial" w:hAnsi="Arial" w:cs="Arial"/>
          <w:szCs w:val="24"/>
        </w:rPr>
        <w:t xml:space="preserve">Circular economy initiatives are also being explored, with hotels embracing the circular economy to reduce waste generation and promote recycling, </w:t>
      </w:r>
      <w:r w:rsidR="00C91DD5" w:rsidRPr="00D2503F">
        <w:rPr>
          <w:rFonts w:ascii="Arial" w:hAnsi="Arial" w:cs="Arial"/>
          <w:szCs w:val="24"/>
        </w:rPr>
        <w:t>up cycling</w:t>
      </w:r>
      <w:r w:rsidRPr="00D2503F">
        <w:rPr>
          <w:rFonts w:ascii="Arial" w:hAnsi="Arial" w:cs="Arial"/>
          <w:szCs w:val="24"/>
        </w:rPr>
        <w:t xml:space="preserve">, and resource </w:t>
      </w:r>
      <w:r w:rsidR="00C91DD5" w:rsidRPr="00D2503F">
        <w:rPr>
          <w:rFonts w:ascii="Arial" w:hAnsi="Arial" w:cs="Arial"/>
          <w:szCs w:val="24"/>
        </w:rPr>
        <w:t>optimisation</w:t>
      </w:r>
      <w:r w:rsidRPr="00D2503F">
        <w:rPr>
          <w:rFonts w:ascii="Arial" w:hAnsi="Arial" w:cs="Arial"/>
          <w:szCs w:val="24"/>
        </w:rPr>
        <w:t xml:space="preserve">. Sustainability certifications like LEED and BREEAM may be prioritized in the future. Transparency and reporting within the hotel sector could enable consumers </w:t>
      </w:r>
      <w:r w:rsidRPr="00D2503F">
        <w:rPr>
          <w:rFonts w:ascii="Arial" w:hAnsi="Arial" w:cs="Arial"/>
          <w:szCs w:val="24"/>
        </w:rPr>
        <w:lastRenderedPageBreak/>
        <w:t>to make informed decisions about a hotel's social and environmental responsibility. The industry may need to adapt to evolving rules and policies related to environmental and social responsibility. Technology integration, such as smart building management systems and IoT sensors, will remain crucial for energy efficiency and environmental monitoring</w:t>
      </w:r>
      <w:r w:rsidR="003536CA">
        <w:rPr>
          <w:rFonts w:ascii="Arial" w:hAnsi="Arial" w:cs="Arial"/>
          <w:szCs w:val="24"/>
        </w:rPr>
        <w:t xml:space="preserve"> </w:t>
      </w:r>
      <w:r w:rsidR="00130EFA" w:rsidRPr="00D2503F">
        <w:rPr>
          <w:rFonts w:ascii="Arial" w:hAnsi="Arial" w:cs="Arial"/>
          <w:szCs w:val="24"/>
        </w:rPr>
        <w:t xml:space="preserve">(Lee, </w:t>
      </w:r>
      <w:proofErr w:type="spellStart"/>
      <w:r w:rsidR="00130EFA" w:rsidRPr="00D2503F">
        <w:rPr>
          <w:rFonts w:ascii="Arial" w:hAnsi="Arial" w:cs="Arial"/>
          <w:szCs w:val="24"/>
        </w:rPr>
        <w:t>Yeon</w:t>
      </w:r>
      <w:proofErr w:type="spellEnd"/>
      <w:r w:rsidR="00130EFA" w:rsidRPr="00D2503F">
        <w:rPr>
          <w:rFonts w:ascii="Arial" w:hAnsi="Arial" w:cs="Arial"/>
          <w:szCs w:val="24"/>
        </w:rPr>
        <w:t xml:space="preserve"> and Song, 2022)</w:t>
      </w:r>
      <w:r w:rsidRPr="00D2503F">
        <w:rPr>
          <w:rFonts w:ascii="Arial" w:hAnsi="Arial" w:cs="Arial"/>
          <w:szCs w:val="24"/>
        </w:rPr>
        <w:t>.</w:t>
      </w:r>
    </w:p>
    <w:p w14:paraId="2DCF3F94" w14:textId="77777777" w:rsidR="00EF0324" w:rsidRPr="00D2503F" w:rsidRDefault="00EF0324" w:rsidP="00D2503F">
      <w:pPr>
        <w:pStyle w:val="Heading1"/>
        <w:ind w:left="0"/>
        <w:rPr>
          <w:rFonts w:ascii="Arial" w:hAnsi="Arial" w:cs="Arial"/>
          <w:sz w:val="24"/>
          <w:szCs w:val="24"/>
        </w:rPr>
      </w:pPr>
      <w:bookmarkStart w:id="5" w:name="_Toc150046758"/>
      <w:r w:rsidRPr="00D2503F">
        <w:rPr>
          <w:rFonts w:ascii="Arial" w:hAnsi="Arial" w:cs="Arial"/>
          <w:sz w:val="24"/>
          <w:szCs w:val="24"/>
        </w:rPr>
        <w:t>Examples</w:t>
      </w:r>
      <w:bookmarkEnd w:id="5"/>
    </w:p>
    <w:p w14:paraId="02C6DCAC" w14:textId="0D549C19" w:rsidR="00323ADE" w:rsidRPr="00D2503F" w:rsidRDefault="00323ADE" w:rsidP="00D2503F">
      <w:pPr>
        <w:ind w:left="0"/>
        <w:rPr>
          <w:rFonts w:ascii="Arial" w:hAnsi="Arial" w:cs="Arial"/>
          <w:szCs w:val="24"/>
        </w:rPr>
      </w:pPr>
      <w:r w:rsidRPr="00D2503F">
        <w:rPr>
          <w:rFonts w:ascii="Arial" w:hAnsi="Arial" w:cs="Arial"/>
          <w:szCs w:val="24"/>
        </w:rPr>
        <w:t xml:space="preserve">Hilton Worldwide, Burj Al Arab, and Grand Hyatt have undertaken sustainability programmes with the aim of fostering a more environmentally aware and socially responsible hospitality sector. The LightStay programme implemented by Hilton effectively oversees environmental performance across its worldwide portfolio. Additionally, Hilton has established a partnership with Clean the World to engage in the recycling of abandoned soap and shampoo products. Hilton also implements environmentally friendly construction methods, including the utilisation of energy-efficient lighting systems and sustainable materials. The Burj Al Arab possesses a fish farm, a desalination facility, and demonstrates a strong dedication to community engagement. The sustainability initiatives of the Jumeirah Group encompass many strategies aimed at waste reduction, energy efficiency, and community engagement. The Hyatt Thrive programme implemented by the Grand Hyatt hotel places emphasis on the principles of environmental sustainability, community participation, and responsible business practises. The restaurants place a high priority on utilising items and ingredients sourced from local suppliers, while also incorporating renewable energy sources such as solar panels and wind </w:t>
      </w:r>
      <w:r w:rsidR="00C91DD5" w:rsidRPr="00D2503F">
        <w:rPr>
          <w:rFonts w:ascii="Arial" w:hAnsi="Arial" w:cs="Arial"/>
          <w:szCs w:val="24"/>
        </w:rPr>
        <w:t>turbines (</w:t>
      </w:r>
      <w:r w:rsidR="00130EFA" w:rsidRPr="00D2503F">
        <w:rPr>
          <w:rFonts w:ascii="Arial" w:hAnsi="Arial" w:cs="Arial"/>
          <w:szCs w:val="24"/>
        </w:rPr>
        <w:t>Motta and Sharma, 2019)</w:t>
      </w:r>
      <w:r w:rsidRPr="00D2503F">
        <w:rPr>
          <w:rFonts w:ascii="Arial" w:hAnsi="Arial" w:cs="Arial"/>
          <w:szCs w:val="24"/>
        </w:rPr>
        <w:t>.</w:t>
      </w:r>
    </w:p>
    <w:p w14:paraId="220C660A" w14:textId="77777777" w:rsidR="00EF0324" w:rsidRPr="00D2503F" w:rsidRDefault="00EF0324" w:rsidP="00D2503F">
      <w:pPr>
        <w:pStyle w:val="Heading1"/>
        <w:ind w:left="0"/>
        <w:rPr>
          <w:rFonts w:ascii="Arial" w:hAnsi="Arial" w:cs="Arial"/>
          <w:sz w:val="24"/>
          <w:szCs w:val="24"/>
        </w:rPr>
      </w:pPr>
      <w:bookmarkStart w:id="6" w:name="_Toc150046759"/>
      <w:proofErr w:type="spellStart"/>
      <w:r w:rsidRPr="00D2503F">
        <w:rPr>
          <w:rFonts w:ascii="Arial" w:hAnsi="Arial" w:cs="Arial"/>
          <w:sz w:val="24"/>
          <w:szCs w:val="24"/>
        </w:rPr>
        <w:t>Doxey's</w:t>
      </w:r>
      <w:proofErr w:type="spellEnd"/>
      <w:r w:rsidRPr="00D2503F">
        <w:rPr>
          <w:rFonts w:ascii="Arial" w:hAnsi="Arial" w:cs="Arial"/>
          <w:sz w:val="24"/>
          <w:szCs w:val="24"/>
        </w:rPr>
        <w:t xml:space="preserve"> </w:t>
      </w:r>
      <w:proofErr w:type="spellStart"/>
      <w:r w:rsidRPr="00D2503F">
        <w:rPr>
          <w:rFonts w:ascii="Arial" w:hAnsi="Arial" w:cs="Arial"/>
          <w:sz w:val="24"/>
          <w:szCs w:val="24"/>
        </w:rPr>
        <w:t>Irridex</w:t>
      </w:r>
      <w:proofErr w:type="spellEnd"/>
      <w:r w:rsidRPr="00D2503F">
        <w:rPr>
          <w:rFonts w:ascii="Arial" w:hAnsi="Arial" w:cs="Arial"/>
          <w:sz w:val="24"/>
          <w:szCs w:val="24"/>
        </w:rPr>
        <w:t xml:space="preserve"> Model and Environmental Sustainability</w:t>
      </w:r>
      <w:bookmarkEnd w:id="6"/>
      <w:r w:rsidRPr="00D2503F">
        <w:rPr>
          <w:rFonts w:ascii="Arial" w:hAnsi="Arial" w:cs="Arial"/>
          <w:sz w:val="24"/>
          <w:szCs w:val="24"/>
        </w:rPr>
        <w:tab/>
      </w:r>
    </w:p>
    <w:p w14:paraId="50B33FE9" w14:textId="77777777" w:rsidR="00323ADE" w:rsidRPr="00D2503F" w:rsidRDefault="00323ADE" w:rsidP="00D2503F">
      <w:pPr>
        <w:ind w:left="0"/>
        <w:rPr>
          <w:rFonts w:ascii="Arial" w:hAnsi="Arial" w:cs="Arial"/>
          <w:szCs w:val="24"/>
        </w:rPr>
      </w:pPr>
      <w:proofErr w:type="spellStart"/>
      <w:r w:rsidRPr="00D2503F">
        <w:rPr>
          <w:rFonts w:ascii="Arial" w:hAnsi="Arial" w:cs="Arial"/>
          <w:szCs w:val="24"/>
        </w:rPr>
        <w:t>Doxey's</w:t>
      </w:r>
      <w:proofErr w:type="spellEnd"/>
      <w:r w:rsidRPr="00D2503F">
        <w:rPr>
          <w:rFonts w:ascii="Arial" w:hAnsi="Arial" w:cs="Arial"/>
          <w:szCs w:val="24"/>
        </w:rPr>
        <w:t xml:space="preserve"> </w:t>
      </w:r>
      <w:proofErr w:type="spellStart"/>
      <w:r w:rsidRPr="00D2503F">
        <w:rPr>
          <w:rFonts w:ascii="Arial" w:hAnsi="Arial" w:cs="Arial"/>
          <w:szCs w:val="24"/>
        </w:rPr>
        <w:t>Irridex</w:t>
      </w:r>
      <w:proofErr w:type="spellEnd"/>
      <w:r w:rsidRPr="00D2503F">
        <w:rPr>
          <w:rFonts w:ascii="Arial" w:hAnsi="Arial" w:cs="Arial"/>
          <w:szCs w:val="24"/>
        </w:rPr>
        <w:t xml:space="preserve"> model (1975) is a widely recognized framework in the field of tourism, which posits that residents' attitudes towards tourism are a series of stages. The model begins with a state of "euphoria," where residents are enthusiastic about the potential economic and social benefits of tourism. This is often accompanied by low levels of planning and formalized control, allowing for more local influence. The second stage is "apathy," where residents perceive visitors as expected and more formal interactions between hosts and guests. The third stage is "annoyance," where frustration arises due to the growing influx of visitors and the inconveniences caused by overcrowding. The fourth stage is "antagonism," where residents become in active </w:t>
      </w:r>
      <w:r w:rsidRPr="00D2503F">
        <w:rPr>
          <w:rFonts w:ascii="Arial" w:hAnsi="Arial" w:cs="Arial"/>
          <w:szCs w:val="24"/>
        </w:rPr>
        <w:lastRenderedPageBreak/>
        <w:t>opposition to tourists, potentially leading to violence. The final stage is "resignation," where many inhabitants accept the consequences of tourism. However, the model lacks a control group and is unidirectional, making it limited in its ability to fully understand the divergences among individuals within the same community. Additionally, the model does not adequately include the potential benefits of visitor control schemes or the involvement of the local community in guiding tourism development</w:t>
      </w:r>
      <w:r w:rsidR="003536CA">
        <w:rPr>
          <w:rFonts w:ascii="Arial" w:hAnsi="Arial" w:cs="Arial"/>
          <w:szCs w:val="24"/>
        </w:rPr>
        <w:t xml:space="preserve"> (</w:t>
      </w:r>
      <w:proofErr w:type="spellStart"/>
      <w:r w:rsidR="003536CA">
        <w:rPr>
          <w:rFonts w:ascii="Arial" w:hAnsi="Arial" w:cs="Arial"/>
          <w:szCs w:val="24"/>
        </w:rPr>
        <w:t>Pizam</w:t>
      </w:r>
      <w:proofErr w:type="spellEnd"/>
      <w:r w:rsidR="003536CA">
        <w:rPr>
          <w:rFonts w:ascii="Arial" w:hAnsi="Arial" w:cs="Arial"/>
          <w:szCs w:val="24"/>
        </w:rPr>
        <w:t xml:space="preserve"> and </w:t>
      </w:r>
      <w:proofErr w:type="spellStart"/>
      <w:r w:rsidR="003536CA">
        <w:rPr>
          <w:rFonts w:ascii="Arial" w:hAnsi="Arial" w:cs="Arial"/>
          <w:szCs w:val="24"/>
        </w:rPr>
        <w:t>Shani</w:t>
      </w:r>
      <w:proofErr w:type="spellEnd"/>
      <w:r w:rsidR="00130EFA" w:rsidRPr="00D2503F">
        <w:rPr>
          <w:rFonts w:ascii="Arial" w:hAnsi="Arial" w:cs="Arial"/>
          <w:szCs w:val="24"/>
        </w:rPr>
        <w:t>, 2009)</w:t>
      </w:r>
      <w:r w:rsidRPr="00D2503F">
        <w:rPr>
          <w:rFonts w:ascii="Arial" w:hAnsi="Arial" w:cs="Arial"/>
          <w:szCs w:val="24"/>
        </w:rPr>
        <w:t>.</w:t>
      </w:r>
    </w:p>
    <w:p w14:paraId="07A7B9EB" w14:textId="77777777" w:rsidR="00EF0324" w:rsidRPr="00D2503F" w:rsidRDefault="00EF0324" w:rsidP="00D2503F">
      <w:pPr>
        <w:pStyle w:val="Heading1"/>
        <w:ind w:left="0"/>
        <w:rPr>
          <w:rFonts w:ascii="Arial" w:hAnsi="Arial" w:cs="Arial"/>
          <w:sz w:val="24"/>
          <w:szCs w:val="24"/>
        </w:rPr>
      </w:pPr>
      <w:bookmarkStart w:id="7" w:name="_Toc150046760"/>
      <w:r w:rsidRPr="00D2503F">
        <w:rPr>
          <w:rFonts w:ascii="Arial" w:hAnsi="Arial" w:cs="Arial"/>
          <w:sz w:val="24"/>
          <w:szCs w:val="24"/>
        </w:rPr>
        <w:t>Butler's Life Cycle Model in Tourism</w:t>
      </w:r>
      <w:bookmarkEnd w:id="7"/>
      <w:r w:rsidRPr="00D2503F">
        <w:rPr>
          <w:rFonts w:ascii="Arial" w:hAnsi="Arial" w:cs="Arial"/>
          <w:sz w:val="24"/>
          <w:szCs w:val="24"/>
        </w:rPr>
        <w:tab/>
      </w:r>
    </w:p>
    <w:p w14:paraId="489431E8" w14:textId="77777777" w:rsidR="00323ADE" w:rsidRPr="00D2503F" w:rsidRDefault="00323ADE" w:rsidP="00D2503F">
      <w:pPr>
        <w:pStyle w:val="Heading1"/>
        <w:ind w:left="0"/>
        <w:rPr>
          <w:rFonts w:ascii="Arial" w:eastAsiaTheme="minorHAnsi" w:hAnsi="Arial" w:cs="Arial"/>
          <w:b w:val="0"/>
          <w:sz w:val="24"/>
          <w:szCs w:val="24"/>
        </w:rPr>
      </w:pPr>
      <w:bookmarkStart w:id="8" w:name="_Toc150046761"/>
      <w:r w:rsidRPr="00D2503F">
        <w:rPr>
          <w:rFonts w:ascii="Arial" w:eastAsiaTheme="minorHAnsi" w:hAnsi="Arial" w:cs="Arial"/>
          <w:b w:val="0"/>
          <w:sz w:val="24"/>
          <w:szCs w:val="24"/>
        </w:rPr>
        <w:t>The Tourism Area Life Cycle (TALC) model, introduced by Butler in 1980, is a conceptual framework for understanding the progression of tourism destinations. It consists of stages: exploration, involvement, development, consolidation, and stagnation. Despite criticisms, the model has been used in various tourism development domains, including national parks, protected areas, and the Australian tourism industry. It has also been used to predict tourism levels and promote events and festivals. Some scholars propose alternative formulations, environmental sustainability considerations, or governmental roles</w:t>
      </w:r>
      <w:r w:rsidR="003536CA">
        <w:rPr>
          <w:rFonts w:ascii="Arial" w:eastAsiaTheme="minorHAnsi" w:hAnsi="Arial" w:cs="Arial"/>
          <w:b w:val="0"/>
          <w:sz w:val="24"/>
          <w:szCs w:val="24"/>
        </w:rPr>
        <w:t xml:space="preserve"> </w:t>
      </w:r>
      <w:r w:rsidR="00130EFA" w:rsidRPr="00D2503F">
        <w:rPr>
          <w:rFonts w:ascii="Arial" w:eastAsiaTheme="minorHAnsi" w:hAnsi="Arial" w:cs="Arial"/>
          <w:b w:val="0"/>
          <w:sz w:val="24"/>
          <w:szCs w:val="24"/>
        </w:rPr>
        <w:t xml:space="preserve">(Tarik </w:t>
      </w:r>
      <w:proofErr w:type="spellStart"/>
      <w:r w:rsidR="00130EFA" w:rsidRPr="00D2503F">
        <w:rPr>
          <w:rFonts w:ascii="Arial" w:eastAsiaTheme="minorHAnsi" w:hAnsi="Arial" w:cs="Arial"/>
          <w:b w:val="0"/>
          <w:sz w:val="24"/>
          <w:szCs w:val="24"/>
        </w:rPr>
        <w:t>Dogru</w:t>
      </w:r>
      <w:proofErr w:type="spellEnd"/>
      <w:r w:rsidR="00130EFA" w:rsidRPr="00D2503F">
        <w:rPr>
          <w:rFonts w:ascii="Arial" w:eastAsiaTheme="minorHAnsi" w:hAnsi="Arial" w:cs="Arial"/>
          <w:b w:val="0"/>
          <w:sz w:val="24"/>
          <w:szCs w:val="24"/>
        </w:rPr>
        <w:t xml:space="preserve"> et al., 2023)</w:t>
      </w:r>
      <w:r w:rsidRPr="00D2503F">
        <w:rPr>
          <w:rFonts w:ascii="Arial" w:eastAsiaTheme="minorHAnsi" w:hAnsi="Arial" w:cs="Arial"/>
          <w:b w:val="0"/>
          <w:sz w:val="24"/>
          <w:szCs w:val="24"/>
        </w:rPr>
        <w:t>.</w:t>
      </w:r>
      <w:bookmarkEnd w:id="8"/>
    </w:p>
    <w:p w14:paraId="784B5A55" w14:textId="77777777" w:rsidR="00EF0324" w:rsidRPr="00D2503F" w:rsidRDefault="00EF0324" w:rsidP="00D2503F">
      <w:pPr>
        <w:pStyle w:val="Heading1"/>
        <w:ind w:left="0"/>
        <w:rPr>
          <w:rFonts w:ascii="Arial" w:hAnsi="Arial" w:cs="Arial"/>
          <w:sz w:val="24"/>
          <w:szCs w:val="24"/>
        </w:rPr>
      </w:pPr>
      <w:bookmarkStart w:id="9" w:name="_Toc150046762"/>
      <w:r w:rsidRPr="00D2503F">
        <w:rPr>
          <w:rFonts w:ascii="Arial" w:hAnsi="Arial" w:cs="Arial"/>
          <w:sz w:val="24"/>
          <w:szCs w:val="24"/>
        </w:rPr>
        <w:t>Recommendations</w:t>
      </w:r>
      <w:bookmarkEnd w:id="9"/>
    </w:p>
    <w:p w14:paraId="7DD572E6" w14:textId="77777777" w:rsidR="00EF0324" w:rsidRPr="00D2503F" w:rsidRDefault="00EF0324" w:rsidP="00D2503F">
      <w:pPr>
        <w:ind w:left="0"/>
        <w:rPr>
          <w:rFonts w:ascii="Arial" w:hAnsi="Arial" w:cs="Arial"/>
          <w:szCs w:val="24"/>
        </w:rPr>
      </w:pPr>
      <w:r w:rsidRPr="00D2503F">
        <w:rPr>
          <w:rFonts w:ascii="Arial" w:hAnsi="Arial" w:cs="Arial"/>
          <w:szCs w:val="24"/>
        </w:rPr>
        <w:t>To ensure sustained growth in the hospitality business in the future, it is necessary to implement the following recommendations:</w:t>
      </w:r>
    </w:p>
    <w:p w14:paraId="00A5E3B6"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The implementation of energy-efficient technology, such as the adoption of energy-efficient lighting and heating, ventilation, and air conditioning (HVAC) systems, has the potential to significantly decrease energy expenses and mitigate carbon emissions.</w:t>
      </w:r>
    </w:p>
    <w:p w14:paraId="771D5DDC"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Encourage responsible sourcing: Advocate for the procurement of locally produced and sustainable goods in order to bolster local economies and mitigate the environmental impact resulting from transportation.</w:t>
      </w:r>
    </w:p>
    <w:p w14:paraId="3CA6A939"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Allocate resources towards employee training: Provide staff members with the necessary knowledge and skills to uphold sustainability standards and deliver exceptional service.</w:t>
      </w:r>
    </w:p>
    <w:p w14:paraId="60B6CF17"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Foster community engagement: Actively participate in and contribute to local initiatives, charitable endeavours, and cultural events as a means to cultivate favourable connections and exhibit a commitment to social responsibility.</w:t>
      </w:r>
    </w:p>
    <w:p w14:paraId="603387F6"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lastRenderedPageBreak/>
        <w:t>It is imperative to consistently assess and disclose environmental and social performance in order to uphold transparency and accountability, hence monitoring and reporting sustainability endeavours.</w:t>
      </w:r>
    </w:p>
    <w:p w14:paraId="33F3C3B5"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Encourage customers to actively seek services and offer unique services, while also implementing price reductions for products.</w:t>
      </w:r>
    </w:p>
    <w:p w14:paraId="29A7BA57" w14:textId="77777777" w:rsidR="00EF0324" w:rsidRPr="00D2503F" w:rsidRDefault="00EF0324" w:rsidP="00D2503F">
      <w:pPr>
        <w:pStyle w:val="ListParagraph"/>
        <w:numPr>
          <w:ilvl w:val="0"/>
          <w:numId w:val="1"/>
        </w:numPr>
        <w:ind w:left="0"/>
        <w:rPr>
          <w:rFonts w:ascii="Arial" w:hAnsi="Arial" w:cs="Arial"/>
          <w:szCs w:val="24"/>
        </w:rPr>
      </w:pPr>
      <w:r w:rsidRPr="00D2503F">
        <w:rPr>
          <w:rFonts w:ascii="Arial" w:hAnsi="Arial" w:cs="Arial"/>
          <w:szCs w:val="24"/>
        </w:rPr>
        <w:t>Offer unique packages that cater to the specific needs of the local community and provide tailored solutions for academic requirements</w:t>
      </w:r>
      <w:r w:rsidR="00130EFA" w:rsidRPr="00D2503F">
        <w:rPr>
          <w:rFonts w:ascii="Arial" w:hAnsi="Arial" w:cs="Arial"/>
          <w:szCs w:val="24"/>
        </w:rPr>
        <w:t>(</w:t>
      </w:r>
      <w:proofErr w:type="spellStart"/>
      <w:r w:rsidR="00130EFA" w:rsidRPr="00D2503F">
        <w:rPr>
          <w:rFonts w:ascii="Arial" w:hAnsi="Arial" w:cs="Arial"/>
          <w:szCs w:val="24"/>
        </w:rPr>
        <w:t>Önder</w:t>
      </w:r>
      <w:proofErr w:type="spellEnd"/>
      <w:r w:rsidR="00130EFA" w:rsidRPr="00D2503F">
        <w:rPr>
          <w:rFonts w:ascii="Arial" w:hAnsi="Arial" w:cs="Arial"/>
          <w:szCs w:val="24"/>
        </w:rPr>
        <w:t xml:space="preserve"> and Gunter, 2020)</w:t>
      </w:r>
      <w:r w:rsidRPr="00D2503F">
        <w:rPr>
          <w:rFonts w:ascii="Arial" w:hAnsi="Arial" w:cs="Arial"/>
          <w:szCs w:val="24"/>
        </w:rPr>
        <w:t>.</w:t>
      </w:r>
    </w:p>
    <w:p w14:paraId="22A46F4D" w14:textId="77777777" w:rsidR="00130EFA" w:rsidRPr="00D2503F" w:rsidRDefault="00130EFA" w:rsidP="00D2503F">
      <w:pPr>
        <w:ind w:left="0"/>
        <w:rPr>
          <w:rFonts w:ascii="Arial" w:hAnsi="Arial" w:cs="Arial"/>
          <w:szCs w:val="24"/>
        </w:rPr>
      </w:pPr>
    </w:p>
    <w:p w14:paraId="194EB2B1" w14:textId="77777777" w:rsidR="00130EFA" w:rsidRPr="00D2503F" w:rsidRDefault="00130EFA" w:rsidP="00D2503F">
      <w:pPr>
        <w:pStyle w:val="Heading1"/>
        <w:ind w:left="0"/>
        <w:rPr>
          <w:rFonts w:ascii="Arial" w:hAnsi="Arial" w:cs="Arial"/>
          <w:sz w:val="24"/>
          <w:szCs w:val="24"/>
        </w:rPr>
      </w:pPr>
      <w:r w:rsidRPr="00D2503F">
        <w:rPr>
          <w:rFonts w:ascii="Arial" w:hAnsi="Arial" w:cs="Arial"/>
          <w:sz w:val="24"/>
          <w:szCs w:val="24"/>
        </w:rPr>
        <w:t>Reference list</w:t>
      </w:r>
    </w:p>
    <w:p w14:paraId="7B2A0258" w14:textId="77777777" w:rsidR="00130EFA" w:rsidRPr="00D2503F" w:rsidRDefault="00130EFA" w:rsidP="00D2503F">
      <w:pPr>
        <w:pStyle w:val="NormalWeb"/>
        <w:spacing w:before="0" w:beforeAutospacing="0" w:after="240" w:afterAutospacing="0" w:line="360" w:lineRule="auto"/>
        <w:rPr>
          <w:rFonts w:ascii="Arial" w:hAnsi="Arial" w:cs="Arial"/>
        </w:rPr>
      </w:pPr>
      <w:proofErr w:type="spellStart"/>
      <w:r w:rsidRPr="00D2503F">
        <w:rPr>
          <w:rFonts w:ascii="Arial" w:hAnsi="Arial" w:cs="Arial"/>
        </w:rPr>
        <w:t>Aksoy</w:t>
      </w:r>
      <w:proofErr w:type="spellEnd"/>
      <w:r w:rsidRPr="00D2503F">
        <w:rPr>
          <w:rFonts w:ascii="Arial" w:hAnsi="Arial" w:cs="Arial"/>
        </w:rPr>
        <w:t xml:space="preserve">, L., Choi, S., </w:t>
      </w:r>
      <w:proofErr w:type="spellStart"/>
      <w:r w:rsidRPr="00D2503F">
        <w:rPr>
          <w:rFonts w:ascii="Arial" w:hAnsi="Arial" w:cs="Arial"/>
        </w:rPr>
        <w:t>Dogru</w:t>
      </w:r>
      <w:proofErr w:type="spellEnd"/>
      <w:r w:rsidRPr="00D2503F">
        <w:rPr>
          <w:rFonts w:ascii="Arial" w:hAnsi="Arial" w:cs="Arial"/>
        </w:rPr>
        <w:t xml:space="preserve">, T., </w:t>
      </w:r>
      <w:proofErr w:type="spellStart"/>
      <w:r w:rsidRPr="00D2503F">
        <w:rPr>
          <w:rFonts w:ascii="Arial" w:hAnsi="Arial" w:cs="Arial"/>
        </w:rPr>
        <w:t>Keiningham</w:t>
      </w:r>
      <w:proofErr w:type="spellEnd"/>
      <w:r w:rsidRPr="00D2503F">
        <w:rPr>
          <w:rFonts w:ascii="Arial" w:hAnsi="Arial" w:cs="Arial"/>
        </w:rPr>
        <w:t>, T., Lorenz, M., Rubin,</w:t>
      </w:r>
      <w:r w:rsidR="003536CA">
        <w:rPr>
          <w:rFonts w:ascii="Arial" w:hAnsi="Arial" w:cs="Arial"/>
        </w:rPr>
        <w:t xml:space="preserve"> D. and Bruce Tracey, J. 2022</w:t>
      </w:r>
      <w:r w:rsidRPr="00D2503F">
        <w:rPr>
          <w:rFonts w:ascii="Arial" w:hAnsi="Arial" w:cs="Arial"/>
        </w:rPr>
        <w:t xml:space="preserve"> Global trends in hospitality. </w:t>
      </w:r>
      <w:r w:rsidRPr="00D2503F">
        <w:rPr>
          <w:rFonts w:ascii="Arial" w:hAnsi="Arial" w:cs="Arial"/>
          <w:i/>
          <w:iCs/>
        </w:rPr>
        <w:t>Journal of Business Research</w:t>
      </w:r>
      <w:r w:rsidR="003536CA">
        <w:rPr>
          <w:rFonts w:ascii="Arial" w:hAnsi="Arial" w:cs="Arial"/>
        </w:rPr>
        <w:t>,</w:t>
      </w:r>
      <w:r w:rsidRPr="00D2503F">
        <w:rPr>
          <w:rFonts w:ascii="Arial" w:hAnsi="Arial" w:cs="Arial"/>
        </w:rPr>
        <w:t xml:space="preserve"> 142, pp.957–973. </w:t>
      </w:r>
    </w:p>
    <w:p w14:paraId="15A8E634" w14:textId="77777777" w:rsidR="00130EFA" w:rsidRPr="00D2503F" w:rsidRDefault="003536CA" w:rsidP="00D2503F">
      <w:pPr>
        <w:pStyle w:val="NormalWeb"/>
        <w:spacing w:before="0" w:beforeAutospacing="0" w:after="240" w:afterAutospacing="0" w:line="360" w:lineRule="auto"/>
        <w:rPr>
          <w:rFonts w:ascii="Arial" w:hAnsi="Arial" w:cs="Arial"/>
        </w:rPr>
      </w:pPr>
      <w:proofErr w:type="spellStart"/>
      <w:r>
        <w:rPr>
          <w:rFonts w:ascii="Arial" w:hAnsi="Arial" w:cs="Arial"/>
        </w:rPr>
        <w:t>Brotherton</w:t>
      </w:r>
      <w:proofErr w:type="spellEnd"/>
      <w:r>
        <w:rPr>
          <w:rFonts w:ascii="Arial" w:hAnsi="Arial" w:cs="Arial"/>
        </w:rPr>
        <w:t>, B. 2008</w:t>
      </w:r>
      <w:r w:rsidR="00130EFA" w:rsidRPr="00D2503F">
        <w:rPr>
          <w:rFonts w:ascii="Arial" w:hAnsi="Arial" w:cs="Arial"/>
        </w:rPr>
        <w:t xml:space="preserve"> The SAGE Handbook of Hospitality Management. </w:t>
      </w:r>
      <w:r w:rsidR="00130EFA" w:rsidRPr="00D2503F">
        <w:rPr>
          <w:rFonts w:ascii="Arial" w:hAnsi="Arial" w:cs="Arial"/>
          <w:i/>
          <w:iCs/>
        </w:rPr>
        <w:t>www.torrossa.com</w:t>
      </w:r>
      <w:r w:rsidR="00130EFA" w:rsidRPr="00D2503F">
        <w:rPr>
          <w:rFonts w:ascii="Arial" w:hAnsi="Arial" w:cs="Arial"/>
        </w:rPr>
        <w:t>, [online] pp.1–576. Available at: https://www.torrossa.com/gs/resourceProxy?an=4912436&amp;publisher=FZ7200#page=245 [Accessed 4 Nov. 2023].</w:t>
      </w:r>
    </w:p>
    <w:p w14:paraId="0B941284" w14:textId="77777777" w:rsidR="00130EFA" w:rsidRPr="00D2503F" w:rsidRDefault="00130EFA" w:rsidP="00D2503F">
      <w:pPr>
        <w:pStyle w:val="NormalWeb"/>
        <w:spacing w:before="0" w:beforeAutospacing="0" w:after="240" w:afterAutospacing="0" w:line="360" w:lineRule="auto"/>
        <w:rPr>
          <w:rFonts w:ascii="Arial" w:hAnsi="Arial" w:cs="Arial"/>
        </w:rPr>
      </w:pPr>
      <w:proofErr w:type="spellStart"/>
      <w:r w:rsidRPr="00D2503F">
        <w:rPr>
          <w:rFonts w:ascii="Arial" w:hAnsi="Arial" w:cs="Arial"/>
        </w:rPr>
        <w:t>Kansakar</w:t>
      </w:r>
      <w:proofErr w:type="spellEnd"/>
      <w:r w:rsidRPr="00D2503F">
        <w:rPr>
          <w:rFonts w:ascii="Arial" w:hAnsi="Arial" w:cs="Arial"/>
        </w:rPr>
        <w:t xml:space="preserve">, P., </w:t>
      </w:r>
      <w:proofErr w:type="spellStart"/>
      <w:r w:rsidRPr="00D2503F">
        <w:rPr>
          <w:rFonts w:ascii="Arial" w:hAnsi="Arial" w:cs="Arial"/>
        </w:rPr>
        <w:t>Munir</w:t>
      </w:r>
      <w:proofErr w:type="spellEnd"/>
      <w:r w:rsidRPr="00D2503F">
        <w:rPr>
          <w:rFonts w:ascii="Arial" w:hAnsi="Arial" w:cs="Arial"/>
        </w:rPr>
        <w:t xml:space="preserve">, A. and </w:t>
      </w:r>
      <w:proofErr w:type="spellStart"/>
      <w:r w:rsidRPr="00D2503F">
        <w:rPr>
          <w:rFonts w:ascii="Arial" w:hAnsi="Arial" w:cs="Arial"/>
        </w:rPr>
        <w:t>Shaban</w:t>
      </w:r>
      <w:r w:rsidR="003536CA">
        <w:rPr>
          <w:rFonts w:ascii="Arial" w:hAnsi="Arial" w:cs="Arial"/>
        </w:rPr>
        <w:t>i</w:t>
      </w:r>
      <w:proofErr w:type="spellEnd"/>
      <w:r w:rsidR="003536CA">
        <w:rPr>
          <w:rFonts w:ascii="Arial" w:hAnsi="Arial" w:cs="Arial"/>
        </w:rPr>
        <w:t>, N. 2019</w:t>
      </w:r>
      <w:r w:rsidRPr="00D2503F">
        <w:rPr>
          <w:rFonts w:ascii="Arial" w:hAnsi="Arial" w:cs="Arial"/>
        </w:rPr>
        <w:t xml:space="preserve"> Technology in the Hospitality Industry: Prospects and Challenges. </w:t>
      </w:r>
      <w:r w:rsidRPr="00D2503F">
        <w:rPr>
          <w:rFonts w:ascii="Arial" w:hAnsi="Arial" w:cs="Arial"/>
          <w:i/>
          <w:iCs/>
        </w:rPr>
        <w:t>IEEE Consumer Electronics Magazine</w:t>
      </w:r>
      <w:r w:rsidRPr="00D2503F">
        <w:rPr>
          <w:rFonts w:ascii="Arial" w:hAnsi="Arial" w:cs="Arial"/>
        </w:rPr>
        <w:t xml:space="preserve">, [online] 8(3), pp.60–65. </w:t>
      </w:r>
    </w:p>
    <w:p w14:paraId="4A96F937" w14:textId="77777777" w:rsidR="00130EFA" w:rsidRPr="00D2503F" w:rsidRDefault="00130EFA" w:rsidP="00D2503F">
      <w:pPr>
        <w:pStyle w:val="NormalWeb"/>
        <w:spacing w:before="0" w:beforeAutospacing="0" w:after="240" w:afterAutospacing="0" w:line="360" w:lineRule="auto"/>
        <w:rPr>
          <w:rFonts w:ascii="Arial" w:hAnsi="Arial" w:cs="Arial"/>
        </w:rPr>
      </w:pPr>
      <w:r w:rsidRPr="00D2503F">
        <w:rPr>
          <w:rFonts w:ascii="Arial" w:hAnsi="Arial" w:cs="Arial"/>
        </w:rPr>
        <w:t>Lee, S.,</w:t>
      </w:r>
      <w:r w:rsidR="003536CA">
        <w:rPr>
          <w:rFonts w:ascii="Arial" w:hAnsi="Arial" w:cs="Arial"/>
        </w:rPr>
        <w:t xml:space="preserve"> </w:t>
      </w:r>
      <w:proofErr w:type="spellStart"/>
      <w:r w:rsidR="003536CA">
        <w:rPr>
          <w:rFonts w:ascii="Arial" w:hAnsi="Arial" w:cs="Arial"/>
        </w:rPr>
        <w:t>Yeon</w:t>
      </w:r>
      <w:proofErr w:type="spellEnd"/>
      <w:r w:rsidR="003536CA">
        <w:rPr>
          <w:rFonts w:ascii="Arial" w:hAnsi="Arial" w:cs="Arial"/>
        </w:rPr>
        <w:t>, J. and Song, H.J. 2022</w:t>
      </w:r>
      <w:r w:rsidRPr="00D2503F">
        <w:rPr>
          <w:rFonts w:ascii="Arial" w:hAnsi="Arial" w:cs="Arial"/>
        </w:rPr>
        <w:t xml:space="preserve"> Current status and future perspective of the link of corporate social responsibility–corporate financial performance in the tourism and hospitality industry.</w:t>
      </w:r>
    </w:p>
    <w:p w14:paraId="1CE393B7" w14:textId="77777777" w:rsidR="00130EFA" w:rsidRPr="00D2503F" w:rsidRDefault="003536CA" w:rsidP="00D2503F">
      <w:pPr>
        <w:pStyle w:val="NormalWeb"/>
        <w:spacing w:before="0" w:beforeAutospacing="0" w:after="240" w:afterAutospacing="0" w:line="360" w:lineRule="auto"/>
        <w:rPr>
          <w:rFonts w:ascii="Arial" w:hAnsi="Arial" w:cs="Arial"/>
        </w:rPr>
      </w:pPr>
      <w:r>
        <w:rPr>
          <w:rFonts w:ascii="Arial" w:hAnsi="Arial" w:cs="Arial"/>
        </w:rPr>
        <w:t>Motta, V. and Sharma, A. 2019</w:t>
      </w:r>
      <w:r w:rsidR="00130EFA" w:rsidRPr="00D2503F">
        <w:rPr>
          <w:rFonts w:ascii="Arial" w:hAnsi="Arial" w:cs="Arial"/>
        </w:rPr>
        <w:t xml:space="preserve"> Lending technologies and access to finance for SMEs in the hospitality industry. </w:t>
      </w:r>
      <w:r w:rsidR="00130EFA" w:rsidRPr="00D2503F">
        <w:rPr>
          <w:rFonts w:ascii="Arial" w:hAnsi="Arial" w:cs="Arial"/>
          <w:i/>
          <w:iCs/>
        </w:rPr>
        <w:t>International Journal of Hospitality Management</w:t>
      </w:r>
      <w:r>
        <w:rPr>
          <w:rFonts w:ascii="Arial" w:hAnsi="Arial" w:cs="Arial"/>
        </w:rPr>
        <w:t>.</w:t>
      </w:r>
    </w:p>
    <w:p w14:paraId="61A69A10" w14:textId="77777777" w:rsidR="00130EFA" w:rsidRPr="00D2503F" w:rsidRDefault="003536CA" w:rsidP="00D2503F">
      <w:pPr>
        <w:pStyle w:val="NormalWeb"/>
        <w:spacing w:before="0" w:beforeAutospacing="0" w:after="240" w:afterAutospacing="0" w:line="360" w:lineRule="auto"/>
        <w:rPr>
          <w:rFonts w:ascii="Arial" w:hAnsi="Arial" w:cs="Arial"/>
        </w:rPr>
      </w:pPr>
      <w:proofErr w:type="spellStart"/>
      <w:r>
        <w:rPr>
          <w:rFonts w:ascii="Arial" w:hAnsi="Arial" w:cs="Arial"/>
        </w:rPr>
        <w:t>Önder</w:t>
      </w:r>
      <w:proofErr w:type="spellEnd"/>
      <w:r>
        <w:rPr>
          <w:rFonts w:ascii="Arial" w:hAnsi="Arial" w:cs="Arial"/>
        </w:rPr>
        <w:t>, I. and Gunter, U. 2020</w:t>
      </w:r>
      <w:r w:rsidR="00130EFA" w:rsidRPr="00D2503F">
        <w:rPr>
          <w:rFonts w:ascii="Arial" w:hAnsi="Arial" w:cs="Arial"/>
        </w:rPr>
        <w:t xml:space="preserve"> Blockchain: Is it the future for the tourism and hospitality industry? </w:t>
      </w:r>
      <w:r w:rsidR="00130EFA" w:rsidRPr="00D2503F">
        <w:rPr>
          <w:rFonts w:ascii="Arial" w:hAnsi="Arial" w:cs="Arial"/>
          <w:i/>
          <w:iCs/>
        </w:rPr>
        <w:t>Tourism Economics</w:t>
      </w:r>
      <w:r>
        <w:rPr>
          <w:rFonts w:ascii="Arial" w:hAnsi="Arial" w:cs="Arial"/>
        </w:rPr>
        <w:t xml:space="preserve">, </w:t>
      </w:r>
      <w:proofErr w:type="spellStart"/>
      <w:r w:rsidR="00130EFA" w:rsidRPr="00D2503F">
        <w:rPr>
          <w:rFonts w:ascii="Arial" w:hAnsi="Arial" w:cs="Arial"/>
        </w:rPr>
        <w:t>doi:https</w:t>
      </w:r>
      <w:proofErr w:type="spellEnd"/>
      <w:r w:rsidR="00130EFA" w:rsidRPr="00D2503F">
        <w:rPr>
          <w:rFonts w:ascii="Arial" w:hAnsi="Arial" w:cs="Arial"/>
        </w:rPr>
        <w:t>://doi.org/10.1177/1354816620961707.</w:t>
      </w:r>
    </w:p>
    <w:p w14:paraId="4F7135B2" w14:textId="77777777" w:rsidR="00130EFA" w:rsidRPr="00D2503F" w:rsidRDefault="003536CA" w:rsidP="00D2503F">
      <w:pPr>
        <w:pStyle w:val="NormalWeb"/>
        <w:spacing w:before="0" w:beforeAutospacing="0" w:after="240" w:afterAutospacing="0" w:line="360" w:lineRule="auto"/>
        <w:rPr>
          <w:rFonts w:ascii="Arial" w:hAnsi="Arial" w:cs="Arial"/>
        </w:rPr>
      </w:pPr>
      <w:proofErr w:type="spellStart"/>
      <w:r>
        <w:rPr>
          <w:rFonts w:ascii="Arial" w:hAnsi="Arial" w:cs="Arial"/>
        </w:rPr>
        <w:lastRenderedPageBreak/>
        <w:t>Pizam</w:t>
      </w:r>
      <w:proofErr w:type="spellEnd"/>
      <w:r>
        <w:rPr>
          <w:rFonts w:ascii="Arial" w:hAnsi="Arial" w:cs="Arial"/>
        </w:rPr>
        <w:t xml:space="preserve">, A. and </w:t>
      </w:r>
      <w:proofErr w:type="spellStart"/>
      <w:r>
        <w:rPr>
          <w:rFonts w:ascii="Arial" w:hAnsi="Arial" w:cs="Arial"/>
        </w:rPr>
        <w:t>Shani</w:t>
      </w:r>
      <w:proofErr w:type="spellEnd"/>
      <w:r>
        <w:rPr>
          <w:rFonts w:ascii="Arial" w:hAnsi="Arial" w:cs="Arial"/>
        </w:rPr>
        <w:t>, A. 2009</w:t>
      </w:r>
      <w:r w:rsidR="00130EFA" w:rsidRPr="00D2503F">
        <w:rPr>
          <w:rFonts w:ascii="Arial" w:hAnsi="Arial" w:cs="Arial"/>
        </w:rPr>
        <w:t xml:space="preserve"> The Nature of the Hospitality Industry: Present and Future Managers’ Perspectives. </w:t>
      </w:r>
      <w:r w:rsidR="00130EFA" w:rsidRPr="00D2503F">
        <w:rPr>
          <w:rFonts w:ascii="Arial" w:hAnsi="Arial" w:cs="Arial"/>
          <w:i/>
          <w:iCs/>
        </w:rPr>
        <w:t>Anatolia</w:t>
      </w:r>
      <w:r w:rsidR="00130EFA" w:rsidRPr="00D2503F">
        <w:rPr>
          <w:rFonts w:ascii="Arial" w:hAnsi="Arial" w:cs="Arial"/>
        </w:rPr>
        <w:t xml:space="preserve">, 20(1), pp.134–150. </w:t>
      </w:r>
      <w:proofErr w:type="spellStart"/>
      <w:r w:rsidR="00130EFA" w:rsidRPr="00D2503F">
        <w:rPr>
          <w:rFonts w:ascii="Arial" w:hAnsi="Arial" w:cs="Arial"/>
        </w:rPr>
        <w:t>doi:https</w:t>
      </w:r>
      <w:proofErr w:type="spellEnd"/>
      <w:r w:rsidR="00130EFA" w:rsidRPr="00D2503F">
        <w:rPr>
          <w:rFonts w:ascii="Arial" w:hAnsi="Arial" w:cs="Arial"/>
        </w:rPr>
        <w:t>://doi.org/10.1080/13032917.2009.10518900.</w:t>
      </w:r>
    </w:p>
    <w:p w14:paraId="4525DE5B" w14:textId="77777777" w:rsidR="00130EFA" w:rsidRPr="00D2503F" w:rsidRDefault="00130EFA" w:rsidP="00D2503F">
      <w:pPr>
        <w:pStyle w:val="NormalWeb"/>
        <w:spacing w:before="0" w:beforeAutospacing="0" w:after="240" w:afterAutospacing="0" w:line="360" w:lineRule="auto"/>
        <w:rPr>
          <w:rFonts w:ascii="Arial" w:hAnsi="Arial" w:cs="Arial"/>
        </w:rPr>
      </w:pPr>
      <w:r w:rsidRPr="00D2503F">
        <w:rPr>
          <w:rFonts w:ascii="Arial" w:hAnsi="Arial" w:cs="Arial"/>
        </w:rPr>
        <w:t xml:space="preserve">Tarik </w:t>
      </w:r>
      <w:proofErr w:type="spellStart"/>
      <w:r w:rsidRPr="00D2503F">
        <w:rPr>
          <w:rFonts w:ascii="Arial" w:hAnsi="Arial" w:cs="Arial"/>
        </w:rPr>
        <w:t>Dogru</w:t>
      </w:r>
      <w:proofErr w:type="spellEnd"/>
      <w:r w:rsidRPr="00D2503F">
        <w:rPr>
          <w:rFonts w:ascii="Arial" w:hAnsi="Arial" w:cs="Arial"/>
        </w:rPr>
        <w:t xml:space="preserve">, Line, N., </w:t>
      </w:r>
      <w:proofErr w:type="spellStart"/>
      <w:r w:rsidRPr="00D2503F">
        <w:rPr>
          <w:rFonts w:ascii="Arial" w:hAnsi="Arial" w:cs="Arial"/>
        </w:rPr>
        <w:t>Mody</w:t>
      </w:r>
      <w:proofErr w:type="spellEnd"/>
      <w:r w:rsidRPr="00D2503F">
        <w:rPr>
          <w:rFonts w:ascii="Arial" w:hAnsi="Arial" w:cs="Arial"/>
        </w:rPr>
        <w:t xml:space="preserve">, M., Hanks, L., Abbott, J., </w:t>
      </w:r>
      <w:proofErr w:type="spellStart"/>
      <w:r w:rsidRPr="00D2503F">
        <w:rPr>
          <w:rFonts w:ascii="Arial" w:hAnsi="Arial" w:cs="Arial"/>
        </w:rPr>
        <w:t>Fulya</w:t>
      </w:r>
      <w:proofErr w:type="spellEnd"/>
      <w:r w:rsidRPr="00D2503F">
        <w:rPr>
          <w:rFonts w:ascii="Arial" w:hAnsi="Arial" w:cs="Arial"/>
        </w:rPr>
        <w:t xml:space="preserve"> </w:t>
      </w:r>
      <w:proofErr w:type="spellStart"/>
      <w:r w:rsidRPr="00D2503F">
        <w:rPr>
          <w:rFonts w:ascii="Arial" w:hAnsi="Arial" w:cs="Arial"/>
        </w:rPr>
        <w:t>Acikgoz</w:t>
      </w:r>
      <w:proofErr w:type="spellEnd"/>
      <w:r w:rsidRPr="00D2503F">
        <w:rPr>
          <w:rFonts w:ascii="Arial" w:hAnsi="Arial" w:cs="Arial"/>
        </w:rPr>
        <w:t xml:space="preserve">, A. George </w:t>
      </w:r>
      <w:proofErr w:type="spellStart"/>
      <w:r w:rsidRPr="00D2503F">
        <w:rPr>
          <w:rFonts w:ascii="Arial" w:hAnsi="Arial" w:cs="Arial"/>
        </w:rPr>
        <w:t>Assaf</w:t>
      </w:r>
      <w:proofErr w:type="spellEnd"/>
      <w:r w:rsidRPr="00D2503F">
        <w:rPr>
          <w:rFonts w:ascii="Arial" w:hAnsi="Arial" w:cs="Arial"/>
        </w:rPr>
        <w:t xml:space="preserve">, </w:t>
      </w:r>
      <w:proofErr w:type="spellStart"/>
      <w:r w:rsidRPr="00D2503F">
        <w:rPr>
          <w:rFonts w:ascii="Arial" w:hAnsi="Arial" w:cs="Arial"/>
        </w:rPr>
        <w:t>Bakir</w:t>
      </w:r>
      <w:proofErr w:type="spellEnd"/>
      <w:r w:rsidRPr="00D2503F">
        <w:rPr>
          <w:rFonts w:ascii="Arial" w:hAnsi="Arial" w:cs="Arial"/>
        </w:rPr>
        <w:t xml:space="preserve">, S., </w:t>
      </w:r>
      <w:proofErr w:type="spellStart"/>
      <w:r w:rsidRPr="00D2503F">
        <w:rPr>
          <w:rFonts w:ascii="Arial" w:hAnsi="Arial" w:cs="Arial"/>
        </w:rPr>
        <w:t>Adiyukh</w:t>
      </w:r>
      <w:proofErr w:type="spellEnd"/>
      <w:r w:rsidRPr="00D2503F">
        <w:rPr>
          <w:rFonts w:ascii="Arial" w:hAnsi="Arial" w:cs="Arial"/>
        </w:rPr>
        <w:t xml:space="preserve"> </w:t>
      </w:r>
      <w:proofErr w:type="spellStart"/>
      <w:r w:rsidRPr="00D2503F">
        <w:rPr>
          <w:rFonts w:ascii="Arial" w:hAnsi="Arial" w:cs="Arial"/>
        </w:rPr>
        <w:t>Berbekova</w:t>
      </w:r>
      <w:proofErr w:type="spellEnd"/>
      <w:r w:rsidRPr="00D2503F">
        <w:rPr>
          <w:rFonts w:ascii="Arial" w:hAnsi="Arial" w:cs="Arial"/>
        </w:rPr>
        <w:t xml:space="preserve">, </w:t>
      </w:r>
      <w:proofErr w:type="spellStart"/>
      <w:r w:rsidRPr="00D2503F">
        <w:rPr>
          <w:rFonts w:ascii="Arial" w:hAnsi="Arial" w:cs="Arial"/>
        </w:rPr>
        <w:t>Anil</w:t>
      </w:r>
      <w:proofErr w:type="spellEnd"/>
      <w:r w:rsidRPr="00D2503F">
        <w:rPr>
          <w:rFonts w:ascii="Arial" w:hAnsi="Arial" w:cs="Arial"/>
        </w:rPr>
        <w:t xml:space="preserve"> </w:t>
      </w:r>
      <w:proofErr w:type="spellStart"/>
      <w:r w:rsidRPr="00D2503F">
        <w:rPr>
          <w:rFonts w:ascii="Arial" w:hAnsi="Arial" w:cs="Arial"/>
        </w:rPr>
        <w:t>Bilgihan</w:t>
      </w:r>
      <w:proofErr w:type="spellEnd"/>
      <w:r w:rsidRPr="00D2503F">
        <w:rPr>
          <w:rFonts w:ascii="Arial" w:hAnsi="Arial" w:cs="Arial"/>
        </w:rPr>
        <w:t xml:space="preserve">, Dalton, A., </w:t>
      </w:r>
      <w:proofErr w:type="spellStart"/>
      <w:r w:rsidRPr="00D2503F">
        <w:rPr>
          <w:rFonts w:ascii="Arial" w:hAnsi="Arial" w:cs="Arial"/>
        </w:rPr>
        <w:t>Ezgi</w:t>
      </w:r>
      <w:proofErr w:type="spellEnd"/>
      <w:r w:rsidRPr="00D2503F">
        <w:rPr>
          <w:rFonts w:ascii="Arial" w:hAnsi="Arial" w:cs="Arial"/>
        </w:rPr>
        <w:t xml:space="preserve"> </w:t>
      </w:r>
      <w:proofErr w:type="spellStart"/>
      <w:r w:rsidRPr="00D2503F">
        <w:rPr>
          <w:rFonts w:ascii="Arial" w:hAnsi="Arial" w:cs="Arial"/>
        </w:rPr>
        <w:t>Erkmen</w:t>
      </w:r>
      <w:proofErr w:type="spellEnd"/>
      <w:r w:rsidRPr="00D2503F">
        <w:rPr>
          <w:rFonts w:ascii="Arial" w:hAnsi="Arial" w:cs="Arial"/>
        </w:rPr>
        <w:t xml:space="preserve">, </w:t>
      </w:r>
      <w:proofErr w:type="spellStart"/>
      <w:r w:rsidRPr="00D2503F">
        <w:rPr>
          <w:rFonts w:ascii="Arial" w:hAnsi="Arial" w:cs="Arial"/>
        </w:rPr>
        <w:t>Mahala</w:t>
      </w:r>
      <w:proofErr w:type="spellEnd"/>
      <w:r w:rsidRPr="00D2503F">
        <w:rPr>
          <w:rFonts w:ascii="Arial" w:hAnsi="Arial" w:cs="Arial"/>
        </w:rPr>
        <w:t xml:space="preserve"> </w:t>
      </w:r>
      <w:proofErr w:type="spellStart"/>
      <w:r w:rsidRPr="00D2503F">
        <w:rPr>
          <w:rFonts w:ascii="Arial" w:hAnsi="Arial" w:cs="Arial"/>
        </w:rPr>
        <w:t>Geronasso</w:t>
      </w:r>
      <w:proofErr w:type="spellEnd"/>
      <w:r w:rsidRPr="00D2503F">
        <w:rPr>
          <w:rFonts w:ascii="Arial" w:hAnsi="Arial" w:cs="Arial"/>
        </w:rPr>
        <w:t xml:space="preserve">, Gomez, D., Graves, S., </w:t>
      </w:r>
      <w:proofErr w:type="spellStart"/>
      <w:r w:rsidRPr="00D2503F">
        <w:rPr>
          <w:rFonts w:ascii="Arial" w:hAnsi="Arial" w:cs="Arial"/>
        </w:rPr>
        <w:t>Iskender</w:t>
      </w:r>
      <w:proofErr w:type="spellEnd"/>
      <w:r w:rsidRPr="00D2503F">
        <w:rPr>
          <w:rFonts w:ascii="Arial" w:hAnsi="Arial" w:cs="Arial"/>
        </w:rPr>
        <w:t xml:space="preserve">, A., Ivanov, S., Murat </w:t>
      </w:r>
      <w:proofErr w:type="spellStart"/>
      <w:r w:rsidRPr="00D2503F">
        <w:rPr>
          <w:rFonts w:ascii="Arial" w:hAnsi="Arial" w:cs="Arial"/>
        </w:rPr>
        <w:t>Kizil</w:t>
      </w:r>
      <w:r w:rsidR="003536CA">
        <w:rPr>
          <w:rFonts w:ascii="Arial" w:hAnsi="Arial" w:cs="Arial"/>
        </w:rPr>
        <w:t>dag</w:t>
      </w:r>
      <w:proofErr w:type="spellEnd"/>
      <w:r w:rsidR="003536CA">
        <w:rPr>
          <w:rFonts w:ascii="Arial" w:hAnsi="Arial" w:cs="Arial"/>
        </w:rPr>
        <w:t>, Lee, M. and Lee, W. 2023</w:t>
      </w:r>
      <w:r w:rsidRPr="00D2503F">
        <w:rPr>
          <w:rFonts w:ascii="Arial" w:hAnsi="Arial" w:cs="Arial"/>
        </w:rPr>
        <w:t xml:space="preserve"> Generative Artificial Intelligence in the Hospitality and Tourism Industry: Developing a Framework for Future Research. </w:t>
      </w:r>
      <w:r w:rsidRPr="00D2503F">
        <w:rPr>
          <w:rFonts w:ascii="Arial" w:hAnsi="Arial" w:cs="Arial"/>
          <w:i/>
          <w:iCs/>
        </w:rPr>
        <w:t>Journal of Hospitality &amp; Tourism Research</w:t>
      </w:r>
      <w:r w:rsidRPr="00D2503F">
        <w:rPr>
          <w:rFonts w:ascii="Arial" w:hAnsi="Arial" w:cs="Arial"/>
        </w:rPr>
        <w:t xml:space="preserve">. </w:t>
      </w:r>
    </w:p>
    <w:p w14:paraId="58D02A17" w14:textId="77777777" w:rsidR="00130EFA" w:rsidRPr="00D2503F" w:rsidRDefault="00130EFA" w:rsidP="00D2503F">
      <w:pPr>
        <w:ind w:left="0"/>
        <w:rPr>
          <w:rFonts w:ascii="Arial" w:hAnsi="Arial" w:cs="Arial"/>
          <w:szCs w:val="24"/>
        </w:rPr>
      </w:pPr>
    </w:p>
    <w:p w14:paraId="44EB96D0" w14:textId="77777777" w:rsidR="00EF0324" w:rsidRPr="00D2503F" w:rsidRDefault="00EF0324" w:rsidP="00D2503F">
      <w:pPr>
        <w:ind w:left="0"/>
        <w:rPr>
          <w:rFonts w:ascii="Arial" w:hAnsi="Arial" w:cs="Arial"/>
          <w:szCs w:val="24"/>
        </w:rPr>
      </w:pPr>
    </w:p>
    <w:p w14:paraId="1D0576F7" w14:textId="77777777" w:rsidR="00EF0324" w:rsidRPr="00D2503F" w:rsidRDefault="00EF0324" w:rsidP="00D2503F">
      <w:pPr>
        <w:pStyle w:val="Heading1"/>
        <w:ind w:left="0"/>
        <w:rPr>
          <w:rFonts w:ascii="Arial" w:hAnsi="Arial" w:cs="Arial"/>
          <w:sz w:val="24"/>
          <w:szCs w:val="24"/>
        </w:rPr>
      </w:pPr>
    </w:p>
    <w:sectPr w:rsidR="00EF0324" w:rsidRPr="00D2503F" w:rsidSect="00937C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A29EF"/>
    <w:multiLevelType w:val="hybridMultilevel"/>
    <w:tmpl w:val="BCFC82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268520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324"/>
    <w:rsid w:val="00080D80"/>
    <w:rsid w:val="00130EFA"/>
    <w:rsid w:val="00164ACB"/>
    <w:rsid w:val="00312628"/>
    <w:rsid w:val="00323ADE"/>
    <w:rsid w:val="003536CA"/>
    <w:rsid w:val="006172EE"/>
    <w:rsid w:val="006D39CE"/>
    <w:rsid w:val="007D50CA"/>
    <w:rsid w:val="008333B4"/>
    <w:rsid w:val="00937CF6"/>
    <w:rsid w:val="00B9244C"/>
    <w:rsid w:val="00BF76FF"/>
    <w:rsid w:val="00C91DD5"/>
    <w:rsid w:val="00D2503F"/>
    <w:rsid w:val="00E67958"/>
    <w:rsid w:val="00EB1BA6"/>
    <w:rsid w:val="00EF0324"/>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A4307"/>
  <w15:docId w15:val="{7E23663B-D0F2-3E4E-A998-4F99943F1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324"/>
    <w:pPr>
      <w:spacing w:line="360" w:lineRule="auto"/>
      <w:ind w:left="720"/>
      <w:jc w:val="both"/>
    </w:pPr>
    <w:rPr>
      <w:rFonts w:ascii="Times New Roman" w:hAnsi="Times New Roman"/>
      <w:sz w:val="24"/>
    </w:rPr>
  </w:style>
  <w:style w:type="paragraph" w:styleId="Heading1">
    <w:name w:val="heading 1"/>
    <w:basedOn w:val="Normal"/>
    <w:next w:val="Normal"/>
    <w:link w:val="Heading1Char"/>
    <w:uiPriority w:val="9"/>
    <w:qFormat/>
    <w:rsid w:val="00EF032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F0324"/>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32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F0324"/>
    <w:rPr>
      <w:rFonts w:ascii="Times New Roman" w:eastAsiaTheme="majorEastAsia" w:hAnsi="Times New Roman" w:cstheme="majorBidi"/>
      <w:b/>
      <w:sz w:val="26"/>
      <w:szCs w:val="26"/>
    </w:rPr>
  </w:style>
  <w:style w:type="paragraph" w:styleId="TOCHeading">
    <w:name w:val="TOC Heading"/>
    <w:basedOn w:val="Heading1"/>
    <w:next w:val="Normal"/>
    <w:uiPriority w:val="39"/>
    <w:unhideWhenUsed/>
    <w:qFormat/>
    <w:rsid w:val="00EF0324"/>
    <w:pPr>
      <w:spacing w:line="259" w:lineRule="auto"/>
      <w:ind w:left="0"/>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F0324"/>
    <w:pPr>
      <w:spacing w:after="100"/>
      <w:ind w:left="0"/>
    </w:pPr>
  </w:style>
  <w:style w:type="character" w:styleId="Hyperlink">
    <w:name w:val="Hyperlink"/>
    <w:basedOn w:val="DefaultParagraphFont"/>
    <w:uiPriority w:val="99"/>
    <w:unhideWhenUsed/>
    <w:rsid w:val="00EF0324"/>
    <w:rPr>
      <w:color w:val="0563C1" w:themeColor="hyperlink"/>
      <w:u w:val="single"/>
    </w:rPr>
  </w:style>
  <w:style w:type="paragraph" w:styleId="ListParagraph">
    <w:name w:val="List Paragraph"/>
    <w:basedOn w:val="Normal"/>
    <w:uiPriority w:val="34"/>
    <w:qFormat/>
    <w:rsid w:val="00EF0324"/>
    <w:pPr>
      <w:contextualSpacing/>
    </w:pPr>
  </w:style>
  <w:style w:type="paragraph" w:styleId="NormalWeb">
    <w:name w:val="Normal (Web)"/>
    <w:basedOn w:val="Normal"/>
    <w:uiPriority w:val="99"/>
    <w:semiHidden/>
    <w:unhideWhenUsed/>
    <w:rsid w:val="00130EFA"/>
    <w:pPr>
      <w:spacing w:before="100" w:beforeAutospacing="1" w:after="100" w:afterAutospacing="1" w:line="240" w:lineRule="auto"/>
      <w:ind w:left="0"/>
      <w:jc w:val="left"/>
    </w:pPr>
    <w:rPr>
      <w:rFonts w:eastAsia="Times New Roman" w:cs="Times New Roman"/>
      <w:szCs w:val="24"/>
      <w:lang w:eastAsia="en-GB"/>
    </w:rPr>
  </w:style>
  <w:style w:type="paragraph" w:styleId="BalloonText">
    <w:name w:val="Balloon Text"/>
    <w:basedOn w:val="Normal"/>
    <w:link w:val="BalloonTextChar"/>
    <w:uiPriority w:val="99"/>
    <w:semiHidden/>
    <w:unhideWhenUsed/>
    <w:rsid w:val="00D250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503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052175">
      <w:bodyDiv w:val="1"/>
      <w:marLeft w:val="0"/>
      <w:marRight w:val="0"/>
      <w:marTop w:val="0"/>
      <w:marBottom w:val="0"/>
      <w:divBdr>
        <w:top w:val="none" w:sz="0" w:space="0" w:color="auto"/>
        <w:left w:val="none" w:sz="0" w:space="0" w:color="auto"/>
        <w:bottom w:val="none" w:sz="0" w:space="0" w:color="auto"/>
        <w:right w:val="none" w:sz="0" w:space="0" w:color="auto"/>
      </w:divBdr>
      <w:divsChild>
        <w:div w:id="553544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95280E-1159-443B-AE3F-064A38212A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2572</Words>
  <Characters>14666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FCC</dc:creator>
  <cp:keywords/>
  <dc:description/>
  <cp:lastModifiedBy>Shuhena Begum (2120298)</cp:lastModifiedBy>
  <cp:revision>9</cp:revision>
  <dcterms:created xsi:type="dcterms:W3CDTF">2023-11-11T00:38:00Z</dcterms:created>
  <dcterms:modified xsi:type="dcterms:W3CDTF">2023-11-11T00:45:00Z</dcterms:modified>
</cp:coreProperties>
</file>