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DB139" w14:textId="640B84F4" w:rsidR="00E4295D" w:rsidRDefault="0077419C">
      <w:r>
        <w:t>English and Welsh society</w:t>
      </w:r>
      <w:r w:rsidR="00650777">
        <w:t xml:space="preserve"> is based upon the </w:t>
      </w:r>
      <w:r w:rsidR="00824858">
        <w:t>ideology</w:t>
      </w:r>
      <w:r w:rsidR="00650777">
        <w:t xml:space="preserve"> that institutions</w:t>
      </w:r>
      <w:r w:rsidR="008779BA">
        <w:t xml:space="preserve"> entrusted with</w:t>
      </w:r>
      <w:r w:rsidR="00C36D19">
        <w:t xml:space="preserve"> the governance and protection of society should be kept</w:t>
      </w:r>
      <w:r w:rsidR="008C2935">
        <w:t xml:space="preserve"> d</w:t>
      </w:r>
      <w:r w:rsidR="007B6427">
        <w:t>i</w:t>
      </w:r>
      <w:r w:rsidR="00002983">
        <w:t xml:space="preserve">vided and </w:t>
      </w:r>
      <w:r w:rsidR="002658C4">
        <w:t xml:space="preserve">independent </w:t>
      </w:r>
      <w:r w:rsidR="00D11E19">
        <w:t>in order to pr</w:t>
      </w:r>
      <w:r w:rsidR="006D2829">
        <w:t>event tyranny</w:t>
      </w:r>
      <w:sdt>
        <w:sdtPr>
          <w:id w:val="786631112"/>
          <w:citation/>
        </w:sdtPr>
        <w:sdtContent>
          <w:r w:rsidR="00060CDC">
            <w:fldChar w:fldCharType="begin"/>
          </w:r>
          <w:r w:rsidR="00060CDC">
            <w:instrText xml:space="preserve"> CITATION Ale15 \l 2057 </w:instrText>
          </w:r>
          <w:r w:rsidR="00060CDC">
            <w:fldChar w:fldCharType="separate"/>
          </w:r>
          <w:r w:rsidR="00060CDC">
            <w:rPr>
              <w:noProof/>
            </w:rPr>
            <w:t xml:space="preserve"> </w:t>
          </w:r>
          <w:r w:rsidR="00060CDC" w:rsidRPr="00060CDC">
            <w:rPr>
              <w:noProof/>
            </w:rPr>
            <w:t>(Carroll, 2015)</w:t>
          </w:r>
          <w:r w:rsidR="00060CDC">
            <w:fldChar w:fldCharType="end"/>
          </w:r>
        </w:sdtContent>
      </w:sdt>
      <w:r w:rsidR="00407385">
        <w:t xml:space="preserve">. This philosophical ideal is upheld </w:t>
      </w:r>
      <w:r w:rsidR="008B13AF">
        <w:t xml:space="preserve">not </w:t>
      </w:r>
      <w:r w:rsidR="00B60032">
        <w:t xml:space="preserve">only by parliament but </w:t>
      </w:r>
      <w:r w:rsidR="00492861">
        <w:t>underpins</w:t>
      </w:r>
      <w:r w:rsidR="00B60032">
        <w:t xml:space="preserve"> the criminal justice </w:t>
      </w:r>
      <w:r w:rsidR="005E7C21">
        <w:t>system. The</w:t>
      </w:r>
      <w:r w:rsidR="003A41F8">
        <w:t xml:space="preserve"> </w:t>
      </w:r>
      <w:r w:rsidR="003C28AC">
        <w:t xml:space="preserve">formation of the </w:t>
      </w:r>
      <w:r w:rsidR="003A41F8">
        <w:t xml:space="preserve">Crown Prosecution Service (CPS) </w:t>
      </w:r>
      <w:r w:rsidR="003C28AC">
        <w:t>was</w:t>
      </w:r>
      <w:r w:rsidR="003A41F8">
        <w:t xml:space="preserve"> </w:t>
      </w:r>
      <w:r w:rsidR="003C28AC">
        <w:t>pivotal</w:t>
      </w:r>
      <w:r w:rsidR="006E1B35">
        <w:t xml:space="preserve"> i</w:t>
      </w:r>
      <w:r w:rsidR="00373638">
        <w:t>n providing an</w:t>
      </w:r>
      <w:r w:rsidR="00A31863">
        <w:t xml:space="preserve"> impartial </w:t>
      </w:r>
      <w:r w:rsidR="00D51A8A">
        <w:t xml:space="preserve">counterbalance between the police and the </w:t>
      </w:r>
      <w:r w:rsidR="00A31863">
        <w:t>criminal justice system</w:t>
      </w:r>
      <w:r w:rsidR="001F198A">
        <w:t>, with crown prosecutors</w:t>
      </w:r>
      <w:r w:rsidR="0054497B">
        <w:t xml:space="preserve"> at the forefront</w:t>
      </w:r>
      <w:sdt>
        <w:sdtPr>
          <w:id w:val="-1872673254"/>
          <w:citation/>
        </w:sdtPr>
        <w:sdtContent>
          <w:r w:rsidR="00E711E7">
            <w:fldChar w:fldCharType="begin"/>
          </w:r>
          <w:r w:rsidR="00E711E7">
            <w:instrText xml:space="preserve"> CITATION Jac20 \l 2057 </w:instrText>
          </w:r>
          <w:r w:rsidR="00E711E7">
            <w:fldChar w:fldCharType="separate"/>
          </w:r>
          <w:r w:rsidR="00E711E7">
            <w:rPr>
              <w:noProof/>
            </w:rPr>
            <w:t xml:space="preserve"> </w:t>
          </w:r>
          <w:r w:rsidR="00E711E7" w:rsidRPr="00E711E7">
            <w:rPr>
              <w:noProof/>
            </w:rPr>
            <w:t>(Tipley, 2020)</w:t>
          </w:r>
          <w:r w:rsidR="00E711E7">
            <w:fldChar w:fldCharType="end"/>
          </w:r>
        </w:sdtContent>
      </w:sdt>
      <w:r w:rsidR="0038127A">
        <w:t xml:space="preserve">. </w:t>
      </w:r>
      <w:r w:rsidR="000E43AF">
        <w:t>This essay will explain the</w:t>
      </w:r>
      <w:r w:rsidR="009F2566">
        <w:t xml:space="preserve"> role of the C</w:t>
      </w:r>
      <w:r w:rsidR="00D34B63">
        <w:t>rown prosecutor</w:t>
      </w:r>
      <w:r w:rsidR="00DB2989">
        <w:t xml:space="preserve"> </w:t>
      </w:r>
      <w:r w:rsidR="00654088">
        <w:t>(CP)</w:t>
      </w:r>
      <w:r w:rsidR="00672139">
        <w:t xml:space="preserve"> including </w:t>
      </w:r>
      <w:r w:rsidR="00665E90">
        <w:t>an insight</w:t>
      </w:r>
      <w:r w:rsidR="00A315B9">
        <w:t xml:space="preserve"> </w:t>
      </w:r>
      <w:r w:rsidR="008B04CE">
        <w:t>i</w:t>
      </w:r>
      <w:r w:rsidR="00A315B9">
        <w:t>n</w:t>
      </w:r>
      <w:r w:rsidR="008B04CE">
        <w:t>to</w:t>
      </w:r>
      <w:r w:rsidR="00A315B9">
        <w:t xml:space="preserve"> </w:t>
      </w:r>
      <w:r w:rsidR="00D34B63">
        <w:t>CPS</w:t>
      </w:r>
      <w:r w:rsidR="00A315B9">
        <w:t xml:space="preserve"> </w:t>
      </w:r>
      <w:r w:rsidR="00213F36">
        <w:t>origins</w:t>
      </w:r>
      <w:r w:rsidR="008D11D3">
        <w:t xml:space="preserve"> </w:t>
      </w:r>
      <w:r w:rsidR="003A5D1D">
        <w:t xml:space="preserve">to establish the need for the </w:t>
      </w:r>
      <w:r w:rsidR="00DF5971">
        <w:t>role</w:t>
      </w:r>
      <w:r w:rsidR="001711E6">
        <w:t xml:space="preserve">, </w:t>
      </w:r>
      <w:r w:rsidR="00617686">
        <w:t>examine</w:t>
      </w:r>
      <w:r w:rsidR="001711E6">
        <w:t xml:space="preserve"> the tests used in charging decisions</w:t>
      </w:r>
      <w:r w:rsidR="00617686">
        <w:t xml:space="preserve"> and</w:t>
      </w:r>
      <w:r w:rsidR="00EF147E">
        <w:t xml:space="preserve"> will be reinforced </w:t>
      </w:r>
      <w:r w:rsidR="00A00601">
        <w:t>by consideration</w:t>
      </w:r>
      <w:r w:rsidR="00EF147E">
        <w:t xml:space="preserve"> of the </w:t>
      </w:r>
      <w:r w:rsidR="00AE4758">
        <w:t xml:space="preserve">underpinning </w:t>
      </w:r>
      <w:r w:rsidR="00EF147E">
        <w:t xml:space="preserve">legal </w:t>
      </w:r>
      <w:r w:rsidR="0062679B">
        <w:t>structure</w:t>
      </w:r>
      <w:r w:rsidR="00BF5C09">
        <w:t>,</w:t>
      </w:r>
      <w:r w:rsidR="00B10311">
        <w:t xml:space="preserve"> with</w:t>
      </w:r>
      <w:r w:rsidR="00BF5C09">
        <w:t xml:space="preserve"> an evaluation of challenges in app</w:t>
      </w:r>
      <w:r w:rsidR="00305870">
        <w:t>lication.</w:t>
      </w:r>
      <w:r w:rsidR="002452AE">
        <w:t xml:space="preserve"> </w:t>
      </w:r>
    </w:p>
    <w:p w14:paraId="010B890E" w14:textId="7F932C6A" w:rsidR="00962DD7" w:rsidRDefault="00962DD7"/>
    <w:p w14:paraId="5DD34CB5" w14:textId="1600721F" w:rsidR="002D001B" w:rsidRDefault="00853F0E">
      <w:r>
        <w:t xml:space="preserve">The CPS </w:t>
      </w:r>
      <w:r w:rsidR="00395891">
        <w:t xml:space="preserve">began </w:t>
      </w:r>
      <w:r w:rsidR="000B4621">
        <w:t xml:space="preserve">operating in 1986 </w:t>
      </w:r>
      <w:r w:rsidR="00152E34">
        <w:t>following</w:t>
      </w:r>
      <w:r w:rsidR="00663298">
        <w:t xml:space="preserve"> </w:t>
      </w:r>
      <w:r w:rsidR="00152E34">
        <w:t>miscarriages of justice</w:t>
      </w:r>
      <w:r w:rsidR="00613687">
        <w:t xml:space="preserve"> </w:t>
      </w:r>
      <w:r w:rsidR="008748E0">
        <w:t>brought by growing</w:t>
      </w:r>
      <w:r w:rsidR="00C0218B">
        <w:t xml:space="preserve"> police powers </w:t>
      </w:r>
      <w:r w:rsidR="00D96325">
        <w:t>acquired</w:t>
      </w:r>
      <w:r w:rsidR="00C0218B">
        <w:t xml:space="preserve"> from the Police Powers and Criminal Evidence Act 198</w:t>
      </w:r>
      <w:r w:rsidR="0039062D">
        <w:t>4</w:t>
      </w:r>
      <w:r w:rsidR="003253ED">
        <w:rPr>
          <w:noProof/>
        </w:rPr>
        <w:t xml:space="preserve"> </w:t>
      </w:r>
      <w:r w:rsidR="003253ED" w:rsidRPr="008464A4">
        <w:rPr>
          <w:noProof/>
        </w:rPr>
        <w:t>(Hallett, et al, 2019)</w:t>
      </w:r>
      <w:r w:rsidR="00F06F09">
        <w:t>.</w:t>
      </w:r>
      <w:r w:rsidR="006B12CE">
        <w:t xml:space="preserve"> </w:t>
      </w:r>
      <w:r w:rsidR="003253ED">
        <w:t>Previously</w:t>
      </w:r>
      <w:r w:rsidR="001462F7">
        <w:t xml:space="preserve">, prosecutions were </w:t>
      </w:r>
      <w:r w:rsidR="00D7396F">
        <w:t>brought by</w:t>
      </w:r>
      <w:r w:rsidR="001462F7">
        <w:t xml:space="preserve"> private citizens </w:t>
      </w:r>
      <w:r w:rsidR="00FA7639">
        <w:t xml:space="preserve">and not the state </w:t>
      </w:r>
      <w:r w:rsidR="00EA4E02">
        <w:t>itself</w:t>
      </w:r>
      <w:sdt>
        <w:sdtPr>
          <w:id w:val="-734085858"/>
          <w:citation/>
        </w:sdtPr>
        <w:sdtContent>
          <w:r w:rsidR="004730C6">
            <w:fldChar w:fldCharType="begin"/>
          </w:r>
          <w:r w:rsidR="004730C6">
            <w:instrText xml:space="preserve"> CITATION Wil20 \l 2057 </w:instrText>
          </w:r>
          <w:r w:rsidR="004730C6">
            <w:fldChar w:fldCharType="separate"/>
          </w:r>
          <w:r w:rsidR="004730C6">
            <w:rPr>
              <w:noProof/>
            </w:rPr>
            <w:t xml:space="preserve"> </w:t>
          </w:r>
          <w:r w:rsidR="004730C6" w:rsidRPr="004730C6">
            <w:rPr>
              <w:noProof/>
            </w:rPr>
            <w:t>(Wilson, et al., 2020)</w:t>
          </w:r>
          <w:r w:rsidR="004730C6">
            <w:fldChar w:fldCharType="end"/>
          </w:r>
        </w:sdtContent>
      </w:sdt>
      <w:r w:rsidR="003A18A0">
        <w:t>.</w:t>
      </w:r>
      <w:r w:rsidR="009B4740">
        <w:t xml:space="preserve"> </w:t>
      </w:r>
      <w:r w:rsidR="00DC6D0E">
        <w:t>P</w:t>
      </w:r>
      <w:r w:rsidR="009B4740">
        <w:t>rose</w:t>
      </w:r>
      <w:r w:rsidR="00CC658D">
        <w:t>cutions were</w:t>
      </w:r>
      <w:r w:rsidR="00DC6D0E">
        <w:t xml:space="preserve"> </w:t>
      </w:r>
      <w:r w:rsidR="000C07C2">
        <w:t>predominantly</w:t>
      </w:r>
      <w:r w:rsidR="00CC658D">
        <w:t xml:space="preserve"> brought by police officers</w:t>
      </w:r>
      <w:r w:rsidR="00023D1F">
        <w:t xml:space="preserve"> as private citizens</w:t>
      </w:r>
      <w:r w:rsidR="00966993">
        <w:t xml:space="preserve"> following their own investigations</w:t>
      </w:r>
      <w:sdt>
        <w:sdtPr>
          <w:id w:val="295187450"/>
          <w:citation/>
        </w:sdtPr>
        <w:sdtContent>
          <w:r w:rsidR="00CA378B">
            <w:fldChar w:fldCharType="begin"/>
          </w:r>
          <w:r w:rsidR="00CA378B">
            <w:instrText xml:space="preserve"> CITATION Han21 \l 2057 </w:instrText>
          </w:r>
          <w:r w:rsidR="00CA378B">
            <w:fldChar w:fldCharType="separate"/>
          </w:r>
          <w:r w:rsidR="00CA378B">
            <w:rPr>
              <w:noProof/>
            </w:rPr>
            <w:t xml:space="preserve"> </w:t>
          </w:r>
          <w:r w:rsidR="00CA378B" w:rsidRPr="00CA378B">
            <w:rPr>
              <w:noProof/>
            </w:rPr>
            <w:t>(Hannibal &amp; Mountford, 2021)</w:t>
          </w:r>
          <w:r w:rsidR="00CA378B">
            <w:fldChar w:fldCharType="end"/>
          </w:r>
        </w:sdtContent>
      </w:sdt>
      <w:r w:rsidR="004730C6">
        <w:t>.</w:t>
      </w:r>
      <w:r w:rsidR="00966993">
        <w:t xml:space="preserve"> </w:t>
      </w:r>
      <w:r w:rsidR="0028281D">
        <w:t>A</w:t>
      </w:r>
      <w:r w:rsidR="00EC1B24">
        <w:t>ppeals like</w:t>
      </w:r>
      <w:r w:rsidR="0060121C">
        <w:t xml:space="preserve"> ’R V Maguire</w:t>
      </w:r>
      <w:r w:rsidR="000063FE">
        <w:t xml:space="preserve"> 19</w:t>
      </w:r>
      <w:r w:rsidR="00191415">
        <w:t>9</w:t>
      </w:r>
      <w:r w:rsidR="000063FE">
        <w:t>1</w:t>
      </w:r>
      <w:r w:rsidR="0072611A">
        <w:t>’ saw</w:t>
      </w:r>
      <w:r w:rsidR="00191415">
        <w:t xml:space="preserve"> the overturn</w:t>
      </w:r>
      <w:r w:rsidR="00596E51">
        <w:t xml:space="preserve"> of </w:t>
      </w:r>
      <w:r w:rsidR="00FC2DB5">
        <w:t>the</w:t>
      </w:r>
      <w:r w:rsidR="000459D4">
        <w:t xml:space="preserve"> </w:t>
      </w:r>
      <w:r w:rsidR="000C07C2">
        <w:t>previous</w:t>
      </w:r>
      <w:r w:rsidR="00596E51">
        <w:t xml:space="preserve"> </w:t>
      </w:r>
      <w:r w:rsidR="006D6771">
        <w:t>conviction</w:t>
      </w:r>
      <w:r w:rsidR="00A54ED8">
        <w:t>s</w:t>
      </w:r>
      <w:r w:rsidR="006D6771">
        <w:t xml:space="preserve"> of</w:t>
      </w:r>
      <w:r w:rsidR="00D453C6">
        <w:t xml:space="preserve"> </w:t>
      </w:r>
      <w:r w:rsidR="00175D7A">
        <w:t xml:space="preserve">several men wrongfully </w:t>
      </w:r>
      <w:r w:rsidR="00D96325">
        <w:t>a</w:t>
      </w:r>
      <w:r w:rsidR="00175D7A">
        <w:t>ccused of producing bombs</w:t>
      </w:r>
      <w:r w:rsidR="00F144BD">
        <w:t xml:space="preserve"> due to </w:t>
      </w:r>
      <w:r w:rsidR="008748E0">
        <w:t xml:space="preserve">police </w:t>
      </w:r>
      <w:r w:rsidR="00EB5101">
        <w:t xml:space="preserve">prosecutions and </w:t>
      </w:r>
      <w:r w:rsidR="00F144BD">
        <w:t xml:space="preserve">investigatory </w:t>
      </w:r>
      <w:r w:rsidR="006052B6">
        <w:t>incompetence</w:t>
      </w:r>
      <w:r w:rsidR="0028281D">
        <w:t xml:space="preserve"> </w:t>
      </w:r>
      <w:sdt>
        <w:sdtPr>
          <w:id w:val="-1864667155"/>
          <w:citation/>
        </w:sdtPr>
        <w:sdtContent>
          <w:r w:rsidR="00FD7BE3">
            <w:fldChar w:fldCharType="begin"/>
          </w:r>
          <w:r w:rsidR="00FD7BE3">
            <w:instrText xml:space="preserve"> CITATION Mic92 \l 2057 </w:instrText>
          </w:r>
          <w:r w:rsidR="00FD7BE3">
            <w:fldChar w:fldCharType="separate"/>
          </w:r>
          <w:r w:rsidR="00FD7BE3">
            <w:rPr>
              <w:noProof/>
            </w:rPr>
            <w:t xml:space="preserve"> </w:t>
          </w:r>
          <w:r w:rsidR="00FD7BE3" w:rsidRPr="00FD7BE3">
            <w:rPr>
              <w:noProof/>
            </w:rPr>
            <w:t>(O'connell, 1992)</w:t>
          </w:r>
          <w:r w:rsidR="00FD7BE3">
            <w:fldChar w:fldCharType="end"/>
          </w:r>
        </w:sdtContent>
      </w:sdt>
      <w:r w:rsidR="00EC1B24">
        <w:t xml:space="preserve">. </w:t>
      </w:r>
      <w:r w:rsidR="00D7396F">
        <w:t>T</w:t>
      </w:r>
      <w:r w:rsidR="006B66BF">
        <w:t>he publicity of these miscarriages of justice</w:t>
      </w:r>
      <w:r w:rsidR="00D9029B">
        <w:t xml:space="preserve"> are thought to be </w:t>
      </w:r>
      <w:r w:rsidR="008C4577">
        <w:t>the catalyst</w:t>
      </w:r>
      <w:r w:rsidR="00D9029B">
        <w:t xml:space="preserve"> declin</w:t>
      </w:r>
      <w:r w:rsidR="00597F47">
        <w:t>ing</w:t>
      </w:r>
      <w:r w:rsidR="00D9029B">
        <w:t xml:space="preserve"> in public support for the criminal justice system</w:t>
      </w:r>
      <w:r w:rsidR="006B66BF">
        <w:t xml:space="preserve">, </w:t>
      </w:r>
      <w:r w:rsidR="00AD5FAD">
        <w:t>leading</w:t>
      </w:r>
      <w:r w:rsidR="00CC42B9">
        <w:t xml:space="preserve"> to multiple public campaigns </w:t>
      </w:r>
      <w:r w:rsidR="00DE7519">
        <w:t>calling for reform</w:t>
      </w:r>
      <w:sdt>
        <w:sdtPr>
          <w:id w:val="1532841534"/>
          <w:citation/>
        </w:sdtPr>
        <w:sdtContent>
          <w:r w:rsidR="009A1CF0">
            <w:fldChar w:fldCharType="begin"/>
          </w:r>
          <w:r w:rsidR="009A1CF0">
            <w:instrText xml:space="preserve"> CITATION Sim12 \l 2057 </w:instrText>
          </w:r>
          <w:r w:rsidR="009A1CF0">
            <w:fldChar w:fldCharType="separate"/>
          </w:r>
          <w:r w:rsidR="009A1CF0">
            <w:rPr>
              <w:noProof/>
            </w:rPr>
            <w:t xml:space="preserve"> </w:t>
          </w:r>
          <w:r w:rsidR="009A1CF0" w:rsidRPr="009A1CF0">
            <w:rPr>
              <w:noProof/>
            </w:rPr>
            <w:t>(Simon, et al., 2012)</w:t>
          </w:r>
          <w:r w:rsidR="009A1CF0">
            <w:fldChar w:fldCharType="end"/>
          </w:r>
        </w:sdtContent>
      </w:sdt>
      <w:r w:rsidR="006B66BF">
        <w:t>.</w:t>
      </w:r>
      <w:r w:rsidR="00FA683A">
        <w:t xml:space="preserve"> </w:t>
      </w:r>
      <w:r w:rsidR="000E2104">
        <w:t xml:space="preserve">Furthermore, </w:t>
      </w:r>
      <w:r w:rsidR="00FA683A">
        <w:t>Lord Devlin</w:t>
      </w:r>
      <w:r w:rsidR="00A44F4A">
        <w:t xml:space="preserve"> </w:t>
      </w:r>
      <w:r w:rsidR="00485D6C">
        <w:t xml:space="preserve">(1981) firmly recounted this case and others alike as </w:t>
      </w:r>
      <w:r w:rsidR="002B11D2">
        <w:t xml:space="preserve">the biggest </w:t>
      </w:r>
      <w:r w:rsidR="00574A3D">
        <w:t>catastrophes in British justice</w:t>
      </w:r>
      <w:r w:rsidR="00D12847">
        <w:t xml:space="preserve">, </w:t>
      </w:r>
      <w:r w:rsidR="000F655D">
        <w:t>showcas</w:t>
      </w:r>
      <w:r w:rsidR="00D12847">
        <w:t>ing</w:t>
      </w:r>
      <w:r w:rsidR="000F655D">
        <w:t xml:space="preserve"> the need for</w:t>
      </w:r>
      <w:r w:rsidR="0003215F">
        <w:t xml:space="preserve"> a </w:t>
      </w:r>
      <w:r w:rsidR="00664AF2">
        <w:t>new</w:t>
      </w:r>
      <w:r w:rsidR="0003215F">
        <w:t xml:space="preserve"> role</w:t>
      </w:r>
      <w:r w:rsidR="00F41F33">
        <w:t xml:space="preserve"> </w:t>
      </w:r>
      <w:r w:rsidR="00976857">
        <w:t xml:space="preserve">to </w:t>
      </w:r>
      <w:r w:rsidR="007B5C0C">
        <w:t>separate</w:t>
      </w:r>
      <w:r w:rsidR="00190B74">
        <w:t xml:space="preserve"> the functions of investigation and prosecution</w:t>
      </w:r>
      <w:r w:rsidR="003A7D2B">
        <w:t>.</w:t>
      </w:r>
    </w:p>
    <w:p w14:paraId="4B6CAAE4" w14:textId="44B7C3F5" w:rsidR="00015B1B" w:rsidRDefault="00015B1B"/>
    <w:p w14:paraId="0A8217E1" w14:textId="6AD0797E" w:rsidR="00256CCA" w:rsidRDefault="00256CCA" w:rsidP="00256CCA">
      <w:r>
        <w:t>Although the CPS and its legal basis were entrenched in the Prosecution of Offences Act 1985, its origins stem from a Report of the Royal Commission on Criminal Procedure headed by Sir Cyril Evans</w:t>
      </w:r>
      <w:sdt>
        <w:sdtPr>
          <w:id w:val="1235665249"/>
          <w:citation/>
        </w:sdtPr>
        <w:sdtContent>
          <w:r>
            <w:fldChar w:fldCharType="begin"/>
          </w:r>
          <w:r>
            <w:instrText xml:space="preserve">CITATION Iai98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AB628D">
            <w:rPr>
              <w:noProof/>
            </w:rPr>
            <w:t>(Glidewell, 1998)</w:t>
          </w:r>
          <w:r>
            <w:fldChar w:fldCharType="end"/>
          </w:r>
        </w:sdtContent>
      </w:sdt>
      <w:r>
        <w:t xml:space="preserve">. </w:t>
      </w:r>
      <w:r w:rsidR="003074AE">
        <w:t xml:space="preserve">Parliamentary </w:t>
      </w:r>
      <w:r w:rsidR="00F13DBB">
        <w:t xml:space="preserve">backed </w:t>
      </w:r>
      <w:r w:rsidR="0060126B">
        <w:t>the findings with Michael Whitelaw (</w:t>
      </w:r>
      <w:r w:rsidR="00C62BF4">
        <w:t>1981) reiterating</w:t>
      </w:r>
      <w:r w:rsidR="0060126B">
        <w:t xml:space="preserve"> the</w:t>
      </w:r>
      <w:r>
        <w:t xml:space="preserve"> </w:t>
      </w:r>
      <w:r w:rsidR="00C62BF4">
        <w:t>reports call</w:t>
      </w:r>
      <w:r>
        <w:t xml:space="preserve"> for separate investigative and prosecuting entities</w:t>
      </w:r>
      <w:r w:rsidR="000D2C21">
        <w:t>,</w:t>
      </w:r>
      <w:r>
        <w:t xml:space="preserve"> a</w:t>
      </w:r>
      <w:r w:rsidR="00DF3B9A">
        <w:t xml:space="preserve">greeing to </w:t>
      </w:r>
      <w:r>
        <w:t xml:space="preserve">unify </w:t>
      </w:r>
      <w:r w:rsidR="00A937B2">
        <w:t xml:space="preserve">and </w:t>
      </w:r>
      <w:r w:rsidR="002B01F8">
        <w:t xml:space="preserve">codify </w:t>
      </w:r>
      <w:r>
        <w:t>prosecution practice across England and Wale</w:t>
      </w:r>
      <w:r w:rsidR="00A937B2">
        <w:t>s</w:t>
      </w:r>
      <w:r>
        <w:t>. The report also suggested that the service be led by the Director of Public Prosecutions (DPP), under the superintendence of the Attorney General; the</w:t>
      </w:r>
      <w:r w:rsidR="00C252D6">
        <w:t>se</w:t>
      </w:r>
      <w:r>
        <w:t xml:space="preserve"> </w:t>
      </w:r>
      <w:r w:rsidR="00A1495F">
        <w:t>terms</w:t>
      </w:r>
      <w:r>
        <w:t xml:space="preserve"> were </w:t>
      </w:r>
      <w:r w:rsidR="005D6F10">
        <w:t xml:space="preserve">also </w:t>
      </w:r>
      <w:r>
        <w:t xml:space="preserve">accepted </w:t>
      </w:r>
      <w:r w:rsidR="005D6F10">
        <w:t>by parliament</w:t>
      </w:r>
      <w:r>
        <w:t>, who then established the CPS alongside The Code for Crown Prosecutors</w:t>
      </w:r>
      <w:r w:rsidR="00D969B5">
        <w:t xml:space="preserve"> (</w:t>
      </w:r>
      <w:r w:rsidR="009F0AEF">
        <w:t>the Code</w:t>
      </w:r>
      <w:r w:rsidR="008F649E">
        <w:t>)</w:t>
      </w:r>
      <w:sdt>
        <w:sdtPr>
          <w:id w:val="253479339"/>
          <w:citation/>
        </w:sdtPr>
        <w:sdtContent>
          <w:r>
            <w:fldChar w:fldCharType="begin"/>
          </w:r>
          <w:r>
            <w:instrText xml:space="preserve"> CITATION CPS18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1E7231">
            <w:rPr>
              <w:noProof/>
            </w:rPr>
            <w:t>(CPS, 2018)</w:t>
          </w:r>
          <w:r>
            <w:fldChar w:fldCharType="end"/>
          </w:r>
        </w:sdtContent>
      </w:sdt>
      <w:r>
        <w:t>.</w:t>
      </w:r>
    </w:p>
    <w:p w14:paraId="3BDAC6D0" w14:textId="77777777" w:rsidR="00256CCA" w:rsidRDefault="00256CCA" w:rsidP="00256CCA"/>
    <w:p w14:paraId="4E00E9D7" w14:textId="1106FFE5" w:rsidR="00325FC0" w:rsidRDefault="004C7819" w:rsidP="00325FC0">
      <w:r>
        <w:t xml:space="preserve"> </w:t>
      </w:r>
      <w:r w:rsidR="009F0AEF">
        <w:t>The code</w:t>
      </w:r>
      <w:r w:rsidR="00325FC0">
        <w:t xml:space="preserve"> is a</w:t>
      </w:r>
      <w:r w:rsidR="008816E1">
        <w:t xml:space="preserve"> </w:t>
      </w:r>
      <w:r w:rsidR="00112A4D">
        <w:t xml:space="preserve">regularly </w:t>
      </w:r>
      <w:r w:rsidR="00325FC0">
        <w:t xml:space="preserve">updated set of procedural rules set out by the DPP in order to </w:t>
      </w:r>
      <w:r w:rsidR="00112A4D">
        <w:t>govern</w:t>
      </w:r>
      <w:r w:rsidR="00325FC0">
        <w:t xml:space="preserve"> how cases are approached by CPs</w:t>
      </w:r>
      <w:sdt>
        <w:sdtPr>
          <w:id w:val="1865243727"/>
          <w:citation/>
        </w:sdtPr>
        <w:sdtContent>
          <w:r w:rsidR="00325FC0">
            <w:fldChar w:fldCharType="begin"/>
          </w:r>
          <w:r w:rsidR="00325FC0">
            <w:instrText xml:space="preserve"> CITATION Ali13 \l 2057 </w:instrText>
          </w:r>
          <w:r w:rsidR="00325FC0">
            <w:fldChar w:fldCharType="separate"/>
          </w:r>
          <w:r w:rsidR="00325FC0">
            <w:rPr>
              <w:noProof/>
            </w:rPr>
            <w:t xml:space="preserve"> </w:t>
          </w:r>
          <w:r w:rsidR="00325FC0" w:rsidRPr="00213EBE">
            <w:rPr>
              <w:noProof/>
            </w:rPr>
            <w:t>(Levitt, 2013)</w:t>
          </w:r>
          <w:r w:rsidR="00325FC0">
            <w:fldChar w:fldCharType="end"/>
          </w:r>
        </w:sdtContent>
      </w:sdt>
      <w:r w:rsidR="00325FC0">
        <w:t>.</w:t>
      </w:r>
      <w:r w:rsidR="00DF2488">
        <w:t xml:space="preserve"> </w:t>
      </w:r>
      <w:r>
        <w:t>The C</w:t>
      </w:r>
      <w:r w:rsidR="009F0AEF">
        <w:t>ode</w:t>
      </w:r>
      <w:r>
        <w:t xml:space="preserve"> is </w:t>
      </w:r>
      <w:r w:rsidR="0050507B">
        <w:t>established under s10 of the</w:t>
      </w:r>
      <w:r w:rsidR="00AF473F">
        <w:t xml:space="preserve"> Prosecution of Offences Act</w:t>
      </w:r>
      <w:r w:rsidR="00A11B34">
        <w:t xml:space="preserve"> 1985</w:t>
      </w:r>
      <w:r w:rsidR="00AF473F">
        <w:t xml:space="preserve"> </w:t>
      </w:r>
      <w:r w:rsidR="00127B6A">
        <w:t xml:space="preserve">meaning it </w:t>
      </w:r>
      <w:r w:rsidR="003B1967">
        <w:t xml:space="preserve">is statutory law </w:t>
      </w:r>
      <w:r w:rsidR="004760E1">
        <w:t xml:space="preserve">and </w:t>
      </w:r>
      <w:r w:rsidR="003B1967">
        <w:t>applie</w:t>
      </w:r>
      <w:r w:rsidR="004049CC">
        <w:t>s</w:t>
      </w:r>
      <w:r w:rsidR="003B1967">
        <w:t xml:space="preserve"> to </w:t>
      </w:r>
      <w:r w:rsidR="00834190">
        <w:t>all prosecutors</w:t>
      </w:r>
      <w:r w:rsidR="00970DF2">
        <w:t>.</w:t>
      </w:r>
      <w:r w:rsidR="00F6557A">
        <w:t xml:space="preserve"> </w:t>
      </w:r>
      <w:r w:rsidR="00ED4D8D">
        <w:t>The C</w:t>
      </w:r>
      <w:r w:rsidR="009F0AEF">
        <w:t>ode</w:t>
      </w:r>
      <w:r w:rsidR="00ED4D8D">
        <w:t xml:space="preserve"> </w:t>
      </w:r>
      <w:r w:rsidR="005C0A02">
        <w:t>is influential</w:t>
      </w:r>
      <w:r w:rsidR="00ED4D8D">
        <w:t xml:space="preserve"> </w:t>
      </w:r>
      <w:r w:rsidR="00C40E40">
        <w:t>in the deliver</w:t>
      </w:r>
      <w:r w:rsidR="00D04EF8">
        <w:t>y</w:t>
      </w:r>
      <w:r w:rsidR="00C40E40">
        <w:t xml:space="preserve"> </w:t>
      </w:r>
      <w:r w:rsidR="00514ADB">
        <w:t xml:space="preserve">of </w:t>
      </w:r>
      <w:r w:rsidR="00C40E40">
        <w:t xml:space="preserve">justice </w:t>
      </w:r>
      <w:r w:rsidR="0059349E">
        <w:t>allowing CPs an element of discretion which</w:t>
      </w:r>
      <w:r w:rsidR="00F260AE">
        <w:t xml:space="preserve"> </w:t>
      </w:r>
      <w:r w:rsidR="00DF1B6A">
        <w:t>arguably</w:t>
      </w:r>
      <w:r w:rsidR="008351B2">
        <w:t xml:space="preserve"> impact</w:t>
      </w:r>
      <w:r w:rsidR="00DF1B6A">
        <w:t>s</w:t>
      </w:r>
      <w:r w:rsidR="00F260AE">
        <w:t xml:space="preserve"> </w:t>
      </w:r>
      <w:r w:rsidR="008351B2">
        <w:t>the application of the law</w:t>
      </w:r>
      <w:sdt>
        <w:sdtPr>
          <w:id w:val="-1073355607"/>
          <w:citation/>
        </w:sdtPr>
        <w:sdtContent>
          <w:r w:rsidR="00F636AD">
            <w:fldChar w:fldCharType="begin"/>
          </w:r>
          <w:r w:rsidR="00F636AD">
            <w:instrText xml:space="preserve"> CITATION Gle10 \l 2057 </w:instrText>
          </w:r>
          <w:r w:rsidR="00F636AD">
            <w:fldChar w:fldCharType="separate"/>
          </w:r>
          <w:r w:rsidR="00F636AD">
            <w:rPr>
              <w:noProof/>
            </w:rPr>
            <w:t xml:space="preserve"> </w:t>
          </w:r>
          <w:r w:rsidR="00F636AD" w:rsidRPr="00F636AD">
            <w:rPr>
              <w:noProof/>
            </w:rPr>
            <w:t>(Williams, 2010)</w:t>
          </w:r>
          <w:r w:rsidR="00F636AD">
            <w:fldChar w:fldCharType="end"/>
          </w:r>
        </w:sdtContent>
      </w:sdt>
      <w:r w:rsidR="00D04EF8">
        <w:t>.</w:t>
      </w:r>
      <w:r w:rsidR="00596965" w:rsidRPr="00596965">
        <w:t xml:space="preserve"> </w:t>
      </w:r>
      <w:r w:rsidR="006F078E">
        <w:t xml:space="preserve">This is </w:t>
      </w:r>
      <w:r w:rsidR="00A14210">
        <w:t>demons</w:t>
      </w:r>
      <w:r w:rsidR="009966C0">
        <w:t xml:space="preserve">trated in the case of </w:t>
      </w:r>
      <w:proofErr w:type="gramStart"/>
      <w:r w:rsidR="009966C0">
        <w:t>R</w:t>
      </w:r>
      <w:r w:rsidR="00596965" w:rsidRPr="00596965">
        <w:t>(</w:t>
      </w:r>
      <w:proofErr w:type="gramEnd"/>
      <w:r w:rsidR="00596965" w:rsidRPr="00596965">
        <w:t>on the application of Purdy) v the Director of Public Prosecutions</w:t>
      </w:r>
      <w:r w:rsidR="0087257B">
        <w:t>(2009)</w:t>
      </w:r>
      <w:r w:rsidR="009966C0">
        <w:t>.</w:t>
      </w:r>
      <w:r w:rsidR="00770078">
        <w:t xml:space="preserve"> Purdy, </w:t>
      </w:r>
      <w:r w:rsidR="00920F25">
        <w:t xml:space="preserve">a terminally ill woman </w:t>
      </w:r>
      <w:r w:rsidR="00F67E3F">
        <w:t xml:space="preserve">intended </w:t>
      </w:r>
      <w:r w:rsidR="002668E0">
        <w:t xml:space="preserve">to </w:t>
      </w:r>
      <w:r w:rsidR="00B77A3C">
        <w:t>travel to Switzerland seeking assisted suicide</w:t>
      </w:r>
      <w:r w:rsidR="005C0A02">
        <w:t xml:space="preserve"> and highlighted</w:t>
      </w:r>
      <w:r w:rsidR="00B24809">
        <w:t xml:space="preserve"> </w:t>
      </w:r>
      <w:r w:rsidR="0062421C">
        <w:t xml:space="preserve">the </w:t>
      </w:r>
      <w:r w:rsidR="001A393F">
        <w:t>hidden</w:t>
      </w:r>
      <w:r w:rsidR="00D23267">
        <w:t xml:space="preserve"> C</w:t>
      </w:r>
      <w:r w:rsidR="005B34EC">
        <w:t>ode</w:t>
      </w:r>
      <w:r w:rsidR="0062421C">
        <w:t xml:space="preserve"> </w:t>
      </w:r>
      <w:r w:rsidR="001A393F">
        <w:t>criteria</w:t>
      </w:r>
      <w:r w:rsidR="00EA776A">
        <w:t xml:space="preserve"> </w:t>
      </w:r>
      <w:r w:rsidR="00FA49DA">
        <w:t>pertaining to whether her husband would be</w:t>
      </w:r>
      <w:r w:rsidR="00CD49BD">
        <w:t xml:space="preserve"> prosecuted for </w:t>
      </w:r>
      <w:r w:rsidR="0091528C">
        <w:t>assisting her to the clinic</w:t>
      </w:r>
      <w:sdt>
        <w:sdtPr>
          <w:id w:val="1151709914"/>
          <w:citation/>
        </w:sdtPr>
        <w:sdtContent>
          <w:r w:rsidR="00514ADB">
            <w:fldChar w:fldCharType="begin"/>
          </w:r>
          <w:r w:rsidR="00514ADB">
            <w:instrText xml:space="preserve"> CITATION Sai09 \l 2057 </w:instrText>
          </w:r>
          <w:r w:rsidR="00514ADB">
            <w:fldChar w:fldCharType="separate"/>
          </w:r>
          <w:r w:rsidR="00514ADB">
            <w:rPr>
              <w:noProof/>
            </w:rPr>
            <w:t xml:space="preserve"> </w:t>
          </w:r>
          <w:r w:rsidR="00514ADB" w:rsidRPr="00514ADB">
            <w:rPr>
              <w:noProof/>
            </w:rPr>
            <w:t>(Chahal, 2009)</w:t>
          </w:r>
          <w:r w:rsidR="00514ADB">
            <w:fldChar w:fldCharType="end"/>
          </w:r>
        </w:sdtContent>
      </w:sdt>
      <w:r w:rsidR="0091528C">
        <w:t>.</w:t>
      </w:r>
      <w:r w:rsidR="00375A0A">
        <w:t xml:space="preserve"> Purdy </w:t>
      </w:r>
      <w:r w:rsidR="007A3EC3">
        <w:t>maintained that</w:t>
      </w:r>
      <w:r w:rsidR="00D27B26">
        <w:t xml:space="preserve"> the law was unclear and that the </w:t>
      </w:r>
      <w:r w:rsidR="008E51CF">
        <w:t>DPP should provide</w:t>
      </w:r>
      <w:r w:rsidR="00970629">
        <w:t xml:space="preserve"> the factors</w:t>
      </w:r>
      <w:r w:rsidR="00A64CE7">
        <w:t xml:space="preserve"> that would be accounted for in prosecution </w:t>
      </w:r>
      <w:r w:rsidR="00437417">
        <w:t>allowing</w:t>
      </w:r>
      <w:r w:rsidR="00AA4E6C">
        <w:t xml:space="preserve"> the couple</w:t>
      </w:r>
      <w:r w:rsidR="00A64CE7">
        <w:t xml:space="preserve"> </w:t>
      </w:r>
      <w:r w:rsidR="00A175EE">
        <w:t>to</w:t>
      </w:r>
      <w:r w:rsidR="00A64CE7">
        <w:t xml:space="preserve"> </w:t>
      </w:r>
      <w:r w:rsidR="00AA4E6C">
        <w:t>regulate</w:t>
      </w:r>
      <w:r w:rsidR="00E70103">
        <w:t xml:space="preserve"> thei</w:t>
      </w:r>
      <w:r w:rsidR="00B6200A">
        <w:t>r</w:t>
      </w:r>
      <w:r w:rsidR="00975153">
        <w:t xml:space="preserve"> </w:t>
      </w:r>
      <w:r w:rsidR="00996083">
        <w:t>actions</w:t>
      </w:r>
      <w:r w:rsidR="00151D95">
        <w:t xml:space="preserve"> according</w:t>
      </w:r>
      <w:r w:rsidR="00863339">
        <w:t>ly</w:t>
      </w:r>
      <w:r w:rsidR="00151D95">
        <w:t>. The case was successful with</w:t>
      </w:r>
      <w:r w:rsidR="004424D3">
        <w:t xml:space="preserve"> the </w:t>
      </w:r>
      <w:r w:rsidR="003F55B2">
        <w:t xml:space="preserve">House of </w:t>
      </w:r>
      <w:proofErr w:type="gramStart"/>
      <w:r w:rsidR="003F55B2">
        <w:t>Lords</w:t>
      </w:r>
      <w:r w:rsidR="00070C03">
        <w:t>(</w:t>
      </w:r>
      <w:proofErr w:type="gramEnd"/>
      <w:r w:rsidR="0087257B">
        <w:t xml:space="preserve">2009) </w:t>
      </w:r>
      <w:r w:rsidR="00523088">
        <w:t xml:space="preserve">requiring the DPP to provide </w:t>
      </w:r>
      <w:r w:rsidR="00D9774D">
        <w:t xml:space="preserve">transparent </w:t>
      </w:r>
      <w:r w:rsidR="00C13674">
        <w:t>code</w:t>
      </w:r>
      <w:r w:rsidR="00633521">
        <w:t xml:space="preserve"> </w:t>
      </w:r>
      <w:r w:rsidR="00D9774D">
        <w:lastRenderedPageBreak/>
        <w:t>policies</w:t>
      </w:r>
      <w:r w:rsidR="00633521">
        <w:t xml:space="preserve"> </w:t>
      </w:r>
      <w:r w:rsidR="00D9774D">
        <w:t>regarding prosecution in this area</w:t>
      </w:r>
      <w:r w:rsidR="009842D0">
        <w:t xml:space="preserve"> which is</w:t>
      </w:r>
      <w:r w:rsidR="00863339">
        <w:t xml:space="preserve"> </w:t>
      </w:r>
      <w:r w:rsidR="00633521">
        <w:t>demonstrated</w:t>
      </w:r>
      <w:r w:rsidR="009842D0">
        <w:t xml:space="preserve"> i</w:t>
      </w:r>
      <w:r w:rsidR="00F9608D">
        <w:t>ts</w:t>
      </w:r>
      <w:r w:rsidR="009842D0">
        <w:t xml:space="preserve"> recent editio</w:t>
      </w:r>
      <w:r w:rsidR="00F45DF4">
        <w:t>n</w:t>
      </w:r>
      <w:sdt>
        <w:sdtPr>
          <w:id w:val="1978637863"/>
          <w:citation/>
        </w:sdtPr>
        <w:sdtContent>
          <w:r w:rsidR="007B2606">
            <w:fldChar w:fldCharType="begin"/>
          </w:r>
          <w:r w:rsidR="007B2606">
            <w:instrText xml:space="preserve"> CITATION Gle10 \l 2057 </w:instrText>
          </w:r>
          <w:r w:rsidR="007B2606">
            <w:fldChar w:fldCharType="separate"/>
          </w:r>
          <w:r w:rsidR="007B2606">
            <w:rPr>
              <w:noProof/>
            </w:rPr>
            <w:t xml:space="preserve"> </w:t>
          </w:r>
          <w:r w:rsidR="007B2606" w:rsidRPr="007B2606">
            <w:rPr>
              <w:noProof/>
            </w:rPr>
            <w:t>(Williams, 2010)</w:t>
          </w:r>
          <w:r w:rsidR="007B2606">
            <w:fldChar w:fldCharType="end"/>
          </w:r>
        </w:sdtContent>
      </w:sdt>
      <w:r w:rsidR="008A31FF">
        <w:t>.</w:t>
      </w:r>
      <w:r w:rsidR="00403616">
        <w:t xml:space="preserve"> This reinforces the i</w:t>
      </w:r>
      <w:r w:rsidR="00931954">
        <w:t>nfluence</w:t>
      </w:r>
      <w:r w:rsidR="00403616">
        <w:t xml:space="preserve"> of t</w:t>
      </w:r>
      <w:r w:rsidR="006953CA">
        <w:t xml:space="preserve">he </w:t>
      </w:r>
      <w:r w:rsidR="00324182">
        <w:t>code and</w:t>
      </w:r>
      <w:r w:rsidR="008D2060">
        <w:t xml:space="preserve"> </w:t>
      </w:r>
      <w:r w:rsidR="00E0701F">
        <w:t>underpins</w:t>
      </w:r>
      <w:r w:rsidR="008D2060">
        <w:t xml:space="preserve"> </w:t>
      </w:r>
      <w:r w:rsidR="002C7D93">
        <w:t>the role</w:t>
      </w:r>
      <w:r w:rsidR="008D2060">
        <w:t xml:space="preserve"> of the </w:t>
      </w:r>
      <w:r w:rsidR="00FA5F83">
        <w:t xml:space="preserve">abiding </w:t>
      </w:r>
      <w:r w:rsidR="008D2060">
        <w:t>CP</w:t>
      </w:r>
      <w:r w:rsidR="00931954">
        <w:t xml:space="preserve"> as ‘gatekeepers’ of justice</w:t>
      </w:r>
      <w:sdt>
        <w:sdtPr>
          <w:id w:val="1001773612"/>
          <w:citation/>
        </w:sdtPr>
        <w:sdtContent>
          <w:r w:rsidR="00931954">
            <w:fldChar w:fldCharType="begin"/>
          </w:r>
          <w:r w:rsidR="00931954">
            <w:instrText xml:space="preserve"> CITATION Hou09 \l 2057 </w:instrText>
          </w:r>
          <w:r w:rsidR="00931954">
            <w:fldChar w:fldCharType="separate"/>
          </w:r>
          <w:r w:rsidR="00931954">
            <w:rPr>
              <w:noProof/>
            </w:rPr>
            <w:t xml:space="preserve"> </w:t>
          </w:r>
          <w:r w:rsidR="00931954" w:rsidRPr="00931954">
            <w:rPr>
              <w:noProof/>
            </w:rPr>
            <w:t>(House of Commons, 2009)</w:t>
          </w:r>
          <w:r w:rsidR="00931954">
            <w:fldChar w:fldCharType="end"/>
          </w:r>
        </w:sdtContent>
      </w:sdt>
      <w:r w:rsidR="00C26E94">
        <w:t>.</w:t>
      </w:r>
    </w:p>
    <w:p w14:paraId="5CCA4E37" w14:textId="7508CF87" w:rsidR="00C26E94" w:rsidRDefault="00C26E94" w:rsidP="00325FC0"/>
    <w:p w14:paraId="3AFA6D5D" w14:textId="38FE19A2" w:rsidR="00FB2160" w:rsidRDefault="004825D6" w:rsidP="00325FC0">
      <w:r>
        <w:t>The C</w:t>
      </w:r>
      <w:r w:rsidR="005B34EC">
        <w:t>ode</w:t>
      </w:r>
      <w:r w:rsidR="00944186">
        <w:t xml:space="preserve"> also</w:t>
      </w:r>
      <w:r>
        <w:t xml:space="preserve"> </w:t>
      </w:r>
      <w:r w:rsidR="00552A11">
        <w:t xml:space="preserve">provides the </w:t>
      </w:r>
      <w:r w:rsidR="00C742E4">
        <w:t>full code</w:t>
      </w:r>
      <w:r w:rsidR="00D66C57">
        <w:t xml:space="preserve"> (</w:t>
      </w:r>
      <w:r w:rsidR="00C53C65">
        <w:t>FCT)</w:t>
      </w:r>
      <w:r w:rsidR="00C742E4">
        <w:t xml:space="preserve"> </w:t>
      </w:r>
      <w:r w:rsidR="00331440">
        <w:t>and threshold tests used in charging decisions</w:t>
      </w:r>
      <w:sdt>
        <w:sdtPr>
          <w:id w:val="-1097784615"/>
          <w:citation/>
        </w:sdtPr>
        <w:sdtContent>
          <w:r w:rsidR="008D017C">
            <w:fldChar w:fldCharType="begin"/>
          </w:r>
          <w:r w:rsidR="008D017C">
            <w:instrText xml:space="preserve"> CITATION CPS18 \l 2057 </w:instrText>
          </w:r>
          <w:r w:rsidR="008D017C">
            <w:fldChar w:fldCharType="separate"/>
          </w:r>
          <w:r w:rsidR="008D017C">
            <w:rPr>
              <w:noProof/>
            </w:rPr>
            <w:t xml:space="preserve"> </w:t>
          </w:r>
          <w:r w:rsidR="008D017C" w:rsidRPr="008D017C">
            <w:rPr>
              <w:noProof/>
            </w:rPr>
            <w:t>(CPS, 2018)</w:t>
          </w:r>
          <w:r w:rsidR="008D017C">
            <w:fldChar w:fldCharType="end"/>
          </w:r>
        </w:sdtContent>
      </w:sdt>
      <w:r w:rsidR="00331440">
        <w:t>.</w:t>
      </w:r>
      <w:r w:rsidR="00F31F81">
        <w:t xml:space="preserve"> </w:t>
      </w:r>
      <w:r w:rsidR="00DB790A">
        <w:t>Determining charging decisions</w:t>
      </w:r>
      <w:r w:rsidR="00892D22">
        <w:t xml:space="preserve"> and directing the police to obtain evidence</w:t>
      </w:r>
      <w:r w:rsidR="00DB790A">
        <w:t xml:space="preserve"> </w:t>
      </w:r>
      <w:r w:rsidR="00212129">
        <w:t>are vital</w:t>
      </w:r>
      <w:r w:rsidR="004A4118">
        <w:t xml:space="preserve"> </w:t>
      </w:r>
      <w:r w:rsidR="00283314">
        <w:t>responsibilities</w:t>
      </w:r>
      <w:r w:rsidR="004A4118">
        <w:t xml:space="preserve"> of a </w:t>
      </w:r>
      <w:proofErr w:type="gramStart"/>
      <w:r w:rsidR="00CC571A">
        <w:t>CP</w:t>
      </w:r>
      <w:r w:rsidR="00EE6AD9">
        <w:t xml:space="preserve">; </w:t>
      </w:r>
      <w:r w:rsidR="00F263F8">
        <w:t xml:space="preserve"> th</w:t>
      </w:r>
      <w:r w:rsidR="006768CA">
        <w:t>e</w:t>
      </w:r>
      <w:proofErr w:type="gramEnd"/>
      <w:r w:rsidR="002B2F4E">
        <w:t xml:space="preserve"> following</w:t>
      </w:r>
      <w:r w:rsidR="00F263F8">
        <w:t xml:space="preserve"> test</w:t>
      </w:r>
      <w:r w:rsidR="006768CA">
        <w:t>s</w:t>
      </w:r>
      <w:r w:rsidR="00F263F8">
        <w:t xml:space="preserve"> </w:t>
      </w:r>
      <w:r w:rsidR="006768CA">
        <w:t xml:space="preserve">are </w:t>
      </w:r>
      <w:r w:rsidR="00F263F8">
        <w:t>used to</w:t>
      </w:r>
      <w:r w:rsidR="004A4118">
        <w:t xml:space="preserve"> assess prosecution </w:t>
      </w:r>
      <w:r w:rsidR="00EE6AD9">
        <w:t xml:space="preserve"> prospect</w:t>
      </w:r>
      <w:r w:rsidR="00276A4C">
        <w:t>s</w:t>
      </w:r>
      <w:r w:rsidR="00EE6AD9">
        <w:t xml:space="preserve"> </w:t>
      </w:r>
      <w:r w:rsidR="004A4118">
        <w:t>following investigation</w:t>
      </w:r>
      <w:sdt>
        <w:sdtPr>
          <w:id w:val="818146430"/>
          <w:citation/>
        </w:sdtPr>
        <w:sdtContent>
          <w:r w:rsidR="004A4118">
            <w:fldChar w:fldCharType="begin"/>
          </w:r>
          <w:r w:rsidR="004A4118">
            <w:instrText xml:space="preserve"> CITATION Han21 \l 2057 </w:instrText>
          </w:r>
          <w:r w:rsidR="004A4118">
            <w:fldChar w:fldCharType="separate"/>
          </w:r>
          <w:r w:rsidR="004A4118">
            <w:rPr>
              <w:noProof/>
            </w:rPr>
            <w:t xml:space="preserve"> </w:t>
          </w:r>
          <w:r w:rsidR="004A4118" w:rsidRPr="00AA601E">
            <w:rPr>
              <w:noProof/>
            </w:rPr>
            <w:t>(Hannibal &amp; Mountford, 2021)</w:t>
          </w:r>
          <w:r w:rsidR="004A4118">
            <w:fldChar w:fldCharType="end"/>
          </w:r>
        </w:sdtContent>
      </w:sdt>
      <w:r w:rsidR="004A4118">
        <w:t>.</w:t>
      </w:r>
      <w:r w:rsidR="00F31F81">
        <w:t xml:space="preserve">The </w:t>
      </w:r>
      <w:r w:rsidR="00C53C65">
        <w:t>FCT</w:t>
      </w:r>
      <w:r w:rsidR="00F31F81">
        <w:t xml:space="preserve"> </w:t>
      </w:r>
      <w:r w:rsidR="009E41EE">
        <w:t xml:space="preserve">takes a dual factor approach </w:t>
      </w:r>
      <w:r w:rsidR="00245592">
        <w:t xml:space="preserve">which must be met in order to charge </w:t>
      </w:r>
      <w:r w:rsidR="00944186">
        <w:t xml:space="preserve">and prosecute </w:t>
      </w:r>
      <w:r w:rsidR="00243D8B">
        <w:t>henceforth. The</w:t>
      </w:r>
      <w:r w:rsidR="00F211D3">
        <w:t xml:space="preserve"> first step is the evidential </w:t>
      </w:r>
      <w:r w:rsidR="00C96B1C">
        <w:t>stage</w:t>
      </w:r>
      <w:r w:rsidR="00006AB6">
        <w:t xml:space="preserve"> which must be satisfied in order to progress</w:t>
      </w:r>
      <w:sdt>
        <w:sdtPr>
          <w:id w:val="-1871063258"/>
          <w:citation/>
        </w:sdtPr>
        <w:sdtContent>
          <w:r w:rsidR="00B746BB">
            <w:fldChar w:fldCharType="begin"/>
          </w:r>
          <w:r w:rsidR="00B746BB">
            <w:instrText xml:space="preserve"> CITATION CPS18 \l 2057 </w:instrText>
          </w:r>
          <w:r w:rsidR="00B746BB">
            <w:fldChar w:fldCharType="separate"/>
          </w:r>
          <w:r w:rsidR="00B746BB">
            <w:rPr>
              <w:noProof/>
            </w:rPr>
            <w:t xml:space="preserve"> </w:t>
          </w:r>
          <w:r w:rsidR="00B746BB" w:rsidRPr="00B746BB">
            <w:rPr>
              <w:noProof/>
            </w:rPr>
            <w:t>(CPS, 2018)</w:t>
          </w:r>
          <w:r w:rsidR="00B746BB">
            <w:fldChar w:fldCharType="end"/>
          </w:r>
        </w:sdtContent>
      </w:sdt>
      <w:r w:rsidR="00E24DD3">
        <w:t xml:space="preserve">. In essence, </w:t>
      </w:r>
      <w:r w:rsidR="001C2216">
        <w:t>s</w:t>
      </w:r>
      <w:r w:rsidR="00324182">
        <w:t>4.6 (</w:t>
      </w:r>
      <w:r w:rsidR="000E7C49">
        <w:t>2018)</w:t>
      </w:r>
      <w:r w:rsidR="00E24DD3">
        <w:t xml:space="preserve"> sets out that </w:t>
      </w:r>
      <w:r w:rsidR="001E6CAD">
        <w:t>there must be a</w:t>
      </w:r>
      <w:r w:rsidR="00700892">
        <w:t>dequate evidence to uphold</w:t>
      </w:r>
      <w:r w:rsidR="001E6CAD">
        <w:t xml:space="preserve"> </w:t>
      </w:r>
      <w:r w:rsidR="00927AC8">
        <w:t xml:space="preserve">a </w:t>
      </w:r>
      <w:r w:rsidR="001E6CAD">
        <w:t xml:space="preserve">realistic </w:t>
      </w:r>
      <w:r w:rsidR="00893834">
        <w:t xml:space="preserve">likelihood of </w:t>
      </w:r>
      <w:r w:rsidR="00700892">
        <w:t>prosecution</w:t>
      </w:r>
      <w:r w:rsidR="00173BF5">
        <w:t>.</w:t>
      </w:r>
      <w:r w:rsidR="00DE2472">
        <w:t xml:space="preserve"> </w:t>
      </w:r>
      <w:r w:rsidR="001C2216">
        <w:t>S</w:t>
      </w:r>
      <w:r w:rsidR="00DE2472">
        <w:t>4.7</w:t>
      </w:r>
      <w:r w:rsidR="008375FB">
        <w:t xml:space="preserve"> (2018)</w:t>
      </w:r>
      <w:r w:rsidR="00DE2472">
        <w:t xml:space="preserve"> reinforces this, </w:t>
      </w:r>
      <w:r w:rsidR="00F85BFE">
        <w:t>stating that CPs</w:t>
      </w:r>
      <w:r w:rsidR="005D7640">
        <w:t xml:space="preserve"> must consider whether the evidence provided</w:t>
      </w:r>
      <w:r w:rsidR="00C676CF">
        <w:t xml:space="preserve"> would satisfy </w:t>
      </w:r>
      <w:r w:rsidR="00DF61DE">
        <w:t xml:space="preserve">guilt in the opinion of </w:t>
      </w:r>
      <w:r w:rsidR="00681A85">
        <w:t xml:space="preserve">an unbiased and </w:t>
      </w:r>
      <w:r w:rsidR="00243D8B">
        <w:t>law-abiding</w:t>
      </w:r>
      <w:r w:rsidR="00681A85">
        <w:t xml:space="preserve"> jury</w:t>
      </w:r>
      <w:r w:rsidR="00FF3954">
        <w:t xml:space="preserve"> and judiciary</w:t>
      </w:r>
      <w:r w:rsidR="00882AA2">
        <w:t xml:space="preserve">. </w:t>
      </w:r>
      <w:r w:rsidR="00CE3694">
        <w:t xml:space="preserve">This section of the </w:t>
      </w:r>
      <w:r w:rsidR="00CA5C95">
        <w:t>code</w:t>
      </w:r>
      <w:r w:rsidR="00177F56">
        <w:t xml:space="preserve"> </w:t>
      </w:r>
      <w:r w:rsidR="00CE3694">
        <w:t>fuels</w:t>
      </w:r>
      <w:r w:rsidR="00177F56">
        <w:t xml:space="preserve"> debate, with </w:t>
      </w:r>
      <w:sdt>
        <w:sdtPr>
          <w:id w:val="-1947540857"/>
          <w:citation/>
        </w:sdtPr>
        <w:sdtContent>
          <w:r w:rsidR="001373C9">
            <w:fldChar w:fldCharType="begin"/>
          </w:r>
          <w:r w:rsidR="001373C9">
            <w:instrText xml:space="preserve"> CITATION Jon17 \l 2057 </w:instrText>
          </w:r>
          <w:r w:rsidR="001373C9">
            <w:fldChar w:fldCharType="separate"/>
          </w:r>
          <w:r w:rsidR="001373C9" w:rsidRPr="001373C9">
            <w:rPr>
              <w:noProof/>
            </w:rPr>
            <w:t>(Rogers, 2017)</w:t>
          </w:r>
          <w:r w:rsidR="001373C9">
            <w:fldChar w:fldCharType="end"/>
          </w:r>
        </w:sdtContent>
      </w:sdt>
      <w:r w:rsidR="001373C9">
        <w:t xml:space="preserve"> and </w:t>
      </w:r>
      <w:sdt>
        <w:sdtPr>
          <w:id w:val="-320893720"/>
          <w:citation/>
        </w:sdtPr>
        <w:sdtContent>
          <w:r w:rsidR="00D35DFB">
            <w:fldChar w:fldCharType="begin"/>
          </w:r>
          <w:r w:rsidR="00D35DFB">
            <w:instrText xml:space="preserve"> CITATION Cow21 \l 2057 </w:instrText>
          </w:r>
          <w:r w:rsidR="00D35DFB">
            <w:fldChar w:fldCharType="separate"/>
          </w:r>
          <w:r w:rsidR="00D35DFB" w:rsidRPr="00D35DFB">
            <w:rPr>
              <w:noProof/>
            </w:rPr>
            <w:t>(Cowell, 2021)</w:t>
          </w:r>
          <w:r w:rsidR="00D35DFB">
            <w:fldChar w:fldCharType="end"/>
          </w:r>
        </w:sdtContent>
      </w:sdt>
      <w:r w:rsidR="00D35DFB">
        <w:t xml:space="preserve"> </w:t>
      </w:r>
      <w:r w:rsidR="003C336F">
        <w:t xml:space="preserve">both emphasising </w:t>
      </w:r>
      <w:r w:rsidR="00090C90">
        <w:t xml:space="preserve">that allowing CPs to </w:t>
      </w:r>
      <w:r w:rsidR="00571995">
        <w:t xml:space="preserve">predict the opinion of the jury for offences like rape </w:t>
      </w:r>
      <w:r w:rsidR="00ED6B7F">
        <w:t>allows too much discretion</w:t>
      </w:r>
      <w:r w:rsidR="00915247">
        <w:t xml:space="preserve"> outside of t</w:t>
      </w:r>
      <w:r w:rsidR="00A529A5">
        <w:t>rial</w:t>
      </w:r>
      <w:r w:rsidR="007B6E4C">
        <w:t xml:space="preserve">, </w:t>
      </w:r>
      <w:r w:rsidR="002A03E5">
        <w:t xml:space="preserve">potentially </w:t>
      </w:r>
      <w:r w:rsidR="00957402">
        <w:t>leav</w:t>
      </w:r>
      <w:r w:rsidR="00507773">
        <w:t>ing</w:t>
      </w:r>
      <w:r w:rsidR="00957402">
        <w:t xml:space="preserve"> victims </w:t>
      </w:r>
      <w:r w:rsidR="00A43AD2">
        <w:t>relying upon</w:t>
      </w:r>
      <w:r w:rsidR="00665BA6">
        <w:t xml:space="preserve"> stereotyp</w:t>
      </w:r>
      <w:r w:rsidR="008248E1">
        <w:t>es</w:t>
      </w:r>
      <w:r w:rsidR="00AD4FDC">
        <w:t xml:space="preserve"> </w:t>
      </w:r>
      <w:r w:rsidR="00A25925">
        <w:t xml:space="preserve">for </w:t>
      </w:r>
      <w:r w:rsidR="00AD4FDC">
        <w:t>justice</w:t>
      </w:r>
      <w:r w:rsidR="00CA5C95">
        <w:t>.</w:t>
      </w:r>
      <w:r w:rsidR="00AD4FDC">
        <w:t xml:space="preserve"> </w:t>
      </w:r>
    </w:p>
    <w:p w14:paraId="7310574F" w14:textId="77777777" w:rsidR="00FB2160" w:rsidRDefault="00FB2160" w:rsidP="00325FC0"/>
    <w:p w14:paraId="3789FFC7" w14:textId="592E4E9E" w:rsidR="00B62D70" w:rsidRDefault="00AE69E7" w:rsidP="00325FC0">
      <w:pPr>
        <w:rPr>
          <w:noProof/>
        </w:rPr>
      </w:pPr>
      <w:r>
        <w:t>The</w:t>
      </w:r>
      <w:r w:rsidR="00D66C57">
        <w:t xml:space="preserve"> second phase of the</w:t>
      </w:r>
      <w:r w:rsidR="00C53C65">
        <w:t xml:space="preserve"> FCT is the </w:t>
      </w:r>
      <w:r w:rsidR="002A333C">
        <w:t>Public</w:t>
      </w:r>
      <w:r w:rsidR="00882B4C">
        <w:t xml:space="preserve"> Interest </w:t>
      </w:r>
      <w:r w:rsidR="00226514">
        <w:t>S</w:t>
      </w:r>
      <w:r w:rsidR="00A41F4E">
        <w:t>t</w:t>
      </w:r>
      <w:r w:rsidR="00A272DE">
        <w:t>age</w:t>
      </w:r>
      <w:r w:rsidR="00A8318E">
        <w:t>.</w:t>
      </w:r>
      <w:r w:rsidR="006C564C">
        <w:t xml:space="preserve"> The code sets out</w:t>
      </w:r>
      <w:r w:rsidR="007F78CC">
        <w:t xml:space="preserve"> a </w:t>
      </w:r>
      <w:r w:rsidR="002C02B6">
        <w:t>criterion</w:t>
      </w:r>
      <w:r w:rsidR="007F78CC">
        <w:t xml:space="preserve"> for CPs to satisfy, which look</w:t>
      </w:r>
      <w:r w:rsidR="00562501">
        <w:t>s</w:t>
      </w:r>
      <w:r w:rsidR="007F78CC">
        <w:t xml:space="preserve"> at the</w:t>
      </w:r>
      <w:r w:rsidR="005B47B1">
        <w:t xml:space="preserve"> culpability</w:t>
      </w:r>
      <w:r w:rsidR="001A3E78">
        <w:t xml:space="preserve"> and</w:t>
      </w:r>
      <w:r w:rsidR="00626D23">
        <w:t xml:space="preserve"> maturity</w:t>
      </w:r>
      <w:r w:rsidR="001A3E78">
        <w:t xml:space="preserve"> of the </w:t>
      </w:r>
      <w:r w:rsidR="00770397">
        <w:t>defendant</w:t>
      </w:r>
      <w:r w:rsidR="001A3E78">
        <w:t>, as well as the seriousness</w:t>
      </w:r>
      <w:r w:rsidR="00770397">
        <w:t>, circumstantial factors</w:t>
      </w:r>
      <w:r w:rsidR="00C946D5">
        <w:t xml:space="preserve"> and community impact of the offence</w:t>
      </w:r>
      <w:r w:rsidR="00562501">
        <w:t>.</w:t>
      </w:r>
      <w:r w:rsidR="00C43893">
        <w:t xml:space="preserve"> S</w:t>
      </w:r>
      <w:r w:rsidR="003D0A1F">
        <w:t xml:space="preserve">4.13 </w:t>
      </w:r>
      <w:r w:rsidR="008330E4">
        <w:t xml:space="preserve">(2018) </w:t>
      </w:r>
      <w:r w:rsidR="003D0A1F">
        <w:t xml:space="preserve">of the code </w:t>
      </w:r>
      <w:r w:rsidR="00AA4D28">
        <w:t xml:space="preserve">states </w:t>
      </w:r>
      <w:r w:rsidR="00DB6AE3">
        <w:t xml:space="preserve">that </w:t>
      </w:r>
      <w:r w:rsidR="008D1B7F">
        <w:t xml:space="preserve">merely </w:t>
      </w:r>
      <w:r w:rsidR="00DB6AE3">
        <w:t>one of these factors</w:t>
      </w:r>
      <w:r w:rsidR="00255EE1">
        <w:t xml:space="preserve"> </w:t>
      </w:r>
      <w:r w:rsidR="004D7F3E">
        <w:t xml:space="preserve">can </w:t>
      </w:r>
      <w:r w:rsidR="003170C0">
        <w:t>be</w:t>
      </w:r>
      <w:r w:rsidR="008D1B7F">
        <w:t xml:space="preserve"> an </w:t>
      </w:r>
      <w:r w:rsidR="005213F2">
        <w:t>influential in</w:t>
      </w:r>
      <w:r w:rsidR="003170C0">
        <w:t xml:space="preserve"> charging decisions</w:t>
      </w:r>
      <w:r w:rsidR="003D2897">
        <w:t xml:space="preserve"> and this is arguably the most c</w:t>
      </w:r>
      <w:r w:rsidR="00FB61A8">
        <w:t>hallenging</w:t>
      </w:r>
      <w:r w:rsidR="003D2897">
        <w:t xml:space="preserve"> element of the </w:t>
      </w:r>
      <w:r w:rsidR="00874BDC">
        <w:t>FC</w:t>
      </w:r>
      <w:r w:rsidR="00B73C27">
        <w:t>T</w:t>
      </w:r>
      <w:sdt>
        <w:sdtPr>
          <w:id w:val="-207652993"/>
          <w:citation/>
        </w:sdtPr>
        <w:sdtContent>
          <w:r w:rsidR="00651F8E">
            <w:fldChar w:fldCharType="begin"/>
          </w:r>
          <w:r w:rsidR="00651F8E">
            <w:instrText xml:space="preserve"> CITATION Jon17 \l 2057 </w:instrText>
          </w:r>
          <w:r w:rsidR="00651F8E">
            <w:fldChar w:fldCharType="separate"/>
          </w:r>
          <w:r w:rsidR="00651F8E">
            <w:rPr>
              <w:noProof/>
            </w:rPr>
            <w:t xml:space="preserve"> </w:t>
          </w:r>
          <w:r w:rsidR="00651F8E" w:rsidRPr="00651F8E">
            <w:rPr>
              <w:noProof/>
            </w:rPr>
            <w:t>(Rogers, 2017)</w:t>
          </w:r>
          <w:r w:rsidR="00651F8E">
            <w:fldChar w:fldCharType="end"/>
          </w:r>
        </w:sdtContent>
      </w:sdt>
      <w:r w:rsidR="00651F8E">
        <w:t>. I</w:t>
      </w:r>
      <w:r w:rsidR="00651F8E">
        <w:rPr>
          <w:noProof/>
        </w:rPr>
        <w:t>t’s</w:t>
      </w:r>
      <w:r w:rsidR="00C66F09">
        <w:rPr>
          <w:noProof/>
        </w:rPr>
        <w:t xml:space="preserve"> </w:t>
      </w:r>
      <w:r w:rsidR="002D5513">
        <w:rPr>
          <w:noProof/>
        </w:rPr>
        <w:t xml:space="preserve">of note that </w:t>
      </w:r>
      <w:r w:rsidR="00C66F09">
        <w:rPr>
          <w:noProof/>
        </w:rPr>
        <w:t xml:space="preserve"> the current</w:t>
      </w:r>
      <w:r w:rsidR="0039124F">
        <w:rPr>
          <w:noProof/>
        </w:rPr>
        <w:t xml:space="preserve"> issue of the code does not give a definitive defini</w:t>
      </w:r>
      <w:r w:rsidR="00E607D8">
        <w:rPr>
          <w:noProof/>
        </w:rPr>
        <w:t>ng statement of the public interest</w:t>
      </w:r>
      <w:r w:rsidR="007B767A">
        <w:rPr>
          <w:noProof/>
        </w:rPr>
        <w:t xml:space="preserve"> </w:t>
      </w:r>
      <w:r w:rsidR="009F46D5">
        <w:rPr>
          <w:noProof/>
        </w:rPr>
        <w:t xml:space="preserve">and </w:t>
      </w:r>
      <w:r w:rsidR="007B767A">
        <w:rPr>
          <w:noProof/>
        </w:rPr>
        <w:t xml:space="preserve">only factors for and against </w:t>
      </w:r>
      <w:r w:rsidR="00FC665A">
        <w:rPr>
          <w:noProof/>
        </w:rPr>
        <w:t>prosecutio</w:t>
      </w:r>
      <w:r w:rsidR="009F46D5">
        <w:rPr>
          <w:noProof/>
        </w:rPr>
        <w:t>n</w:t>
      </w:r>
      <w:r w:rsidR="002D5513">
        <w:rPr>
          <w:noProof/>
        </w:rPr>
        <w:t xml:space="preserve"> </w:t>
      </w:r>
      <w:r w:rsidR="009F46D5">
        <w:rPr>
          <w:noProof/>
        </w:rPr>
        <w:t>in the public interest</w:t>
      </w:r>
      <w:sdt>
        <w:sdtPr>
          <w:rPr>
            <w:noProof/>
          </w:rPr>
          <w:id w:val="-1331280340"/>
          <w:citation/>
        </w:sdtPr>
        <w:sdtContent>
          <w:r w:rsidR="00AF11E7">
            <w:rPr>
              <w:noProof/>
            </w:rPr>
            <w:fldChar w:fldCharType="begin"/>
          </w:r>
          <w:r w:rsidR="00AF11E7">
            <w:rPr>
              <w:noProof/>
            </w:rPr>
            <w:instrText xml:space="preserve"> CITATION CPS18 \l 2057 </w:instrText>
          </w:r>
          <w:r w:rsidR="00AF11E7">
            <w:rPr>
              <w:noProof/>
            </w:rPr>
            <w:fldChar w:fldCharType="separate"/>
          </w:r>
          <w:r w:rsidR="00AF11E7">
            <w:rPr>
              <w:noProof/>
            </w:rPr>
            <w:t xml:space="preserve"> </w:t>
          </w:r>
          <w:r w:rsidR="00AF11E7" w:rsidRPr="00AF11E7">
            <w:rPr>
              <w:noProof/>
            </w:rPr>
            <w:t>(CPS, 2018)</w:t>
          </w:r>
          <w:r w:rsidR="00AF11E7">
            <w:rPr>
              <w:noProof/>
            </w:rPr>
            <w:fldChar w:fldCharType="end"/>
          </w:r>
        </w:sdtContent>
      </w:sdt>
      <w:r w:rsidR="008F1CE3">
        <w:rPr>
          <w:noProof/>
        </w:rPr>
        <w:t xml:space="preserve">. </w:t>
      </w:r>
      <w:r w:rsidR="003F7ACA" w:rsidRPr="003F7ACA">
        <w:rPr>
          <w:noProof/>
        </w:rPr>
        <w:t xml:space="preserve">Rogers </w:t>
      </w:r>
      <w:r w:rsidR="003F7ACA">
        <w:rPr>
          <w:noProof/>
        </w:rPr>
        <w:t>(</w:t>
      </w:r>
      <w:r w:rsidR="003F7ACA" w:rsidRPr="003F7ACA">
        <w:rPr>
          <w:noProof/>
        </w:rPr>
        <w:t>2006)</w:t>
      </w:r>
      <w:r w:rsidR="003F7ACA">
        <w:rPr>
          <w:noProof/>
        </w:rPr>
        <w:t xml:space="preserve"> </w:t>
      </w:r>
      <w:r w:rsidR="007D4159">
        <w:rPr>
          <w:noProof/>
        </w:rPr>
        <w:t>identifies th</w:t>
      </w:r>
      <w:r w:rsidR="00646514">
        <w:rPr>
          <w:noProof/>
        </w:rPr>
        <w:t>e issue this brings, arguing that</w:t>
      </w:r>
      <w:r w:rsidR="005A787A">
        <w:rPr>
          <w:noProof/>
        </w:rPr>
        <w:t xml:space="preserve"> </w:t>
      </w:r>
      <w:r w:rsidR="0074423C">
        <w:rPr>
          <w:noProof/>
        </w:rPr>
        <w:t xml:space="preserve"> </w:t>
      </w:r>
      <w:r w:rsidR="005A787A">
        <w:rPr>
          <w:noProof/>
        </w:rPr>
        <w:t>it leaves CPs</w:t>
      </w:r>
      <w:r w:rsidR="0074423C">
        <w:rPr>
          <w:noProof/>
        </w:rPr>
        <w:t xml:space="preserve"> </w:t>
      </w:r>
      <w:r w:rsidR="005A787A">
        <w:rPr>
          <w:noProof/>
        </w:rPr>
        <w:t xml:space="preserve"> and the public alike </w:t>
      </w:r>
      <w:r w:rsidR="005D0CD0">
        <w:rPr>
          <w:noProof/>
        </w:rPr>
        <w:t xml:space="preserve">with </w:t>
      </w:r>
      <w:r w:rsidR="005A787A">
        <w:rPr>
          <w:noProof/>
        </w:rPr>
        <w:t>uncertainty</w:t>
      </w:r>
      <w:r w:rsidR="004B11B9">
        <w:rPr>
          <w:noProof/>
        </w:rPr>
        <w:t xml:space="preserve"> and further discretion</w:t>
      </w:r>
      <w:r w:rsidR="008E64E2">
        <w:rPr>
          <w:noProof/>
        </w:rPr>
        <w:t xml:space="preserve"> once</w:t>
      </w:r>
      <w:r w:rsidR="0074423C">
        <w:rPr>
          <w:noProof/>
        </w:rPr>
        <w:t xml:space="preserve"> again</w:t>
      </w:r>
      <w:r w:rsidR="008E2E22">
        <w:rPr>
          <w:noProof/>
        </w:rPr>
        <w:t>.</w:t>
      </w:r>
      <w:r w:rsidR="00A029F9">
        <w:rPr>
          <w:noProof/>
        </w:rPr>
        <w:t xml:space="preserve"> This is evident in the </w:t>
      </w:r>
      <w:r w:rsidR="005E005A">
        <w:rPr>
          <w:noProof/>
        </w:rPr>
        <w:t xml:space="preserve">turbulant prosecution decisions made in </w:t>
      </w:r>
      <w:r w:rsidR="00D641E1" w:rsidRPr="00D641E1">
        <w:rPr>
          <w:noProof/>
        </w:rPr>
        <w:t>R (on the application of Lord Janner of Braunstone QC) v Westminster Magistrates Court</w:t>
      </w:r>
      <w:r w:rsidR="0027123C">
        <w:rPr>
          <w:noProof/>
        </w:rPr>
        <w:t xml:space="preserve"> (2015)</w:t>
      </w:r>
      <w:r w:rsidR="00074CCB">
        <w:rPr>
          <w:noProof/>
        </w:rPr>
        <w:t>.</w:t>
      </w:r>
      <w:r w:rsidR="00E356E6">
        <w:rPr>
          <w:noProof/>
        </w:rPr>
        <w:t xml:space="preserve"> Janner, </w:t>
      </w:r>
      <w:r w:rsidR="00EB5A15">
        <w:rPr>
          <w:noProof/>
        </w:rPr>
        <w:t>a former MP was accused of</w:t>
      </w:r>
      <w:r w:rsidR="0075051A">
        <w:rPr>
          <w:noProof/>
        </w:rPr>
        <w:t xml:space="preserve"> 22</w:t>
      </w:r>
      <w:r w:rsidR="00823036">
        <w:rPr>
          <w:noProof/>
        </w:rPr>
        <w:t xml:space="preserve"> counts of</w:t>
      </w:r>
      <w:r w:rsidR="007D52C5">
        <w:rPr>
          <w:noProof/>
        </w:rPr>
        <w:t xml:space="preserve"> sexual</w:t>
      </w:r>
      <w:r w:rsidR="001C004F">
        <w:rPr>
          <w:noProof/>
        </w:rPr>
        <w:t xml:space="preserve"> </w:t>
      </w:r>
      <w:r w:rsidR="002339C6">
        <w:rPr>
          <w:noProof/>
        </w:rPr>
        <w:t>abuse</w:t>
      </w:r>
      <w:r w:rsidR="00061B45">
        <w:rPr>
          <w:noProof/>
        </w:rPr>
        <w:t xml:space="preserve"> </w:t>
      </w:r>
      <w:r w:rsidR="001C004F">
        <w:rPr>
          <w:noProof/>
        </w:rPr>
        <w:t>against minors</w:t>
      </w:r>
      <w:r w:rsidR="00E2610F">
        <w:rPr>
          <w:noProof/>
        </w:rPr>
        <w:t>.</w:t>
      </w:r>
      <w:r w:rsidR="005D1AA3">
        <w:rPr>
          <w:noProof/>
        </w:rPr>
        <w:t xml:space="preserve"> Janner denied the</w:t>
      </w:r>
      <w:r w:rsidR="00C522EA">
        <w:rPr>
          <w:noProof/>
        </w:rPr>
        <w:t xml:space="preserve"> allegations and t</w:t>
      </w:r>
      <w:r w:rsidR="001762E0">
        <w:rPr>
          <w:noProof/>
        </w:rPr>
        <w:t>he DPP</w:t>
      </w:r>
      <w:r w:rsidR="00860D81">
        <w:rPr>
          <w:noProof/>
        </w:rPr>
        <w:t xml:space="preserve"> initially stated that </w:t>
      </w:r>
      <w:r w:rsidR="001210B3">
        <w:rPr>
          <w:noProof/>
        </w:rPr>
        <w:t xml:space="preserve">it was not in the public interest to prosecute </w:t>
      </w:r>
      <w:r w:rsidR="00E1245E">
        <w:rPr>
          <w:noProof/>
        </w:rPr>
        <w:t>as he was not deemed a threat</w:t>
      </w:r>
      <w:r w:rsidR="00896D72">
        <w:rPr>
          <w:noProof/>
        </w:rPr>
        <w:t xml:space="preserve"> or fit for trial due to his dementia</w:t>
      </w:r>
      <w:sdt>
        <w:sdtPr>
          <w:rPr>
            <w:noProof/>
          </w:rPr>
          <w:id w:val="-893739139"/>
          <w:citation/>
        </w:sdtPr>
        <w:sdtContent>
          <w:r w:rsidR="00407F64">
            <w:rPr>
              <w:noProof/>
            </w:rPr>
            <w:fldChar w:fldCharType="begin"/>
          </w:r>
          <w:r w:rsidR="00407F64">
            <w:rPr>
              <w:noProof/>
            </w:rPr>
            <w:instrText xml:space="preserve"> CITATION Har21 \l 2057 </w:instrText>
          </w:r>
          <w:r w:rsidR="00407F64">
            <w:rPr>
              <w:noProof/>
            </w:rPr>
            <w:fldChar w:fldCharType="separate"/>
          </w:r>
          <w:r w:rsidR="00407F64">
            <w:rPr>
              <w:noProof/>
            </w:rPr>
            <w:t xml:space="preserve"> </w:t>
          </w:r>
          <w:r w:rsidR="00407F64" w:rsidRPr="00407F64">
            <w:rPr>
              <w:noProof/>
            </w:rPr>
            <w:t>(Siddique, 2021)</w:t>
          </w:r>
          <w:r w:rsidR="00407F64">
            <w:rPr>
              <w:noProof/>
            </w:rPr>
            <w:fldChar w:fldCharType="end"/>
          </w:r>
        </w:sdtContent>
      </w:sdt>
      <w:r w:rsidR="00896D72">
        <w:rPr>
          <w:noProof/>
        </w:rPr>
        <w:t>.</w:t>
      </w:r>
      <w:r w:rsidR="000D3C9B">
        <w:rPr>
          <w:noProof/>
        </w:rPr>
        <w:t xml:space="preserve"> Following a review</w:t>
      </w:r>
      <w:r w:rsidR="00873236">
        <w:rPr>
          <w:noProof/>
        </w:rPr>
        <w:t xml:space="preserve"> of the case, this decision was</w:t>
      </w:r>
      <w:r w:rsidR="00D27B6F">
        <w:rPr>
          <w:noProof/>
        </w:rPr>
        <w:t xml:space="preserve"> repealed and Janner was indicted but died before trial.</w:t>
      </w:r>
      <w:r w:rsidR="00DB164C">
        <w:rPr>
          <w:noProof/>
        </w:rPr>
        <w:t xml:space="preserve"> Establishing </w:t>
      </w:r>
      <w:r w:rsidR="000F5799">
        <w:rPr>
          <w:noProof/>
        </w:rPr>
        <w:t>the fairness of trial</w:t>
      </w:r>
      <w:r w:rsidR="00EF2695">
        <w:rPr>
          <w:noProof/>
        </w:rPr>
        <w:t xml:space="preserve">ling </w:t>
      </w:r>
      <w:r w:rsidR="000F5799">
        <w:rPr>
          <w:noProof/>
        </w:rPr>
        <w:t xml:space="preserve">Janner is </w:t>
      </w:r>
      <w:r w:rsidR="00D829A6">
        <w:rPr>
          <w:noProof/>
        </w:rPr>
        <w:t>a matter of</w:t>
      </w:r>
      <w:r w:rsidR="00EB77FF">
        <w:rPr>
          <w:noProof/>
        </w:rPr>
        <w:t xml:space="preserve"> opinion,</w:t>
      </w:r>
      <w:r w:rsidR="00D14C94">
        <w:rPr>
          <w:noProof/>
        </w:rPr>
        <w:t xml:space="preserve"> </w:t>
      </w:r>
      <w:r w:rsidR="00EB77FF">
        <w:rPr>
          <w:noProof/>
        </w:rPr>
        <w:t>but the case</w:t>
      </w:r>
      <w:r w:rsidR="00D14C94">
        <w:rPr>
          <w:noProof/>
        </w:rPr>
        <w:t xml:space="preserve"> highligh</w:t>
      </w:r>
      <w:r w:rsidR="00EF2453">
        <w:rPr>
          <w:noProof/>
        </w:rPr>
        <w:t>ts</w:t>
      </w:r>
      <w:r w:rsidR="00D14C94">
        <w:rPr>
          <w:noProof/>
        </w:rPr>
        <w:t xml:space="preserve"> the clear </w:t>
      </w:r>
      <w:r w:rsidR="00EF2695">
        <w:rPr>
          <w:noProof/>
        </w:rPr>
        <w:t xml:space="preserve">uncertainty faced by CPs </w:t>
      </w:r>
      <w:r w:rsidR="00D829A6">
        <w:rPr>
          <w:noProof/>
        </w:rPr>
        <w:t>during the public interest phase</w:t>
      </w:r>
      <w:sdt>
        <w:sdtPr>
          <w:rPr>
            <w:noProof/>
          </w:rPr>
          <w:id w:val="686721761"/>
          <w:citation/>
        </w:sdtPr>
        <w:sdtContent>
          <w:r w:rsidR="00C72C3A">
            <w:rPr>
              <w:noProof/>
            </w:rPr>
            <w:fldChar w:fldCharType="begin"/>
          </w:r>
          <w:r w:rsidR="00C72C3A">
            <w:rPr>
              <w:noProof/>
            </w:rPr>
            <w:instrText xml:space="preserve"> CITATION Ale19 \l 2057 </w:instrText>
          </w:r>
          <w:r w:rsidR="00C72C3A">
            <w:rPr>
              <w:noProof/>
            </w:rPr>
            <w:fldChar w:fldCharType="separate"/>
          </w:r>
          <w:r w:rsidR="00C72C3A">
            <w:rPr>
              <w:noProof/>
            </w:rPr>
            <w:t xml:space="preserve"> </w:t>
          </w:r>
          <w:r w:rsidR="00C72C3A" w:rsidRPr="00C72C3A">
            <w:rPr>
              <w:noProof/>
            </w:rPr>
            <w:t>(Samuels, 2019)</w:t>
          </w:r>
          <w:r w:rsidR="00C72C3A">
            <w:rPr>
              <w:noProof/>
            </w:rPr>
            <w:fldChar w:fldCharType="end"/>
          </w:r>
        </w:sdtContent>
      </w:sdt>
      <w:r w:rsidR="00D829A6">
        <w:rPr>
          <w:noProof/>
        </w:rPr>
        <w:t>.</w:t>
      </w:r>
      <w:r w:rsidR="00CF6DD5">
        <w:rPr>
          <w:noProof/>
        </w:rPr>
        <w:t xml:space="preserve"> </w:t>
      </w:r>
    </w:p>
    <w:p w14:paraId="56FF8314" w14:textId="77777777" w:rsidR="00E30AF1" w:rsidRDefault="00E30AF1" w:rsidP="00325FC0">
      <w:pPr>
        <w:rPr>
          <w:noProof/>
        </w:rPr>
      </w:pPr>
    </w:p>
    <w:p w14:paraId="6E0E7357" w14:textId="01A73F7E" w:rsidR="00C26E94" w:rsidRDefault="00CF6DD5" w:rsidP="00325FC0">
      <w:r>
        <w:rPr>
          <w:noProof/>
        </w:rPr>
        <w:t xml:space="preserve">The </w:t>
      </w:r>
      <w:r w:rsidR="00B62D70">
        <w:rPr>
          <w:noProof/>
        </w:rPr>
        <w:t xml:space="preserve">final </w:t>
      </w:r>
      <w:r w:rsidR="00CD3AF5">
        <w:rPr>
          <w:noProof/>
        </w:rPr>
        <w:t xml:space="preserve">charging test used is the </w:t>
      </w:r>
      <w:r w:rsidR="00B62D70">
        <w:rPr>
          <w:noProof/>
        </w:rPr>
        <w:t>thresehold test</w:t>
      </w:r>
      <w:r w:rsidR="00CD3AF5">
        <w:rPr>
          <w:noProof/>
        </w:rPr>
        <w:t>.</w:t>
      </w:r>
      <w:r w:rsidR="00C241D9">
        <w:rPr>
          <w:noProof/>
        </w:rPr>
        <w:t xml:space="preserve"> This test is deemed a last resort, and </w:t>
      </w:r>
      <w:r w:rsidR="00074410">
        <w:rPr>
          <w:noProof/>
        </w:rPr>
        <w:t>s 5</w:t>
      </w:r>
      <w:r w:rsidR="008330E4">
        <w:rPr>
          <w:noProof/>
        </w:rPr>
        <w:t>.2</w:t>
      </w:r>
      <w:r w:rsidR="00074410">
        <w:rPr>
          <w:noProof/>
        </w:rPr>
        <w:t xml:space="preserve"> </w:t>
      </w:r>
      <w:r w:rsidR="008330E4">
        <w:rPr>
          <w:noProof/>
        </w:rPr>
        <w:t xml:space="preserve">(2018) </w:t>
      </w:r>
      <w:r w:rsidR="00074410">
        <w:rPr>
          <w:noProof/>
        </w:rPr>
        <w:t>specifies that</w:t>
      </w:r>
      <w:r w:rsidR="00A8310D">
        <w:rPr>
          <w:noProof/>
        </w:rPr>
        <w:t xml:space="preserve"> </w:t>
      </w:r>
      <w:r w:rsidR="008330E4">
        <w:rPr>
          <w:noProof/>
        </w:rPr>
        <w:t>it must only be used when absolutley necessary</w:t>
      </w:r>
      <w:r w:rsidR="006C1B90">
        <w:rPr>
          <w:noProof/>
        </w:rPr>
        <w:t>,</w:t>
      </w:r>
      <w:r w:rsidR="005559DF">
        <w:rPr>
          <w:noProof/>
        </w:rPr>
        <w:t xml:space="preserve"> the FCT cannot be satisified</w:t>
      </w:r>
      <w:r w:rsidR="00E54AA5">
        <w:rPr>
          <w:noProof/>
        </w:rPr>
        <w:t xml:space="preserve"> </w:t>
      </w:r>
      <w:r w:rsidR="00197488">
        <w:rPr>
          <w:noProof/>
        </w:rPr>
        <w:t>and</w:t>
      </w:r>
      <w:r w:rsidR="00E54AA5">
        <w:rPr>
          <w:noProof/>
        </w:rPr>
        <w:t xml:space="preserve"> there </w:t>
      </w:r>
      <w:r w:rsidR="006C7A2D">
        <w:rPr>
          <w:noProof/>
        </w:rPr>
        <w:t>are</w:t>
      </w:r>
      <w:r w:rsidR="005A1DA7">
        <w:rPr>
          <w:noProof/>
        </w:rPr>
        <w:t xml:space="preserve"> </w:t>
      </w:r>
      <w:r w:rsidR="006C7A2D">
        <w:rPr>
          <w:noProof/>
        </w:rPr>
        <w:t>considerable</w:t>
      </w:r>
      <w:r w:rsidR="005A1DA7">
        <w:rPr>
          <w:noProof/>
        </w:rPr>
        <w:t xml:space="preserve"> grounds</w:t>
      </w:r>
      <w:r w:rsidR="00D907DD">
        <w:rPr>
          <w:noProof/>
        </w:rPr>
        <w:t xml:space="preserve"> to believe the defendant is</w:t>
      </w:r>
      <w:r w:rsidR="00A8310D">
        <w:rPr>
          <w:noProof/>
        </w:rPr>
        <w:t xml:space="preserve"> </w:t>
      </w:r>
      <w:r w:rsidR="00063610">
        <w:rPr>
          <w:noProof/>
        </w:rPr>
        <w:t>a bail risk</w:t>
      </w:r>
      <w:r w:rsidR="00373174">
        <w:rPr>
          <w:noProof/>
        </w:rPr>
        <w:t xml:space="preserve">. Critics </w:t>
      </w:r>
      <w:r w:rsidR="0009080A">
        <w:rPr>
          <w:noProof/>
        </w:rPr>
        <w:t>of the test</w:t>
      </w:r>
      <w:r w:rsidR="00A8250F">
        <w:rPr>
          <w:noProof/>
        </w:rPr>
        <w:t xml:space="preserve"> claim it</w:t>
      </w:r>
      <w:r w:rsidR="003379DF">
        <w:rPr>
          <w:noProof/>
        </w:rPr>
        <w:t xml:space="preserve"> does not aid prosecution</w:t>
      </w:r>
      <w:r w:rsidR="002261EB">
        <w:rPr>
          <w:noProof/>
        </w:rPr>
        <w:t xml:space="preserve"> in convicting guilty parties</w:t>
      </w:r>
      <w:r w:rsidR="003379DF">
        <w:rPr>
          <w:noProof/>
        </w:rPr>
        <w:t>, and in</w:t>
      </w:r>
      <w:r w:rsidR="000D662B">
        <w:rPr>
          <w:noProof/>
        </w:rPr>
        <w:t>s</w:t>
      </w:r>
      <w:r w:rsidR="003379DF">
        <w:rPr>
          <w:noProof/>
        </w:rPr>
        <w:t>tead</w:t>
      </w:r>
      <w:r w:rsidR="000D662B">
        <w:rPr>
          <w:noProof/>
        </w:rPr>
        <w:t xml:space="preserve"> ‘terrorises’ </w:t>
      </w:r>
      <w:r w:rsidR="000C1DFD">
        <w:rPr>
          <w:noProof/>
        </w:rPr>
        <w:t xml:space="preserve"> innocent </w:t>
      </w:r>
      <w:r w:rsidR="003067EE">
        <w:rPr>
          <w:noProof/>
        </w:rPr>
        <w:t>defendants</w:t>
      </w:r>
      <w:sdt>
        <w:sdtPr>
          <w:rPr>
            <w:noProof/>
          </w:rPr>
          <w:id w:val="1335031311"/>
          <w:citation/>
        </w:sdtPr>
        <w:sdtContent>
          <w:r w:rsidR="00747728">
            <w:rPr>
              <w:noProof/>
            </w:rPr>
            <w:fldChar w:fldCharType="begin"/>
          </w:r>
          <w:r w:rsidR="00747728">
            <w:rPr>
              <w:noProof/>
            </w:rPr>
            <w:instrText xml:space="preserve"> CITATION Ali10 \l 2057 </w:instrText>
          </w:r>
          <w:r w:rsidR="00747728">
            <w:rPr>
              <w:noProof/>
            </w:rPr>
            <w:fldChar w:fldCharType="separate"/>
          </w:r>
          <w:r w:rsidR="00747728">
            <w:rPr>
              <w:noProof/>
            </w:rPr>
            <w:t xml:space="preserve"> </w:t>
          </w:r>
          <w:r w:rsidR="00747728" w:rsidRPr="00747728">
            <w:rPr>
              <w:noProof/>
            </w:rPr>
            <w:t>(Bajwa, 2010)</w:t>
          </w:r>
          <w:r w:rsidR="00747728">
            <w:rPr>
              <w:noProof/>
            </w:rPr>
            <w:fldChar w:fldCharType="end"/>
          </w:r>
        </w:sdtContent>
      </w:sdt>
      <w:r w:rsidR="000C1DFD">
        <w:rPr>
          <w:noProof/>
        </w:rPr>
        <w:t>.</w:t>
      </w:r>
      <w:r w:rsidR="008742C7">
        <w:rPr>
          <w:noProof/>
        </w:rPr>
        <w:t xml:space="preserve"> Howeve</w:t>
      </w:r>
      <w:r w:rsidR="009352F9">
        <w:rPr>
          <w:noProof/>
        </w:rPr>
        <w:t>,</w:t>
      </w:r>
      <w:r w:rsidR="008742C7">
        <w:rPr>
          <w:noProof/>
        </w:rPr>
        <w:t xml:space="preserve">recent </w:t>
      </w:r>
      <w:r w:rsidR="00902807">
        <w:rPr>
          <w:noProof/>
        </w:rPr>
        <w:t>tightenings</w:t>
      </w:r>
      <w:r w:rsidR="008742C7">
        <w:rPr>
          <w:noProof/>
        </w:rPr>
        <w:t xml:space="preserve"> of the code</w:t>
      </w:r>
      <w:r w:rsidR="00902807">
        <w:rPr>
          <w:noProof/>
        </w:rPr>
        <w:t xml:space="preserve"> rebut this</w:t>
      </w:r>
      <w:r w:rsidR="009352F9">
        <w:rPr>
          <w:noProof/>
        </w:rPr>
        <w:t xml:space="preserve">, </w:t>
      </w:r>
      <w:r w:rsidR="00886593">
        <w:rPr>
          <w:noProof/>
        </w:rPr>
        <w:t xml:space="preserve">as all 5 </w:t>
      </w:r>
      <w:r w:rsidR="00CC24D0">
        <w:rPr>
          <w:noProof/>
        </w:rPr>
        <w:t xml:space="preserve">stipulations of the code must be met </w:t>
      </w:r>
      <w:r w:rsidR="00D359B0">
        <w:rPr>
          <w:noProof/>
        </w:rPr>
        <w:t xml:space="preserve">in order </w:t>
      </w:r>
      <w:r w:rsidR="00643E23">
        <w:rPr>
          <w:noProof/>
        </w:rPr>
        <w:t xml:space="preserve">for CPs </w:t>
      </w:r>
      <w:r w:rsidR="00D359B0">
        <w:rPr>
          <w:noProof/>
        </w:rPr>
        <w:t>to invoke the test</w:t>
      </w:r>
      <w:sdt>
        <w:sdtPr>
          <w:rPr>
            <w:noProof/>
          </w:rPr>
          <w:id w:val="-98722530"/>
          <w:citation/>
        </w:sdtPr>
        <w:sdtContent>
          <w:r w:rsidR="00D0567C">
            <w:rPr>
              <w:noProof/>
            </w:rPr>
            <w:fldChar w:fldCharType="begin"/>
          </w:r>
          <w:r w:rsidR="00D0567C">
            <w:rPr>
              <w:noProof/>
            </w:rPr>
            <w:instrText xml:space="preserve"> CITATION CPS18 \l 2057 </w:instrText>
          </w:r>
          <w:r w:rsidR="00D0567C">
            <w:rPr>
              <w:noProof/>
            </w:rPr>
            <w:fldChar w:fldCharType="separate"/>
          </w:r>
          <w:r w:rsidR="00D0567C">
            <w:rPr>
              <w:noProof/>
            </w:rPr>
            <w:t xml:space="preserve"> </w:t>
          </w:r>
          <w:r w:rsidR="00D0567C" w:rsidRPr="00D0567C">
            <w:rPr>
              <w:noProof/>
            </w:rPr>
            <w:t>(CPS, 2018)</w:t>
          </w:r>
          <w:r w:rsidR="00D0567C">
            <w:rPr>
              <w:noProof/>
            </w:rPr>
            <w:fldChar w:fldCharType="end"/>
          </w:r>
        </w:sdtContent>
      </w:sdt>
      <w:r w:rsidR="00D359B0">
        <w:rPr>
          <w:noProof/>
        </w:rPr>
        <w:t>. These include,</w:t>
      </w:r>
      <w:r w:rsidR="00696FAE">
        <w:rPr>
          <w:noProof/>
        </w:rPr>
        <w:t xml:space="preserve"> reasonable</w:t>
      </w:r>
      <w:r w:rsidR="00246860">
        <w:rPr>
          <w:noProof/>
        </w:rPr>
        <w:t xml:space="preserve"> grounds </w:t>
      </w:r>
      <w:r w:rsidR="005B7040">
        <w:rPr>
          <w:noProof/>
        </w:rPr>
        <w:t xml:space="preserve">to believe </w:t>
      </w:r>
      <w:r w:rsidR="00FD36D6">
        <w:rPr>
          <w:noProof/>
        </w:rPr>
        <w:t xml:space="preserve">the suspect </w:t>
      </w:r>
      <w:r w:rsidR="005B7040">
        <w:rPr>
          <w:noProof/>
        </w:rPr>
        <w:t>has</w:t>
      </w:r>
      <w:r w:rsidR="00FD36D6">
        <w:rPr>
          <w:noProof/>
        </w:rPr>
        <w:t xml:space="preserve"> committed the offence,</w:t>
      </w:r>
      <w:r w:rsidR="00FD6AF7">
        <w:rPr>
          <w:noProof/>
        </w:rPr>
        <w:t xml:space="preserve"> </w:t>
      </w:r>
      <w:r w:rsidR="00F62E73">
        <w:rPr>
          <w:noProof/>
        </w:rPr>
        <w:t>the prosepect that</w:t>
      </w:r>
      <w:r w:rsidR="00684A45">
        <w:rPr>
          <w:noProof/>
        </w:rPr>
        <w:t xml:space="preserve"> </w:t>
      </w:r>
      <w:r w:rsidR="0017306B">
        <w:rPr>
          <w:noProof/>
        </w:rPr>
        <w:t>additional evidence can be</w:t>
      </w:r>
      <w:r w:rsidR="004F08C5">
        <w:rPr>
          <w:noProof/>
        </w:rPr>
        <w:t xml:space="preserve"> acquired,</w:t>
      </w:r>
      <w:r w:rsidR="00C947CF">
        <w:rPr>
          <w:noProof/>
        </w:rPr>
        <w:t xml:space="preserve"> the </w:t>
      </w:r>
      <w:r w:rsidR="0008519C">
        <w:rPr>
          <w:noProof/>
        </w:rPr>
        <w:t xml:space="preserve">severeity of </w:t>
      </w:r>
      <w:r w:rsidR="00C947CF">
        <w:rPr>
          <w:noProof/>
        </w:rPr>
        <w:t>suspected offence</w:t>
      </w:r>
      <w:r w:rsidR="0008519C">
        <w:rPr>
          <w:noProof/>
        </w:rPr>
        <w:t>,</w:t>
      </w:r>
      <w:r w:rsidR="00040256">
        <w:rPr>
          <w:noProof/>
        </w:rPr>
        <w:t xml:space="preserve"> considerable grounds to</w:t>
      </w:r>
      <w:r w:rsidR="00C06EDE">
        <w:rPr>
          <w:noProof/>
        </w:rPr>
        <w:t xml:space="preserve"> deny bail and </w:t>
      </w:r>
      <w:r w:rsidR="00F62E73">
        <w:rPr>
          <w:noProof/>
        </w:rPr>
        <w:t xml:space="preserve">that </w:t>
      </w:r>
      <w:r w:rsidR="00381F29">
        <w:rPr>
          <w:noProof/>
        </w:rPr>
        <w:t>its within</w:t>
      </w:r>
      <w:r w:rsidR="00D44F3D">
        <w:rPr>
          <w:noProof/>
        </w:rPr>
        <w:t xml:space="preserve"> public</w:t>
      </w:r>
      <w:r w:rsidR="00381F29">
        <w:rPr>
          <w:noProof/>
        </w:rPr>
        <w:t xml:space="preserve"> interest</w:t>
      </w:r>
      <w:r w:rsidR="001E178D">
        <w:rPr>
          <w:noProof/>
        </w:rPr>
        <w:t xml:space="preserve">. </w:t>
      </w:r>
      <w:r w:rsidR="00F36AC9">
        <w:rPr>
          <w:noProof/>
        </w:rPr>
        <w:t>A</w:t>
      </w:r>
      <w:r w:rsidR="00B5767A">
        <w:rPr>
          <w:noProof/>
        </w:rPr>
        <w:t xml:space="preserve">lthough more specific that the FCT, </w:t>
      </w:r>
      <w:r w:rsidR="001E178D">
        <w:rPr>
          <w:noProof/>
        </w:rPr>
        <w:t xml:space="preserve">this test highlights </w:t>
      </w:r>
      <w:r w:rsidR="00F36AC9">
        <w:rPr>
          <w:noProof/>
        </w:rPr>
        <w:t>the pressure o</w:t>
      </w:r>
      <w:r w:rsidR="00B5767A">
        <w:rPr>
          <w:noProof/>
        </w:rPr>
        <w:t>f disc</w:t>
      </w:r>
      <w:r w:rsidR="00BC6507">
        <w:rPr>
          <w:noProof/>
        </w:rPr>
        <w:t>r</w:t>
      </w:r>
      <w:r w:rsidR="00B5767A">
        <w:rPr>
          <w:noProof/>
        </w:rPr>
        <w:t xml:space="preserve">etion and interpretation </w:t>
      </w:r>
      <w:r w:rsidR="00237F79">
        <w:rPr>
          <w:noProof/>
        </w:rPr>
        <w:t xml:space="preserve">faced by CPs to undertake the </w:t>
      </w:r>
      <w:r w:rsidR="00514493">
        <w:rPr>
          <w:noProof/>
        </w:rPr>
        <w:t>correct</w:t>
      </w:r>
      <w:r w:rsidR="00237F79">
        <w:rPr>
          <w:noProof/>
        </w:rPr>
        <w:t xml:space="preserve"> decisions</w:t>
      </w:r>
    </w:p>
    <w:p w14:paraId="0F852FF4" w14:textId="5FB63CA9" w:rsidR="00DB3506" w:rsidRDefault="001A3E78" w:rsidP="00325FC0">
      <w:r>
        <w:lastRenderedPageBreak/>
        <w:t xml:space="preserve"> </w:t>
      </w:r>
    </w:p>
    <w:p w14:paraId="61BE1B46" w14:textId="77777777" w:rsidR="00DB3506" w:rsidRDefault="00DB3506" w:rsidP="00325FC0"/>
    <w:p w14:paraId="1F593599" w14:textId="50ED5F37" w:rsidR="009051C4" w:rsidRDefault="00A042CD" w:rsidP="00A042CD">
      <w:r>
        <w:t xml:space="preserve">Currently, the CPS employs solicitors and barristers to fulfil </w:t>
      </w:r>
      <w:r w:rsidR="007F4D52">
        <w:t>the role of the CP</w:t>
      </w:r>
      <w:sdt>
        <w:sdtPr>
          <w:id w:val="-797833231"/>
          <w:citation/>
        </w:sdtPr>
        <w:sdtContent>
          <w:r w:rsidR="00ED3052">
            <w:fldChar w:fldCharType="begin"/>
          </w:r>
          <w:r w:rsidR="00ED3052">
            <w:instrText xml:space="preserve"> CITATION Han21 \l 2057 </w:instrText>
          </w:r>
          <w:r w:rsidR="00ED3052">
            <w:fldChar w:fldCharType="separate"/>
          </w:r>
          <w:r w:rsidR="00ED3052">
            <w:rPr>
              <w:noProof/>
            </w:rPr>
            <w:t xml:space="preserve"> </w:t>
          </w:r>
          <w:r w:rsidR="00ED3052" w:rsidRPr="00ED3052">
            <w:rPr>
              <w:noProof/>
            </w:rPr>
            <w:t>(Hannibal &amp; Mountford, 2021)</w:t>
          </w:r>
          <w:r w:rsidR="00ED3052">
            <w:fldChar w:fldCharType="end"/>
          </w:r>
        </w:sdtContent>
      </w:sdt>
      <w:r>
        <w:t>.</w:t>
      </w:r>
      <w:r w:rsidR="00161C8D">
        <w:t xml:space="preserve"> </w:t>
      </w:r>
      <w:r w:rsidR="0009385F">
        <w:t>Although</w:t>
      </w:r>
      <w:r w:rsidR="00DA2B49">
        <w:t xml:space="preserve"> advocacy in complex cases is delegated to Crown Advocates</w:t>
      </w:r>
      <w:r w:rsidR="00020CB9">
        <w:t xml:space="preserve">, </w:t>
      </w:r>
      <w:r w:rsidR="00D9565C">
        <w:t>a spe</w:t>
      </w:r>
      <w:r w:rsidR="003837C4">
        <w:t>cialised role</w:t>
      </w:r>
      <w:r w:rsidR="00BE16BA">
        <w:t xml:space="preserve"> in the CPS</w:t>
      </w:r>
      <w:r w:rsidR="00042C25">
        <w:t>, CPs still undertake</w:t>
      </w:r>
      <w:r w:rsidR="0009385F">
        <w:t xml:space="preserve"> </w:t>
      </w:r>
      <w:r w:rsidR="00042C25">
        <w:t>a</w:t>
      </w:r>
      <w:r w:rsidR="008A370D">
        <w:t>dvocacy</w:t>
      </w:r>
      <w:r w:rsidR="00042C25">
        <w:t xml:space="preserve"> as a</w:t>
      </w:r>
      <w:r w:rsidR="00803892">
        <w:t xml:space="preserve"> </w:t>
      </w:r>
      <w:r w:rsidR="00042C25">
        <w:t>vital</w:t>
      </w:r>
      <w:r w:rsidR="00803892">
        <w:t xml:space="preserve"> function of </w:t>
      </w:r>
      <w:r w:rsidR="00042C25">
        <w:t>the role</w:t>
      </w:r>
      <w:r w:rsidR="00441B9E">
        <w:rPr>
          <w:noProof/>
        </w:rPr>
        <w:t xml:space="preserve"> </w:t>
      </w:r>
      <w:r w:rsidR="00441B9E" w:rsidRPr="00F668A2">
        <w:rPr>
          <w:noProof/>
        </w:rPr>
        <w:t>(Hungerford-Welch, et al., 2020)</w:t>
      </w:r>
      <w:r w:rsidR="00042C25">
        <w:t>.</w:t>
      </w:r>
      <w:r w:rsidR="00861321">
        <w:t xml:space="preserve"> </w:t>
      </w:r>
      <w:r w:rsidR="0050307A">
        <w:t>Essentially, a</w:t>
      </w:r>
      <w:r w:rsidR="00294690">
        <w:t xml:space="preserve">dvocacy </w:t>
      </w:r>
      <w:r w:rsidR="00A03874">
        <w:t>is providing</w:t>
      </w:r>
      <w:r w:rsidR="000F0BD9">
        <w:t xml:space="preserve"> a specific</w:t>
      </w:r>
      <w:r w:rsidR="002F607C">
        <w:t xml:space="preserve"> arg</w:t>
      </w:r>
      <w:r w:rsidR="008233F8">
        <w:t>ument to a court with intention</w:t>
      </w:r>
      <w:r w:rsidR="0034764B">
        <w:t>s</w:t>
      </w:r>
      <w:r w:rsidR="00E51A36">
        <w:t xml:space="preserve"> of persuading the jury or the judiciary</w:t>
      </w:r>
      <w:r w:rsidR="007E6744">
        <w:t xml:space="preserve"> to reach a conclusion</w:t>
      </w:r>
      <w:r w:rsidR="002705E3">
        <w:t xml:space="preserve"> that is favourable to the argument</w:t>
      </w:r>
      <w:sdt>
        <w:sdtPr>
          <w:id w:val="957842135"/>
          <w:citation/>
        </w:sdtPr>
        <w:sdtContent>
          <w:r w:rsidR="0014378D">
            <w:fldChar w:fldCharType="begin"/>
          </w:r>
          <w:r w:rsidR="0014378D">
            <w:instrText xml:space="preserve"> CITATION Joh20 \l 2057 </w:instrText>
          </w:r>
          <w:r w:rsidR="0014378D">
            <w:fldChar w:fldCharType="separate"/>
          </w:r>
          <w:r w:rsidR="0014378D">
            <w:rPr>
              <w:noProof/>
            </w:rPr>
            <w:t xml:space="preserve"> </w:t>
          </w:r>
          <w:r w:rsidR="0014378D" w:rsidRPr="0014378D">
            <w:rPr>
              <w:noProof/>
            </w:rPr>
            <w:t>(Cooper, 2020)</w:t>
          </w:r>
          <w:r w:rsidR="0014378D">
            <w:fldChar w:fldCharType="end"/>
          </w:r>
        </w:sdtContent>
      </w:sdt>
      <w:r w:rsidR="002705E3">
        <w:t>.</w:t>
      </w:r>
      <w:r w:rsidR="000F0BD9">
        <w:t xml:space="preserve"> </w:t>
      </w:r>
      <w:r w:rsidR="001901C0">
        <w:t>A</w:t>
      </w:r>
      <w:r w:rsidR="00FC6A68">
        <w:t xml:space="preserve">dvocacy is not </w:t>
      </w:r>
      <w:r w:rsidR="006E55FE">
        <w:t xml:space="preserve">reserved for </w:t>
      </w:r>
      <w:r w:rsidR="00AD3DD8">
        <w:t>trial;</w:t>
      </w:r>
      <w:r w:rsidR="006E55FE">
        <w:t xml:space="preserve"> CPs a</w:t>
      </w:r>
      <w:r w:rsidR="00D9507F">
        <w:t>lso</w:t>
      </w:r>
      <w:r w:rsidR="004155B6">
        <w:t xml:space="preserve"> oppos</w:t>
      </w:r>
      <w:r w:rsidR="00D9507F">
        <w:t>e</w:t>
      </w:r>
      <w:r w:rsidR="00D060F1">
        <w:t xml:space="preserve"> bail</w:t>
      </w:r>
      <w:r w:rsidR="001D5E70">
        <w:t xml:space="preserve"> </w:t>
      </w:r>
      <w:r w:rsidR="00D060F1">
        <w:t>applications</w:t>
      </w:r>
      <w:sdt>
        <w:sdtPr>
          <w:id w:val="-1672786863"/>
          <w:citation/>
        </w:sdtPr>
        <w:sdtContent>
          <w:r w:rsidR="00A54A58">
            <w:fldChar w:fldCharType="begin"/>
          </w:r>
          <w:r w:rsidR="00A54A58">
            <w:instrText xml:space="preserve"> CITATION CPS221 \l 2057 </w:instrText>
          </w:r>
          <w:r w:rsidR="00A54A58">
            <w:fldChar w:fldCharType="separate"/>
          </w:r>
          <w:r w:rsidR="00A54A58">
            <w:rPr>
              <w:noProof/>
            </w:rPr>
            <w:t xml:space="preserve"> </w:t>
          </w:r>
          <w:r w:rsidR="00A54A58" w:rsidRPr="00A54A58">
            <w:rPr>
              <w:noProof/>
            </w:rPr>
            <w:t>(CPS, 2022)</w:t>
          </w:r>
          <w:r w:rsidR="00A54A58">
            <w:fldChar w:fldCharType="end"/>
          </w:r>
        </w:sdtContent>
      </w:sdt>
      <w:r w:rsidR="005A6FCB">
        <w:t>.</w:t>
      </w:r>
      <w:r w:rsidR="001D5E70">
        <w:t xml:space="preserve"> As </w:t>
      </w:r>
      <w:r w:rsidR="004155B6">
        <w:t xml:space="preserve">bail is assumed under </w:t>
      </w:r>
      <w:r w:rsidR="004E72D2">
        <w:t>s4 of the Bail Act 1976</w:t>
      </w:r>
      <w:r w:rsidR="00913008">
        <w:t>, CPs are tasked with</w:t>
      </w:r>
      <w:r w:rsidR="00123A6C">
        <w:t xml:space="preserve"> </w:t>
      </w:r>
      <w:r w:rsidR="009216CE">
        <w:t>curating</w:t>
      </w:r>
      <w:r w:rsidR="00123A6C">
        <w:t xml:space="preserve"> and then</w:t>
      </w:r>
      <w:r w:rsidR="00913008">
        <w:t xml:space="preserve"> </w:t>
      </w:r>
      <w:r w:rsidR="00392166">
        <w:t>presenting to the court any</w:t>
      </w:r>
      <w:r w:rsidR="00432A2F">
        <w:t xml:space="preserve"> risk of the defendant</w:t>
      </w:r>
      <w:r w:rsidR="00FB105D">
        <w:t xml:space="preserve"> not</w:t>
      </w:r>
      <w:r w:rsidR="00432A2F">
        <w:t xml:space="preserve"> adhering to bail </w:t>
      </w:r>
      <w:r w:rsidR="00AD3DD8">
        <w:t>conditions.</w:t>
      </w:r>
      <w:r w:rsidR="00602722">
        <w:t xml:space="preserve"> </w:t>
      </w:r>
      <w:r w:rsidR="00BD08A5">
        <w:t>Previously</w:t>
      </w:r>
      <w:r>
        <w:t xml:space="preserve">, the CPS outsourced barristers to provide </w:t>
      </w:r>
      <w:r w:rsidR="00D71CCE">
        <w:t xml:space="preserve">all </w:t>
      </w:r>
      <w:r>
        <w:t>prosecution advocacy meaning that during the earliest phases of the CPS, the role of the CP in court was not established</w:t>
      </w:r>
      <w:sdt>
        <w:sdtPr>
          <w:id w:val="258348317"/>
          <w:citation/>
        </w:sdtPr>
        <w:sdtContent>
          <w:r>
            <w:fldChar w:fldCharType="begin"/>
          </w:r>
          <w:r>
            <w:instrText xml:space="preserve"> CITATION Chu95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F31493">
            <w:rPr>
              <w:noProof/>
            </w:rPr>
            <w:t>(Nduka-Eze, 1995)</w:t>
          </w:r>
          <w:r>
            <w:fldChar w:fldCharType="end"/>
          </w:r>
        </w:sdtContent>
      </w:sdt>
      <w:r>
        <w:t xml:space="preserve">. </w:t>
      </w:r>
      <w:r w:rsidR="00137C4B">
        <w:t>O</w:t>
      </w:r>
      <w:r>
        <w:t xml:space="preserve">utsourcing advocacy </w:t>
      </w:r>
      <w:r w:rsidR="005C34FF">
        <w:t>slowed</w:t>
      </w:r>
      <w:r>
        <w:t xml:space="preserve"> prosecution and used up vital funds</w:t>
      </w:r>
      <w:sdt>
        <w:sdtPr>
          <w:id w:val="915752006"/>
          <w:citation/>
        </w:sdtPr>
        <w:sdtContent>
          <w:r>
            <w:fldChar w:fldCharType="begin"/>
          </w:r>
          <w:r>
            <w:instrText xml:space="preserve"> CITATION Gar20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817447">
            <w:rPr>
              <w:noProof/>
            </w:rPr>
            <w:t>(Slapper &amp; Kelly, 2020)</w:t>
          </w:r>
          <w:r>
            <w:fldChar w:fldCharType="end"/>
          </w:r>
        </w:sdtContent>
      </w:sdt>
      <w:r>
        <w:t xml:space="preserve">. However, following the Access to Justice Act 1999, CPs received the necessary rights of audience to </w:t>
      </w:r>
      <w:r w:rsidR="00FF6FB7">
        <w:t>provide</w:t>
      </w:r>
      <w:r>
        <w:t xml:space="preserve"> advocacy themselves. Despite the CPS annual report </w:t>
      </w:r>
      <w:sdt>
        <w:sdtPr>
          <w:id w:val="-1821570825"/>
          <w:citation/>
        </w:sdtPr>
        <w:sdtContent>
          <w:r>
            <w:fldChar w:fldCharType="begin"/>
          </w:r>
          <w:r>
            <w:instrText xml:space="preserve">CITATION Cro00 \n  \l 2057 </w:instrText>
          </w:r>
          <w:r>
            <w:fldChar w:fldCharType="separate"/>
          </w:r>
          <w:r w:rsidRPr="00EE42AB">
            <w:rPr>
              <w:noProof/>
            </w:rPr>
            <w:t>(2000)</w:t>
          </w:r>
          <w:r>
            <w:fldChar w:fldCharType="end"/>
          </w:r>
        </w:sdtContent>
      </w:sdt>
      <w:r>
        <w:t xml:space="preserve"> for the following year showing a momentum shift in prosecution and better utilised funding, the change was met with criticism. </w:t>
      </w:r>
      <w:r w:rsidR="004762D3">
        <w:t>A</w:t>
      </w:r>
      <w:r>
        <w:t xml:space="preserve">cademics like Michael Zander refuted the change, claiming that directly employing advocates could lead to prosecutors using unethical tactics to increase conviction rates and gain promotions </w:t>
      </w:r>
      <w:sdt>
        <w:sdtPr>
          <w:id w:val="1027522421"/>
          <w:citation/>
        </w:sdtPr>
        <w:sdtContent>
          <w:r>
            <w:fldChar w:fldCharType="begin"/>
          </w:r>
          <w:r>
            <w:instrText xml:space="preserve"> CITATION Gra22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755C62">
            <w:rPr>
              <w:noProof/>
            </w:rPr>
            <w:t>(Langdon-Down, 2022)</w:t>
          </w:r>
          <w:r>
            <w:fldChar w:fldCharType="end"/>
          </w:r>
        </w:sdtContent>
      </w:sdt>
      <w:r>
        <w:t xml:space="preserve">. Despite this, section 37 of the Act says the underpinning responsibility of the CP like all advocates is to act on behalf of justice, with O’Brien </w:t>
      </w:r>
      <w:sdt>
        <w:sdtPr>
          <w:id w:val="1165125396"/>
          <w:citation/>
        </w:sdtPr>
        <w:sdtContent>
          <w:r>
            <w:fldChar w:fldCharType="begin"/>
          </w:r>
          <w:r>
            <w:instrText xml:space="preserve">CITATION OBr00 \n  \t  \l 2057 </w:instrText>
          </w:r>
          <w:r>
            <w:fldChar w:fldCharType="separate"/>
          </w:r>
          <w:r w:rsidRPr="00BE3C1D">
            <w:rPr>
              <w:noProof/>
            </w:rPr>
            <w:t>(2000)</w:t>
          </w:r>
          <w:r>
            <w:fldChar w:fldCharType="end"/>
          </w:r>
        </w:sdtContent>
      </w:sdt>
      <w:r>
        <w:t xml:space="preserve"> standing by this principle, arguing that the use of dubious tactics is a risk of bad practice, not from the salaried role itself. </w:t>
      </w:r>
      <w:r w:rsidR="00A137B5">
        <w:t xml:space="preserve">Ultimately, </w:t>
      </w:r>
      <w:r w:rsidR="002278F2">
        <w:t>the CP</w:t>
      </w:r>
      <w:r w:rsidR="00712364">
        <w:t xml:space="preserve"> has</w:t>
      </w:r>
      <w:r w:rsidR="00FE700F">
        <w:t xml:space="preserve"> usually followed the case </w:t>
      </w:r>
      <w:r w:rsidR="00A52FD8">
        <w:t>from its earliest stages</w:t>
      </w:r>
      <w:r w:rsidR="006431A8">
        <w:t xml:space="preserve"> to prosecution</w:t>
      </w:r>
      <w:r w:rsidR="00A52FD8">
        <w:t>,</w:t>
      </w:r>
      <w:r w:rsidR="00A137B5">
        <w:t xml:space="preserve"> </w:t>
      </w:r>
      <w:r w:rsidR="00A52FD8">
        <w:t>showing that advocacy is</w:t>
      </w:r>
      <w:r w:rsidR="009247AF">
        <w:t xml:space="preserve"> </w:t>
      </w:r>
      <w:r w:rsidR="00CF3A1A">
        <w:t xml:space="preserve">the most pivotal </w:t>
      </w:r>
      <w:r w:rsidR="00626999">
        <w:t>component of</w:t>
      </w:r>
      <w:r w:rsidR="009247AF">
        <w:t xml:space="preserve"> the role</w:t>
      </w:r>
      <w:sdt>
        <w:sdtPr>
          <w:id w:val="-171115421"/>
          <w:citation/>
        </w:sdtPr>
        <w:sdtContent>
          <w:r w:rsidR="006F6495">
            <w:fldChar w:fldCharType="begin"/>
          </w:r>
          <w:r w:rsidR="006F6495">
            <w:instrText xml:space="preserve"> CITATION Joh04 \l 2057 </w:instrText>
          </w:r>
          <w:r w:rsidR="006F6495">
            <w:fldChar w:fldCharType="separate"/>
          </w:r>
          <w:r w:rsidR="006F6495">
            <w:rPr>
              <w:noProof/>
            </w:rPr>
            <w:t xml:space="preserve"> </w:t>
          </w:r>
          <w:r w:rsidR="006F6495" w:rsidRPr="006F6495">
            <w:rPr>
              <w:noProof/>
            </w:rPr>
            <w:t>(Jackson, 2004)</w:t>
          </w:r>
          <w:r w:rsidR="006F6495">
            <w:fldChar w:fldCharType="end"/>
          </w:r>
        </w:sdtContent>
      </w:sdt>
      <w:r w:rsidR="009051C4">
        <w:t>.</w:t>
      </w:r>
    </w:p>
    <w:p w14:paraId="3D2C7E16" w14:textId="6EEDD619" w:rsidR="00256CCA" w:rsidRDefault="00256CCA" w:rsidP="00D66619"/>
    <w:p w14:paraId="00565FE2" w14:textId="49573DDC" w:rsidR="00706506" w:rsidRDefault="00642FF7" w:rsidP="00D66619">
      <w:r>
        <w:t>In summary</w:t>
      </w:r>
      <w:r w:rsidR="00D40F60">
        <w:t xml:space="preserve">, the aim of this paper was to </w:t>
      </w:r>
      <w:r w:rsidR="004C0CDA">
        <w:t xml:space="preserve">demonstrate the role of the </w:t>
      </w:r>
      <w:r w:rsidR="002278F2">
        <w:t>CP, while</w:t>
      </w:r>
      <w:r w:rsidR="004C68C7">
        <w:t xml:space="preserve"> showcasing how the tests used in charging underpin </w:t>
      </w:r>
      <w:r w:rsidR="002278F2">
        <w:t xml:space="preserve">and challenge </w:t>
      </w:r>
      <w:r w:rsidR="004C68C7">
        <w:t>the</w:t>
      </w:r>
      <w:r w:rsidR="00B4522A">
        <w:t xml:space="preserve"> role in the criminal justice </w:t>
      </w:r>
      <w:r w:rsidR="00DA07D9">
        <w:t>system.</w:t>
      </w:r>
      <w:r w:rsidR="00276A4C">
        <w:t xml:space="preserve"> The </w:t>
      </w:r>
      <w:r w:rsidR="00BD1E7B">
        <w:t xml:space="preserve">origins of the CPS highlight the failings of the previous system and the need </w:t>
      </w:r>
      <w:r w:rsidR="00DB4DF2">
        <w:t xml:space="preserve">for </w:t>
      </w:r>
      <w:r w:rsidR="009B4190">
        <w:t>an independent and</w:t>
      </w:r>
      <w:r w:rsidR="00737AEC">
        <w:t xml:space="preserve"> function specific role, namely the CP.</w:t>
      </w:r>
      <w:r w:rsidR="004236CD">
        <w:t xml:space="preserve"> </w:t>
      </w:r>
      <w:r w:rsidR="00E630D5">
        <w:t>The role of the CP</w:t>
      </w:r>
      <w:r w:rsidR="00C4544F">
        <w:t xml:space="preserve"> takes</w:t>
      </w:r>
      <w:r w:rsidR="00E630D5">
        <w:t xml:space="preserve"> responsibilities from the earliest </w:t>
      </w:r>
      <w:r w:rsidR="00C4544F">
        <w:t>phases</w:t>
      </w:r>
      <w:r w:rsidR="00D60560">
        <w:t xml:space="preserve"> of suspicion</w:t>
      </w:r>
      <w:r w:rsidR="00C4544F">
        <w:t xml:space="preserve"> through to </w:t>
      </w:r>
      <w:r w:rsidR="00DA715D">
        <w:t xml:space="preserve">conviction </w:t>
      </w:r>
      <w:r w:rsidR="00E54D8D">
        <w:t>and</w:t>
      </w:r>
      <w:r w:rsidR="004236CD">
        <w:t xml:space="preserve"> </w:t>
      </w:r>
      <w:r w:rsidR="00060BA5">
        <w:t>re</w:t>
      </w:r>
      <w:r w:rsidR="004217A0">
        <w:t xml:space="preserve">search shows that </w:t>
      </w:r>
      <w:r w:rsidR="004236CD">
        <w:t>role is varied, not just by task</w:t>
      </w:r>
      <w:r w:rsidR="00AA3249">
        <w:t xml:space="preserve"> but by outcome due to</w:t>
      </w:r>
      <w:r w:rsidR="004236CD">
        <w:t xml:space="preserve"> the element of discretion </w:t>
      </w:r>
      <w:r w:rsidR="00AA3249">
        <w:t xml:space="preserve">afforded by CPs </w:t>
      </w:r>
      <w:r w:rsidR="00BE2F9B">
        <w:t>when determining charges</w:t>
      </w:r>
      <w:r w:rsidR="00060BA5">
        <w:t>.</w:t>
      </w:r>
      <w:r w:rsidR="00E630D5">
        <w:t xml:space="preserve"> </w:t>
      </w:r>
      <w:r w:rsidR="00A81530">
        <w:t>CPs</w:t>
      </w:r>
      <w:r w:rsidR="00FD0948">
        <w:t xml:space="preserve"> </w:t>
      </w:r>
      <w:r w:rsidR="00A81530">
        <w:t>are</w:t>
      </w:r>
      <w:r w:rsidR="00DD57E6">
        <w:t xml:space="preserve"> a vital </w:t>
      </w:r>
      <w:r w:rsidR="008A5F52">
        <w:t>element in governing society,</w:t>
      </w:r>
      <w:r w:rsidR="005F2551">
        <w:t xml:space="preserve"> but </w:t>
      </w:r>
      <w:r w:rsidR="00007381">
        <w:t>it’s clear to see the</w:t>
      </w:r>
      <w:r w:rsidR="005F2551">
        <w:t xml:space="preserve"> </w:t>
      </w:r>
      <w:r w:rsidR="00007381">
        <w:t xml:space="preserve">underpinning </w:t>
      </w:r>
      <w:r w:rsidR="005F2551">
        <w:t>code</w:t>
      </w:r>
      <w:r w:rsidR="00401F63">
        <w:t xml:space="preserve"> c</w:t>
      </w:r>
      <w:r w:rsidR="008F68AE">
        <w:t>an change its</w:t>
      </w:r>
      <w:r w:rsidR="00401F63">
        <w:t xml:space="preserve"> </w:t>
      </w:r>
      <w:r w:rsidR="000C1556">
        <w:t>core role</w:t>
      </w:r>
      <w:r w:rsidR="008F68AE">
        <w:t xml:space="preserve"> </w:t>
      </w:r>
      <w:r w:rsidR="000C1556">
        <w:t>f</w:t>
      </w:r>
      <w:r w:rsidR="008F68AE">
        <w:t>rom edition to edition</w:t>
      </w:r>
      <w:r w:rsidR="00007381">
        <w:t xml:space="preserve"> alongside </w:t>
      </w:r>
      <w:r w:rsidR="00CC70B8">
        <w:t>society.</w:t>
      </w:r>
    </w:p>
    <w:p w14:paraId="38189828" w14:textId="0BB18884" w:rsidR="00706506" w:rsidRDefault="00706506" w:rsidP="00D66619"/>
    <w:p w14:paraId="42B6006E" w14:textId="0F8333C9" w:rsidR="00743A3E" w:rsidRDefault="00743A3E" w:rsidP="00D66619"/>
    <w:p w14:paraId="3BC13E09" w14:textId="77777777" w:rsidR="00C57D68" w:rsidRDefault="00C57D68" w:rsidP="00D66619"/>
    <w:p w14:paraId="62F4D136" w14:textId="77777777" w:rsidR="00C57D68" w:rsidRDefault="00C57D68" w:rsidP="00D66619"/>
    <w:p w14:paraId="70C514FA" w14:textId="77777777" w:rsidR="00C57D68" w:rsidRDefault="00C57D68" w:rsidP="00D66619"/>
    <w:p w14:paraId="712E9FAE" w14:textId="77777777" w:rsidR="00C57D68" w:rsidRDefault="00C57D68" w:rsidP="00D66619"/>
    <w:p w14:paraId="09428F5D" w14:textId="77777777" w:rsidR="000378C2" w:rsidRDefault="000378C2" w:rsidP="00D66619"/>
    <w:p w14:paraId="479BCF78" w14:textId="77777777" w:rsidR="00C57D68" w:rsidRDefault="00C57D68" w:rsidP="00D66619"/>
    <w:p w14:paraId="0D4FEAB8" w14:textId="6B95018F" w:rsidR="00D66619" w:rsidRDefault="00D66619" w:rsidP="00D66619"/>
    <w:p w14:paraId="6F90AFE1" w14:textId="77777777" w:rsidR="00903EDA" w:rsidRDefault="00903EDA" w:rsidP="00D66619"/>
    <w:p w14:paraId="152E798D" w14:textId="63DC5974" w:rsidR="00EA0494" w:rsidRPr="00EA0494" w:rsidRDefault="00EA0494" w:rsidP="00EA0494">
      <w:pPr>
        <w:rPr>
          <w:rFonts w:ascii="Times New Roman" w:eastAsia="Times New Roman" w:hAnsi="Times New Roman" w:cs="Times New Roman"/>
          <w:lang w:eastAsia="en-GB"/>
        </w:rPr>
      </w:pPr>
    </w:p>
    <w:p w14:paraId="703C5AFD" w14:textId="06949939" w:rsidR="00EA0494" w:rsidRDefault="00EA0494"/>
    <w:p w14:paraId="0DC6CC25" w14:textId="1E924FE8" w:rsidR="00CF4FD6" w:rsidRDefault="00CF4FD6"/>
    <w:p w14:paraId="6E102E0D" w14:textId="7DC3A074" w:rsidR="00CF4FD6" w:rsidRDefault="00CF4FD6"/>
    <w:p w14:paraId="54EF8C88" w14:textId="04EF2A22" w:rsidR="00CF4FD6" w:rsidRDefault="00CF4FD6"/>
    <w:p w14:paraId="662FFCF7" w14:textId="5A088CC9" w:rsidR="00CF4FD6" w:rsidRDefault="00CF4FD6"/>
    <w:p w14:paraId="150DDAEE" w14:textId="4F94A31E" w:rsidR="00CF4FD6" w:rsidRDefault="00CF4FD6"/>
    <w:p w14:paraId="14429AC1" w14:textId="5A37A452" w:rsidR="00CF4FD6" w:rsidRDefault="00CF4FD6"/>
    <w:p w14:paraId="23A7BF33" w14:textId="755EC018" w:rsidR="00CF4FD6" w:rsidRDefault="00CF4FD6"/>
    <w:p w14:paraId="4EFC5E3E" w14:textId="42B83E60" w:rsidR="00CF4FD6" w:rsidRDefault="00CF4FD6"/>
    <w:p w14:paraId="313DB826" w14:textId="27CE6A64" w:rsidR="00CF4FD6" w:rsidRDefault="00CF4FD6"/>
    <w:p w14:paraId="34D436FA" w14:textId="4C4DD495" w:rsidR="00CF4FD6" w:rsidRDefault="00CF4FD6"/>
    <w:p w14:paraId="60E14812" w14:textId="3D96C29D" w:rsidR="00CF4FD6" w:rsidRDefault="00CF4FD6"/>
    <w:p w14:paraId="5BB4E656" w14:textId="45F56143" w:rsidR="00CF4FD6" w:rsidRDefault="00CF4FD6"/>
    <w:p w14:paraId="71A11005" w14:textId="4AF07100" w:rsidR="00CF4FD6" w:rsidRDefault="00CF4FD6"/>
    <w:p w14:paraId="052BD71C" w14:textId="7DE7F2EF" w:rsidR="00CF4FD6" w:rsidRDefault="00CF4FD6"/>
    <w:p w14:paraId="465FA9A5" w14:textId="5EFBEB4B" w:rsidR="00CF4FD6" w:rsidRDefault="00CF4FD6"/>
    <w:p w14:paraId="017E799C" w14:textId="6C0C1595" w:rsidR="00CF4FD6" w:rsidRDefault="00CF4FD6"/>
    <w:p w14:paraId="26A4F303" w14:textId="210B7F1A" w:rsidR="00CF4FD6" w:rsidRDefault="00CF4FD6"/>
    <w:p w14:paraId="5117C716" w14:textId="183D6B24" w:rsidR="00CF4FD6" w:rsidRDefault="00CF4FD6"/>
    <w:p w14:paraId="0743F6E2" w14:textId="5562F56C" w:rsidR="00CF4FD6" w:rsidRDefault="00CF4FD6"/>
    <w:p w14:paraId="506E0859" w14:textId="28432F8D" w:rsidR="00CF4FD6" w:rsidRDefault="00CF4FD6"/>
    <w:p w14:paraId="3483F94F" w14:textId="4600114F" w:rsidR="00CF4FD6" w:rsidRDefault="00CF4FD6"/>
    <w:p w14:paraId="0BA4D3BA" w14:textId="4D5B39BF" w:rsidR="00CF4FD6" w:rsidRDefault="00CF4FD6"/>
    <w:p w14:paraId="3FC3308D" w14:textId="3E2A54BC" w:rsidR="00CF4FD6" w:rsidRDefault="00CF4FD6"/>
    <w:p w14:paraId="79017D05" w14:textId="49262905" w:rsidR="00CF4FD6" w:rsidRDefault="00CF4FD6"/>
    <w:p w14:paraId="58007690" w14:textId="24D152AC" w:rsidR="00CF4FD6" w:rsidRDefault="00CF4FD6"/>
    <w:p w14:paraId="0D5D5A98" w14:textId="51691EFB" w:rsidR="00CF4FD6" w:rsidRDefault="00CF4FD6"/>
    <w:p w14:paraId="48D67201" w14:textId="65E05CA3" w:rsidR="00CF4FD6" w:rsidRDefault="00CF4FD6"/>
    <w:p w14:paraId="6B4ED5F8" w14:textId="4A73757E" w:rsidR="00CF4FD6" w:rsidRDefault="00CF4FD6"/>
    <w:p w14:paraId="4A6F39EA" w14:textId="280DA95D" w:rsidR="00CF4FD6" w:rsidRDefault="00CF4FD6"/>
    <w:p w14:paraId="2F272915" w14:textId="0C5FCB5F" w:rsidR="00CF4FD6" w:rsidRDefault="00CF4FD6"/>
    <w:p w14:paraId="5209AC97" w14:textId="582EF5B8" w:rsidR="00CF4FD6" w:rsidRDefault="00CF4FD6"/>
    <w:p w14:paraId="1C957E05" w14:textId="2E10480E" w:rsidR="00CF4FD6" w:rsidRDefault="00CF4FD6"/>
    <w:p w14:paraId="41A90A71" w14:textId="0D02643A" w:rsidR="00CF4FD6" w:rsidRDefault="00CF4FD6"/>
    <w:p w14:paraId="2FCBAA03" w14:textId="3345FD9F" w:rsidR="00CF4FD6" w:rsidRDefault="00CF4FD6"/>
    <w:p w14:paraId="1F1F9002" w14:textId="18E46F00" w:rsidR="00CF4FD6" w:rsidRDefault="00CF4FD6"/>
    <w:p w14:paraId="0E83176A" w14:textId="5625EAC3" w:rsidR="00CF4FD6" w:rsidRDefault="00CF4FD6"/>
    <w:p w14:paraId="6F808015" w14:textId="77777777" w:rsidR="006F489C" w:rsidRPr="006F489C" w:rsidRDefault="006F489C" w:rsidP="006F489C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6F489C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Whitelaw, W. (1981) 'Criminal Procedure Phillips Report', </w:t>
      </w:r>
      <w:r w:rsidRPr="006F489C">
        <w:rPr>
          <w:rFonts w:ascii="avenir-regular-class" w:eastAsia="Times New Roman" w:hAnsi="avenir-regular-class" w:cs="Times New Roman"/>
          <w:i/>
          <w:iCs/>
          <w:color w:val="000000" w:themeColor="text1"/>
          <w:sz w:val="23"/>
          <w:szCs w:val="23"/>
          <w:shd w:val="clear" w:color="auto" w:fill="FBFBFB"/>
          <w:lang w:eastAsia="en-GB"/>
        </w:rPr>
        <w:t>Hansard: House of Commons sittings</w:t>
      </w:r>
      <w:r w:rsidRPr="006F489C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, 20 November, 13, c527. Available at: https://api.parliament.uk/historic-hansard/commons/1981/nov/20/criminal-procedure-philips-report (Accessed: 19 February 2023).</w:t>
      </w:r>
    </w:p>
    <w:p w14:paraId="27A1F5AA" w14:textId="61AF42CF" w:rsidR="00CF4FD6" w:rsidRPr="00CF4FD6" w:rsidRDefault="00CF4FD6" w:rsidP="00CF4FD6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7AC2FF5" w14:textId="77777777" w:rsidR="00CF4FD6" w:rsidRPr="006F489C" w:rsidRDefault="00CF4FD6">
      <w:pPr>
        <w:rPr>
          <w:color w:val="000000" w:themeColor="text1"/>
        </w:rPr>
      </w:pPr>
    </w:p>
    <w:sectPr w:rsidR="00CF4FD6" w:rsidRPr="006F48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venir-regular-class">
    <w:altName w:val="Avenir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95D"/>
    <w:rsid w:val="00002983"/>
    <w:rsid w:val="00002E05"/>
    <w:rsid w:val="000063FE"/>
    <w:rsid w:val="00006AB6"/>
    <w:rsid w:val="00007381"/>
    <w:rsid w:val="0001157C"/>
    <w:rsid w:val="000124F5"/>
    <w:rsid w:val="00015B1B"/>
    <w:rsid w:val="00020CB9"/>
    <w:rsid w:val="00023D1F"/>
    <w:rsid w:val="00027D6E"/>
    <w:rsid w:val="0003215F"/>
    <w:rsid w:val="000378C2"/>
    <w:rsid w:val="00040111"/>
    <w:rsid w:val="00040256"/>
    <w:rsid w:val="0004052B"/>
    <w:rsid w:val="00040B8D"/>
    <w:rsid w:val="00042C25"/>
    <w:rsid w:val="00042EF0"/>
    <w:rsid w:val="000459D4"/>
    <w:rsid w:val="00052EB1"/>
    <w:rsid w:val="00055B42"/>
    <w:rsid w:val="00060BA5"/>
    <w:rsid w:val="00060CDC"/>
    <w:rsid w:val="00061B45"/>
    <w:rsid w:val="00061ED6"/>
    <w:rsid w:val="0006297C"/>
    <w:rsid w:val="000631B7"/>
    <w:rsid w:val="00063610"/>
    <w:rsid w:val="00064939"/>
    <w:rsid w:val="00067CDF"/>
    <w:rsid w:val="00070C03"/>
    <w:rsid w:val="00074410"/>
    <w:rsid w:val="00074CCB"/>
    <w:rsid w:val="00076CCF"/>
    <w:rsid w:val="0008158A"/>
    <w:rsid w:val="00083F8B"/>
    <w:rsid w:val="0008519C"/>
    <w:rsid w:val="000870EB"/>
    <w:rsid w:val="0009080A"/>
    <w:rsid w:val="00090C90"/>
    <w:rsid w:val="0009385F"/>
    <w:rsid w:val="000947A8"/>
    <w:rsid w:val="000975E6"/>
    <w:rsid w:val="000A4E1A"/>
    <w:rsid w:val="000A5C54"/>
    <w:rsid w:val="000B09C8"/>
    <w:rsid w:val="000B0A95"/>
    <w:rsid w:val="000B2A37"/>
    <w:rsid w:val="000B4621"/>
    <w:rsid w:val="000C07C2"/>
    <w:rsid w:val="000C1194"/>
    <w:rsid w:val="000C1556"/>
    <w:rsid w:val="000C1DFD"/>
    <w:rsid w:val="000C4AD5"/>
    <w:rsid w:val="000C4FB9"/>
    <w:rsid w:val="000C7539"/>
    <w:rsid w:val="000D2C21"/>
    <w:rsid w:val="000D3C9B"/>
    <w:rsid w:val="000D3CF3"/>
    <w:rsid w:val="000D662B"/>
    <w:rsid w:val="000E2104"/>
    <w:rsid w:val="000E396D"/>
    <w:rsid w:val="000E43AF"/>
    <w:rsid w:val="000E6743"/>
    <w:rsid w:val="000E6EB9"/>
    <w:rsid w:val="000E7C49"/>
    <w:rsid w:val="000F0BD9"/>
    <w:rsid w:val="000F5799"/>
    <w:rsid w:val="000F655D"/>
    <w:rsid w:val="00112A4D"/>
    <w:rsid w:val="00116263"/>
    <w:rsid w:val="001210B3"/>
    <w:rsid w:val="00121661"/>
    <w:rsid w:val="001239B0"/>
    <w:rsid w:val="00123A6C"/>
    <w:rsid w:val="00127B6A"/>
    <w:rsid w:val="00134867"/>
    <w:rsid w:val="001373C9"/>
    <w:rsid w:val="00137C4B"/>
    <w:rsid w:val="0014087B"/>
    <w:rsid w:val="00143013"/>
    <w:rsid w:val="0014378D"/>
    <w:rsid w:val="001462F7"/>
    <w:rsid w:val="00146730"/>
    <w:rsid w:val="00150138"/>
    <w:rsid w:val="00151166"/>
    <w:rsid w:val="00151D95"/>
    <w:rsid w:val="00152E34"/>
    <w:rsid w:val="00153509"/>
    <w:rsid w:val="00155CDC"/>
    <w:rsid w:val="001564D0"/>
    <w:rsid w:val="00160B35"/>
    <w:rsid w:val="001616E9"/>
    <w:rsid w:val="00161C8D"/>
    <w:rsid w:val="001642A2"/>
    <w:rsid w:val="001711E6"/>
    <w:rsid w:val="0017306B"/>
    <w:rsid w:val="00173BF5"/>
    <w:rsid w:val="00174F45"/>
    <w:rsid w:val="00175D7A"/>
    <w:rsid w:val="001762E0"/>
    <w:rsid w:val="00177B5B"/>
    <w:rsid w:val="00177F56"/>
    <w:rsid w:val="00185FFD"/>
    <w:rsid w:val="001865DB"/>
    <w:rsid w:val="001901C0"/>
    <w:rsid w:val="00190B16"/>
    <w:rsid w:val="00190B74"/>
    <w:rsid w:val="00191415"/>
    <w:rsid w:val="00196401"/>
    <w:rsid w:val="001967CB"/>
    <w:rsid w:val="00197488"/>
    <w:rsid w:val="00197A9A"/>
    <w:rsid w:val="001A393F"/>
    <w:rsid w:val="001A3E78"/>
    <w:rsid w:val="001C004F"/>
    <w:rsid w:val="001C2216"/>
    <w:rsid w:val="001C3F0A"/>
    <w:rsid w:val="001C5B65"/>
    <w:rsid w:val="001C69AB"/>
    <w:rsid w:val="001D0D22"/>
    <w:rsid w:val="001D11F5"/>
    <w:rsid w:val="001D21CA"/>
    <w:rsid w:val="001D5E70"/>
    <w:rsid w:val="001D7EB2"/>
    <w:rsid w:val="001E178D"/>
    <w:rsid w:val="001E198B"/>
    <w:rsid w:val="001E2321"/>
    <w:rsid w:val="001E6CAD"/>
    <w:rsid w:val="001E7231"/>
    <w:rsid w:val="001E76AE"/>
    <w:rsid w:val="001F0320"/>
    <w:rsid w:val="001F198A"/>
    <w:rsid w:val="001F1E90"/>
    <w:rsid w:val="001F325E"/>
    <w:rsid w:val="001F4F17"/>
    <w:rsid w:val="001F5982"/>
    <w:rsid w:val="00202054"/>
    <w:rsid w:val="00203F32"/>
    <w:rsid w:val="00204BAF"/>
    <w:rsid w:val="00211800"/>
    <w:rsid w:val="00211E7A"/>
    <w:rsid w:val="00212129"/>
    <w:rsid w:val="00212772"/>
    <w:rsid w:val="00213EBE"/>
    <w:rsid w:val="00213F36"/>
    <w:rsid w:val="00215635"/>
    <w:rsid w:val="002261EB"/>
    <w:rsid w:val="00226514"/>
    <w:rsid w:val="002278F2"/>
    <w:rsid w:val="002339C6"/>
    <w:rsid w:val="00237F79"/>
    <w:rsid w:val="00241853"/>
    <w:rsid w:val="00243D8B"/>
    <w:rsid w:val="002452AE"/>
    <w:rsid w:val="00245592"/>
    <w:rsid w:val="0024586F"/>
    <w:rsid w:val="00246860"/>
    <w:rsid w:val="00255EE1"/>
    <w:rsid w:val="00256CCA"/>
    <w:rsid w:val="00264418"/>
    <w:rsid w:val="002658C4"/>
    <w:rsid w:val="002668E0"/>
    <w:rsid w:val="002705E3"/>
    <w:rsid w:val="0027123C"/>
    <w:rsid w:val="00276A4C"/>
    <w:rsid w:val="00281D6F"/>
    <w:rsid w:val="0028281D"/>
    <w:rsid w:val="00283314"/>
    <w:rsid w:val="00284075"/>
    <w:rsid w:val="00287351"/>
    <w:rsid w:val="0028789E"/>
    <w:rsid w:val="00290FBD"/>
    <w:rsid w:val="00293171"/>
    <w:rsid w:val="00294690"/>
    <w:rsid w:val="00297F97"/>
    <w:rsid w:val="002A03E5"/>
    <w:rsid w:val="002A2BAF"/>
    <w:rsid w:val="002A333C"/>
    <w:rsid w:val="002A65D6"/>
    <w:rsid w:val="002B01F8"/>
    <w:rsid w:val="002B11D2"/>
    <w:rsid w:val="002B15D6"/>
    <w:rsid w:val="002B2F4E"/>
    <w:rsid w:val="002B40D8"/>
    <w:rsid w:val="002B6463"/>
    <w:rsid w:val="002B7E01"/>
    <w:rsid w:val="002C02B6"/>
    <w:rsid w:val="002C1CD0"/>
    <w:rsid w:val="002C4AF7"/>
    <w:rsid w:val="002C69B3"/>
    <w:rsid w:val="002C7D93"/>
    <w:rsid w:val="002D001B"/>
    <w:rsid w:val="002D10A8"/>
    <w:rsid w:val="002D30AF"/>
    <w:rsid w:val="002D379B"/>
    <w:rsid w:val="002D4F9C"/>
    <w:rsid w:val="002D5513"/>
    <w:rsid w:val="002D7CBB"/>
    <w:rsid w:val="002F0D1A"/>
    <w:rsid w:val="002F3661"/>
    <w:rsid w:val="002F3725"/>
    <w:rsid w:val="002F606B"/>
    <w:rsid w:val="002F607C"/>
    <w:rsid w:val="002F6678"/>
    <w:rsid w:val="002F69A4"/>
    <w:rsid w:val="00301B99"/>
    <w:rsid w:val="003026B5"/>
    <w:rsid w:val="00305870"/>
    <w:rsid w:val="003067EE"/>
    <w:rsid w:val="003074AE"/>
    <w:rsid w:val="003170C0"/>
    <w:rsid w:val="00324182"/>
    <w:rsid w:val="003253ED"/>
    <w:rsid w:val="00325FC0"/>
    <w:rsid w:val="00331440"/>
    <w:rsid w:val="003379DF"/>
    <w:rsid w:val="0034764B"/>
    <w:rsid w:val="00352348"/>
    <w:rsid w:val="00352EAA"/>
    <w:rsid w:val="00360FF0"/>
    <w:rsid w:val="00364813"/>
    <w:rsid w:val="0036569A"/>
    <w:rsid w:val="00367975"/>
    <w:rsid w:val="003715C4"/>
    <w:rsid w:val="00373174"/>
    <w:rsid w:val="00373638"/>
    <w:rsid w:val="00374E8C"/>
    <w:rsid w:val="00375A0A"/>
    <w:rsid w:val="0038127A"/>
    <w:rsid w:val="00381F29"/>
    <w:rsid w:val="003837C4"/>
    <w:rsid w:val="00386983"/>
    <w:rsid w:val="0039062D"/>
    <w:rsid w:val="0039124F"/>
    <w:rsid w:val="00392026"/>
    <w:rsid w:val="00392166"/>
    <w:rsid w:val="003931EC"/>
    <w:rsid w:val="00395891"/>
    <w:rsid w:val="003A0184"/>
    <w:rsid w:val="003A18A0"/>
    <w:rsid w:val="003A41F8"/>
    <w:rsid w:val="003A5D1D"/>
    <w:rsid w:val="003A7D2B"/>
    <w:rsid w:val="003A7FA6"/>
    <w:rsid w:val="003B1967"/>
    <w:rsid w:val="003B4042"/>
    <w:rsid w:val="003B4147"/>
    <w:rsid w:val="003B69F2"/>
    <w:rsid w:val="003C28AC"/>
    <w:rsid w:val="003C336F"/>
    <w:rsid w:val="003C3798"/>
    <w:rsid w:val="003C7BCE"/>
    <w:rsid w:val="003D0A1F"/>
    <w:rsid w:val="003D2897"/>
    <w:rsid w:val="003D39B6"/>
    <w:rsid w:val="003D648D"/>
    <w:rsid w:val="003E29FC"/>
    <w:rsid w:val="003E668E"/>
    <w:rsid w:val="003F47AB"/>
    <w:rsid w:val="003F4F19"/>
    <w:rsid w:val="003F55B2"/>
    <w:rsid w:val="003F609C"/>
    <w:rsid w:val="003F6C09"/>
    <w:rsid w:val="003F6C2D"/>
    <w:rsid w:val="003F7ACA"/>
    <w:rsid w:val="00401F63"/>
    <w:rsid w:val="00403616"/>
    <w:rsid w:val="004049CC"/>
    <w:rsid w:val="00407385"/>
    <w:rsid w:val="00407F64"/>
    <w:rsid w:val="004155B6"/>
    <w:rsid w:val="00415C59"/>
    <w:rsid w:val="00416F0D"/>
    <w:rsid w:val="004217A0"/>
    <w:rsid w:val="004236CD"/>
    <w:rsid w:val="00425247"/>
    <w:rsid w:val="0042640E"/>
    <w:rsid w:val="0042764F"/>
    <w:rsid w:val="00427DD7"/>
    <w:rsid w:val="00431CFF"/>
    <w:rsid w:val="00432A2F"/>
    <w:rsid w:val="004335A3"/>
    <w:rsid w:val="00437417"/>
    <w:rsid w:val="00441B9E"/>
    <w:rsid w:val="004424D3"/>
    <w:rsid w:val="00443F96"/>
    <w:rsid w:val="004508BB"/>
    <w:rsid w:val="00454BBC"/>
    <w:rsid w:val="00461993"/>
    <w:rsid w:val="004661F1"/>
    <w:rsid w:val="004664A4"/>
    <w:rsid w:val="00466894"/>
    <w:rsid w:val="00466E1F"/>
    <w:rsid w:val="00470C7E"/>
    <w:rsid w:val="00471544"/>
    <w:rsid w:val="00471799"/>
    <w:rsid w:val="004730C6"/>
    <w:rsid w:val="00473A6A"/>
    <w:rsid w:val="004752A9"/>
    <w:rsid w:val="004760E1"/>
    <w:rsid w:val="004762D3"/>
    <w:rsid w:val="00480BDB"/>
    <w:rsid w:val="00480D0A"/>
    <w:rsid w:val="00482595"/>
    <w:rsid w:val="004825D6"/>
    <w:rsid w:val="00485D6C"/>
    <w:rsid w:val="004903CF"/>
    <w:rsid w:val="00492861"/>
    <w:rsid w:val="004A4118"/>
    <w:rsid w:val="004A4A9D"/>
    <w:rsid w:val="004B11B9"/>
    <w:rsid w:val="004B7FE2"/>
    <w:rsid w:val="004C0CDA"/>
    <w:rsid w:val="004C5BE5"/>
    <w:rsid w:val="004C68C7"/>
    <w:rsid w:val="004C7819"/>
    <w:rsid w:val="004D4445"/>
    <w:rsid w:val="004D7F3E"/>
    <w:rsid w:val="004E31F9"/>
    <w:rsid w:val="004E3CE3"/>
    <w:rsid w:val="004E571F"/>
    <w:rsid w:val="004E5D32"/>
    <w:rsid w:val="004E72D2"/>
    <w:rsid w:val="004F08C5"/>
    <w:rsid w:val="004F0DC8"/>
    <w:rsid w:val="004F2934"/>
    <w:rsid w:val="004F42F7"/>
    <w:rsid w:val="004F7503"/>
    <w:rsid w:val="0050307A"/>
    <w:rsid w:val="005048A8"/>
    <w:rsid w:val="0050507B"/>
    <w:rsid w:val="00507773"/>
    <w:rsid w:val="005114F4"/>
    <w:rsid w:val="00511B28"/>
    <w:rsid w:val="00512332"/>
    <w:rsid w:val="00513592"/>
    <w:rsid w:val="00514493"/>
    <w:rsid w:val="00514ADB"/>
    <w:rsid w:val="00520412"/>
    <w:rsid w:val="005213D3"/>
    <w:rsid w:val="005213F2"/>
    <w:rsid w:val="00523088"/>
    <w:rsid w:val="00523506"/>
    <w:rsid w:val="00525BCE"/>
    <w:rsid w:val="0054295D"/>
    <w:rsid w:val="0054497B"/>
    <w:rsid w:val="00552A11"/>
    <w:rsid w:val="005540B5"/>
    <w:rsid w:val="005553EA"/>
    <w:rsid w:val="005559DF"/>
    <w:rsid w:val="005577CB"/>
    <w:rsid w:val="00561A36"/>
    <w:rsid w:val="00561CCA"/>
    <w:rsid w:val="00562501"/>
    <w:rsid w:val="00567EE0"/>
    <w:rsid w:val="0057164E"/>
    <w:rsid w:val="00571995"/>
    <w:rsid w:val="00571C49"/>
    <w:rsid w:val="00573429"/>
    <w:rsid w:val="0057368A"/>
    <w:rsid w:val="00574A3D"/>
    <w:rsid w:val="00580A30"/>
    <w:rsid w:val="005826C9"/>
    <w:rsid w:val="00586835"/>
    <w:rsid w:val="00590756"/>
    <w:rsid w:val="005929A6"/>
    <w:rsid w:val="0059349E"/>
    <w:rsid w:val="00596965"/>
    <w:rsid w:val="00596E51"/>
    <w:rsid w:val="00596E60"/>
    <w:rsid w:val="005974D5"/>
    <w:rsid w:val="00597F47"/>
    <w:rsid w:val="005A1DA7"/>
    <w:rsid w:val="005A3796"/>
    <w:rsid w:val="005A3D52"/>
    <w:rsid w:val="005A6FCB"/>
    <w:rsid w:val="005A787A"/>
    <w:rsid w:val="005B34EC"/>
    <w:rsid w:val="005B4753"/>
    <w:rsid w:val="005B47B1"/>
    <w:rsid w:val="005B7040"/>
    <w:rsid w:val="005C0A02"/>
    <w:rsid w:val="005C1DBD"/>
    <w:rsid w:val="005C34FF"/>
    <w:rsid w:val="005C57E0"/>
    <w:rsid w:val="005C5B53"/>
    <w:rsid w:val="005C6E6C"/>
    <w:rsid w:val="005C6E75"/>
    <w:rsid w:val="005C732B"/>
    <w:rsid w:val="005D0CD0"/>
    <w:rsid w:val="005D1AA3"/>
    <w:rsid w:val="005D6F10"/>
    <w:rsid w:val="005D7640"/>
    <w:rsid w:val="005E005A"/>
    <w:rsid w:val="005E09A7"/>
    <w:rsid w:val="005E58C6"/>
    <w:rsid w:val="005E7C21"/>
    <w:rsid w:val="005F22FB"/>
    <w:rsid w:val="005F2551"/>
    <w:rsid w:val="005F5CB6"/>
    <w:rsid w:val="0060121C"/>
    <w:rsid w:val="0060126B"/>
    <w:rsid w:val="006024E6"/>
    <w:rsid w:val="00602722"/>
    <w:rsid w:val="00603C9E"/>
    <w:rsid w:val="006052B6"/>
    <w:rsid w:val="00613687"/>
    <w:rsid w:val="00617686"/>
    <w:rsid w:val="00620BE1"/>
    <w:rsid w:val="00621625"/>
    <w:rsid w:val="006228E6"/>
    <w:rsid w:val="006230A5"/>
    <w:rsid w:val="006236A8"/>
    <w:rsid w:val="0062421C"/>
    <w:rsid w:val="0062679B"/>
    <w:rsid w:val="00626999"/>
    <w:rsid w:val="00626D23"/>
    <w:rsid w:val="00631008"/>
    <w:rsid w:val="00633521"/>
    <w:rsid w:val="00636C05"/>
    <w:rsid w:val="00637470"/>
    <w:rsid w:val="00637566"/>
    <w:rsid w:val="0064099B"/>
    <w:rsid w:val="00642210"/>
    <w:rsid w:val="00642FF7"/>
    <w:rsid w:val="006431A8"/>
    <w:rsid w:val="00643E23"/>
    <w:rsid w:val="00645B8D"/>
    <w:rsid w:val="00646514"/>
    <w:rsid w:val="00650777"/>
    <w:rsid w:val="00651F8E"/>
    <w:rsid w:val="00654088"/>
    <w:rsid w:val="00663298"/>
    <w:rsid w:val="00664AF2"/>
    <w:rsid w:val="00665006"/>
    <w:rsid w:val="0066528C"/>
    <w:rsid w:val="00665BA6"/>
    <w:rsid w:val="00665E90"/>
    <w:rsid w:val="00666077"/>
    <w:rsid w:val="006673DF"/>
    <w:rsid w:val="00670F8C"/>
    <w:rsid w:val="00672139"/>
    <w:rsid w:val="006768CA"/>
    <w:rsid w:val="00681A85"/>
    <w:rsid w:val="00683DE8"/>
    <w:rsid w:val="00683FC6"/>
    <w:rsid w:val="00684A45"/>
    <w:rsid w:val="00690ADD"/>
    <w:rsid w:val="006953CA"/>
    <w:rsid w:val="00696FAE"/>
    <w:rsid w:val="006A1E7D"/>
    <w:rsid w:val="006B12CE"/>
    <w:rsid w:val="006B5971"/>
    <w:rsid w:val="006B5F67"/>
    <w:rsid w:val="006B66BF"/>
    <w:rsid w:val="006B6C4C"/>
    <w:rsid w:val="006C0C74"/>
    <w:rsid w:val="006C0E5A"/>
    <w:rsid w:val="006C1B90"/>
    <w:rsid w:val="006C4817"/>
    <w:rsid w:val="006C564C"/>
    <w:rsid w:val="006C7A2D"/>
    <w:rsid w:val="006D2829"/>
    <w:rsid w:val="006D6771"/>
    <w:rsid w:val="006D7EED"/>
    <w:rsid w:val="006E0E8B"/>
    <w:rsid w:val="006E1484"/>
    <w:rsid w:val="006E1B35"/>
    <w:rsid w:val="006E55FE"/>
    <w:rsid w:val="006E7076"/>
    <w:rsid w:val="006F078E"/>
    <w:rsid w:val="006F18E8"/>
    <w:rsid w:val="006F489C"/>
    <w:rsid w:val="006F6495"/>
    <w:rsid w:val="006F76F7"/>
    <w:rsid w:val="006F7D81"/>
    <w:rsid w:val="00700892"/>
    <w:rsid w:val="00701BA0"/>
    <w:rsid w:val="00706506"/>
    <w:rsid w:val="00712364"/>
    <w:rsid w:val="00713FBA"/>
    <w:rsid w:val="007201D4"/>
    <w:rsid w:val="00723CE7"/>
    <w:rsid w:val="0072611A"/>
    <w:rsid w:val="0073124D"/>
    <w:rsid w:val="00737AEC"/>
    <w:rsid w:val="00740AE3"/>
    <w:rsid w:val="00742E31"/>
    <w:rsid w:val="00743A3E"/>
    <w:rsid w:val="0074423C"/>
    <w:rsid w:val="00745336"/>
    <w:rsid w:val="00747728"/>
    <w:rsid w:val="0075051A"/>
    <w:rsid w:val="0075487E"/>
    <w:rsid w:val="00755194"/>
    <w:rsid w:val="00755413"/>
    <w:rsid w:val="00755C62"/>
    <w:rsid w:val="00755E73"/>
    <w:rsid w:val="0076104F"/>
    <w:rsid w:val="00761727"/>
    <w:rsid w:val="00770078"/>
    <w:rsid w:val="00770397"/>
    <w:rsid w:val="0077419C"/>
    <w:rsid w:val="00781376"/>
    <w:rsid w:val="00781C0D"/>
    <w:rsid w:val="00791BA5"/>
    <w:rsid w:val="00796E60"/>
    <w:rsid w:val="007A3EC3"/>
    <w:rsid w:val="007A5D14"/>
    <w:rsid w:val="007B2606"/>
    <w:rsid w:val="007B5C0C"/>
    <w:rsid w:val="007B6427"/>
    <w:rsid w:val="007B6E4C"/>
    <w:rsid w:val="007B767A"/>
    <w:rsid w:val="007C2E94"/>
    <w:rsid w:val="007C325D"/>
    <w:rsid w:val="007C5943"/>
    <w:rsid w:val="007D0A88"/>
    <w:rsid w:val="007D4159"/>
    <w:rsid w:val="007D47F3"/>
    <w:rsid w:val="007D5093"/>
    <w:rsid w:val="007D52C5"/>
    <w:rsid w:val="007D5B42"/>
    <w:rsid w:val="007D7411"/>
    <w:rsid w:val="007E2597"/>
    <w:rsid w:val="007E36E2"/>
    <w:rsid w:val="007E6744"/>
    <w:rsid w:val="007F10AF"/>
    <w:rsid w:val="007F4D52"/>
    <w:rsid w:val="007F78CC"/>
    <w:rsid w:val="008023DD"/>
    <w:rsid w:val="00803892"/>
    <w:rsid w:val="00805618"/>
    <w:rsid w:val="00807ABC"/>
    <w:rsid w:val="00817447"/>
    <w:rsid w:val="008211F9"/>
    <w:rsid w:val="00823036"/>
    <w:rsid w:val="008233F8"/>
    <w:rsid w:val="008234C0"/>
    <w:rsid w:val="00824858"/>
    <w:rsid w:val="008248E1"/>
    <w:rsid w:val="008330E4"/>
    <w:rsid w:val="00834190"/>
    <w:rsid w:val="008344C9"/>
    <w:rsid w:val="00834B88"/>
    <w:rsid w:val="008351B2"/>
    <w:rsid w:val="0083610B"/>
    <w:rsid w:val="00836C34"/>
    <w:rsid w:val="008375FB"/>
    <w:rsid w:val="008464A4"/>
    <w:rsid w:val="00851E35"/>
    <w:rsid w:val="00853F0E"/>
    <w:rsid w:val="00854D83"/>
    <w:rsid w:val="00854E74"/>
    <w:rsid w:val="00855C6C"/>
    <w:rsid w:val="00860D81"/>
    <w:rsid w:val="00861321"/>
    <w:rsid w:val="00863339"/>
    <w:rsid w:val="008634B8"/>
    <w:rsid w:val="00863E5F"/>
    <w:rsid w:val="008647D9"/>
    <w:rsid w:val="00870931"/>
    <w:rsid w:val="00870E74"/>
    <w:rsid w:val="008712A3"/>
    <w:rsid w:val="00871951"/>
    <w:rsid w:val="008721F5"/>
    <w:rsid w:val="0087257B"/>
    <w:rsid w:val="00872D15"/>
    <w:rsid w:val="00873236"/>
    <w:rsid w:val="008742C7"/>
    <w:rsid w:val="008748E0"/>
    <w:rsid w:val="00874BDC"/>
    <w:rsid w:val="008779BA"/>
    <w:rsid w:val="00880E4A"/>
    <w:rsid w:val="008816E1"/>
    <w:rsid w:val="00882AA2"/>
    <w:rsid w:val="00882B4C"/>
    <w:rsid w:val="008832F5"/>
    <w:rsid w:val="008835E7"/>
    <w:rsid w:val="00886593"/>
    <w:rsid w:val="00886F5C"/>
    <w:rsid w:val="0088756A"/>
    <w:rsid w:val="00892D22"/>
    <w:rsid w:val="00893834"/>
    <w:rsid w:val="00896D72"/>
    <w:rsid w:val="00897FCA"/>
    <w:rsid w:val="008A31FF"/>
    <w:rsid w:val="008A370D"/>
    <w:rsid w:val="008A5F52"/>
    <w:rsid w:val="008B04CE"/>
    <w:rsid w:val="008B13AF"/>
    <w:rsid w:val="008B39C1"/>
    <w:rsid w:val="008B407D"/>
    <w:rsid w:val="008B4EB1"/>
    <w:rsid w:val="008B6807"/>
    <w:rsid w:val="008C1188"/>
    <w:rsid w:val="008C2935"/>
    <w:rsid w:val="008C2D55"/>
    <w:rsid w:val="008C3E7B"/>
    <w:rsid w:val="008C4577"/>
    <w:rsid w:val="008D017C"/>
    <w:rsid w:val="008D11D3"/>
    <w:rsid w:val="008D1B7F"/>
    <w:rsid w:val="008D2060"/>
    <w:rsid w:val="008E0229"/>
    <w:rsid w:val="008E0A66"/>
    <w:rsid w:val="008E2E22"/>
    <w:rsid w:val="008E51CF"/>
    <w:rsid w:val="008E64E2"/>
    <w:rsid w:val="008F1CE3"/>
    <w:rsid w:val="008F3F1A"/>
    <w:rsid w:val="008F403A"/>
    <w:rsid w:val="008F44C5"/>
    <w:rsid w:val="008F649E"/>
    <w:rsid w:val="008F68AE"/>
    <w:rsid w:val="00902807"/>
    <w:rsid w:val="0090381A"/>
    <w:rsid w:val="00903EDA"/>
    <w:rsid w:val="00904F1F"/>
    <w:rsid w:val="009051C4"/>
    <w:rsid w:val="00906251"/>
    <w:rsid w:val="0091070D"/>
    <w:rsid w:val="009121C4"/>
    <w:rsid w:val="00913008"/>
    <w:rsid w:val="0091300E"/>
    <w:rsid w:val="00915247"/>
    <w:rsid w:val="0091528C"/>
    <w:rsid w:val="00917C55"/>
    <w:rsid w:val="00920F25"/>
    <w:rsid w:val="009216CE"/>
    <w:rsid w:val="00923D11"/>
    <w:rsid w:val="009240CF"/>
    <w:rsid w:val="009247AF"/>
    <w:rsid w:val="00926A03"/>
    <w:rsid w:val="00927AC8"/>
    <w:rsid w:val="00931954"/>
    <w:rsid w:val="00933A7B"/>
    <w:rsid w:val="0093428F"/>
    <w:rsid w:val="009352F9"/>
    <w:rsid w:val="00937A0B"/>
    <w:rsid w:val="00944186"/>
    <w:rsid w:val="00945B14"/>
    <w:rsid w:val="00947280"/>
    <w:rsid w:val="00953FD2"/>
    <w:rsid w:val="00954193"/>
    <w:rsid w:val="009558E5"/>
    <w:rsid w:val="00956727"/>
    <w:rsid w:val="00957402"/>
    <w:rsid w:val="00961CDF"/>
    <w:rsid w:val="00962863"/>
    <w:rsid w:val="00962DD7"/>
    <w:rsid w:val="00964301"/>
    <w:rsid w:val="00965442"/>
    <w:rsid w:val="00966993"/>
    <w:rsid w:val="00967FA0"/>
    <w:rsid w:val="00970629"/>
    <w:rsid w:val="00970DF2"/>
    <w:rsid w:val="00972DEC"/>
    <w:rsid w:val="00973164"/>
    <w:rsid w:val="00974310"/>
    <w:rsid w:val="00974F8A"/>
    <w:rsid w:val="00975153"/>
    <w:rsid w:val="00976857"/>
    <w:rsid w:val="00976FA0"/>
    <w:rsid w:val="009842D0"/>
    <w:rsid w:val="00996083"/>
    <w:rsid w:val="0099621F"/>
    <w:rsid w:val="009966C0"/>
    <w:rsid w:val="009A1CF0"/>
    <w:rsid w:val="009A2C84"/>
    <w:rsid w:val="009B01C0"/>
    <w:rsid w:val="009B09DD"/>
    <w:rsid w:val="009B4190"/>
    <w:rsid w:val="009B4606"/>
    <w:rsid w:val="009B4740"/>
    <w:rsid w:val="009C0B74"/>
    <w:rsid w:val="009C0E38"/>
    <w:rsid w:val="009C142A"/>
    <w:rsid w:val="009C1F54"/>
    <w:rsid w:val="009D4DC5"/>
    <w:rsid w:val="009D766A"/>
    <w:rsid w:val="009E12A6"/>
    <w:rsid w:val="009E3E0B"/>
    <w:rsid w:val="009E41EE"/>
    <w:rsid w:val="009E55AB"/>
    <w:rsid w:val="009F0AEF"/>
    <w:rsid w:val="009F1967"/>
    <w:rsid w:val="009F2566"/>
    <w:rsid w:val="009F46D5"/>
    <w:rsid w:val="009F58CF"/>
    <w:rsid w:val="00A00601"/>
    <w:rsid w:val="00A02919"/>
    <w:rsid w:val="00A029F9"/>
    <w:rsid w:val="00A03874"/>
    <w:rsid w:val="00A042CD"/>
    <w:rsid w:val="00A11B34"/>
    <w:rsid w:val="00A11D02"/>
    <w:rsid w:val="00A12B98"/>
    <w:rsid w:val="00A137B5"/>
    <w:rsid w:val="00A13A3B"/>
    <w:rsid w:val="00A14210"/>
    <w:rsid w:val="00A1495F"/>
    <w:rsid w:val="00A175EE"/>
    <w:rsid w:val="00A23791"/>
    <w:rsid w:val="00A25925"/>
    <w:rsid w:val="00A272DE"/>
    <w:rsid w:val="00A315B9"/>
    <w:rsid w:val="00A31863"/>
    <w:rsid w:val="00A33789"/>
    <w:rsid w:val="00A40DB2"/>
    <w:rsid w:val="00A41946"/>
    <w:rsid w:val="00A41F4E"/>
    <w:rsid w:val="00A43AD2"/>
    <w:rsid w:val="00A44F4A"/>
    <w:rsid w:val="00A46F09"/>
    <w:rsid w:val="00A529A5"/>
    <w:rsid w:val="00A52FD8"/>
    <w:rsid w:val="00A54A58"/>
    <w:rsid w:val="00A54ED8"/>
    <w:rsid w:val="00A60AB1"/>
    <w:rsid w:val="00A6217C"/>
    <w:rsid w:val="00A64BBA"/>
    <w:rsid w:val="00A64CE7"/>
    <w:rsid w:val="00A64F18"/>
    <w:rsid w:val="00A73750"/>
    <w:rsid w:val="00A765BB"/>
    <w:rsid w:val="00A766DE"/>
    <w:rsid w:val="00A81448"/>
    <w:rsid w:val="00A81530"/>
    <w:rsid w:val="00A8250F"/>
    <w:rsid w:val="00A8310D"/>
    <w:rsid w:val="00A8318E"/>
    <w:rsid w:val="00A87916"/>
    <w:rsid w:val="00A937B2"/>
    <w:rsid w:val="00AA0E73"/>
    <w:rsid w:val="00AA3249"/>
    <w:rsid w:val="00AA4D28"/>
    <w:rsid w:val="00AA4E6C"/>
    <w:rsid w:val="00AA601E"/>
    <w:rsid w:val="00AB4BCF"/>
    <w:rsid w:val="00AB628D"/>
    <w:rsid w:val="00AB6C4B"/>
    <w:rsid w:val="00AC02C9"/>
    <w:rsid w:val="00AD332A"/>
    <w:rsid w:val="00AD3DD8"/>
    <w:rsid w:val="00AD4FDC"/>
    <w:rsid w:val="00AD5FAD"/>
    <w:rsid w:val="00AD770E"/>
    <w:rsid w:val="00AE1C24"/>
    <w:rsid w:val="00AE4758"/>
    <w:rsid w:val="00AE6719"/>
    <w:rsid w:val="00AE69E7"/>
    <w:rsid w:val="00AE743B"/>
    <w:rsid w:val="00AF11E7"/>
    <w:rsid w:val="00AF3B7B"/>
    <w:rsid w:val="00AF448F"/>
    <w:rsid w:val="00AF473F"/>
    <w:rsid w:val="00B00A65"/>
    <w:rsid w:val="00B018C0"/>
    <w:rsid w:val="00B03BCA"/>
    <w:rsid w:val="00B03E7D"/>
    <w:rsid w:val="00B055BA"/>
    <w:rsid w:val="00B10311"/>
    <w:rsid w:val="00B1427F"/>
    <w:rsid w:val="00B14494"/>
    <w:rsid w:val="00B227EE"/>
    <w:rsid w:val="00B24809"/>
    <w:rsid w:val="00B31160"/>
    <w:rsid w:val="00B34941"/>
    <w:rsid w:val="00B42C25"/>
    <w:rsid w:val="00B4522A"/>
    <w:rsid w:val="00B45D6A"/>
    <w:rsid w:val="00B4753D"/>
    <w:rsid w:val="00B5238E"/>
    <w:rsid w:val="00B55A20"/>
    <w:rsid w:val="00B5767A"/>
    <w:rsid w:val="00B60032"/>
    <w:rsid w:val="00B6200A"/>
    <w:rsid w:val="00B62B19"/>
    <w:rsid w:val="00B62D70"/>
    <w:rsid w:val="00B64669"/>
    <w:rsid w:val="00B733D9"/>
    <w:rsid w:val="00B73C27"/>
    <w:rsid w:val="00B746BB"/>
    <w:rsid w:val="00B76029"/>
    <w:rsid w:val="00B77A3C"/>
    <w:rsid w:val="00B84566"/>
    <w:rsid w:val="00B92EDB"/>
    <w:rsid w:val="00B9498F"/>
    <w:rsid w:val="00B96037"/>
    <w:rsid w:val="00B9684D"/>
    <w:rsid w:val="00BA3B5F"/>
    <w:rsid w:val="00BA44C2"/>
    <w:rsid w:val="00BA4711"/>
    <w:rsid w:val="00BA4D79"/>
    <w:rsid w:val="00BA6BDE"/>
    <w:rsid w:val="00BB1546"/>
    <w:rsid w:val="00BC0E5C"/>
    <w:rsid w:val="00BC29CF"/>
    <w:rsid w:val="00BC6507"/>
    <w:rsid w:val="00BD08A5"/>
    <w:rsid w:val="00BD1E7B"/>
    <w:rsid w:val="00BD7489"/>
    <w:rsid w:val="00BE16BA"/>
    <w:rsid w:val="00BE2949"/>
    <w:rsid w:val="00BE2F9B"/>
    <w:rsid w:val="00BE3C1D"/>
    <w:rsid w:val="00BE41FE"/>
    <w:rsid w:val="00BE4D07"/>
    <w:rsid w:val="00BF1E90"/>
    <w:rsid w:val="00BF4308"/>
    <w:rsid w:val="00BF5C09"/>
    <w:rsid w:val="00C00008"/>
    <w:rsid w:val="00C00595"/>
    <w:rsid w:val="00C0218B"/>
    <w:rsid w:val="00C045F0"/>
    <w:rsid w:val="00C05AEB"/>
    <w:rsid w:val="00C06EDE"/>
    <w:rsid w:val="00C11176"/>
    <w:rsid w:val="00C13674"/>
    <w:rsid w:val="00C13735"/>
    <w:rsid w:val="00C145FF"/>
    <w:rsid w:val="00C241D9"/>
    <w:rsid w:val="00C252D6"/>
    <w:rsid w:val="00C2589B"/>
    <w:rsid w:val="00C26E94"/>
    <w:rsid w:val="00C27D23"/>
    <w:rsid w:val="00C307DD"/>
    <w:rsid w:val="00C31CAD"/>
    <w:rsid w:val="00C366E8"/>
    <w:rsid w:val="00C36D19"/>
    <w:rsid w:val="00C4004A"/>
    <w:rsid w:val="00C40E40"/>
    <w:rsid w:val="00C41114"/>
    <w:rsid w:val="00C42F49"/>
    <w:rsid w:val="00C43893"/>
    <w:rsid w:val="00C4544F"/>
    <w:rsid w:val="00C50A13"/>
    <w:rsid w:val="00C511C2"/>
    <w:rsid w:val="00C522EA"/>
    <w:rsid w:val="00C5375F"/>
    <w:rsid w:val="00C53C65"/>
    <w:rsid w:val="00C57D68"/>
    <w:rsid w:val="00C61FEB"/>
    <w:rsid w:val="00C62BF4"/>
    <w:rsid w:val="00C6388C"/>
    <w:rsid w:val="00C66F09"/>
    <w:rsid w:val="00C676CF"/>
    <w:rsid w:val="00C706DB"/>
    <w:rsid w:val="00C70FC4"/>
    <w:rsid w:val="00C71FD0"/>
    <w:rsid w:val="00C72C3A"/>
    <w:rsid w:val="00C72E7B"/>
    <w:rsid w:val="00C72F9E"/>
    <w:rsid w:val="00C742E4"/>
    <w:rsid w:val="00C7488B"/>
    <w:rsid w:val="00C81C3A"/>
    <w:rsid w:val="00C868EF"/>
    <w:rsid w:val="00C87785"/>
    <w:rsid w:val="00C930A2"/>
    <w:rsid w:val="00C946D5"/>
    <w:rsid w:val="00C947CF"/>
    <w:rsid w:val="00C96B1C"/>
    <w:rsid w:val="00C977B6"/>
    <w:rsid w:val="00CA025B"/>
    <w:rsid w:val="00CA378B"/>
    <w:rsid w:val="00CA5C95"/>
    <w:rsid w:val="00CA69FF"/>
    <w:rsid w:val="00CB4475"/>
    <w:rsid w:val="00CB644A"/>
    <w:rsid w:val="00CC24D0"/>
    <w:rsid w:val="00CC3416"/>
    <w:rsid w:val="00CC3A80"/>
    <w:rsid w:val="00CC42B9"/>
    <w:rsid w:val="00CC4389"/>
    <w:rsid w:val="00CC571A"/>
    <w:rsid w:val="00CC658D"/>
    <w:rsid w:val="00CC70B8"/>
    <w:rsid w:val="00CD008A"/>
    <w:rsid w:val="00CD3AF5"/>
    <w:rsid w:val="00CD3C07"/>
    <w:rsid w:val="00CD49BD"/>
    <w:rsid w:val="00CE3694"/>
    <w:rsid w:val="00CF14CC"/>
    <w:rsid w:val="00CF3A1A"/>
    <w:rsid w:val="00CF4FD6"/>
    <w:rsid w:val="00CF6595"/>
    <w:rsid w:val="00CF6DD5"/>
    <w:rsid w:val="00D00821"/>
    <w:rsid w:val="00D039D3"/>
    <w:rsid w:val="00D03F27"/>
    <w:rsid w:val="00D04EF8"/>
    <w:rsid w:val="00D0567C"/>
    <w:rsid w:val="00D060F1"/>
    <w:rsid w:val="00D10C9A"/>
    <w:rsid w:val="00D11E19"/>
    <w:rsid w:val="00D12847"/>
    <w:rsid w:val="00D12A7B"/>
    <w:rsid w:val="00D14C94"/>
    <w:rsid w:val="00D161D4"/>
    <w:rsid w:val="00D17043"/>
    <w:rsid w:val="00D23267"/>
    <w:rsid w:val="00D27299"/>
    <w:rsid w:val="00D27B26"/>
    <w:rsid w:val="00D27B6F"/>
    <w:rsid w:val="00D34B63"/>
    <w:rsid w:val="00D359B0"/>
    <w:rsid w:val="00D35DFB"/>
    <w:rsid w:val="00D40F60"/>
    <w:rsid w:val="00D43AC1"/>
    <w:rsid w:val="00D44115"/>
    <w:rsid w:val="00D44F3D"/>
    <w:rsid w:val="00D453C6"/>
    <w:rsid w:val="00D51A8A"/>
    <w:rsid w:val="00D5574A"/>
    <w:rsid w:val="00D56765"/>
    <w:rsid w:val="00D60560"/>
    <w:rsid w:val="00D641E1"/>
    <w:rsid w:val="00D6589E"/>
    <w:rsid w:val="00D660F1"/>
    <w:rsid w:val="00D665FD"/>
    <w:rsid w:val="00D66619"/>
    <w:rsid w:val="00D66C57"/>
    <w:rsid w:val="00D71CCE"/>
    <w:rsid w:val="00D728B8"/>
    <w:rsid w:val="00D7396F"/>
    <w:rsid w:val="00D829A6"/>
    <w:rsid w:val="00D9029B"/>
    <w:rsid w:val="00D907DD"/>
    <w:rsid w:val="00D92509"/>
    <w:rsid w:val="00D9507F"/>
    <w:rsid w:val="00D9565C"/>
    <w:rsid w:val="00D96325"/>
    <w:rsid w:val="00D969B5"/>
    <w:rsid w:val="00D9774D"/>
    <w:rsid w:val="00DA0524"/>
    <w:rsid w:val="00DA07D9"/>
    <w:rsid w:val="00DA2B49"/>
    <w:rsid w:val="00DA37B2"/>
    <w:rsid w:val="00DA6043"/>
    <w:rsid w:val="00DA715D"/>
    <w:rsid w:val="00DB0227"/>
    <w:rsid w:val="00DB02A0"/>
    <w:rsid w:val="00DB164C"/>
    <w:rsid w:val="00DB2989"/>
    <w:rsid w:val="00DB3506"/>
    <w:rsid w:val="00DB4DF2"/>
    <w:rsid w:val="00DB5BF2"/>
    <w:rsid w:val="00DB6AE3"/>
    <w:rsid w:val="00DB707F"/>
    <w:rsid w:val="00DB790A"/>
    <w:rsid w:val="00DC11F2"/>
    <w:rsid w:val="00DC6D0E"/>
    <w:rsid w:val="00DD2EF2"/>
    <w:rsid w:val="00DD57E6"/>
    <w:rsid w:val="00DD7A41"/>
    <w:rsid w:val="00DE2472"/>
    <w:rsid w:val="00DE7519"/>
    <w:rsid w:val="00DF02EA"/>
    <w:rsid w:val="00DF0E7B"/>
    <w:rsid w:val="00DF1B6A"/>
    <w:rsid w:val="00DF2488"/>
    <w:rsid w:val="00DF2D57"/>
    <w:rsid w:val="00DF3B9A"/>
    <w:rsid w:val="00DF5971"/>
    <w:rsid w:val="00DF61DE"/>
    <w:rsid w:val="00E03479"/>
    <w:rsid w:val="00E0701F"/>
    <w:rsid w:val="00E1245E"/>
    <w:rsid w:val="00E24DD3"/>
    <w:rsid w:val="00E2610F"/>
    <w:rsid w:val="00E27C05"/>
    <w:rsid w:val="00E30AF1"/>
    <w:rsid w:val="00E30EA8"/>
    <w:rsid w:val="00E31B9E"/>
    <w:rsid w:val="00E35180"/>
    <w:rsid w:val="00E356E6"/>
    <w:rsid w:val="00E4295D"/>
    <w:rsid w:val="00E51A36"/>
    <w:rsid w:val="00E51EDB"/>
    <w:rsid w:val="00E54AA5"/>
    <w:rsid w:val="00E54D8D"/>
    <w:rsid w:val="00E600B7"/>
    <w:rsid w:val="00E606EE"/>
    <w:rsid w:val="00E607D8"/>
    <w:rsid w:val="00E62444"/>
    <w:rsid w:val="00E630D5"/>
    <w:rsid w:val="00E634A4"/>
    <w:rsid w:val="00E67A99"/>
    <w:rsid w:val="00E70103"/>
    <w:rsid w:val="00E70856"/>
    <w:rsid w:val="00E70D45"/>
    <w:rsid w:val="00E711E7"/>
    <w:rsid w:val="00E75A1F"/>
    <w:rsid w:val="00E817C7"/>
    <w:rsid w:val="00E84D8F"/>
    <w:rsid w:val="00E9245D"/>
    <w:rsid w:val="00E9617F"/>
    <w:rsid w:val="00E9727C"/>
    <w:rsid w:val="00EA0494"/>
    <w:rsid w:val="00EA0842"/>
    <w:rsid w:val="00EA0BAD"/>
    <w:rsid w:val="00EA0DDD"/>
    <w:rsid w:val="00EA1B7A"/>
    <w:rsid w:val="00EA2752"/>
    <w:rsid w:val="00EA3B3D"/>
    <w:rsid w:val="00EA4E02"/>
    <w:rsid w:val="00EA776A"/>
    <w:rsid w:val="00EB1B99"/>
    <w:rsid w:val="00EB5101"/>
    <w:rsid w:val="00EB5A15"/>
    <w:rsid w:val="00EB655D"/>
    <w:rsid w:val="00EB77FF"/>
    <w:rsid w:val="00EC1B24"/>
    <w:rsid w:val="00ED04E4"/>
    <w:rsid w:val="00ED0F0F"/>
    <w:rsid w:val="00ED1E07"/>
    <w:rsid w:val="00ED3052"/>
    <w:rsid w:val="00ED4D8D"/>
    <w:rsid w:val="00ED6B7F"/>
    <w:rsid w:val="00EE42AB"/>
    <w:rsid w:val="00EE45F9"/>
    <w:rsid w:val="00EE6871"/>
    <w:rsid w:val="00EE6AD9"/>
    <w:rsid w:val="00EE75FB"/>
    <w:rsid w:val="00EF147E"/>
    <w:rsid w:val="00EF2453"/>
    <w:rsid w:val="00EF2695"/>
    <w:rsid w:val="00EF54B4"/>
    <w:rsid w:val="00F001A6"/>
    <w:rsid w:val="00F0055B"/>
    <w:rsid w:val="00F00AEF"/>
    <w:rsid w:val="00F05439"/>
    <w:rsid w:val="00F06F09"/>
    <w:rsid w:val="00F117A3"/>
    <w:rsid w:val="00F11DC3"/>
    <w:rsid w:val="00F12D29"/>
    <w:rsid w:val="00F130FD"/>
    <w:rsid w:val="00F13DBB"/>
    <w:rsid w:val="00F144BD"/>
    <w:rsid w:val="00F1790D"/>
    <w:rsid w:val="00F211D3"/>
    <w:rsid w:val="00F21D0B"/>
    <w:rsid w:val="00F22837"/>
    <w:rsid w:val="00F24E26"/>
    <w:rsid w:val="00F260AE"/>
    <w:rsid w:val="00F263F8"/>
    <w:rsid w:val="00F30BB9"/>
    <w:rsid w:val="00F31493"/>
    <w:rsid w:val="00F31F81"/>
    <w:rsid w:val="00F36AC9"/>
    <w:rsid w:val="00F41F33"/>
    <w:rsid w:val="00F45DF4"/>
    <w:rsid w:val="00F50560"/>
    <w:rsid w:val="00F506E0"/>
    <w:rsid w:val="00F510A0"/>
    <w:rsid w:val="00F55545"/>
    <w:rsid w:val="00F62E73"/>
    <w:rsid w:val="00F63579"/>
    <w:rsid w:val="00F636AD"/>
    <w:rsid w:val="00F6557A"/>
    <w:rsid w:val="00F668A2"/>
    <w:rsid w:val="00F67618"/>
    <w:rsid w:val="00F67E1E"/>
    <w:rsid w:val="00F67E3F"/>
    <w:rsid w:val="00F72DA8"/>
    <w:rsid w:val="00F75BA9"/>
    <w:rsid w:val="00F80D6C"/>
    <w:rsid w:val="00F810A1"/>
    <w:rsid w:val="00F85BFE"/>
    <w:rsid w:val="00F90508"/>
    <w:rsid w:val="00F952C3"/>
    <w:rsid w:val="00F9608D"/>
    <w:rsid w:val="00FA101F"/>
    <w:rsid w:val="00FA49DA"/>
    <w:rsid w:val="00FA5594"/>
    <w:rsid w:val="00FA5F83"/>
    <w:rsid w:val="00FA683A"/>
    <w:rsid w:val="00FA7639"/>
    <w:rsid w:val="00FA78B2"/>
    <w:rsid w:val="00FB105D"/>
    <w:rsid w:val="00FB2160"/>
    <w:rsid w:val="00FB28F5"/>
    <w:rsid w:val="00FB38E6"/>
    <w:rsid w:val="00FB49DD"/>
    <w:rsid w:val="00FB4CDF"/>
    <w:rsid w:val="00FB61A8"/>
    <w:rsid w:val="00FB7406"/>
    <w:rsid w:val="00FB7E20"/>
    <w:rsid w:val="00FC0AF2"/>
    <w:rsid w:val="00FC2DB5"/>
    <w:rsid w:val="00FC63A7"/>
    <w:rsid w:val="00FC665A"/>
    <w:rsid w:val="00FC6A68"/>
    <w:rsid w:val="00FC72BD"/>
    <w:rsid w:val="00FD0948"/>
    <w:rsid w:val="00FD18FD"/>
    <w:rsid w:val="00FD36D6"/>
    <w:rsid w:val="00FD3981"/>
    <w:rsid w:val="00FD6AF7"/>
    <w:rsid w:val="00FD7BE3"/>
    <w:rsid w:val="00FE2602"/>
    <w:rsid w:val="00FE4E4D"/>
    <w:rsid w:val="00FE700F"/>
    <w:rsid w:val="00FF0C07"/>
    <w:rsid w:val="00FF3954"/>
    <w:rsid w:val="00FF6772"/>
    <w:rsid w:val="00FF6FB7"/>
    <w:rsid w:val="00FF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DB1C86"/>
  <w15:chartTrackingRefBased/>
  <w15:docId w15:val="{A8D6D339-3008-BF42-918C-4CCCABC2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Ale15</b:Tag>
    <b:SourceType>Book</b:SourceType>
    <b:Guid>{8FADDCAE-0E3E-374C-9124-4041CCB2F9DC}</b:Guid>
    <b:Title>Constitutional and Administrative Law</b:Title>
    <b:Year>2015</b:Year>
    <b:Author>
      <b:Author>
        <b:NameList>
          <b:Person>
            <b:Last>Carroll</b:Last>
            <b:First>Alex</b:First>
          </b:Person>
        </b:NameList>
      </b:Author>
    </b:Author>
    <b:City>Harlow</b:City>
    <b:Publisher>Pearson</b:Publisher>
    <b:Edition>8th edition</b:Edition>
    <b:RefOrder>1</b:RefOrder>
  </b:Source>
  <b:Source>
    <b:Tag>Jac20</b:Tag>
    <b:SourceType>JournalArticle</b:SourceType>
    <b:Guid>{C8A2ED9A-931E-704E-A5D5-F6A83B0E5D51}</b:Guid>
    <b:Title>Politics, Policies and Professional Cultures: creating space for a victim perspective in the Criwn Prosecution Service</b:Title>
    <b:Year>2020</b:Year>
    <b:Author>
      <b:Author>
        <b:NameList>
          <b:Person>
            <b:Last>Tipley</b:Last>
            <b:First>Jacki</b:First>
          </b:Person>
        </b:NameList>
      </b:Author>
    </b:Author>
    <b:JournalName>Victimology</b:JournalName>
    <b:Pages>213-245</b:Pages>
    <b:RefOrder>2</b:RefOrder>
  </b:Source>
  <b:Source>
    <b:Tag>Hal19</b:Tag>
    <b:SourceType>JournalArticle</b:SourceType>
    <b:Guid>{D8E94927-49E0-F74A-ABB3-6E7E489448DF}</b:Guid>
    <b:Author>
      <b:Author>
        <b:NameList>
          <b:Person>
            <b:Last>Hallett</b:Last>
            <b:First>Nicholas</b:First>
          </b:Person>
          <b:Person>
            <b:Last>Smit</b:Last>
            <b:First>Nadine</b:First>
          </b:Person>
          <b:Person>
            <b:Last>Rix</b:Last>
            <b:First>Keith</b:First>
          </b:Person>
        </b:NameList>
      </b:Author>
    </b:Author>
    <b:Title>Miscarriages of justice and expert psychiatric evidence: lessons from criminal appeals in England and Wales</b:Title>
    <b:JournalName>BJPsych Advances</b:JournalName>
    <b:Year>2019</b:Year>
    <b:Volume>25</b:Volume>
    <b:Issue>4</b:Issue>
    <b:Pages>251-264</b:Pages>
    <b:RefOrder>26</b:RefOrder>
  </b:Source>
  <b:Source>
    <b:Tag>Mic92</b:Tag>
    <b:SourceType>JournalArticle</b:SourceType>
    <b:Guid>{6A563B77-82A2-BE47-8AC8-04202AFFD1C7}</b:Guid>
    <b:Author>
      <b:Author>
        <b:NameList>
          <b:Person>
            <b:Last>O'connell</b:Last>
            <b:First>Michael</b:First>
          </b:Person>
        </b:NameList>
      </b:Author>
    </b:Author>
    <b:Title>The Maguires</b:Title>
    <b:JournalName>The New Law Journal</b:JournalName>
    <b:Year>1992</b:Year>
    <b:Volume>142</b:Volume>
    <b:Issue>6573</b:Issue>
    <b:Pages>1443</b:Pages>
    <b:RefOrder>5</b:RefOrder>
  </b:Source>
  <b:Source>
    <b:Tag>Iai98</b:Tag>
    <b:SourceType>Report</b:SourceType>
    <b:Guid>{37D8289A-BB75-7E4F-862B-5BCCA689FFE6}</b:Guid>
    <b:Title>The Review of the Crown Prosecution Service: The Phillips Report</b:Title>
    <b:Year>1998</b:Year>
    <b:Author>
      <b:Author>
        <b:NameList>
          <b:Person>
            <b:Last>Glidewell</b:Last>
            <b:First>Iain</b:First>
          </b:Person>
        </b:NameList>
      </b:Author>
    </b:Author>
    <b:Publisher>The stationary Office</b:Publisher>
    <b:City>London</b:City>
    <b:RefOrder>7</b:RefOrder>
  </b:Source>
  <b:Source>
    <b:Tag>CPS18</b:Tag>
    <b:SourceType>DocumentFromInternetSite</b:SourceType>
    <b:Guid>{4FB3E994-EFF2-5042-9288-690167969933}</b:Guid>
    <b:Title>The Code For Crown Prosecutors</b:Title>
    <b:Year>2018</b:Year>
    <b:Author>
      <b:Author>
        <b:NameList>
          <b:Person>
            <b:Last>CPS</b:Last>
          </b:Person>
        </b:NameList>
      </b:Author>
    </b:Author>
    <b:URL>https://www.cps.gov.uk/publication/code-crown-prosecutors#:~:text=1.1%20The%20Code%20for%20Crown,and%20replaces%20all%20earlier%20versions.</b:URL>
    <b:Month>October</b:Month>
    <b:Day>26</b:Day>
    <b:YearAccessed>2023</b:YearAccessed>
    <b:MonthAccessed>February</b:MonthAccessed>
    <b:DayAccessed>20</b:DayAccessed>
    <b:RefOrder>8</b:RefOrder>
  </b:Source>
  <b:Source>
    <b:Tag>Sim12</b:Tag>
    <b:SourceType>JournalArticle</b:SourceType>
    <b:Guid>{A9570493-F9AD-374E-92BC-DE563103E60F}</b:Guid>
    <b:Title>Drivers of Public Trust and confidence in the police in the UK</b:Title>
    <b:Year>2012</b:Year>
    <b:JournalName>International Journal of Police Science &amp; Management </b:JournalName>
    <b:Volume>14</b:Volume>
    <b:Issue>2</b:Issue>
    <b:Pages>118-135</b:Pages>
    <b:Author>
      <b:Author>
        <b:NameList>
          <b:Person>
            <b:Last>Simon</b:Last>
            <b:First>Merry</b:First>
          </b:Person>
          <b:Person>
            <b:Last>Power</b:Last>
            <b:First>Nicola</b:First>
          </b:Person>
          <b:Person>
            <b:Last>McManus</b:Last>
            <b:First>Michelle</b:First>
          </b:Person>
          <b:Person>
            <b:Last>Lawrence</b:Last>
            <b:First>Alison</b:First>
          </b:Person>
        </b:NameList>
      </b:Author>
    </b:Author>
    <b:RefOrder>6</b:RefOrder>
  </b:Source>
  <b:Source>
    <b:Tag>CPS23</b:Tag>
    <b:SourceType>InternetSite</b:SourceType>
    <b:Guid>{52BED9CE-394B-1144-AC9E-55DCE4B6CE80}</b:Guid>
    <b:Title>The Crown Prosecution Service</b:Title>
    <b:Year>2023</b:Year>
    <b:URL>https://www.cps.gov.uk/</b:URL>
    <b:YearAccessed>2023</b:YearAccessed>
    <b:MonthAccessed>February</b:MonthAccessed>
    <b:DayAccessed>25</b:DayAccessed>
    <b:Author>
      <b:Author>
        <b:NameList>
          <b:Person>
            <b:Last>CPS</b:Last>
          </b:Person>
        </b:NameList>
      </b:Author>
    </b:Author>
    <b:RefOrder>27</b:RefOrder>
  </b:Source>
  <b:Source>
    <b:Tag>Han21</b:Tag>
    <b:SourceType>Book</b:SourceType>
    <b:Guid>{2BDA0449-A48C-FB49-80BC-DA21CB501B32}</b:Guid>
    <b:Title>Criminal Litigation</b:Title>
    <b:Year>2021</b:Year>
    <b:Author>
      <b:Author>
        <b:NameList>
          <b:Person>
            <b:Last>Hannibal</b:Last>
            <b:First>Martin</b:First>
          </b:Person>
          <b:Person>
            <b:Last>Mountford</b:Last>
            <b:First>Lisa</b:First>
          </b:Person>
        </b:NameList>
      </b:Author>
    </b:Author>
    <b:City>Oxford</b:City>
    <b:Publisher>Oxford University Press</b:Publisher>
    <b:Edition>17th</b:Edition>
    <b:RefOrder>4</b:RefOrder>
  </b:Source>
  <b:Source>
    <b:Tag>Gra22</b:Tag>
    <b:SourceType>JournalArticle</b:SourceType>
    <b:Guid>{DED11E8E-D827-034C-AF84-692DAFFF0BA7}</b:Guid>
    <b:Title>A legal life: Professor Michael Zander KC</b:Title>
    <b:Year>2022</b:Year>
    <b:Author>
      <b:Author>
        <b:NameList>
          <b:Person>
            <b:Last>Langdon-Down</b:Last>
            <b:First>Grania</b:First>
          </b:Person>
        </b:NameList>
      </b:Author>
    </b:Author>
    <b:JournalName>The New Law Journal</b:JournalName>
    <b:Volume>172</b:Volume>
    <b:Issue>8000</b:Issue>
    <b:Pages>15</b:Pages>
    <b:RefOrder>23</b:RefOrder>
  </b:Source>
  <b:Source>
    <b:Tag>Gar20</b:Tag>
    <b:SourceType>Book</b:SourceType>
    <b:Guid>{6414C246-D902-594C-B2A9-15FA68B98E83}</b:Guid>
    <b:Title>Slapper and Kelly's English Legal System</b:Title>
    <b:City>Abington</b:City>
    <b:Publisher>Routledge</b:Publisher>
    <b:Year>2020</b:Year>
    <b:Edition>19th Edition</b:Edition>
    <b:Author>
      <b:Author>
        <b:NameList>
          <b:Person>
            <b:Last>Slapper</b:Last>
            <b:First>Gary</b:First>
          </b:Person>
          <b:Person>
            <b:Last>Kelly</b:Last>
            <b:First>David</b:First>
          </b:Person>
        </b:NameList>
      </b:Author>
    </b:Author>
    <b:RefOrder>21</b:RefOrder>
  </b:Source>
  <b:Source>
    <b:Tag>Cro00</b:Tag>
    <b:SourceType>Report</b:SourceType>
    <b:Guid>{52D8B2C2-DA1B-AB44-8A7B-B7C85746CC21}</b:Guid>
    <b:Title>Crown Prosecution Service annual report 1999 to 2000</b:Title>
    <b:Year>2000</b:Year>
    <b:Author>
      <b:Author>
        <b:Corporate> Crown Prosecution Service</b:Corporate>
      </b:Author>
    </b:Author>
    <b:Publisher>The stationary office</b:Publisher>
    <b:City>London</b:City>
    <b:RefOrder>22</b:RefOrder>
  </b:Source>
  <b:Source>
    <b:Tag>OBr00</b:Tag>
    <b:SourceType>JournalArticle</b:SourceType>
    <b:Guid>{93D28B94-40C7-8D4A-9933-2C247EC58639}</b:Guid>
    <b:Author>
      <b:Author>
        <b:NameList>
          <b:Person>
            <b:Last>O'Brien</b:Last>
            <b:First>Derek</b:First>
          </b:Person>
        </b:NameList>
      </b:Author>
    </b:Author>
    <b:Title>Salaried Defenders and Acess to Justice Act 1999</b:Title>
    <b:Year>2000</b:Year>
    <b:Pages>394-412</b:Pages>
    <b:JournalName>Modern Law Review</b:JournalName>
    <b:Volume>63</b:Volume>
    <b:Issue>3</b:Issue>
    <b:RefOrder>24</b:RefOrder>
  </b:Source>
  <b:Source>
    <b:Tag>Wil20</b:Tag>
    <b:SourceType>Book</b:SourceType>
    <b:Guid>{2F189529-9EF6-7241-AFCB-4FBBAF4E497A}</b:Guid>
    <b:Title>English Legal System</b:Title>
    <b:Year>2020</b:Year>
    <b:City>London</b:City>
    <b:Publisher>Oxford University Press</b:Publisher>
    <b:Edition>4th</b:Edition>
    <b:Author>
      <b:Author>
        <b:NameList>
          <b:Person>
            <b:Last>Wilson</b:Last>
            <b:First>Steve</b:First>
          </b:Person>
          <b:Person>
            <b:Last>Rutherford</b:Last>
            <b:First>Helen</b:First>
          </b:Person>
          <b:Person>
            <b:Last>Storey</b:Last>
            <b:First>Tony</b:First>
          </b:Person>
          <b:Person>
            <b:Last>Wortley</b:Last>
            <b:First>Natalie</b:First>
          </b:Person>
          <b:Person>
            <b:Last>Kotecha</b:Last>
            <b:First>Birju</b:First>
          </b:Person>
        </b:NameList>
      </b:Author>
    </b:Author>
    <b:RefOrder>3</b:RefOrder>
  </b:Source>
  <b:Source>
    <b:Tag>Chu95</b:Tag>
    <b:SourceType>JournalArticle</b:SourceType>
    <b:Guid>{A1BD56BB-AF08-BA47-9374-2810820734C4}</b:Guid>
    <b:Title>The CPS and independance from the police</b:Title>
    <b:Year>1995</b:Year>
    <b:Author>
      <b:Author>
        <b:NameList>
          <b:Person>
            <b:Last>Nduka-Eze</b:Last>
            <b:First>Chuck</b:First>
          </b:Person>
        </b:NameList>
      </b:Author>
    </b:Author>
    <b:JournalName>The New Law Journal</b:JournalName>
    <b:Volume>145</b:Volume>
    <b:Issue>6724</b:Issue>
    <b:Pages>145</b:Pages>
    <b:RefOrder>20</b:RefOrder>
  </b:Source>
  <b:Source>
    <b:Tag>Ali13</b:Tag>
    <b:SourceType>JournalArticle</b:SourceType>
    <b:Guid>{17ADCE28-C7F3-1748-AF04-BBC37C7ABB41}</b:Guid>
    <b:Author>
      <b:Author>
        <b:NameList>
          <b:Person>
            <b:Last>Levitt</b:Last>
            <b:First>Alison</b:First>
          </b:Person>
        </b:NameList>
      </b:Author>
    </b:Author>
    <b:Title>Commentary: The New code for Crown Prosecutors</b:Title>
    <b:JournalName>Blackstone's Criminal Practice Quarterly Update</b:JournalName>
    <b:Year>2013</b:Year>
    <b:Issue>3</b:Issue>
    <b:Pages>12</b:Pages>
    <b:RefOrder>9</b:RefOrder>
  </b:Source>
  <b:Source>
    <b:Tag>CPS22</b:Tag>
    <b:SourceType>DocumentFromInternetSite</b:SourceType>
    <b:Guid>{C2D5AD9F-BEDF-BC4C-BFA1-002130AA9887}</b:Guid>
    <b:Title>Advocates: Selection of</b:Title>
    <b:Year>2022</b:Year>
    <b:Author>
      <b:Author>
        <b:NameList>
          <b:Person>
            <b:Last>CPS</b:Last>
          </b:Person>
        </b:NameList>
      </b:Author>
    </b:Author>
    <b:URL>https://www.cps.gov.uk/legal-guidance/advocates-selection</b:URL>
    <b:Month>September</b:Month>
    <b:Day>09</b:Day>
    <b:YearAccessed>2023</b:YearAccessed>
    <b:MonthAccessed>February</b:MonthAccessed>
    <b:DayAccessed>28</b:DayAccessed>
    <b:RefOrder>28</b:RefOrder>
  </b:Source>
  <b:Source>
    <b:Tag>Joh20</b:Tag>
    <b:SourceType>JournalArticle</b:SourceType>
    <b:Guid>{756EFF72-6861-E243-8A1A-C7073B87EB40}</b:Guid>
    <b:Title>PMQs and the art of advocacy</b:Title>
    <b:Year>2020</b:Year>
    <b:Author>
      <b:Author>
        <b:NameList>
          <b:Person>
            <b:Last>Cooper</b:Last>
            <b:First>John</b:First>
          </b:Person>
        </b:NameList>
      </b:Author>
    </b:Author>
    <b:JournalName>New Law Journal</b:JournalName>
    <b:Volume>170</b:Volume>
    <b:Issue>7889</b:Issue>
    <b:Pages>22</b:Pages>
    <b:RefOrder>18</b:RefOrder>
  </b:Source>
  <b:Source>
    <b:Tag>Joh04</b:Tag>
    <b:SourceType>JournalArticle</b:SourceType>
    <b:Guid>{DAA81037-381B-424D-B4A6-F449938AFAEB}</b:Guid>
    <b:Author>
      <b:Author>
        <b:NameList>
          <b:Person>
            <b:Last>Jackson</b:Last>
            <b:First>John</b:First>
          </b:Person>
        </b:NameList>
      </b:Author>
    </b:Author>
    <b:Title>The effect of legal culture and proof in decisions to prosecute</b:Title>
    <b:JournalName>Law Probability and Risk</b:JournalName>
    <b:Year>2004</b:Year>
    <b:Volume>3</b:Volume>
    <b:Issue>2</b:Issue>
    <b:Pages>109</b:Pages>
    <b:RefOrder>25</b:RefOrder>
  </b:Source>
  <b:Source>
    <b:Tag>Hun20</b:Tag>
    <b:SourceType>Book</b:SourceType>
    <b:Guid>{3D695F3D-EF90-2641-857F-14123FA6205C}</b:Guid>
    <b:Title>Criminal litigation and sentancing</b:Title>
    <b:Year>2020</b:Year>
    <b:Author>
      <b:Author>
        <b:NameList>
          <b:Person>
            <b:Last> Hungerford-Welch</b:Last>
            <b:First>Peter</b:First>
          </b:Person>
          <b:Person>
            <b:Last>McPeake</b:Last>
            <b:First>Robert</b:First>
          </b:Person>
          <b:Person>
            <b:Last>Walsh</b:Last>
            <b:First>Nikki</b:First>
          </b:Person>
          <b:Person>
            <b:Last>McPeake</b:Last>
            <b:First>Robert</b:First>
          </b:Person>
        </b:NameList>
      </b:Author>
    </b:Author>
    <b:City>Oxford</b:City>
    <b:Publisher>Oxford University Press</b:Publisher>
    <b:Edition>13th</b:Edition>
    <b:RefOrder>29</b:RefOrder>
  </b:Source>
  <b:Source>
    <b:Tag>Hou09</b:Tag>
    <b:SourceType>Report</b:SourceType>
    <b:Guid>{C653E41C-0080-D546-AB49-52E349AB97FA}</b:Guid>
    <b:Title>The Crown Prosecution Service:Gatekeeper of the Criminal Justice System</b:Title>
    <b:City>London</b:City>
    <b:Publisher>Justice Comittee</b:Publisher>
    <b:Year>2009</b:Year>
    <b:Author>
      <b:Author>
        <b:Corporate>House of Commons</b:Corporate>
      </b:Author>
    </b:Author>
    <b:RefOrder>12</b:RefOrder>
  </b:Source>
  <b:Source>
    <b:Tag>Gle10</b:Tag>
    <b:SourceType>JournalArticle</b:SourceType>
    <b:Guid>{55B3183A-AAB7-A744-A1C7-DC9CCB63707E}</b:Guid>
    <b:Title>Assisting suicide, the Code for Crown Prosecutors and the Dpp's discretion</b:Title>
    <b:Year>2010</b:Year>
    <b:Author>
      <b:Author>
        <b:NameList>
          <b:Person>
            <b:Last>Williams</b:Last>
            <b:First>Glenys</b:First>
          </b:Person>
        </b:NameList>
      </b:Author>
    </b:Author>
    <b:JournalName>Common Law World</b:JournalName>
    <b:Volume>39</b:Volume>
    <b:Issue>2</b:Issue>
    <b:Pages>181-203</b:Pages>
    <b:RefOrder>10</b:RefOrder>
  </b:Source>
  <b:Source>
    <b:Tag>Sai09</b:Tag>
    <b:SourceType>DocumentFromInternetSite</b:SourceType>
    <b:Guid>{469FB2A6-850A-FC46-8BC4-65E0B73A5483}</b:Guid>
    <b:Title>Human rights: clarifying the law on assisted suicide</b:Title>
    <b:Year>2009</b:Year>
    <b:Author>
      <b:Author>
        <b:NameList>
          <b:Person>
            <b:Last>Chahal</b:Last>
            <b:First>Saimo</b:First>
          </b:Person>
        </b:NameList>
      </b:Author>
    </b:Author>
    <b:URL>https://www.lawgazette.co.uk/law/human-rights-clarifying-the-law-on-assisted-suicide/52048.article</b:URL>
    <b:Month>August</b:Month>
    <b:Day>2009</b:Day>
    <b:YearAccessed>2023</b:YearAccessed>
    <b:MonthAccessed>March</b:MonthAccessed>
    <b:DayAccessed>1</b:DayAccessed>
    <b:RefOrder>11</b:RefOrder>
  </b:Source>
  <b:Source>
    <b:Tag>Jon17</b:Tag>
    <b:SourceType>JournalArticle</b:SourceType>
    <b:Guid>{1B7BF905-E40F-514E-878D-B348542E11D8}</b:Guid>
    <b:Title>A human rights perspective on the evidential test for bringing prosecution</b:Title>
    <b:Year>2017</b:Year>
    <b:Author>
      <b:Author>
        <b:NameList>
          <b:Person>
            <b:Last>Rogers</b:Last>
            <b:First>Jonathon</b:First>
          </b:Person>
        </b:NameList>
      </b:Author>
    </b:Author>
    <b:JournalName>Criminal Law Reports</b:JournalName>
    <b:Volume>9</b:Volume>
    <b:Issue>1</b:Issue>
    <b:Pages>678</b:Pages>
    <b:RefOrder>13</b:RefOrder>
  </b:Source>
  <b:Source>
    <b:Tag>Cow21</b:Tag>
    <b:SourceType>JournalArticle</b:SourceType>
    <b:Guid>{0C50C4ED-A5FB-3C41-BDED-758FB9B6A92E}</b:Guid>
    <b:Author>
      <b:Author>
        <b:NameList>
          <b:Person>
            <b:Last>Cowell</b:Last>
            <b:First>Grace</b:First>
          </b:Person>
        </b:NameList>
      </b:Author>
    </b:Author>
    <b:Title>'David and Goliath' judicial review brought against CPS over race and sexual assault</b:Title>
    <b:JournalName>Socialist Lawyer</b:JournalName>
    <b:Year>2021</b:Year>
    <b:Month>January </b:Month>
    <b:Day>1</b:Day>
    <b:RefOrder>14</b:RefOrder>
  </b:Source>
  <b:Source>
    <b:Tag>CPS221</b:Tag>
    <b:SourceType>DocumentFromInternetSite</b:SourceType>
    <b:Guid>{8231AF28-8383-3B48-B708-FB0447A49F51}</b:Guid>
    <b:Title>Bail</b:Title>
    <b:Year>2022</b:Year>
    <b:Author>
      <b:Author>
        <b:NameList>
          <b:Person>
            <b:Last>CPS</b:Last>
          </b:Person>
        </b:NameList>
      </b:Author>
    </b:Author>
    <b:URL>https://www.cps.gov.uk/legal-guidance/bail</b:URL>
    <b:Month>December</b:Month>
    <b:Day>2022</b:Day>
    <b:YearAccessed>2023</b:YearAccessed>
    <b:MonthAccessed>March</b:MonthAccessed>
    <b:DayAccessed>1</b:DayAccessed>
    <b:RefOrder>19</b:RefOrder>
  </b:Source>
  <b:Source>
    <b:Tag>Rog06</b:Tag>
    <b:SourceType>JournalArticle</b:SourceType>
    <b:Guid>{A4F26E63-D4D0-CB4E-999C-AC6DF2FBB3A3}</b:Guid>
    <b:Author>
      <b:Author>
        <b:NameList>
          <b:Person>
            <b:Last>Rogers</b:Last>
            <b:First>Jonathon</b:First>
          </b:Person>
        </b:NameList>
      </b:Author>
    </b:Author>
    <b:Title>Restructering the excercise of prosecutorial discretion in England</b:Title>
    <b:Year>2006</b:Year>
    <b:JournalName>Oxford Journal of Legal Studies</b:JournalName>
    <b:Volume>26</b:Volume>
    <b:Issue>4</b:Issue>
    <b:Pages>802</b:Pages>
    <b:RefOrder>30</b:RefOrder>
  </b:Source>
  <b:Source>
    <b:Tag>Ale19</b:Tag>
    <b:SourceType>JournalArticle</b:SourceType>
    <b:Guid>{AA37B35D-30CF-8F45-9C31-D5BBEB6584C5}</b:Guid>
    <b:Author>
      <b:Author>
        <b:NameList>
          <b:Person>
            <b:Last>Samuels</b:Last>
            <b:First>Alec</b:First>
          </b:Person>
        </b:NameList>
      </b:Author>
    </b:Author>
    <b:Title>A matter of time</b:Title>
    <b:JournalName>New Law Journal</b:JournalName>
    <b:Year>2019</b:Year>
    <b:Volume>169</b:Volume>
    <b:Issue>7826</b:Issue>
    <b:Pages>12</b:Pages>
    <b:RefOrder>16</b:RefOrder>
  </b:Source>
  <b:Source>
    <b:Tag>Har21</b:Tag>
    <b:SourceType>DocumentFromInternetSite</b:SourceType>
    <b:Guid>{F53A5DC8-3B04-A047-82CD-1D052F81E78E}</b:Guid>
    <b:Title>Greville Janner: background to Labour peer child abuse case</b:Title>
    <b:Year>2021</b:Year>
    <b:Author>
      <b:Author>
        <b:NameList>
          <b:Person>
            <b:Last>Siddique</b:Last>
            <b:First>Haroon</b:First>
          </b:Person>
        </b:NameList>
      </b:Author>
    </b:Author>
    <b:URL>https://www.theguardian.com/uk-news/2021/oct/19/greville-janner-background-to-labour-peer-child-abuse-case</b:URL>
    <b:Month>October </b:Month>
    <b:Day>19</b:Day>
    <b:YearAccessed>2023</b:YearAccessed>
    <b:MonthAccessed>March </b:MonthAccessed>
    <b:DayAccessed>2</b:DayAccessed>
    <b:RefOrder>15</b:RefOrder>
  </b:Source>
  <b:Source>
    <b:Tag>Ali10</b:Tag>
    <b:SourceType>JournalArticle</b:SourceType>
    <b:Guid>{1B630235-0243-2540-9141-F6B3173729FA}</b:Guid>
    <b:Title>Public/Human rights: terrorisng the innocent</b:Title>
    <b:Year>2010</b:Year>
    <b:Author>
      <b:Author>
        <b:NameList>
          <b:Person>
            <b:Last>Bajwa</b:Last>
            <b:First>Ali</b:First>
            <b:Middle>Naseem</b:Middle>
          </b:Person>
        </b:NameList>
      </b:Author>
    </b:Author>
    <b:JournalName>The New Law Journal</b:JournalName>
    <b:Volume>160</b:Volume>
    <b:Issue>7412</b:Issue>
    <b:Pages>481</b:Pages>
    <b:RefOrder>17</b:RefOrder>
  </b:Source>
</b:Sources>
</file>

<file path=customXml/itemProps1.xml><?xml version="1.0" encoding="utf-8"?>
<ds:datastoreItem xmlns:ds="http://schemas.openxmlformats.org/officeDocument/2006/customXml" ds:itemID="{92077CD8-9796-6847-B6B9-0113B134D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1872</TotalTime>
  <Pages>4</Pages>
  <Words>2018</Words>
  <Characters>9530</Characters>
  <Application>Microsoft Office Word</Application>
  <DocSecurity>0</DocSecurity>
  <Lines>433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1113</cp:revision>
  <dcterms:created xsi:type="dcterms:W3CDTF">2023-02-26T13:12:00Z</dcterms:created>
  <dcterms:modified xsi:type="dcterms:W3CDTF">2023-03-04T11:15:00Z</dcterms:modified>
</cp:coreProperties>
</file>