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19DC2" w14:textId="77777777" w:rsidR="00A24BE7" w:rsidRDefault="00A24BE7" w:rsidP="00CF38C3">
      <w:pPr>
        <w:spacing w:line="360" w:lineRule="auto"/>
        <w:rPr>
          <w:rFonts w:ascii="Arial" w:hAnsi="Arial" w:cs="Arial"/>
          <w:sz w:val="24"/>
          <w:szCs w:val="24"/>
        </w:rPr>
      </w:pPr>
    </w:p>
    <w:p w14:paraId="45E9A23D" w14:textId="77777777" w:rsidR="00A24BE7" w:rsidRDefault="00A24BE7" w:rsidP="00CF38C3">
      <w:pPr>
        <w:spacing w:line="360" w:lineRule="auto"/>
        <w:rPr>
          <w:rFonts w:ascii="Arial" w:hAnsi="Arial" w:cs="Arial"/>
          <w:sz w:val="24"/>
          <w:szCs w:val="24"/>
        </w:rPr>
      </w:pPr>
    </w:p>
    <w:p w14:paraId="2A394C32" w14:textId="77777777" w:rsidR="00CA7679" w:rsidRPr="00BD016A" w:rsidRDefault="001540A3" w:rsidP="00986CC7">
      <w:pPr>
        <w:pStyle w:val="Title"/>
        <w:jc w:val="center"/>
        <w:rPr>
          <w:sz w:val="72"/>
          <w:szCs w:val="72"/>
        </w:rPr>
      </w:pPr>
      <w:r w:rsidRPr="00BD016A">
        <w:rPr>
          <w:sz w:val="72"/>
          <w:szCs w:val="72"/>
        </w:rPr>
        <w:t>RESTAURANT MANAGEMENT</w:t>
      </w:r>
      <w:r w:rsidR="00986CC7" w:rsidRPr="00BD016A">
        <w:rPr>
          <w:sz w:val="72"/>
          <w:szCs w:val="72"/>
        </w:rPr>
        <w:t xml:space="preserve"> AND TYPES       </w:t>
      </w:r>
    </w:p>
    <w:p w14:paraId="7446EF7D" w14:textId="040DAD6C" w:rsidR="00A24BE7" w:rsidRPr="00BD016A" w:rsidRDefault="00986CC7" w:rsidP="00033A89">
      <w:pPr>
        <w:pStyle w:val="Title"/>
        <w:jc w:val="center"/>
        <w:rPr>
          <w:sz w:val="72"/>
          <w:szCs w:val="72"/>
        </w:rPr>
      </w:pPr>
      <w:r w:rsidRPr="00BD016A">
        <w:rPr>
          <w:sz w:val="72"/>
          <w:szCs w:val="72"/>
        </w:rPr>
        <w:t>OF SERVICES</w:t>
      </w:r>
    </w:p>
    <w:p w14:paraId="6610CC06" w14:textId="77777777" w:rsidR="00033A89" w:rsidRDefault="00033A89" w:rsidP="00033A89"/>
    <w:p w14:paraId="3B43B05B" w14:textId="77777777" w:rsidR="00033A89" w:rsidRDefault="00033A89" w:rsidP="00033A89"/>
    <w:p w14:paraId="3068C677" w14:textId="77777777" w:rsidR="00033A89" w:rsidRDefault="00033A89" w:rsidP="00033A89"/>
    <w:p w14:paraId="174D87FC" w14:textId="77777777" w:rsidR="00033A89" w:rsidRDefault="00033A89" w:rsidP="00033A89"/>
    <w:p w14:paraId="11872507" w14:textId="77777777" w:rsidR="00BD016A" w:rsidRDefault="00BD016A" w:rsidP="00033A89"/>
    <w:p w14:paraId="1DB181B9" w14:textId="77777777" w:rsidR="00BD016A" w:rsidRDefault="00BD016A" w:rsidP="00033A89"/>
    <w:p w14:paraId="3CE182FB" w14:textId="77777777" w:rsidR="00033A89" w:rsidRDefault="00033A89" w:rsidP="00033A89"/>
    <w:p w14:paraId="3FFC7D09" w14:textId="77777777" w:rsidR="00033A89" w:rsidRDefault="00033A89" w:rsidP="00033A89"/>
    <w:p w14:paraId="73C2CACC" w14:textId="09CD191E" w:rsidR="00033A89" w:rsidRPr="00BD016A" w:rsidRDefault="00033A89" w:rsidP="00033A89">
      <w:pPr>
        <w:rPr>
          <w:sz w:val="40"/>
          <w:szCs w:val="40"/>
        </w:rPr>
      </w:pPr>
      <w:r w:rsidRPr="00BD016A">
        <w:rPr>
          <w:sz w:val="40"/>
          <w:szCs w:val="40"/>
        </w:rPr>
        <w:t xml:space="preserve">NAME: </w:t>
      </w:r>
      <w:r w:rsidR="006009E7" w:rsidRPr="00BD016A">
        <w:rPr>
          <w:sz w:val="40"/>
          <w:szCs w:val="40"/>
        </w:rPr>
        <w:t>RICA RAMONA CHIVU</w:t>
      </w:r>
    </w:p>
    <w:p w14:paraId="4463471B" w14:textId="1468C62F" w:rsidR="006009E7" w:rsidRPr="00BD016A" w:rsidRDefault="006009E7" w:rsidP="00033A89">
      <w:pPr>
        <w:rPr>
          <w:sz w:val="40"/>
          <w:szCs w:val="40"/>
        </w:rPr>
      </w:pPr>
      <w:r w:rsidRPr="00BD016A">
        <w:rPr>
          <w:sz w:val="40"/>
          <w:szCs w:val="40"/>
        </w:rPr>
        <w:t>STUDENT ID: 2132458</w:t>
      </w:r>
    </w:p>
    <w:p w14:paraId="78E81AEB" w14:textId="1C7A5C8D" w:rsidR="006009E7" w:rsidRPr="00BD016A" w:rsidRDefault="006009E7" w:rsidP="00033A89">
      <w:pPr>
        <w:rPr>
          <w:sz w:val="40"/>
          <w:szCs w:val="40"/>
        </w:rPr>
      </w:pPr>
      <w:r w:rsidRPr="00BD016A">
        <w:rPr>
          <w:sz w:val="40"/>
          <w:szCs w:val="40"/>
        </w:rPr>
        <w:t xml:space="preserve">MODULE TITLE: </w:t>
      </w:r>
      <w:r w:rsidR="00BD3C54" w:rsidRPr="00BD016A">
        <w:rPr>
          <w:sz w:val="40"/>
          <w:szCs w:val="40"/>
        </w:rPr>
        <w:t>HOTEL PLACEMENT</w:t>
      </w:r>
      <w:r w:rsidR="00F57E2E" w:rsidRPr="00BD016A">
        <w:rPr>
          <w:sz w:val="40"/>
          <w:szCs w:val="40"/>
        </w:rPr>
        <w:t xml:space="preserve"> – FOOD &amp; BEVERAGE OPERATIONS</w:t>
      </w:r>
      <w:r w:rsidR="0054169A" w:rsidRPr="00BD016A">
        <w:rPr>
          <w:sz w:val="40"/>
          <w:szCs w:val="40"/>
        </w:rPr>
        <w:t xml:space="preserve"> BMIH4002</w:t>
      </w:r>
    </w:p>
    <w:p w14:paraId="55715BF6" w14:textId="6C657CB2" w:rsidR="0054169A" w:rsidRPr="00BD016A" w:rsidRDefault="0054169A" w:rsidP="00033A89">
      <w:pPr>
        <w:rPr>
          <w:sz w:val="40"/>
          <w:szCs w:val="40"/>
        </w:rPr>
      </w:pPr>
      <w:r w:rsidRPr="00BD016A">
        <w:rPr>
          <w:sz w:val="40"/>
          <w:szCs w:val="40"/>
        </w:rPr>
        <w:t>LECTURER: STEVE JONES</w:t>
      </w:r>
    </w:p>
    <w:p w14:paraId="258C5A7A" w14:textId="77777777" w:rsidR="00A24BE7" w:rsidRPr="00BD016A" w:rsidRDefault="00A24BE7" w:rsidP="00CF38C3">
      <w:pPr>
        <w:spacing w:line="360" w:lineRule="auto"/>
        <w:rPr>
          <w:rFonts w:ascii="Arial" w:hAnsi="Arial" w:cs="Arial"/>
          <w:sz w:val="40"/>
          <w:szCs w:val="40"/>
        </w:rPr>
      </w:pPr>
    </w:p>
    <w:p w14:paraId="52B72A37" w14:textId="77777777" w:rsidR="00A24BE7" w:rsidRDefault="00A24BE7" w:rsidP="00CF38C3">
      <w:pPr>
        <w:spacing w:line="360" w:lineRule="auto"/>
        <w:rPr>
          <w:rFonts w:ascii="Arial" w:hAnsi="Arial" w:cs="Arial"/>
          <w:sz w:val="24"/>
          <w:szCs w:val="24"/>
        </w:rPr>
      </w:pPr>
    </w:p>
    <w:p w14:paraId="14FD7FDE" w14:textId="77777777" w:rsidR="00A24BE7" w:rsidRDefault="00A24BE7" w:rsidP="00CF38C3">
      <w:pPr>
        <w:spacing w:line="360" w:lineRule="auto"/>
        <w:rPr>
          <w:rFonts w:ascii="Arial" w:hAnsi="Arial" w:cs="Arial"/>
          <w:sz w:val="24"/>
          <w:szCs w:val="24"/>
        </w:rPr>
      </w:pPr>
    </w:p>
    <w:p w14:paraId="34A1DB49" w14:textId="77777777" w:rsidR="00A24BE7" w:rsidRDefault="00A24BE7" w:rsidP="00CF38C3">
      <w:pPr>
        <w:spacing w:line="360" w:lineRule="auto"/>
        <w:rPr>
          <w:rFonts w:ascii="Arial" w:hAnsi="Arial" w:cs="Arial"/>
          <w:sz w:val="24"/>
          <w:szCs w:val="24"/>
        </w:rPr>
      </w:pPr>
    </w:p>
    <w:p w14:paraId="4C3D772F" w14:textId="77777777" w:rsidR="00A24BE7" w:rsidRDefault="00A24BE7" w:rsidP="00CF38C3">
      <w:pPr>
        <w:spacing w:line="360" w:lineRule="auto"/>
        <w:rPr>
          <w:rFonts w:ascii="Arial" w:hAnsi="Arial" w:cs="Arial"/>
          <w:sz w:val="24"/>
          <w:szCs w:val="24"/>
        </w:rPr>
      </w:pPr>
    </w:p>
    <w:p w14:paraId="7B3BE9FC" w14:textId="42C2F4FD" w:rsidR="00F00477" w:rsidRPr="00CF38C3" w:rsidRDefault="00CD6914" w:rsidP="00CF38C3">
      <w:pPr>
        <w:spacing w:line="360" w:lineRule="auto"/>
        <w:rPr>
          <w:rFonts w:ascii="Arial" w:hAnsi="Arial" w:cs="Arial"/>
          <w:sz w:val="24"/>
          <w:szCs w:val="24"/>
        </w:rPr>
      </w:pPr>
      <w:r w:rsidRPr="00CF38C3">
        <w:rPr>
          <w:rFonts w:ascii="Arial" w:hAnsi="Arial" w:cs="Arial"/>
          <w:sz w:val="24"/>
          <w:szCs w:val="24"/>
        </w:rPr>
        <w:lastRenderedPageBreak/>
        <w:t>The restaurant and dining industry is a vital part of the experience economy, as it provides employment and contributes to the country's gross domestic product. However, despite the importance of this industry, many restaurant owners still manage their operations as if they were merely supplying products (Carlbäck, 2011).</w:t>
      </w:r>
      <w:r w:rsidR="00F00477" w:rsidRPr="00CF38C3">
        <w:rPr>
          <w:rFonts w:ascii="Arial" w:hAnsi="Arial" w:cs="Arial"/>
          <w:sz w:val="24"/>
          <w:szCs w:val="24"/>
        </w:rPr>
        <w:t xml:space="preserve"> </w:t>
      </w:r>
    </w:p>
    <w:p w14:paraId="664964DA" w14:textId="448C7257" w:rsidR="00CD6914" w:rsidRPr="00CF38C3" w:rsidRDefault="00F00477" w:rsidP="00CF38C3">
      <w:pPr>
        <w:spacing w:line="360" w:lineRule="auto"/>
        <w:rPr>
          <w:rFonts w:ascii="Arial" w:eastAsia="Times New Roman" w:hAnsi="Arial" w:cs="Arial"/>
          <w:sz w:val="24"/>
          <w:szCs w:val="24"/>
          <w:lang w:eastAsia="en-GB"/>
        </w:rPr>
      </w:pPr>
      <w:r w:rsidRPr="00CF38C3">
        <w:rPr>
          <w:rFonts w:ascii="Arial" w:hAnsi="Arial" w:cs="Arial"/>
          <w:sz w:val="24"/>
          <w:szCs w:val="24"/>
        </w:rPr>
        <w:t xml:space="preserve">McNair et al. (2001a, 2001b) state that to succeed, a business now needs to understand that </w:t>
      </w:r>
      <w:r w:rsidRPr="00CF38C3">
        <w:rPr>
          <w:rFonts w:ascii="Arial" w:eastAsia="Times New Roman" w:hAnsi="Arial" w:cs="Arial"/>
          <w:sz w:val="24"/>
          <w:szCs w:val="24"/>
          <w:lang w:eastAsia="en-GB"/>
        </w:rPr>
        <w:t>a restaurant is a business that serves food and drinks to customers. In my opinion, running a restaurant can be a stressful and rewarding job at the same time, and it requires good leadership skills and a passion for the business. If the manager has the necessary skills and knowledge to lead and motivate their staff, I strongly believe that the restaurant will be rewarded</w:t>
      </w:r>
      <w:r w:rsidRPr="00CF38C3">
        <w:rPr>
          <w:rFonts w:ascii="Arial" w:eastAsia="Times New Roman" w:hAnsi="Arial" w:cs="Arial"/>
          <w:sz w:val="24"/>
          <w:szCs w:val="24"/>
          <w:lang w:eastAsia="en-GB"/>
        </w:rPr>
        <w:t>.</w:t>
      </w:r>
    </w:p>
    <w:p w14:paraId="09954D66" w14:textId="77777777" w:rsidR="007C60FF" w:rsidRPr="00CF38C3" w:rsidRDefault="006F60D2" w:rsidP="00CF38C3">
      <w:pPr>
        <w:spacing w:before="100" w:beforeAutospacing="1" w:after="100" w:afterAutospacing="1" w:line="360" w:lineRule="auto"/>
        <w:rPr>
          <w:rFonts w:ascii="Arial" w:hAnsi="Arial" w:cs="Arial"/>
          <w:sz w:val="24"/>
          <w:szCs w:val="24"/>
        </w:rPr>
      </w:pPr>
      <w:r w:rsidRPr="00CF38C3">
        <w:rPr>
          <w:rFonts w:ascii="Arial" w:hAnsi="Arial" w:cs="Arial"/>
          <w:sz w:val="24"/>
          <w:szCs w:val="24"/>
        </w:rPr>
        <w:t>Like other businesses, restaurant management has a variety of challenges. These include the establishment of a successful and competitive environment, as well as the management of social issues.</w:t>
      </w:r>
      <w:r w:rsidRPr="00CF38C3">
        <w:rPr>
          <w:rFonts w:ascii="Arial" w:eastAsia="Times New Roman" w:hAnsi="Arial" w:cs="Arial"/>
          <w:sz w:val="24"/>
          <w:szCs w:val="24"/>
          <w:lang w:eastAsia="en-GB"/>
        </w:rPr>
        <w:t xml:space="preserve"> One of the challenges that restaurant managers face is the location of their establishments. A poorly positioned restaurant can affect the number of customers and the operations of the business.</w:t>
      </w:r>
      <w:r w:rsidRPr="00CF38C3">
        <w:rPr>
          <w:rFonts w:ascii="Arial" w:hAnsi="Arial" w:cs="Arial"/>
          <w:sz w:val="24"/>
          <w:szCs w:val="24"/>
        </w:rPr>
        <w:t xml:space="preserve"> The restaurant management has to find the best possible workforce to deliver the best possible value to its customers. This is a challenging task due to the need for individuals with a high level of hospitality. Besides, selecting the right workers, the restaurant management also has to maintain the quality of its work environment and provide attractive incentives</w:t>
      </w:r>
      <w:r w:rsidRPr="00CF38C3">
        <w:rPr>
          <w:rFonts w:ascii="Arial" w:eastAsia="Times New Roman" w:hAnsi="Arial" w:cs="Arial"/>
          <w:sz w:val="24"/>
          <w:szCs w:val="24"/>
          <w:lang w:eastAsia="en-GB"/>
        </w:rPr>
        <w:t>.</w:t>
      </w:r>
      <w:r w:rsidR="007C60FF" w:rsidRPr="00CF38C3">
        <w:rPr>
          <w:rFonts w:ascii="Arial" w:hAnsi="Arial" w:cs="Arial"/>
          <w:sz w:val="24"/>
          <w:szCs w:val="24"/>
        </w:rPr>
        <w:t xml:space="preserve"> </w:t>
      </w:r>
    </w:p>
    <w:p w14:paraId="2C8A7C7B" w14:textId="77777777" w:rsidR="00400A4B" w:rsidRPr="00CF38C3" w:rsidRDefault="007C60FF" w:rsidP="00CF38C3">
      <w:pPr>
        <w:spacing w:line="360" w:lineRule="auto"/>
        <w:rPr>
          <w:rFonts w:ascii="Arial" w:hAnsi="Arial" w:cs="Arial"/>
          <w:sz w:val="24"/>
          <w:szCs w:val="24"/>
        </w:rPr>
      </w:pPr>
      <w:r w:rsidRPr="00CF38C3">
        <w:rPr>
          <w:rFonts w:ascii="Arial" w:hAnsi="Arial" w:cs="Arial"/>
          <w:sz w:val="24"/>
          <w:szCs w:val="24"/>
        </w:rPr>
        <w:t xml:space="preserve">In order to establish a successful business, a cultural diversity is a must. This is because, in addition to being able to hire people who are from different backgrounds, you also have to respect the people who come into your </w:t>
      </w:r>
      <w:r w:rsidR="000A5188" w:rsidRPr="00CF38C3">
        <w:rPr>
          <w:rFonts w:ascii="Arial" w:hAnsi="Arial" w:cs="Arial"/>
          <w:sz w:val="24"/>
          <w:szCs w:val="24"/>
        </w:rPr>
        <w:t>establishment</w:t>
      </w:r>
      <w:r w:rsidR="000A5188" w:rsidRPr="00CF38C3">
        <w:rPr>
          <w:rFonts w:ascii="Arial" w:eastAsia="Times New Roman" w:hAnsi="Arial" w:cs="Arial"/>
          <w:sz w:val="24"/>
          <w:szCs w:val="24"/>
          <w:lang w:eastAsia="en-GB"/>
        </w:rPr>
        <w:t>.</w:t>
      </w:r>
      <w:r w:rsidR="00C7400D" w:rsidRPr="00CF38C3">
        <w:rPr>
          <w:rFonts w:ascii="Arial" w:eastAsia="Times New Roman" w:hAnsi="Arial" w:cs="Arial"/>
          <w:sz w:val="24"/>
          <w:szCs w:val="24"/>
          <w:lang w:eastAsia="en-GB"/>
        </w:rPr>
        <w:t xml:space="preserve"> Service employees can spend their time talking to their customers and finding solutions to their problems by consulting with their managers or co-workers </w:t>
      </w:r>
      <w:r w:rsidR="00C7400D" w:rsidRPr="00CF38C3">
        <w:rPr>
          <w:rFonts w:ascii="Arial" w:eastAsia="Times New Roman" w:hAnsi="Arial" w:cs="Arial"/>
          <w:sz w:val="24"/>
          <w:szCs w:val="24"/>
          <w:u w:val="single"/>
          <w:lang w:eastAsia="en-GB"/>
        </w:rPr>
        <w:t>(</w:t>
      </w:r>
      <w:hyperlink r:id="rId4" w:anchor="bib58" w:history="1">
        <w:r w:rsidR="00C7400D" w:rsidRPr="00CF38C3">
          <w:rPr>
            <w:rStyle w:val="Hyperlink"/>
            <w:rFonts w:ascii="Arial" w:hAnsi="Arial" w:cs="Arial"/>
            <w:color w:val="auto"/>
            <w:sz w:val="24"/>
            <w:szCs w:val="24"/>
          </w:rPr>
          <w:t>Secchi, 2012</w:t>
        </w:r>
      </w:hyperlink>
      <w:r w:rsidR="00C7400D" w:rsidRPr="00CF38C3">
        <w:rPr>
          <w:rFonts w:ascii="Arial" w:hAnsi="Arial" w:cs="Arial"/>
          <w:sz w:val="24"/>
          <w:szCs w:val="24"/>
        </w:rPr>
        <w:t>).</w:t>
      </w:r>
      <w:r w:rsidR="00400A4B" w:rsidRPr="00CF38C3">
        <w:rPr>
          <w:rFonts w:ascii="Arial" w:hAnsi="Arial" w:cs="Arial"/>
          <w:sz w:val="24"/>
          <w:szCs w:val="24"/>
        </w:rPr>
        <w:t xml:space="preserve"> </w:t>
      </w:r>
    </w:p>
    <w:p w14:paraId="3E17041F" w14:textId="44A20EBA" w:rsidR="002301B4" w:rsidRPr="00CF38C3" w:rsidRDefault="00400A4B" w:rsidP="00CF38C3">
      <w:pPr>
        <w:spacing w:before="100" w:beforeAutospacing="1" w:after="100" w:afterAutospacing="1" w:line="360" w:lineRule="auto"/>
        <w:rPr>
          <w:rFonts w:ascii="Arial" w:eastAsia="Times New Roman" w:hAnsi="Arial" w:cs="Arial"/>
          <w:sz w:val="24"/>
          <w:szCs w:val="24"/>
          <w:lang w:eastAsia="en-GB"/>
        </w:rPr>
      </w:pPr>
      <w:r w:rsidRPr="00CF38C3">
        <w:rPr>
          <w:rFonts w:ascii="Arial" w:hAnsi="Arial" w:cs="Arial"/>
          <w:sz w:val="24"/>
          <w:szCs w:val="24"/>
        </w:rPr>
        <w:t>Good manners and cleanliness are two of the most important factors that restaurant employees should consider when it comes to their work. Having these qualities is very important whether they are washing dishes or preparing food.</w:t>
      </w:r>
      <w:r w:rsidR="002301B4" w:rsidRPr="00CF38C3">
        <w:rPr>
          <w:rFonts w:ascii="Arial" w:eastAsia="Times New Roman" w:hAnsi="Arial" w:cs="Arial"/>
          <w:sz w:val="24"/>
          <w:szCs w:val="24"/>
          <w:lang w:eastAsia="en-GB"/>
        </w:rPr>
        <w:t xml:space="preserve"> </w:t>
      </w:r>
      <w:r w:rsidR="002301B4" w:rsidRPr="00CF38C3">
        <w:rPr>
          <w:rFonts w:ascii="Arial" w:eastAsia="Times New Roman" w:hAnsi="Arial" w:cs="Arial"/>
          <w:sz w:val="24"/>
          <w:szCs w:val="24"/>
          <w:lang w:eastAsia="en-GB"/>
        </w:rPr>
        <w:t>The hospitality industry is characterized by fierce competition. This can affect the operations of restaurant managers and their teams. To maintain their position in the industry, they have to meet the expectations of their customers.</w:t>
      </w:r>
    </w:p>
    <w:p w14:paraId="09879A1D" w14:textId="77777777" w:rsidR="00CA5DCE" w:rsidRPr="00CF38C3" w:rsidRDefault="00993119" w:rsidP="00CF38C3">
      <w:pPr>
        <w:spacing w:line="360" w:lineRule="auto"/>
        <w:rPr>
          <w:rFonts w:ascii="Arial" w:hAnsi="Arial" w:cs="Arial"/>
          <w:sz w:val="24"/>
          <w:szCs w:val="24"/>
        </w:rPr>
      </w:pPr>
      <w:r w:rsidRPr="00CF38C3">
        <w:rPr>
          <w:rFonts w:ascii="Arial" w:hAnsi="Arial" w:cs="Arial"/>
          <w:sz w:val="24"/>
          <w:szCs w:val="24"/>
        </w:rPr>
        <w:lastRenderedPageBreak/>
        <w:t xml:space="preserve">Successful restaurants are known for creating memorable experiences for their customers. Having the necessary knowledge about their customers is also very important to ensure that they can provide a superior experience. This is because having the right understanding of the various value attributes of their customers can help them differentiate themselves from the competition. (DiPietro, 2017; Edwards &amp; Gustafsson, 2008; Pine, 2011). </w:t>
      </w:r>
    </w:p>
    <w:p w14:paraId="596E973A" w14:textId="648C6843" w:rsidR="00CA5DCE" w:rsidRPr="00CF38C3" w:rsidRDefault="0084263D" w:rsidP="00CF38C3">
      <w:pPr>
        <w:spacing w:line="360" w:lineRule="auto"/>
        <w:rPr>
          <w:rFonts w:ascii="Arial" w:hAnsi="Arial" w:cs="Arial"/>
          <w:sz w:val="24"/>
          <w:szCs w:val="24"/>
        </w:rPr>
      </w:pPr>
      <w:r w:rsidRPr="00CF38C3">
        <w:rPr>
          <w:rFonts w:ascii="Arial" w:hAnsi="Arial" w:cs="Arial"/>
          <w:sz w:val="24"/>
          <w:szCs w:val="24"/>
        </w:rPr>
        <w:t>On the other hand, t</w:t>
      </w:r>
      <w:r w:rsidR="00CA5DCE" w:rsidRPr="00CF38C3">
        <w:rPr>
          <w:rFonts w:ascii="Arial" w:hAnsi="Arial" w:cs="Arial"/>
          <w:sz w:val="24"/>
          <w:szCs w:val="24"/>
        </w:rPr>
        <w:t>he concept of balance is important, as it relates to the various aspects of a restaurant's menu. It includes the food cost, the aesthetic balance, and the nutritional balance. As the health food industry continues to grow, managers should emphasize the importance of having a well-balanced designed menu.</w:t>
      </w:r>
    </w:p>
    <w:p w14:paraId="040D81B0" w14:textId="439BBD72" w:rsidR="00C87D50" w:rsidRPr="00CF38C3" w:rsidRDefault="00B54F73" w:rsidP="00CF38C3">
      <w:pPr>
        <w:spacing w:line="360" w:lineRule="auto"/>
        <w:rPr>
          <w:rFonts w:ascii="Arial" w:hAnsi="Arial" w:cs="Arial"/>
          <w:sz w:val="24"/>
          <w:szCs w:val="24"/>
        </w:rPr>
      </w:pPr>
      <w:r w:rsidRPr="00CF38C3">
        <w:rPr>
          <w:rFonts w:ascii="Arial" w:hAnsi="Arial" w:cs="Arial"/>
          <w:sz w:val="24"/>
          <w:szCs w:val="24"/>
        </w:rPr>
        <w:t xml:space="preserve">Being a restaurant manager can be one of the most challenging and rewarding jobs in the world. It requires a good leader and a great follower base to ensure that the restaurant will be successful. </w:t>
      </w:r>
      <w:r w:rsidR="00C87D50" w:rsidRPr="00CF38C3">
        <w:rPr>
          <w:rFonts w:ascii="Arial" w:eastAsia="Times New Roman" w:hAnsi="Arial" w:cs="Arial"/>
          <w:sz w:val="24"/>
          <w:szCs w:val="24"/>
          <w:lang w:eastAsia="en-GB"/>
        </w:rPr>
        <w:t xml:space="preserve">Without the proper leadership skills </w:t>
      </w:r>
      <w:r w:rsidR="00C87D50" w:rsidRPr="00CF38C3">
        <w:rPr>
          <w:rFonts w:ascii="Arial" w:hAnsi="Arial" w:cs="Arial"/>
          <w:sz w:val="24"/>
          <w:szCs w:val="24"/>
        </w:rPr>
        <w:t>customers value and why, while Hemmington (2007) reminds us that the customer’s own perspective must always be retained</w:t>
      </w:r>
      <w:r w:rsidR="00792FDF" w:rsidRPr="00CF38C3">
        <w:rPr>
          <w:rFonts w:ascii="Arial" w:hAnsi="Arial" w:cs="Arial"/>
          <w:sz w:val="24"/>
          <w:szCs w:val="24"/>
        </w:rPr>
        <w:t>.</w:t>
      </w:r>
    </w:p>
    <w:p w14:paraId="02012054" w14:textId="5AC4BCA1" w:rsidR="000E7E0E" w:rsidRPr="00CF38C3" w:rsidRDefault="00B54F73" w:rsidP="00CF38C3">
      <w:pPr>
        <w:spacing w:line="360" w:lineRule="auto"/>
        <w:rPr>
          <w:rFonts w:ascii="Arial" w:hAnsi="Arial" w:cs="Arial"/>
          <w:sz w:val="24"/>
          <w:szCs w:val="24"/>
        </w:rPr>
      </w:pPr>
      <w:r w:rsidRPr="00CF38C3">
        <w:rPr>
          <w:rFonts w:ascii="Arial" w:hAnsi="Arial" w:cs="Arial"/>
          <w:sz w:val="24"/>
          <w:szCs w:val="24"/>
        </w:rPr>
        <w:t>Having the right people in place is also important to ensure that the business will continue to grow. Besides having a good manager, it is also important that the restaurant's marketing and sales strategies are focused on improving the customer experience</w:t>
      </w:r>
    </w:p>
    <w:p w14:paraId="3C5C8475" w14:textId="1156764F" w:rsidR="00DB459C" w:rsidRPr="00CF38C3" w:rsidRDefault="000E7E0E" w:rsidP="00CF38C3">
      <w:pPr>
        <w:spacing w:line="360" w:lineRule="auto"/>
        <w:rPr>
          <w:rFonts w:ascii="Arial" w:hAnsi="Arial" w:cs="Arial"/>
          <w:sz w:val="24"/>
          <w:szCs w:val="24"/>
        </w:rPr>
      </w:pPr>
      <w:r w:rsidRPr="00CF38C3">
        <w:rPr>
          <w:rFonts w:ascii="Arial" w:hAnsi="Arial" w:cs="Arial"/>
          <w:sz w:val="24"/>
          <w:szCs w:val="24"/>
        </w:rPr>
        <w:t xml:space="preserve">The most critical factor that restaurant owners and managers need to consider is the customer satisfaction. This is because, without a good customer experience, a restaurant will not be able to attract and retain its customers </w:t>
      </w:r>
      <w:r w:rsidR="005535DE" w:rsidRPr="00CF38C3">
        <w:rPr>
          <w:rFonts w:ascii="Arial" w:hAnsi="Arial" w:cs="Arial"/>
          <w:sz w:val="24"/>
          <w:szCs w:val="24"/>
        </w:rPr>
        <w:t xml:space="preserve">Chu, R. (2002). </w:t>
      </w:r>
      <w:r w:rsidRPr="00CF38C3">
        <w:rPr>
          <w:rFonts w:ascii="Arial" w:hAnsi="Arial" w:cs="Arial"/>
          <w:sz w:val="24"/>
          <w:szCs w:val="24"/>
        </w:rPr>
        <w:t>When creating a menu, it’s important that you consider the various factors that affect the customers’ experience, such as their age, socioeconomic status, and ethnicity. Besides these, other factors such as the design of the menu and the font image selection are also important to improve the customer’s satisfaction.</w:t>
      </w:r>
    </w:p>
    <w:p w14:paraId="72A18774" w14:textId="77777777" w:rsidR="008375C5" w:rsidRDefault="008D45D2" w:rsidP="00CF38C3">
      <w:pPr>
        <w:spacing w:line="360" w:lineRule="auto"/>
        <w:rPr>
          <w:rFonts w:ascii="Arial" w:hAnsi="Arial" w:cs="Arial"/>
          <w:sz w:val="24"/>
          <w:szCs w:val="24"/>
        </w:rPr>
      </w:pPr>
      <w:r w:rsidRPr="00CF38C3">
        <w:rPr>
          <w:rFonts w:ascii="Arial" w:hAnsi="Arial" w:cs="Arial"/>
          <w:sz w:val="24"/>
          <w:szCs w:val="24"/>
        </w:rPr>
        <w:t>The concept of service is an intangible activity that helps solve the problems of customers. In the case of restaurants, a service package is a combination of goods and services that are provided in the same environment. It is a series of activities that help an organization establish a consistent image</w:t>
      </w:r>
      <w:r w:rsidR="00A31DCB" w:rsidRPr="00CF38C3">
        <w:rPr>
          <w:rFonts w:ascii="Arial" w:hAnsi="Arial" w:cs="Arial"/>
          <w:sz w:val="24"/>
          <w:szCs w:val="24"/>
        </w:rPr>
        <w:t xml:space="preserve"> </w:t>
      </w:r>
      <w:r w:rsidR="00A31DCB" w:rsidRPr="00CF38C3">
        <w:rPr>
          <w:rFonts w:ascii="Arial" w:hAnsi="Arial" w:cs="Arial"/>
          <w:sz w:val="24"/>
          <w:szCs w:val="24"/>
        </w:rPr>
        <w:t>Dubé, L., Johnson, M. D., &amp; Renaghan, L. M. (1999).</w:t>
      </w:r>
    </w:p>
    <w:p w14:paraId="06ED5778" w14:textId="4670DB80" w:rsidR="005D3B04" w:rsidRPr="00CF38C3" w:rsidRDefault="00A31DCB" w:rsidP="00CF38C3">
      <w:pPr>
        <w:spacing w:line="360" w:lineRule="auto"/>
        <w:rPr>
          <w:rFonts w:ascii="Arial" w:hAnsi="Arial" w:cs="Arial"/>
          <w:sz w:val="24"/>
          <w:szCs w:val="24"/>
        </w:rPr>
      </w:pPr>
      <w:r w:rsidRPr="00CF38C3">
        <w:rPr>
          <w:rFonts w:ascii="Arial" w:hAnsi="Arial" w:cs="Arial"/>
          <w:sz w:val="24"/>
          <w:szCs w:val="24"/>
        </w:rPr>
        <w:lastRenderedPageBreak/>
        <w:t xml:space="preserve"> </w:t>
      </w:r>
      <w:r w:rsidR="008D45D2" w:rsidRPr="00CF38C3">
        <w:rPr>
          <w:rFonts w:ascii="Arial" w:hAnsi="Arial" w:cs="Arial"/>
          <w:sz w:val="24"/>
          <w:szCs w:val="24"/>
        </w:rPr>
        <w:t xml:space="preserve">There are four types of service packages that an organization can offer: supporting facilities, implicit </w:t>
      </w:r>
      <w:bookmarkStart w:id="0" w:name="bbib58"/>
      <w:r w:rsidR="008D45D2" w:rsidRPr="00CF38C3">
        <w:rPr>
          <w:rFonts w:ascii="Arial" w:hAnsi="Arial" w:cs="Arial"/>
          <w:sz w:val="24"/>
          <w:szCs w:val="24"/>
        </w:rPr>
        <w:t>service, explicit service, and goods</w:t>
      </w:r>
      <w:r w:rsidR="00D63047" w:rsidRPr="00CF38C3">
        <w:rPr>
          <w:rFonts w:ascii="Arial" w:hAnsi="Arial" w:cs="Arial"/>
          <w:sz w:val="24"/>
          <w:szCs w:val="24"/>
        </w:rPr>
        <w:t>.</w:t>
      </w:r>
    </w:p>
    <w:p w14:paraId="152E2076" w14:textId="14923B2F" w:rsidR="00F07E6B" w:rsidRDefault="003815F2" w:rsidP="00CF38C3">
      <w:pPr>
        <w:spacing w:line="360" w:lineRule="auto"/>
        <w:rPr>
          <w:rFonts w:ascii="Arial" w:hAnsi="Arial" w:cs="Arial"/>
          <w:sz w:val="24"/>
          <w:szCs w:val="24"/>
        </w:rPr>
      </w:pPr>
      <w:r w:rsidRPr="00CF38C3">
        <w:rPr>
          <w:rFonts w:ascii="Arial" w:hAnsi="Arial" w:cs="Arial"/>
          <w:sz w:val="24"/>
          <w:szCs w:val="24"/>
        </w:rPr>
        <w:t>To grow their business, a restaurateur should consider developing strategies that will help them distinguish themselves from their competitors.</w:t>
      </w:r>
      <w:r w:rsidRPr="00CF38C3">
        <w:rPr>
          <w:rFonts w:ascii="Arial" w:hAnsi="Arial" w:cs="Arial"/>
          <w:sz w:val="24"/>
          <w:szCs w:val="24"/>
        </w:rPr>
        <w:t xml:space="preserve"> </w:t>
      </w:r>
      <w:r w:rsidRPr="00CF38C3">
        <w:rPr>
          <w:rFonts w:ascii="Arial" w:hAnsi="Arial" w:cs="Arial"/>
          <w:sz w:val="24"/>
          <w:szCs w:val="24"/>
        </w:rPr>
        <w:t>(Ha &amp; Jang, 2013)</w:t>
      </w:r>
      <w:r w:rsidR="00D759F8">
        <w:rPr>
          <w:rFonts w:ascii="Arial" w:hAnsi="Arial" w:cs="Arial"/>
          <w:sz w:val="24"/>
          <w:szCs w:val="24"/>
        </w:rPr>
        <w:t>.</w:t>
      </w:r>
    </w:p>
    <w:p w14:paraId="02EF543B" w14:textId="77777777" w:rsidR="00D759F8" w:rsidRDefault="00D759F8" w:rsidP="00CF38C3">
      <w:pPr>
        <w:spacing w:line="360" w:lineRule="auto"/>
        <w:rPr>
          <w:rFonts w:ascii="Arial" w:hAnsi="Arial" w:cs="Arial"/>
          <w:sz w:val="24"/>
          <w:szCs w:val="24"/>
        </w:rPr>
      </w:pPr>
    </w:p>
    <w:p w14:paraId="51519C76" w14:textId="77777777" w:rsidR="00D759F8" w:rsidRDefault="00D759F8" w:rsidP="00CF38C3">
      <w:pPr>
        <w:spacing w:line="360" w:lineRule="auto"/>
        <w:rPr>
          <w:rFonts w:ascii="Arial" w:hAnsi="Arial" w:cs="Arial"/>
          <w:sz w:val="24"/>
          <w:szCs w:val="24"/>
        </w:rPr>
      </w:pPr>
    </w:p>
    <w:p w14:paraId="7D2CF8B6" w14:textId="05E7D3A3" w:rsidR="00D759F8" w:rsidRPr="00CF38C3" w:rsidRDefault="00D759F8" w:rsidP="00CF38C3">
      <w:pPr>
        <w:spacing w:line="360" w:lineRule="auto"/>
        <w:rPr>
          <w:rFonts w:ascii="Arial" w:hAnsi="Arial" w:cs="Arial"/>
          <w:sz w:val="24"/>
          <w:szCs w:val="24"/>
        </w:rPr>
      </w:pPr>
      <w:r>
        <w:rPr>
          <w:rFonts w:ascii="Arial" w:hAnsi="Arial" w:cs="Arial"/>
          <w:sz w:val="24"/>
          <w:szCs w:val="24"/>
        </w:rPr>
        <w:t>Word count:  787 words</w:t>
      </w:r>
      <w:r w:rsidR="00266460">
        <w:rPr>
          <w:rFonts w:ascii="Arial" w:hAnsi="Arial" w:cs="Arial"/>
          <w:sz w:val="24"/>
          <w:szCs w:val="24"/>
        </w:rPr>
        <w:t>.</w:t>
      </w:r>
    </w:p>
    <w:p w14:paraId="492AA241" w14:textId="3842087A" w:rsidR="005D3B04" w:rsidRPr="00CF38C3" w:rsidRDefault="005D3B04" w:rsidP="00CF38C3">
      <w:pPr>
        <w:spacing w:line="360" w:lineRule="auto"/>
        <w:rPr>
          <w:rFonts w:ascii="Arial" w:hAnsi="Arial" w:cs="Arial"/>
          <w:sz w:val="24"/>
          <w:szCs w:val="24"/>
        </w:rPr>
      </w:pPr>
    </w:p>
    <w:p w14:paraId="74154661" w14:textId="77777777" w:rsidR="00F07E6B" w:rsidRDefault="00F07E6B" w:rsidP="005D3B04"/>
    <w:p w14:paraId="152CF886" w14:textId="77777777" w:rsidR="003815F2" w:rsidRDefault="003815F2" w:rsidP="005D3B04"/>
    <w:p w14:paraId="6E08EA82" w14:textId="77777777" w:rsidR="008375C5" w:rsidRDefault="008375C5" w:rsidP="005D3B04"/>
    <w:p w14:paraId="57DF576E" w14:textId="77777777" w:rsidR="008375C5" w:rsidRDefault="008375C5" w:rsidP="005D3B04"/>
    <w:p w14:paraId="1963E185" w14:textId="77777777" w:rsidR="008375C5" w:rsidRDefault="008375C5" w:rsidP="005D3B04"/>
    <w:p w14:paraId="5A183C0C" w14:textId="77777777" w:rsidR="008375C5" w:rsidRDefault="008375C5" w:rsidP="005D3B04"/>
    <w:p w14:paraId="00978920" w14:textId="77777777" w:rsidR="008375C5" w:rsidRDefault="008375C5" w:rsidP="005D3B04"/>
    <w:p w14:paraId="19B5907B" w14:textId="77777777" w:rsidR="008375C5" w:rsidRDefault="008375C5" w:rsidP="005D3B04"/>
    <w:p w14:paraId="40353617" w14:textId="77777777" w:rsidR="008375C5" w:rsidRDefault="008375C5" w:rsidP="005D3B04"/>
    <w:p w14:paraId="5993DED3" w14:textId="77777777" w:rsidR="008375C5" w:rsidRDefault="008375C5" w:rsidP="005D3B04"/>
    <w:p w14:paraId="3738EC62" w14:textId="77777777" w:rsidR="008375C5" w:rsidRDefault="008375C5" w:rsidP="005D3B04"/>
    <w:p w14:paraId="012DE88B" w14:textId="77777777" w:rsidR="008375C5" w:rsidRDefault="008375C5" w:rsidP="005D3B04"/>
    <w:p w14:paraId="5BD11D34" w14:textId="77777777" w:rsidR="008375C5" w:rsidRDefault="008375C5" w:rsidP="005D3B04"/>
    <w:p w14:paraId="20FA9531" w14:textId="77777777" w:rsidR="008375C5" w:rsidRDefault="008375C5" w:rsidP="005D3B04"/>
    <w:p w14:paraId="7BFDB19F" w14:textId="77777777" w:rsidR="008375C5" w:rsidRDefault="008375C5" w:rsidP="005D3B04"/>
    <w:p w14:paraId="15D5C72F" w14:textId="77777777" w:rsidR="008375C5" w:rsidRDefault="008375C5" w:rsidP="005D3B04"/>
    <w:p w14:paraId="53CCFACC" w14:textId="77777777" w:rsidR="008375C5" w:rsidRDefault="008375C5" w:rsidP="005D3B04"/>
    <w:p w14:paraId="115010FB" w14:textId="77777777" w:rsidR="008375C5" w:rsidRDefault="008375C5" w:rsidP="005D3B04"/>
    <w:p w14:paraId="17DD065D" w14:textId="77777777" w:rsidR="008375C5" w:rsidRDefault="008375C5" w:rsidP="005D3B04"/>
    <w:p w14:paraId="4C49C4DF" w14:textId="77777777" w:rsidR="008375C5" w:rsidRDefault="008375C5" w:rsidP="005D3B04"/>
    <w:p w14:paraId="73DDB065" w14:textId="77777777" w:rsidR="008375C5" w:rsidRDefault="008375C5" w:rsidP="005D3B04"/>
    <w:p w14:paraId="32B336FF" w14:textId="039F76DA" w:rsidR="00DB459C" w:rsidRDefault="00DB459C"/>
    <w:p w14:paraId="5040533A" w14:textId="77777777" w:rsidR="00950237" w:rsidRDefault="00950237"/>
    <w:p w14:paraId="6EA3C60D" w14:textId="21B8C59E" w:rsidR="00950237" w:rsidRPr="00950237" w:rsidRDefault="00950237">
      <w:pPr>
        <w:rPr>
          <w:sz w:val="36"/>
          <w:szCs w:val="36"/>
        </w:rPr>
      </w:pPr>
      <w:r w:rsidRPr="00950237">
        <w:rPr>
          <w:sz w:val="36"/>
          <w:szCs w:val="36"/>
        </w:rPr>
        <w:t xml:space="preserve">REFERENCES: </w:t>
      </w:r>
    </w:p>
    <w:p w14:paraId="546A0836" w14:textId="77777777" w:rsidR="00950237" w:rsidRDefault="00950237"/>
    <w:p w14:paraId="0ADA7DEE" w14:textId="77777777" w:rsidR="00950237" w:rsidRDefault="00950237"/>
    <w:bookmarkEnd w:id="0"/>
    <w:p w14:paraId="3C30CB4E" w14:textId="68384F3E" w:rsidR="002674A9" w:rsidRPr="00777990" w:rsidRDefault="0004776A" w:rsidP="002674A9">
      <w:pPr>
        <w:rPr>
          <w:rFonts w:ascii="Arial" w:hAnsi="Arial" w:cs="Arial"/>
          <w:sz w:val="24"/>
          <w:szCs w:val="24"/>
        </w:rPr>
      </w:pPr>
      <w:r w:rsidRPr="00777990">
        <w:rPr>
          <w:rFonts w:ascii="Arial" w:hAnsi="Arial" w:cs="Arial"/>
          <w:sz w:val="24"/>
          <w:szCs w:val="24"/>
        </w:rPr>
        <w:t xml:space="preserve"> </w:t>
      </w:r>
      <w:r w:rsidR="002674A9" w:rsidRPr="00777990">
        <w:rPr>
          <w:rFonts w:ascii="Arial" w:hAnsi="Arial" w:cs="Arial"/>
          <w:sz w:val="24"/>
          <w:szCs w:val="24"/>
        </w:rPr>
        <w:t>1</w:t>
      </w:r>
      <w:r w:rsidR="002674A9" w:rsidRPr="00777990">
        <w:rPr>
          <w:rFonts w:ascii="Arial" w:hAnsi="Arial" w:cs="Arial"/>
          <w:sz w:val="24"/>
          <w:szCs w:val="24"/>
        </w:rPr>
        <w:t xml:space="preserve">. Carlbäck, M. (2011). </w:t>
      </w:r>
      <w:r w:rsidR="002674A9" w:rsidRPr="00777990">
        <w:rPr>
          <w:rFonts w:ascii="Arial" w:hAnsi="Arial" w:cs="Arial"/>
          <w:i/>
          <w:iCs/>
          <w:sz w:val="24"/>
          <w:szCs w:val="24"/>
        </w:rPr>
        <w:t>From cost accounting to customer accounting in the hospitality industry – Constructive approach.</w:t>
      </w:r>
      <w:r w:rsidR="002674A9" w:rsidRPr="00777990">
        <w:rPr>
          <w:rFonts w:ascii="Arial" w:hAnsi="Arial" w:cs="Arial"/>
          <w:sz w:val="24"/>
          <w:szCs w:val="24"/>
        </w:rPr>
        <w:t xml:space="preserve"> Retrieved from </w:t>
      </w:r>
      <w:hyperlink r:id="rId5" w:history="1">
        <w:r w:rsidR="002674A9" w:rsidRPr="00777990">
          <w:rPr>
            <w:rStyle w:val="Hyperlink"/>
            <w:rFonts w:ascii="Arial" w:hAnsi="Arial" w:cs="Arial"/>
            <w:color w:val="auto"/>
            <w:sz w:val="24"/>
            <w:szCs w:val="24"/>
            <w:u w:val="none"/>
          </w:rPr>
          <w:t>http://gupea.ub.gu.se/handle/2077/28069</w:t>
        </w:r>
      </w:hyperlink>
    </w:p>
    <w:p w14:paraId="36F43492" w14:textId="156B20EA" w:rsidR="002674A9" w:rsidRPr="00777990" w:rsidRDefault="002674A9" w:rsidP="002674A9">
      <w:pPr>
        <w:rPr>
          <w:rFonts w:ascii="Arial" w:hAnsi="Arial" w:cs="Arial"/>
          <w:sz w:val="24"/>
          <w:szCs w:val="24"/>
        </w:rPr>
      </w:pPr>
      <w:r w:rsidRPr="00777990">
        <w:rPr>
          <w:rFonts w:ascii="Arial" w:hAnsi="Arial" w:cs="Arial"/>
          <w:sz w:val="24"/>
          <w:szCs w:val="24"/>
        </w:rPr>
        <w:t>2</w:t>
      </w:r>
      <w:r w:rsidRPr="00777990">
        <w:rPr>
          <w:rFonts w:ascii="Arial" w:hAnsi="Arial" w:cs="Arial"/>
          <w:sz w:val="24"/>
          <w:szCs w:val="24"/>
        </w:rPr>
        <w:t>. Chu, R. (2002). Stated-importance versus derived-importance customer satisfaction measurement. Journal of Services Marketing, 16(4), 285–301.</w:t>
      </w:r>
    </w:p>
    <w:p w14:paraId="74966BA7" w14:textId="543DF54A" w:rsidR="002674A9" w:rsidRPr="00777990" w:rsidRDefault="002674A9" w:rsidP="002674A9">
      <w:pPr>
        <w:rPr>
          <w:rFonts w:ascii="Arial" w:hAnsi="Arial" w:cs="Arial"/>
          <w:sz w:val="24"/>
          <w:szCs w:val="24"/>
        </w:rPr>
      </w:pPr>
      <w:bookmarkStart w:id="1" w:name="_Hlk117881622"/>
      <w:r w:rsidRPr="00777990">
        <w:rPr>
          <w:rFonts w:ascii="Arial" w:hAnsi="Arial" w:cs="Arial"/>
          <w:sz w:val="24"/>
          <w:szCs w:val="24"/>
        </w:rPr>
        <w:t>3</w:t>
      </w:r>
      <w:r w:rsidRPr="00777990">
        <w:rPr>
          <w:rFonts w:ascii="Arial" w:hAnsi="Arial" w:cs="Arial"/>
          <w:sz w:val="24"/>
          <w:szCs w:val="24"/>
        </w:rPr>
        <w:t xml:space="preserve">. Dubé, L., Johnson, M. D., &amp; Renaghan, L. M. (1999). </w:t>
      </w:r>
      <w:bookmarkEnd w:id="1"/>
      <w:r w:rsidRPr="00777990">
        <w:rPr>
          <w:rFonts w:ascii="Arial" w:hAnsi="Arial" w:cs="Arial"/>
          <w:sz w:val="24"/>
          <w:szCs w:val="24"/>
        </w:rPr>
        <w:t xml:space="preserve">Adapting the Qfd approach to extended service transactions. </w:t>
      </w:r>
      <w:r w:rsidRPr="00777990">
        <w:rPr>
          <w:rFonts w:ascii="Arial" w:hAnsi="Arial" w:cs="Arial"/>
          <w:i/>
          <w:iCs/>
          <w:sz w:val="24"/>
          <w:szCs w:val="24"/>
        </w:rPr>
        <w:t>Production and Operations Management</w:t>
      </w:r>
      <w:r w:rsidRPr="00777990">
        <w:rPr>
          <w:rFonts w:ascii="Arial" w:hAnsi="Arial" w:cs="Arial"/>
          <w:sz w:val="24"/>
          <w:szCs w:val="24"/>
        </w:rPr>
        <w:t>, 8(3), 301–317.</w:t>
      </w:r>
    </w:p>
    <w:p w14:paraId="30F818F5" w14:textId="5053AB6F" w:rsidR="002674A9" w:rsidRPr="00777990" w:rsidRDefault="002674A9" w:rsidP="002674A9">
      <w:pPr>
        <w:rPr>
          <w:rFonts w:ascii="Arial" w:hAnsi="Arial" w:cs="Arial"/>
          <w:sz w:val="24"/>
          <w:szCs w:val="24"/>
        </w:rPr>
      </w:pPr>
      <w:r w:rsidRPr="00777990">
        <w:rPr>
          <w:rFonts w:ascii="Arial" w:hAnsi="Arial" w:cs="Arial"/>
          <w:sz w:val="24"/>
          <w:szCs w:val="24"/>
        </w:rPr>
        <w:t>4.</w:t>
      </w:r>
      <w:r w:rsidRPr="00777990">
        <w:rPr>
          <w:rFonts w:ascii="Arial" w:hAnsi="Arial" w:cs="Arial"/>
          <w:sz w:val="24"/>
          <w:szCs w:val="24"/>
        </w:rPr>
        <w:t xml:space="preserve"> DiPietro, R. (2017). Restaurant and foodservice research: A critical reflection behind and an optimistic look ahead</w:t>
      </w:r>
      <w:r w:rsidRPr="00777990">
        <w:rPr>
          <w:rFonts w:ascii="Arial" w:hAnsi="Arial" w:cs="Arial"/>
          <w:i/>
          <w:iCs/>
          <w:sz w:val="24"/>
          <w:szCs w:val="24"/>
        </w:rPr>
        <w:t>. International Journal of Contemporary Hospitality Management</w:t>
      </w:r>
      <w:r w:rsidRPr="00777990">
        <w:rPr>
          <w:rFonts w:ascii="Arial" w:hAnsi="Arial" w:cs="Arial"/>
          <w:sz w:val="24"/>
          <w:szCs w:val="24"/>
        </w:rPr>
        <w:t xml:space="preserve">, 29(4), 1203–1234. </w:t>
      </w:r>
    </w:p>
    <w:p w14:paraId="2058ED10" w14:textId="5AEB07E0" w:rsidR="002674A9" w:rsidRPr="00777990" w:rsidRDefault="002674A9" w:rsidP="002674A9">
      <w:pPr>
        <w:rPr>
          <w:rFonts w:ascii="Arial" w:hAnsi="Arial" w:cs="Arial"/>
          <w:sz w:val="24"/>
          <w:szCs w:val="24"/>
        </w:rPr>
      </w:pPr>
      <w:r w:rsidRPr="00777990">
        <w:rPr>
          <w:rFonts w:ascii="Arial" w:hAnsi="Arial" w:cs="Arial"/>
          <w:sz w:val="24"/>
          <w:szCs w:val="24"/>
        </w:rPr>
        <w:t>5</w:t>
      </w:r>
      <w:r w:rsidRPr="00777990">
        <w:rPr>
          <w:rFonts w:ascii="Arial" w:hAnsi="Arial" w:cs="Arial"/>
          <w:sz w:val="24"/>
          <w:szCs w:val="24"/>
        </w:rPr>
        <w:t xml:space="preserve">.Edwards, J. S. A., &amp; Gustafsson, I. B. (2008). </w:t>
      </w:r>
      <w:r w:rsidRPr="00777990">
        <w:rPr>
          <w:rFonts w:ascii="Arial" w:hAnsi="Arial" w:cs="Arial"/>
          <w:i/>
          <w:iCs/>
          <w:sz w:val="24"/>
          <w:szCs w:val="24"/>
        </w:rPr>
        <w:t>The five aspects meal model. Journal of Foodservice</w:t>
      </w:r>
      <w:r w:rsidRPr="00777990">
        <w:rPr>
          <w:rFonts w:ascii="Arial" w:hAnsi="Arial" w:cs="Arial"/>
          <w:sz w:val="24"/>
          <w:szCs w:val="24"/>
        </w:rPr>
        <w:t xml:space="preserve">, 19 (1), 4–12. </w:t>
      </w:r>
    </w:p>
    <w:p w14:paraId="4C1EACBB" w14:textId="542D36BD" w:rsidR="007254F4" w:rsidRPr="00777990" w:rsidRDefault="007254F4" w:rsidP="007254F4">
      <w:pPr>
        <w:rPr>
          <w:rFonts w:ascii="Arial" w:hAnsi="Arial" w:cs="Arial"/>
          <w:sz w:val="24"/>
          <w:szCs w:val="24"/>
        </w:rPr>
      </w:pPr>
      <w:r w:rsidRPr="00777990">
        <w:rPr>
          <w:rFonts w:ascii="Arial" w:hAnsi="Arial" w:cs="Arial"/>
          <w:sz w:val="24"/>
          <w:szCs w:val="24"/>
        </w:rPr>
        <w:t>6</w:t>
      </w:r>
      <w:r w:rsidRPr="00777990">
        <w:rPr>
          <w:rFonts w:ascii="Arial" w:hAnsi="Arial" w:cs="Arial"/>
          <w:sz w:val="24"/>
          <w:szCs w:val="24"/>
        </w:rPr>
        <w:t>.Ha, J., &amp; Jang, S. (2013). Attributes, consequences, and consumer values: A means-end chain approach across restaurant segments</w:t>
      </w:r>
      <w:r w:rsidRPr="00777990">
        <w:rPr>
          <w:rFonts w:ascii="Arial" w:hAnsi="Arial" w:cs="Arial"/>
          <w:i/>
          <w:iCs/>
          <w:sz w:val="24"/>
          <w:szCs w:val="24"/>
        </w:rPr>
        <w:t>. International Journal of Contemporary Hospitality Management,</w:t>
      </w:r>
      <w:r w:rsidRPr="00777990">
        <w:rPr>
          <w:rFonts w:ascii="Arial" w:hAnsi="Arial" w:cs="Arial"/>
          <w:sz w:val="24"/>
          <w:szCs w:val="24"/>
        </w:rPr>
        <w:t xml:space="preserve"> 25(3), 383–409. </w:t>
      </w:r>
    </w:p>
    <w:p w14:paraId="6327D3C8" w14:textId="38C31C0A" w:rsidR="004B6EB4" w:rsidRPr="00777990" w:rsidRDefault="004B6EB4" w:rsidP="004B6EB4">
      <w:pPr>
        <w:rPr>
          <w:rFonts w:ascii="Arial" w:hAnsi="Arial" w:cs="Arial"/>
          <w:sz w:val="24"/>
          <w:szCs w:val="24"/>
        </w:rPr>
      </w:pPr>
      <w:r w:rsidRPr="00777990">
        <w:rPr>
          <w:rFonts w:ascii="Arial" w:hAnsi="Arial" w:cs="Arial"/>
          <w:sz w:val="24"/>
          <w:szCs w:val="24"/>
        </w:rPr>
        <w:t>7</w:t>
      </w:r>
      <w:r w:rsidRPr="00777990">
        <w:rPr>
          <w:rFonts w:ascii="Arial" w:hAnsi="Arial" w:cs="Arial"/>
          <w:sz w:val="24"/>
          <w:szCs w:val="24"/>
        </w:rPr>
        <w:t xml:space="preserve">. Hemmington, N. (2007). From service to experience: Understanding and defining the hospitality business. </w:t>
      </w:r>
      <w:r w:rsidRPr="00777990">
        <w:rPr>
          <w:rFonts w:ascii="Arial" w:hAnsi="Arial" w:cs="Arial"/>
          <w:i/>
          <w:iCs/>
          <w:sz w:val="24"/>
          <w:szCs w:val="24"/>
        </w:rPr>
        <w:t>The Service Industries Journal</w:t>
      </w:r>
      <w:r w:rsidRPr="00777990">
        <w:rPr>
          <w:rFonts w:ascii="Arial" w:hAnsi="Arial" w:cs="Arial"/>
          <w:sz w:val="24"/>
          <w:szCs w:val="24"/>
        </w:rPr>
        <w:t xml:space="preserve">, 27(6), 747–755. </w:t>
      </w:r>
    </w:p>
    <w:p w14:paraId="7F4F4BDF" w14:textId="77777777" w:rsidR="004B6EB4" w:rsidRPr="00777990" w:rsidRDefault="004B6EB4" w:rsidP="007254F4">
      <w:pPr>
        <w:rPr>
          <w:rFonts w:ascii="Arial" w:hAnsi="Arial" w:cs="Arial"/>
          <w:sz w:val="24"/>
          <w:szCs w:val="24"/>
        </w:rPr>
      </w:pPr>
    </w:p>
    <w:p w14:paraId="27ACE387" w14:textId="11EC7EAF" w:rsidR="00806F1E" w:rsidRPr="00777990" w:rsidRDefault="004B6EB4" w:rsidP="00806F1E">
      <w:pPr>
        <w:rPr>
          <w:rFonts w:ascii="Arial" w:hAnsi="Arial" w:cs="Arial"/>
          <w:sz w:val="24"/>
          <w:szCs w:val="24"/>
        </w:rPr>
      </w:pPr>
      <w:r w:rsidRPr="00777990">
        <w:rPr>
          <w:rFonts w:ascii="Arial" w:hAnsi="Arial" w:cs="Arial"/>
          <w:sz w:val="24"/>
          <w:szCs w:val="24"/>
        </w:rPr>
        <w:t>8</w:t>
      </w:r>
      <w:r w:rsidR="00806F1E" w:rsidRPr="00777990">
        <w:rPr>
          <w:rFonts w:ascii="Arial" w:hAnsi="Arial" w:cs="Arial"/>
          <w:sz w:val="24"/>
          <w:szCs w:val="24"/>
        </w:rPr>
        <w:t xml:space="preserve">. McNair, C. J., Polutnik, L., &amp; Silvi, R. (2001a). Cost management and value creation: The missing link. European Accounting Review, 10(1), 33–50. </w:t>
      </w:r>
    </w:p>
    <w:p w14:paraId="2EA173D5" w14:textId="6D5AC84A" w:rsidR="00806F1E" w:rsidRPr="00777990" w:rsidRDefault="004B6EB4" w:rsidP="00806F1E">
      <w:pPr>
        <w:rPr>
          <w:rFonts w:ascii="Arial" w:hAnsi="Arial" w:cs="Arial"/>
          <w:sz w:val="24"/>
          <w:szCs w:val="24"/>
        </w:rPr>
      </w:pPr>
      <w:r w:rsidRPr="00777990">
        <w:rPr>
          <w:rFonts w:ascii="Arial" w:hAnsi="Arial" w:cs="Arial"/>
          <w:sz w:val="24"/>
          <w:szCs w:val="24"/>
        </w:rPr>
        <w:t>9</w:t>
      </w:r>
      <w:r w:rsidR="00806F1E" w:rsidRPr="00777990">
        <w:rPr>
          <w:rFonts w:ascii="Arial" w:hAnsi="Arial" w:cs="Arial"/>
          <w:sz w:val="24"/>
          <w:szCs w:val="24"/>
        </w:rPr>
        <w:t xml:space="preserve">. McNair, C. J., Polutnik, L., &amp; Silvi, R. (2001b). Customer value: A new kind of cost management. </w:t>
      </w:r>
      <w:r w:rsidR="00806F1E" w:rsidRPr="00777990">
        <w:rPr>
          <w:rFonts w:ascii="Arial" w:hAnsi="Arial" w:cs="Arial"/>
          <w:i/>
          <w:iCs/>
          <w:sz w:val="24"/>
          <w:szCs w:val="24"/>
        </w:rPr>
        <w:t>Journal of Corporate Accounting &amp; Finance</w:t>
      </w:r>
      <w:r w:rsidR="00806F1E" w:rsidRPr="00777990">
        <w:rPr>
          <w:rFonts w:ascii="Arial" w:hAnsi="Arial" w:cs="Arial"/>
          <w:sz w:val="24"/>
          <w:szCs w:val="24"/>
        </w:rPr>
        <w:t>, 12(3), 9–14.</w:t>
      </w:r>
    </w:p>
    <w:p w14:paraId="0E64693D" w14:textId="5C2BC809" w:rsidR="005C04BC" w:rsidRPr="00777990" w:rsidRDefault="004B6EB4" w:rsidP="00777990">
      <w:pPr>
        <w:spacing w:line="360" w:lineRule="auto"/>
        <w:rPr>
          <w:rFonts w:ascii="Arial" w:hAnsi="Arial" w:cs="Arial"/>
          <w:sz w:val="24"/>
          <w:szCs w:val="24"/>
        </w:rPr>
      </w:pPr>
      <w:r w:rsidRPr="00777990">
        <w:rPr>
          <w:rFonts w:ascii="Arial" w:hAnsi="Arial" w:cs="Arial"/>
          <w:sz w:val="24"/>
          <w:szCs w:val="24"/>
        </w:rPr>
        <w:t>10</w:t>
      </w:r>
      <w:r w:rsidR="005C04BC" w:rsidRPr="00777990">
        <w:rPr>
          <w:rFonts w:ascii="Arial" w:hAnsi="Arial" w:cs="Arial"/>
          <w:sz w:val="24"/>
          <w:szCs w:val="24"/>
        </w:rPr>
        <w:t xml:space="preserve">.Pine, B. J. (2011). </w:t>
      </w:r>
      <w:r w:rsidR="005C04BC" w:rsidRPr="00777990">
        <w:rPr>
          <w:rFonts w:ascii="Arial" w:hAnsi="Arial" w:cs="Arial"/>
          <w:i/>
          <w:iCs/>
          <w:sz w:val="24"/>
          <w:szCs w:val="24"/>
        </w:rPr>
        <w:t>The experience economy</w:t>
      </w:r>
      <w:r w:rsidR="005C04BC" w:rsidRPr="00777990">
        <w:rPr>
          <w:rFonts w:ascii="Arial" w:hAnsi="Arial" w:cs="Arial"/>
          <w:sz w:val="24"/>
          <w:szCs w:val="24"/>
        </w:rPr>
        <w:t xml:space="preserve"> (Rev ed.). Boston, MA: Harvard Business Review Press. Pine, B. J., &amp; Gilmore, J. H. (1998). Welcome to the experience economy</w:t>
      </w:r>
      <w:r w:rsidR="005C04BC" w:rsidRPr="00777990">
        <w:rPr>
          <w:rFonts w:ascii="Arial" w:hAnsi="Arial" w:cs="Arial"/>
          <w:i/>
          <w:iCs/>
          <w:sz w:val="24"/>
          <w:szCs w:val="24"/>
        </w:rPr>
        <w:t>. Harvard Business Review</w:t>
      </w:r>
      <w:r w:rsidR="005C04BC" w:rsidRPr="00777990">
        <w:rPr>
          <w:rFonts w:ascii="Arial" w:hAnsi="Arial" w:cs="Arial"/>
          <w:sz w:val="24"/>
          <w:szCs w:val="24"/>
        </w:rPr>
        <w:t>, 76(4), 97–105</w:t>
      </w:r>
    </w:p>
    <w:p w14:paraId="18C70D56" w14:textId="203E9E47" w:rsidR="00B24D2D" w:rsidRPr="00B8760B" w:rsidRDefault="004B6EB4">
      <w:pPr>
        <w:rPr>
          <w:rFonts w:ascii="Arial" w:hAnsi="Arial" w:cs="Arial"/>
          <w:sz w:val="24"/>
          <w:szCs w:val="24"/>
        </w:rPr>
      </w:pPr>
      <w:r w:rsidRPr="00B8760B">
        <w:rPr>
          <w:rFonts w:ascii="Arial" w:hAnsi="Arial" w:cs="Arial"/>
          <w:sz w:val="24"/>
          <w:szCs w:val="24"/>
        </w:rPr>
        <w:t>11.</w:t>
      </w:r>
      <w:hyperlink r:id="rId6" w:tooltip="Enrico Secchi" w:history="1">
        <w:r w:rsidRPr="00B8760B">
          <w:rPr>
            <w:rStyle w:val="Hyperlink"/>
            <w:rFonts w:ascii="Arial" w:hAnsi="Arial" w:cs="Arial"/>
            <w:color w:val="auto"/>
            <w:sz w:val="24"/>
            <w:szCs w:val="24"/>
            <w:u w:val="none"/>
            <w:shd w:val="clear" w:color="auto" w:fill="FFFFFF"/>
          </w:rPr>
          <w:t>Secchi, E.</w:t>
        </w:r>
      </w:hyperlink>
      <w:r w:rsidRPr="00B8760B">
        <w:rPr>
          <w:rFonts w:ascii="Arial" w:hAnsi="Arial" w:cs="Arial"/>
          <w:sz w:val="24"/>
          <w:szCs w:val="24"/>
          <w:shd w:val="clear" w:color="auto" w:fill="FFFFFF"/>
        </w:rPr>
        <w:t>, </w:t>
      </w:r>
      <w:hyperlink r:id="rId7" w:tooltip="Aleda Roth" w:history="1">
        <w:r w:rsidRPr="00B8760B">
          <w:rPr>
            <w:rStyle w:val="Hyperlink"/>
            <w:rFonts w:ascii="Arial" w:hAnsi="Arial" w:cs="Arial"/>
            <w:color w:val="auto"/>
            <w:sz w:val="24"/>
            <w:szCs w:val="24"/>
            <w:u w:val="none"/>
            <w:shd w:val="clear" w:color="auto" w:fill="FFFFFF"/>
          </w:rPr>
          <w:t>Roth, A.</w:t>
        </w:r>
      </w:hyperlink>
      <w:r w:rsidRPr="00B8760B">
        <w:rPr>
          <w:rFonts w:ascii="Arial" w:hAnsi="Arial" w:cs="Arial"/>
          <w:sz w:val="24"/>
          <w:szCs w:val="24"/>
          <w:shd w:val="clear" w:color="auto" w:fill="FFFFFF"/>
        </w:rPr>
        <w:t> and </w:t>
      </w:r>
      <w:hyperlink r:id="rId8" w:tooltip="Rohit Verma" w:history="1">
        <w:r w:rsidRPr="00B8760B">
          <w:rPr>
            <w:rStyle w:val="Hyperlink"/>
            <w:rFonts w:ascii="Arial" w:hAnsi="Arial" w:cs="Arial"/>
            <w:color w:val="auto"/>
            <w:sz w:val="24"/>
            <w:szCs w:val="24"/>
            <w:u w:val="none"/>
            <w:shd w:val="clear" w:color="auto" w:fill="FFFFFF"/>
          </w:rPr>
          <w:t>Verma, R.</w:t>
        </w:r>
      </w:hyperlink>
      <w:r w:rsidRPr="00B8760B">
        <w:rPr>
          <w:rFonts w:ascii="Arial" w:hAnsi="Arial" w:cs="Arial"/>
          <w:sz w:val="24"/>
          <w:szCs w:val="24"/>
          <w:shd w:val="clear" w:color="auto" w:fill="FFFFFF"/>
        </w:rPr>
        <w:t> (2020), "The effect of service improvisation competence on hotel performance", </w:t>
      </w:r>
      <w:hyperlink r:id="rId9" w:history="1">
        <w:r w:rsidRPr="00B8760B">
          <w:rPr>
            <w:rStyle w:val="Hyperlink"/>
            <w:rFonts w:ascii="Arial" w:hAnsi="Arial" w:cs="Arial"/>
            <w:i/>
            <w:iCs/>
            <w:color w:val="auto"/>
            <w:sz w:val="24"/>
            <w:szCs w:val="24"/>
            <w:u w:val="none"/>
          </w:rPr>
          <w:t>International Journal of Operations &amp; Production Management</w:t>
        </w:r>
      </w:hyperlink>
      <w:r w:rsidRPr="00B8760B">
        <w:rPr>
          <w:rFonts w:ascii="Arial" w:hAnsi="Arial" w:cs="Arial"/>
          <w:sz w:val="24"/>
          <w:szCs w:val="24"/>
          <w:shd w:val="clear" w:color="auto" w:fill="FFFFFF"/>
        </w:rPr>
        <w:t>, Vol. 40 No. 3, pp. 245-270.</w:t>
      </w:r>
    </w:p>
    <w:p w14:paraId="1FD811F9" w14:textId="77777777" w:rsidR="00B24D2D" w:rsidRPr="00B8760B" w:rsidRDefault="00B24D2D"/>
    <w:p w14:paraId="72F8F873" w14:textId="77777777" w:rsidR="0004776A" w:rsidRDefault="0004776A"/>
    <w:p w14:paraId="18128070" w14:textId="58E6DF3E" w:rsidR="00E108AB" w:rsidRDefault="00E108AB">
      <w:pPr>
        <w:rPr>
          <w:rFonts w:ascii="Open Sans" w:hAnsi="Open Sans" w:cs="Open Sans"/>
          <w:sz w:val="27"/>
          <w:szCs w:val="27"/>
          <w:shd w:val="clear" w:color="auto" w:fill="FFFFFF"/>
        </w:rPr>
      </w:pPr>
    </w:p>
    <w:p w14:paraId="2FAC7E60" w14:textId="2FB9BFF8" w:rsidR="000A544E" w:rsidRDefault="000A544E"/>
    <w:p w14:paraId="3E4BD833" w14:textId="06A61B41" w:rsidR="005260C0" w:rsidRDefault="005260C0"/>
    <w:p w14:paraId="0813A116" w14:textId="77777777" w:rsidR="003210EE" w:rsidRDefault="003210EE"/>
    <w:sectPr w:rsidR="003210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B5F"/>
    <w:rsid w:val="00010424"/>
    <w:rsid w:val="00025E23"/>
    <w:rsid w:val="00033A89"/>
    <w:rsid w:val="0004776A"/>
    <w:rsid w:val="000A5188"/>
    <w:rsid w:val="000A544E"/>
    <w:rsid w:val="000A7E68"/>
    <w:rsid w:val="000B3CBB"/>
    <w:rsid w:val="000E7E0E"/>
    <w:rsid w:val="001240FA"/>
    <w:rsid w:val="001540A3"/>
    <w:rsid w:val="00165491"/>
    <w:rsid w:val="001D4A58"/>
    <w:rsid w:val="001D5083"/>
    <w:rsid w:val="001E4869"/>
    <w:rsid w:val="001F1F36"/>
    <w:rsid w:val="002153FA"/>
    <w:rsid w:val="002301B4"/>
    <w:rsid w:val="00264DE0"/>
    <w:rsid w:val="00266460"/>
    <w:rsid w:val="002674A9"/>
    <w:rsid w:val="00271525"/>
    <w:rsid w:val="00280FA4"/>
    <w:rsid w:val="00312F9D"/>
    <w:rsid w:val="003210EE"/>
    <w:rsid w:val="003768C0"/>
    <w:rsid w:val="003815F2"/>
    <w:rsid w:val="00382DAB"/>
    <w:rsid w:val="00400A4B"/>
    <w:rsid w:val="00412497"/>
    <w:rsid w:val="00432418"/>
    <w:rsid w:val="004B1CEE"/>
    <w:rsid w:val="004B6EB4"/>
    <w:rsid w:val="004F06F9"/>
    <w:rsid w:val="00500C55"/>
    <w:rsid w:val="005260C0"/>
    <w:rsid w:val="00531067"/>
    <w:rsid w:val="0054169A"/>
    <w:rsid w:val="005535DE"/>
    <w:rsid w:val="00580B42"/>
    <w:rsid w:val="005A032B"/>
    <w:rsid w:val="005A5A9B"/>
    <w:rsid w:val="005C04BC"/>
    <w:rsid w:val="005C5A70"/>
    <w:rsid w:val="005D3B04"/>
    <w:rsid w:val="005F56BB"/>
    <w:rsid w:val="006009E7"/>
    <w:rsid w:val="0066384A"/>
    <w:rsid w:val="006711FE"/>
    <w:rsid w:val="006751C4"/>
    <w:rsid w:val="006B4587"/>
    <w:rsid w:val="006C56D7"/>
    <w:rsid w:val="006D5386"/>
    <w:rsid w:val="006F60D2"/>
    <w:rsid w:val="00701AC6"/>
    <w:rsid w:val="00705F7D"/>
    <w:rsid w:val="00707992"/>
    <w:rsid w:val="007254F4"/>
    <w:rsid w:val="007365DB"/>
    <w:rsid w:val="00777990"/>
    <w:rsid w:val="00792FDF"/>
    <w:rsid w:val="007C0093"/>
    <w:rsid w:val="007C60FF"/>
    <w:rsid w:val="007D09EA"/>
    <w:rsid w:val="00806F1E"/>
    <w:rsid w:val="00821A4C"/>
    <w:rsid w:val="008375C5"/>
    <w:rsid w:val="0084263D"/>
    <w:rsid w:val="00850BBB"/>
    <w:rsid w:val="008D45D2"/>
    <w:rsid w:val="00922248"/>
    <w:rsid w:val="00940227"/>
    <w:rsid w:val="00950237"/>
    <w:rsid w:val="00963DC2"/>
    <w:rsid w:val="00985AC8"/>
    <w:rsid w:val="00986CC7"/>
    <w:rsid w:val="00993119"/>
    <w:rsid w:val="009C3461"/>
    <w:rsid w:val="009E6C25"/>
    <w:rsid w:val="00A1407A"/>
    <w:rsid w:val="00A24BE7"/>
    <w:rsid w:val="00A31DCB"/>
    <w:rsid w:val="00A93FBB"/>
    <w:rsid w:val="00AC18BB"/>
    <w:rsid w:val="00AC4493"/>
    <w:rsid w:val="00B24D2D"/>
    <w:rsid w:val="00B5124F"/>
    <w:rsid w:val="00B54F73"/>
    <w:rsid w:val="00B661B2"/>
    <w:rsid w:val="00B8760B"/>
    <w:rsid w:val="00B90C63"/>
    <w:rsid w:val="00BA1293"/>
    <w:rsid w:val="00BA3F4F"/>
    <w:rsid w:val="00BC2684"/>
    <w:rsid w:val="00BD016A"/>
    <w:rsid w:val="00BD3C54"/>
    <w:rsid w:val="00BD5DFA"/>
    <w:rsid w:val="00C10703"/>
    <w:rsid w:val="00C556BD"/>
    <w:rsid w:val="00C67386"/>
    <w:rsid w:val="00C72155"/>
    <w:rsid w:val="00C7400D"/>
    <w:rsid w:val="00C76A25"/>
    <w:rsid w:val="00C87D50"/>
    <w:rsid w:val="00CA5DCE"/>
    <w:rsid w:val="00CA7679"/>
    <w:rsid w:val="00CD6914"/>
    <w:rsid w:val="00CF3734"/>
    <w:rsid w:val="00CF38C3"/>
    <w:rsid w:val="00D44ACF"/>
    <w:rsid w:val="00D63047"/>
    <w:rsid w:val="00D759F8"/>
    <w:rsid w:val="00D82E76"/>
    <w:rsid w:val="00DB459C"/>
    <w:rsid w:val="00DF12AD"/>
    <w:rsid w:val="00DF1B5F"/>
    <w:rsid w:val="00E06307"/>
    <w:rsid w:val="00E108AB"/>
    <w:rsid w:val="00E263F9"/>
    <w:rsid w:val="00EA7004"/>
    <w:rsid w:val="00ED1BF3"/>
    <w:rsid w:val="00EE085A"/>
    <w:rsid w:val="00EE4F79"/>
    <w:rsid w:val="00F00477"/>
    <w:rsid w:val="00F031D8"/>
    <w:rsid w:val="00F03257"/>
    <w:rsid w:val="00F07E6B"/>
    <w:rsid w:val="00F57E2E"/>
    <w:rsid w:val="00F630A5"/>
    <w:rsid w:val="00F8208D"/>
    <w:rsid w:val="00F90DFE"/>
    <w:rsid w:val="00FC3869"/>
    <w:rsid w:val="00FD78CB"/>
    <w:rsid w:val="00FF0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3E630"/>
  <w15:chartTrackingRefBased/>
  <w15:docId w15:val="{268ED4EB-30BD-4C38-889B-565378077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C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6C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86C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18BB"/>
    <w:rPr>
      <w:color w:val="0000FF"/>
      <w:u w:val="single"/>
    </w:rPr>
  </w:style>
  <w:style w:type="character" w:styleId="UnresolvedMention">
    <w:name w:val="Unresolved Mention"/>
    <w:basedOn w:val="DefaultParagraphFont"/>
    <w:uiPriority w:val="99"/>
    <w:semiHidden/>
    <w:unhideWhenUsed/>
    <w:rsid w:val="00B5124F"/>
    <w:rPr>
      <w:color w:val="605E5C"/>
      <w:shd w:val="clear" w:color="auto" w:fill="E1DFDD"/>
    </w:rPr>
  </w:style>
  <w:style w:type="paragraph" w:styleId="Title">
    <w:name w:val="Title"/>
    <w:basedOn w:val="Normal"/>
    <w:next w:val="Normal"/>
    <w:link w:val="TitleChar"/>
    <w:uiPriority w:val="10"/>
    <w:qFormat/>
    <w:rsid w:val="00986C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CC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86C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86CC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86CC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433960">
      <w:bodyDiv w:val="1"/>
      <w:marLeft w:val="0"/>
      <w:marRight w:val="0"/>
      <w:marTop w:val="0"/>
      <w:marBottom w:val="0"/>
      <w:divBdr>
        <w:top w:val="none" w:sz="0" w:space="0" w:color="auto"/>
        <w:left w:val="none" w:sz="0" w:space="0" w:color="auto"/>
        <w:bottom w:val="none" w:sz="0" w:space="0" w:color="auto"/>
        <w:right w:val="none" w:sz="0" w:space="0" w:color="auto"/>
      </w:divBdr>
    </w:div>
    <w:div w:id="1502547685">
      <w:bodyDiv w:val="1"/>
      <w:marLeft w:val="0"/>
      <w:marRight w:val="0"/>
      <w:marTop w:val="0"/>
      <w:marBottom w:val="0"/>
      <w:divBdr>
        <w:top w:val="none" w:sz="0" w:space="0" w:color="auto"/>
        <w:left w:val="none" w:sz="0" w:space="0" w:color="auto"/>
        <w:bottom w:val="none" w:sz="0" w:space="0" w:color="auto"/>
        <w:right w:val="none" w:sz="0" w:space="0" w:color="auto"/>
      </w:divBdr>
    </w:div>
    <w:div w:id="1520314699">
      <w:bodyDiv w:val="1"/>
      <w:marLeft w:val="0"/>
      <w:marRight w:val="0"/>
      <w:marTop w:val="0"/>
      <w:marBottom w:val="0"/>
      <w:divBdr>
        <w:top w:val="none" w:sz="0" w:space="0" w:color="auto"/>
        <w:left w:val="none" w:sz="0" w:space="0" w:color="auto"/>
        <w:bottom w:val="none" w:sz="0" w:space="0" w:color="auto"/>
        <w:right w:val="none" w:sz="0" w:space="0" w:color="auto"/>
      </w:divBdr>
    </w:div>
    <w:div w:id="213991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Rohit%20Verma" TargetMode="External"/><Relationship Id="rId3" Type="http://schemas.openxmlformats.org/officeDocument/2006/relationships/webSettings" Target="webSettings.xml"/><Relationship Id="rId7" Type="http://schemas.openxmlformats.org/officeDocument/2006/relationships/hyperlink" Target="https://www.emerald.com/insight/search?q=Aleda%20Ro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merald.com/insight/search?q=Enrico%20Secchi" TargetMode="External"/><Relationship Id="rId11" Type="http://schemas.openxmlformats.org/officeDocument/2006/relationships/theme" Target="theme/theme1.xml"/><Relationship Id="rId5" Type="http://schemas.openxmlformats.org/officeDocument/2006/relationships/hyperlink" Target="http://gupea.ub.gu.se/handle/2077/28069" TargetMode="External"/><Relationship Id="rId10" Type="http://schemas.openxmlformats.org/officeDocument/2006/relationships/fontTable" Target="fontTable.xml"/><Relationship Id="rId4" Type="http://schemas.openxmlformats.org/officeDocument/2006/relationships/hyperlink" Target="https://www.sciencedirect.com/science/article/pii/S027843192200233X?via%3Dihub" TargetMode="External"/><Relationship Id="rId9" Type="http://schemas.openxmlformats.org/officeDocument/2006/relationships/hyperlink" Target="https://www.emerald.com/insight/publication/issn/0144-35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TotalTime>
  <Pages>6</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138</cp:revision>
  <dcterms:created xsi:type="dcterms:W3CDTF">2022-10-26T12:09:00Z</dcterms:created>
  <dcterms:modified xsi:type="dcterms:W3CDTF">2022-10-28T20:00:00Z</dcterms:modified>
</cp:coreProperties>
</file>