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F2BE8" w:rsidRPr="00281250" w:rsidRDefault="00FF2BE8" w:rsidP="00FF2BE8">
      <w:pPr>
        <w:jc w:val="center"/>
        <w:rPr>
          <w:rFonts w:ascii="Arial" w:hAnsi="Arial" w:cs="Arial"/>
          <w:b/>
          <w:sz w:val="44"/>
          <w:szCs w:val="44"/>
        </w:rPr>
      </w:pPr>
      <w:r w:rsidRPr="00281250">
        <w:rPr>
          <w:rFonts w:ascii="Arial" w:hAnsi="Arial" w:cs="Arial"/>
          <w:b/>
          <w:sz w:val="44"/>
          <w:szCs w:val="44"/>
        </w:rPr>
        <w:t>Student: Oleh Bublyk 2417174</w:t>
      </w:r>
    </w:p>
    <w:p w:rsidR="00FF2BE8" w:rsidRPr="00281250" w:rsidRDefault="00FF2BE8" w:rsidP="00FF2BE8">
      <w:pPr>
        <w:jc w:val="center"/>
        <w:rPr>
          <w:rFonts w:ascii="Arial" w:hAnsi="Arial" w:cs="Arial"/>
          <w:b/>
          <w:sz w:val="44"/>
          <w:szCs w:val="44"/>
        </w:rPr>
      </w:pPr>
      <w:r w:rsidRPr="00281250">
        <w:rPr>
          <w:rFonts w:ascii="Arial" w:hAnsi="Arial" w:cs="Arial"/>
          <w:b/>
          <w:sz w:val="44"/>
          <w:szCs w:val="44"/>
        </w:rPr>
        <w:t>LCLM5003</w:t>
      </w:r>
    </w:p>
    <w:p w:rsidR="00FF2BE8" w:rsidRPr="00281250" w:rsidRDefault="00FF2BE8" w:rsidP="00FF2BE8">
      <w:pPr>
        <w:jc w:val="center"/>
        <w:rPr>
          <w:rFonts w:ascii="Arial" w:hAnsi="Arial" w:cs="Arial"/>
          <w:b/>
          <w:sz w:val="44"/>
          <w:szCs w:val="44"/>
        </w:rPr>
      </w:pPr>
      <w:r w:rsidRPr="00281250">
        <w:rPr>
          <w:rFonts w:ascii="Arial" w:hAnsi="Arial" w:cs="Arial"/>
          <w:b/>
          <w:sz w:val="44"/>
          <w:szCs w:val="44"/>
        </w:rPr>
        <w:t>Project Management</w:t>
      </w:r>
    </w:p>
    <w:p w:rsidR="00FF2BE8" w:rsidRPr="00281250" w:rsidRDefault="00FF2BE8" w:rsidP="00FF2BE8">
      <w:pPr>
        <w:jc w:val="center"/>
        <w:rPr>
          <w:rFonts w:ascii="Arial" w:hAnsi="Arial" w:cs="Arial"/>
          <w:b/>
          <w:sz w:val="44"/>
          <w:szCs w:val="44"/>
        </w:rPr>
      </w:pPr>
      <w:r w:rsidRPr="00281250">
        <w:rPr>
          <w:rFonts w:ascii="Arial" w:hAnsi="Arial" w:cs="Arial"/>
          <w:b/>
          <w:sz w:val="44"/>
          <w:szCs w:val="44"/>
        </w:rPr>
        <w:t>Lecturer:</w:t>
      </w:r>
      <w:r w:rsidR="00281250">
        <w:rPr>
          <w:rFonts w:ascii="Arial" w:hAnsi="Arial" w:cs="Arial"/>
          <w:b/>
          <w:sz w:val="44"/>
          <w:szCs w:val="44"/>
        </w:rPr>
        <w:t xml:space="preserve"> </w:t>
      </w:r>
      <w:r w:rsidRPr="00281250">
        <w:rPr>
          <w:rFonts w:ascii="Arial" w:hAnsi="Arial" w:cs="Arial"/>
          <w:b/>
          <w:sz w:val="44"/>
          <w:szCs w:val="44"/>
        </w:rPr>
        <w:t>Sukhpreet Grewal</w:t>
      </w:r>
    </w:p>
    <w:p w:rsidR="00FF2BE8" w:rsidRPr="00281250" w:rsidRDefault="00FF2BE8" w:rsidP="00FF2BE8">
      <w:pPr>
        <w:pStyle w:val="normal0"/>
        <w:jc w:val="center"/>
        <w:rPr>
          <w:rFonts w:ascii="Arial" w:hAnsi="Arial" w:cs="Arial"/>
          <w:b/>
          <w:bCs/>
          <w:i/>
          <w:iCs/>
          <w:sz w:val="44"/>
          <w:szCs w:val="44"/>
        </w:rPr>
      </w:pPr>
      <w:r w:rsidRPr="00281250">
        <w:rPr>
          <w:rFonts w:ascii="Arial" w:hAnsi="Arial" w:cs="Arial"/>
          <w:b/>
          <w:bCs/>
          <w:i/>
          <w:iCs/>
          <w:sz w:val="44"/>
          <w:szCs w:val="44"/>
        </w:rPr>
        <w:t>Highway after West Midlands Flooding (July 2025) Reopening</w:t>
      </w: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FF2BE8">
      <w:pPr>
        <w:jc w:val="center"/>
        <w:rPr>
          <w:rFonts w:ascii="Arial" w:hAnsi="Arial" w:cs="Arial"/>
        </w:rPr>
      </w:pPr>
    </w:p>
    <w:p w:rsidR="00281250" w:rsidRDefault="00281250" w:rsidP="00281250">
      <w:pPr>
        <w:rPr>
          <w:rFonts w:ascii="Arial" w:hAnsi="Arial" w:cs="Arial"/>
        </w:rPr>
      </w:pPr>
    </w:p>
    <w:p w:rsidR="00281250" w:rsidRDefault="00281250" w:rsidP="0054195A">
      <w:pPr>
        <w:pStyle w:val="Title"/>
        <w:rPr>
          <w:sz w:val="24"/>
          <w:szCs w:val="24"/>
        </w:rPr>
      </w:pPr>
      <w:r>
        <w:rPr>
          <w:sz w:val="24"/>
          <w:szCs w:val="24"/>
        </w:rPr>
        <w:lastRenderedPageBreak/>
        <w:t>Part A (post</w:t>
      </w:r>
      <w:r w:rsidR="0054195A">
        <w:rPr>
          <w:sz w:val="24"/>
          <w:szCs w:val="24"/>
        </w:rPr>
        <w:t>er)</w:t>
      </w:r>
    </w:p>
    <w:p w:rsidR="00FF2BE8" w:rsidRDefault="00FF2BE8" w:rsidP="002B3140">
      <w:pPr>
        <w:pStyle w:val="Title"/>
        <w:jc w:val="left"/>
        <w:rPr>
          <w:sz w:val="24"/>
          <w:szCs w:val="24"/>
        </w:rPr>
      </w:pPr>
      <w:r w:rsidRPr="00FF2BE8">
        <w:rPr>
          <w:noProof/>
          <w:sz w:val="24"/>
          <w:szCs w:val="24"/>
        </w:rPr>
        <w:drawing>
          <wp:inline distT="0" distB="0" distL="0" distR="0">
            <wp:extent cx="5483860" cy="8229600"/>
            <wp:effectExtent l="19050" t="0" r="2540"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9601201" cy="14408954"/>
                      <a:chOff x="-1" y="-144463"/>
                      <a:chExt cx="9601201" cy="14408954"/>
                    </a:xfrm>
                  </a:grpSpPr>
                  <a:sp>
                    <a:nvSpPr>
                      <a:cNvPr id="2" name="AutoShape 2" descr="Ford Edsel Product Launch Failed ..."/>
                      <a:cNvSpPr>
                        <a:spLocks noChangeAspect="1" noChangeArrowheads="1"/>
                      </a:cNvSpPr>
                    </a:nvSpPr>
                    <a:spPr bwMode="auto">
                      <a:xfrm>
                        <a:off x="155575" y="-144463"/>
                        <a:ext cx="304800" cy="304801"/>
                      </a:xfrm>
                      <a:prstGeom prst="rect">
                        <a:avLst/>
                      </a:prstGeom>
                      <a:noFill/>
                    </a:spPr>
                    <a:txSp>
                      <a:txBody>
                        <a:bodyPr vert="horz" wrap="square" lIns="91440" tIns="45720" rIns="91440" bIns="45720" numCol="1" anchor="t" anchorCtr="0" compatLnSpc="1"/>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endParaRPr lang="en-US"/>
                        </a:p>
                      </a:txBody>
                      <a:useSpRect/>
                    </a:txSp>
                  </a:sp>
                  <a:sp>
                    <a:nvSpPr>
                      <a:cNvPr id="11" name="AutoShape 8" descr="Omnichannel Retail Strategy ..."/>
                      <a:cNvSpPr>
                        <a:spLocks noChangeAspect="1" noChangeArrowheads="1"/>
                      </a:cNvSpPr>
                    </a:nvSpPr>
                    <a:spPr bwMode="auto">
                      <a:xfrm>
                        <a:off x="155575" y="-144463"/>
                        <a:ext cx="304800" cy="304801"/>
                      </a:xfrm>
                      <a:prstGeom prst="rect">
                        <a:avLst/>
                      </a:prstGeom>
                      <a:noFill/>
                    </a:spPr>
                    <a:txSp>
                      <a:txBody>
                        <a:bodyPr vert="horz" wrap="square" lIns="91440" tIns="45720" rIns="91440" bIns="45720" numCol="1" anchor="t" anchorCtr="0" compatLnSpc="1"/>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endParaRPr lang="en-US"/>
                        </a:p>
                      </a:txBody>
                      <a:useSpRect/>
                    </a:txSp>
                  </a:sp>
                  <a:sp>
                    <a:nvSpPr>
                      <a:cNvPr id="3" name="TextBox 2">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5EF9E3C7-10BA-5DE4-715B-2DEAC7144239}"/>
                          </a:ext>
                        </a:extLst>
                      </a:cNvPr>
                      <a:cNvSpPr txBox="1"/>
                    </a:nvSpPr>
                    <a:spPr>
                      <a:xfrm>
                        <a:off x="0" y="0"/>
                        <a:ext cx="9601200" cy="1754326"/>
                      </a:xfrm>
                      <a:prstGeom prst="rect">
                        <a:avLst/>
                      </a:prstGeom>
                      <a:solidFill>
                        <a:schemeClr val="accent1">
                          <a:lumMod val="20000"/>
                          <a:lumOff val="8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GB" sz="3600" b="1" dirty="0">
                              <a:latin typeface="Times New Roman" panose="02020603050405020304" pitchFamily="18" charset="0"/>
                              <a:cs typeface="Times New Roman" panose="02020603050405020304" pitchFamily="18" charset="0"/>
                            </a:rPr>
                            <a:t>Highway after West Midlands Flooding (July 2025) reopening</a:t>
                          </a:r>
                          <a:endParaRPr lang="en-IN" sz="3600" dirty="0">
                            <a:latin typeface="Times New Roman" panose="02020603050405020304" pitchFamily="18" charset="0"/>
                            <a:cs typeface="Times New Roman" panose="02020603050405020304" pitchFamily="18" charset="0"/>
                          </a:endParaRPr>
                        </a:p>
                        <a:p>
                          <a:pPr algn="ctr"/>
                          <a:endParaRPr lang="en-IN" sz="3600" dirty="0">
                            <a:latin typeface="Times New Roman" panose="02020603050405020304" pitchFamily="18" charset="0"/>
                            <a:cs typeface="Times New Roman" panose="02020603050405020304" pitchFamily="18" charset="0"/>
                          </a:endParaRPr>
                        </a:p>
                      </a:txBody>
                      <a:useSpRect/>
                    </a:txSp>
                  </a:sp>
                  <a:sp>
                    <a:nvSpPr>
                      <a:cNvPr id="4" name="TextBox 3">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B0F1FA10-4754-8678-08D6-8CFDC955E33A}"/>
                          </a:ext>
                        </a:extLst>
                      </a:cNvPr>
                      <a:cNvSpPr txBox="1"/>
                    </a:nvSpPr>
                    <a:spPr>
                      <a:xfrm>
                        <a:off x="0" y="1171601"/>
                        <a:ext cx="5058383" cy="3539430"/>
                      </a:xfrm>
                      <a:prstGeom prst="rect">
                        <a:avLst/>
                      </a:prstGeom>
                      <a:solidFill>
                        <a:schemeClr val="accent3">
                          <a:lumMod val="20000"/>
                          <a:lumOff val="8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1. Background of the Problem</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Severe flooding was witnessed in July 2025 in the West Midlands following weeks of heavy rains due to an unprecedented weather pattern of the Atlantic level. The towns which were greatly hit include Worcester, Shrewsbury and Kidderminster as the River Severn surpassed its limits and overflowed its banks. Consequently, the homes, commercial and civil infrastructure were also flooded (Li </a:t>
                          </a:r>
                          <a:r>
                            <a:rPr lang="en-GB" sz="1400" i="1" dirty="0">
                              <a:latin typeface="Times New Roman" panose="02020603050405020304" pitchFamily="18" charset="0"/>
                              <a:cs typeface="Times New Roman" panose="02020603050405020304" pitchFamily="18" charset="0"/>
                            </a:rPr>
                            <a:t>et al.,</a:t>
                          </a:r>
                          <a:r>
                            <a:rPr lang="en-GB" sz="1400" dirty="0">
                              <a:latin typeface="Times New Roman" panose="02020603050405020304" pitchFamily="18" charset="0"/>
                              <a:cs typeface="Times New Roman" panose="02020603050405020304" pitchFamily="18" charset="0"/>
                            </a:rPr>
                            <a:t> 2024). A different number of highways were lost or also impassable due to flood waters, debris and structural collapses.</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The emergency response of teams with local business and the residents have been facing serious challenges due to all the closure of major highways. Essential goods like as food, fuel and medical supplies have been also uprooted in transportation. It is thus important to restore the highway network as fast as possible to help in recovery and reconnect communities.</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5" name="TextBox 4">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2212CA50-7B68-2820-C72C-7EEE58176398}"/>
                          </a:ext>
                        </a:extLst>
                      </a:cNvPr>
                      <a:cNvSpPr txBox="1"/>
                    </a:nvSpPr>
                    <a:spPr>
                      <a:xfrm>
                        <a:off x="5058383" y="1171601"/>
                        <a:ext cx="4542817" cy="2893100"/>
                      </a:xfrm>
                      <a:prstGeom prst="rect">
                        <a:avLst/>
                      </a:prstGeom>
                      <a:solidFill>
                        <a:schemeClr val="accent4">
                          <a:lumMod val="40000"/>
                          <a:lumOff val="6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2. Proposed Project</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The project proposed is aimed at the re-opening and re-instatement of the major highway route linking Worcester and Kidderminster. This project is aimed at repairing the time of floods and clearing the area and transport corridors with debris and allowing residents, emergency services and commercial vehicles to use the roads safely (</a:t>
                          </a:r>
                          <a:r>
                            <a:rPr lang="en-GB" sz="1400" dirty="0" err="1">
                              <a:latin typeface="Times New Roman" panose="02020603050405020304" pitchFamily="18" charset="0"/>
                              <a:cs typeface="Times New Roman" panose="02020603050405020304" pitchFamily="18" charset="0"/>
                            </a:rPr>
                            <a:t>Ilalokhoin</a:t>
                          </a:r>
                          <a:r>
                            <a:rPr lang="en-GB" sz="1400" dirty="0">
                              <a:latin typeface="Times New Roman" panose="02020603050405020304" pitchFamily="18" charset="0"/>
                              <a:cs typeface="Times New Roman" panose="02020603050405020304" pitchFamily="18" charset="0"/>
                            </a:rPr>
                            <a:t> </a:t>
                          </a:r>
                          <a:r>
                            <a:rPr lang="en-GB" sz="1400" i="1" dirty="0">
                              <a:latin typeface="Times New Roman" panose="02020603050405020304" pitchFamily="18" charset="0"/>
                              <a:cs typeface="Times New Roman" panose="02020603050405020304" pitchFamily="18" charset="0"/>
                            </a:rPr>
                            <a:t>et al.,</a:t>
                          </a:r>
                          <a:r>
                            <a:rPr lang="en-GB" sz="1400" dirty="0">
                              <a:latin typeface="Times New Roman" panose="02020603050405020304" pitchFamily="18" charset="0"/>
                              <a:cs typeface="Times New Roman" panose="02020603050405020304" pitchFamily="18" charset="0"/>
                            </a:rPr>
                            <a:t> 2025). This project will also develop structural examination of the sections in the highways that have been also damaged, repairing the damaged road surfaces, reinforcing the drains, and safety standards before opening the route.</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8" name="TextBox 7">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149EE4E7-6573-5E29-002B-A85A9CD93F29}"/>
                          </a:ext>
                        </a:extLst>
                      </a:cNvPr>
                      <a:cNvSpPr txBox="1"/>
                    </a:nvSpPr>
                    <a:spPr>
                      <a:xfrm>
                        <a:off x="0" y="5873591"/>
                        <a:ext cx="5058383" cy="1384995"/>
                      </a:xfrm>
                      <a:prstGeom prst="rect">
                        <a:avLst/>
                      </a:prstGeom>
                      <a:solidFill>
                        <a:schemeClr val="accent5">
                          <a:lumMod val="20000"/>
                          <a:lumOff val="8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3. Project Aim</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The prime aim of the project will be to have safe and operative highway access within eight weeks following the flood calamity, to have effective people, emergency services and necessities transit in the afflicted towns.</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12" name="TextBox 11">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0F95328E-B7EA-8699-15F8-F6444B17662D}"/>
                          </a:ext>
                        </a:extLst>
                      </a:cNvPr>
                      <a:cNvSpPr txBox="1"/>
                    </a:nvSpPr>
                    <a:spPr>
                      <a:xfrm>
                        <a:off x="0" y="8432125"/>
                        <a:ext cx="5058383" cy="2246769"/>
                      </a:xfrm>
                      <a:prstGeom prst="rect">
                        <a:avLst/>
                      </a:prstGeom>
                      <a:solidFill>
                        <a:schemeClr val="accent6">
                          <a:lumMod val="40000"/>
                          <a:lumOff val="6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4. Project Objectives</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The project will be aimed at the following objectives:</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To complete structural and safety investigation of the damaged highway within a period of one week.</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To clean the roadway of debris, mud and obstructions by floods.</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To reinstate broken roads, barricades and drain systems.</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To make sure that road safety standards and environmental regulations are observed.</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To re-open highway to the public in eight weeks.</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13" name="TextBox 12">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F6797AEF-9251-0067-4D8D-78E84AC91D65}"/>
                          </a:ext>
                        </a:extLst>
                      </a:cNvPr>
                      <a:cNvSpPr txBox="1"/>
                    </a:nvSpPr>
                    <a:spPr>
                      <a:xfrm>
                        <a:off x="5058382" y="3812365"/>
                        <a:ext cx="4542817" cy="2462213"/>
                      </a:xfrm>
                      <a:prstGeom prst="rect">
                        <a:avLst/>
                      </a:prstGeom>
                      <a:solidFill>
                        <a:schemeClr val="accent5">
                          <a:lumMod val="60000"/>
                          <a:lumOff val="4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5. Project Scope</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The project scope under consideration is engaged in the damage assessment, the repair of the roads, the restoration of the drains system, the removal of the debris and the safety inspection (Deeming, 2025). The stretch of the project that will also lead to flooding between Worcester and Kidderminster will be the highway that covers a distance of approximately 15 kilometres. However, there are no large-scale residential buildings as well as flood defence buildings within the project.</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14" name="TextBox 13">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DD259C5C-1076-F1F8-A7F0-A5606FF62C02}"/>
                          </a:ext>
                        </a:extLst>
                      </a:cNvPr>
                      <a:cNvSpPr txBox="1"/>
                    </a:nvSpPr>
                    <a:spPr>
                      <a:xfrm>
                        <a:off x="5058383" y="8718162"/>
                        <a:ext cx="4542817" cy="2246769"/>
                      </a:xfrm>
                      <a:prstGeom prst="rect">
                        <a:avLst/>
                      </a:prstGeom>
                      <a:solidFill>
                        <a:schemeClr val="accent4">
                          <a:lumMod val="20000"/>
                          <a:lumOff val="8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6. Key Stakeholders</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The project implementation will involve many stakeholders and they will include:</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Kidderminster and Worcester local councils.</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West Midland transport authorities.</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Emergency services (police, fire and ambulance).</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Local inhabitants and entrepreneurs.</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Construction contractors and engineers.</a:t>
                          </a:r>
                          <a:endParaRPr lang="en-IN" sz="1400" dirty="0">
                            <a:latin typeface="Times New Roman" panose="02020603050405020304" pitchFamily="18" charset="0"/>
                            <a:cs typeface="Times New Roman" panose="02020603050405020304" pitchFamily="18" charset="0"/>
                          </a:endParaRPr>
                        </a:p>
                        <a:p>
                          <a:pPr lvl="0" algn="just"/>
                          <a:r>
                            <a:rPr lang="en-GB" sz="1400" dirty="0">
                              <a:latin typeface="Times New Roman" panose="02020603050405020304" pitchFamily="18" charset="0"/>
                              <a:cs typeface="Times New Roman" panose="02020603050405020304" pitchFamily="18" charset="0"/>
                            </a:rPr>
                            <a:t>Environmental agencies</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15" name="TextBox 14">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B34A29DB-6137-AC9B-A87A-CFDEAEC6436C}"/>
                          </a:ext>
                        </a:extLst>
                      </a:cNvPr>
                      <a:cNvSpPr txBox="1"/>
                    </a:nvSpPr>
                    <a:spPr>
                      <a:xfrm>
                        <a:off x="-1" y="11802278"/>
                        <a:ext cx="5058383" cy="2462213"/>
                      </a:xfrm>
                      <a:prstGeom prst="rect">
                        <a:avLst/>
                      </a:prstGeom>
                      <a:solidFill>
                        <a:schemeClr val="accent2">
                          <a:lumMod val="20000"/>
                          <a:lumOff val="8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7. Expected Outcomes</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The effective completion of the project will help to reinstate transportation connections within the affected towns, enhance access to emergency response and help to recover the economy of the local businesses (Ferguson </a:t>
                          </a:r>
                          <a:r>
                            <a:rPr lang="en-GB" sz="1400" i="1" dirty="0">
                              <a:latin typeface="Times New Roman" panose="02020603050405020304" pitchFamily="18" charset="0"/>
                              <a:cs typeface="Times New Roman" panose="02020603050405020304" pitchFamily="18" charset="0"/>
                            </a:rPr>
                            <a:t>et al.,</a:t>
                          </a:r>
                          <a:r>
                            <a:rPr lang="en-GB" sz="1400" dirty="0">
                              <a:latin typeface="Times New Roman" panose="02020603050405020304" pitchFamily="18" charset="0"/>
                              <a:cs typeface="Times New Roman" panose="02020603050405020304" pitchFamily="18" charset="0"/>
                            </a:rPr>
                            <a:t> 2023). Reopening to the highway will also ensure about that communities get back to the normal operations in a faster way following the disaster of flooding. In general, this project will also add to the resilience of the region and provide the infrastructure with safer and more reliable transportation in the future.</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19" name="TextBox 18">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2EF3DA35-A692-DDEA-EF35-EBA96FC903F2}"/>
                          </a:ext>
                        </a:extLst>
                      </a:cNvPr>
                      <a:cNvSpPr txBox="1"/>
                    </a:nvSpPr>
                    <a:spPr>
                      <a:xfrm>
                        <a:off x="5058376" y="10761893"/>
                        <a:ext cx="4542817" cy="3323987"/>
                      </a:xfrm>
                      <a:prstGeom prst="rect">
                        <a:avLst/>
                      </a:prstGeom>
                      <a:solidFill>
                        <a:schemeClr val="accent3">
                          <a:lumMod val="40000"/>
                          <a:lumOff val="6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References</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Deeming, H., 2025. Emergency Preparedness, Response, &amp; Recovery.</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Ferguson, N., </a:t>
                          </a:r>
                          <a:r>
                            <a:rPr lang="en-GB" sz="1400" dirty="0" err="1">
                              <a:latin typeface="Times New Roman" panose="02020603050405020304" pitchFamily="18" charset="0"/>
                              <a:cs typeface="Times New Roman" panose="02020603050405020304" pitchFamily="18" charset="0"/>
                            </a:rPr>
                            <a:t>Boura</a:t>
                          </a:r>
                          <a:r>
                            <a:rPr lang="en-GB" sz="1400" dirty="0">
                              <a:latin typeface="Times New Roman" panose="02020603050405020304" pitchFamily="18" charset="0"/>
                              <a:cs typeface="Times New Roman" panose="02020603050405020304" pitchFamily="18" charset="0"/>
                            </a:rPr>
                            <a:t>, G., Gray, A., </a:t>
                          </a:r>
                          <a:r>
                            <a:rPr lang="en-GB" sz="1400" dirty="0" err="1">
                              <a:latin typeface="Times New Roman" panose="02020603050405020304" pitchFamily="18" charset="0"/>
                              <a:cs typeface="Times New Roman" panose="02020603050405020304" pitchFamily="18" charset="0"/>
                            </a:rPr>
                            <a:t>Patelli</a:t>
                          </a:r>
                          <a:r>
                            <a:rPr lang="en-GB" sz="1400" dirty="0">
                              <a:latin typeface="Times New Roman" panose="02020603050405020304" pitchFamily="18" charset="0"/>
                              <a:cs typeface="Times New Roman" panose="02020603050405020304" pitchFamily="18" charset="0"/>
                            </a:rPr>
                            <a:t>, E. and </a:t>
                          </a:r>
                          <a:r>
                            <a:rPr lang="en-GB" sz="1400" dirty="0" err="1">
                              <a:latin typeface="Times New Roman" panose="02020603050405020304" pitchFamily="18" charset="0"/>
                              <a:cs typeface="Times New Roman" panose="02020603050405020304" pitchFamily="18" charset="0"/>
                            </a:rPr>
                            <a:t>Tubaldi</a:t>
                          </a:r>
                          <a:r>
                            <a:rPr lang="en-GB" sz="1400" dirty="0">
                              <a:latin typeface="Times New Roman" panose="02020603050405020304" pitchFamily="18" charset="0"/>
                              <a:cs typeface="Times New Roman" panose="02020603050405020304" pitchFamily="18" charset="0"/>
                            </a:rPr>
                            <a:t>, E., 2023. Vulnerability of the Scottish Road Network to Flooding.</a:t>
                          </a:r>
                          <a:endParaRPr lang="en-IN" sz="1400" dirty="0">
                            <a:latin typeface="Times New Roman" panose="02020603050405020304" pitchFamily="18" charset="0"/>
                            <a:cs typeface="Times New Roman" panose="02020603050405020304" pitchFamily="18" charset="0"/>
                          </a:endParaRPr>
                        </a:p>
                        <a:p>
                          <a:pPr algn="just"/>
                          <a:r>
                            <a:rPr lang="en-GB" sz="1400" dirty="0" err="1">
                              <a:latin typeface="Times New Roman" panose="02020603050405020304" pitchFamily="18" charset="0"/>
                              <a:cs typeface="Times New Roman" panose="02020603050405020304" pitchFamily="18" charset="0"/>
                            </a:rPr>
                            <a:t>Ilalokhoin</a:t>
                          </a:r>
                          <a:r>
                            <a:rPr lang="en-GB" sz="1400" dirty="0">
                              <a:latin typeface="Times New Roman" panose="02020603050405020304" pitchFamily="18" charset="0"/>
                              <a:cs typeface="Times New Roman" panose="02020603050405020304" pitchFamily="18" charset="0"/>
                            </a:rPr>
                            <a:t>, O., Pant, R. and Hall, J.W., 2025. Flood risk assessment methodology for complex railway networks: application to the national rail network in Great Britain. </a:t>
                          </a:r>
                          <a:r>
                            <a:rPr lang="en-GB" sz="1400" i="1" dirty="0">
                              <a:latin typeface="Times New Roman" panose="02020603050405020304" pitchFamily="18" charset="0"/>
                              <a:cs typeface="Times New Roman" panose="02020603050405020304" pitchFamily="18" charset="0"/>
                            </a:rPr>
                            <a:t>Natural Hazards Review</a:t>
                          </a:r>
                          <a:r>
                            <a:rPr lang="en-GB" sz="1400" dirty="0">
                              <a:latin typeface="Times New Roman" panose="02020603050405020304" pitchFamily="18" charset="0"/>
                              <a:cs typeface="Times New Roman" panose="02020603050405020304" pitchFamily="18" charset="0"/>
                            </a:rPr>
                            <a:t>, </a:t>
                          </a:r>
                          <a:r>
                            <a:rPr lang="en-GB" sz="1400" i="1" dirty="0">
                              <a:latin typeface="Times New Roman" panose="02020603050405020304" pitchFamily="18" charset="0"/>
                              <a:cs typeface="Times New Roman" panose="02020603050405020304" pitchFamily="18" charset="0"/>
                            </a:rPr>
                            <a:t>26</a:t>
                          </a:r>
                          <a:r>
                            <a:rPr lang="en-GB" sz="1400" dirty="0">
                              <a:latin typeface="Times New Roman" panose="02020603050405020304" pitchFamily="18" charset="0"/>
                              <a:cs typeface="Times New Roman" panose="02020603050405020304" pitchFamily="18" charset="0"/>
                            </a:rPr>
                            <a:t>(1), p.04024056.</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Li, Y., Pant, R., Russell, T., Thomas, F., Hall, J.W., Oldham, P., Lamb, R. and Young, P.J., Stress-Testing Road Network in Great Britain with Historical Flood Events between 1953-2024. </a:t>
                          </a:r>
                          <a:r>
                            <a:rPr lang="en-GB" sz="1400" i="1" dirty="0">
                              <a:latin typeface="Times New Roman" panose="02020603050405020304" pitchFamily="18" charset="0"/>
                              <a:cs typeface="Times New Roman" panose="02020603050405020304" pitchFamily="18" charset="0"/>
                            </a:rPr>
                            <a:t>Available at SSRN 5312777</a:t>
                          </a:r>
                          <a:r>
                            <a:rPr lang="en-GB" sz="1400" dirty="0">
                              <a:latin typeface="Times New Roman" panose="02020603050405020304" pitchFamily="18" charset="0"/>
                              <a:cs typeface="Times New Roman" panose="02020603050405020304" pitchFamily="18" charset="0"/>
                            </a:rPr>
                            <a:t>.</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pic>
                    <a:nvPicPr>
                      <a:cNvPr id="20" name="Picture 2" descr="West Midlands faces flooding and travel ...">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98932C3D-7CC0-64DC-006D-CCF6ECD027EA}"/>
                          </a:ext>
                        </a:extLst>
                      </a:cNvPr>
                      <a:cNvPicPr>
                        <a:picLocks noChangeAspect="1" noChangeArrowheads="1"/>
                      </a:cNvPicPr>
                    </a:nvPicPr>
                    <a:blipFill>
                      <a:blip r:embed="rId7">
                        <a:extLst>
                          <a:ext uri="{28A0092B-C50C-407E-A947-70E740481C1C}">
                            <a14:useLocalDpi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val="0"/>
                          </a:ext>
                        </a:extLst>
                      </a:blip>
                      <a:srcRect/>
                      <a:stretch>
                        <a:fillRect/>
                      </a:stretch>
                    </a:blipFill>
                    <a:spPr bwMode="auto">
                      <a:xfrm>
                        <a:off x="-1" y="4606604"/>
                        <a:ext cx="5058381" cy="1301633"/>
                      </a:xfrm>
                      <a:prstGeom prst="rect">
                        <a:avLst/>
                      </a:prstGeom>
                      <a:noFill/>
                      <a:extLst>
                        <a:ext uri="{909E8E84-426E-40DD-AFC4-6F175D3DCCD1}">
                          <a14:hiddenFill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a:solidFill>
                              <a:srgbClr val="FFFFFF"/>
                            </a:solidFill>
                          </a14:hiddenFill>
                        </a:ext>
                      </a:extLst>
                    </a:spPr>
                  </a:pic>
                  <a:pic>
                    <a:nvPicPr>
                      <a:cNvPr id="21" name="Picture 4" descr="Stakeholder matrix - key matrices for stakeholder analysis">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74DB6376-EB9D-893D-EB25-0AAA9280048C}"/>
                          </a:ext>
                        </a:extLst>
                      </a:cNvPr>
                      <a:cNvPicPr>
                        <a:picLocks noChangeAspect="1" noChangeArrowheads="1"/>
                      </a:cNvPicPr>
                    </a:nvPicPr>
                    <a:blipFill>
                      <a:blip r:embed="rId8">
                        <a:extLst>
                          <a:ext uri="{28A0092B-C50C-407E-A947-70E740481C1C}">
                            <a14:useLocalDpi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val="0"/>
                          </a:ext>
                        </a:extLst>
                      </a:blip>
                      <a:srcRect/>
                      <a:stretch>
                        <a:fillRect/>
                      </a:stretch>
                    </a:blipFill>
                    <a:spPr bwMode="auto">
                      <a:xfrm>
                        <a:off x="5058380" y="6118799"/>
                        <a:ext cx="4542817" cy="2618101"/>
                      </a:xfrm>
                      <a:prstGeom prst="rect">
                        <a:avLst/>
                      </a:prstGeom>
                      <a:noFill/>
                      <a:extLst>
                        <a:ext uri="{909E8E84-426E-40DD-AFC4-6F175D3DCCD1}">
                          <a14:hiddenFill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a:solidFill>
                              <a:srgbClr val="FFFFFF"/>
                            </a:solidFill>
                          </a14:hiddenFill>
                        </a:ext>
                      </a:extLst>
                    </a:spPr>
                  </a:pic>
                  <a:pic>
                    <a:nvPicPr>
                      <a:cNvPr id="22" name="Picture 6" descr="Experts warn all-weather Uttarakhand road project in current form could  spell disaster | India News - The Indian Express">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1159A4EA-F6D3-FF28-3780-8944E3E5023C}"/>
                          </a:ext>
                        </a:extLst>
                      </a:cNvPr>
                      <a:cNvPicPr>
                        <a:picLocks noChangeAspect="1" noChangeArrowheads="1"/>
                      </a:cNvPicPr>
                    </a:nvPicPr>
                    <a:blipFill>
                      <a:blip r:embed="rId9">
                        <a:extLst>
                          <a:ext uri="{28A0092B-C50C-407E-A947-70E740481C1C}">
                            <a14:useLocalDpi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val="0"/>
                          </a:ext>
                        </a:extLst>
                      </a:blip>
                      <a:srcRect/>
                      <a:stretch>
                        <a:fillRect/>
                      </a:stretch>
                    </a:blipFill>
                    <a:spPr bwMode="auto">
                      <a:xfrm>
                        <a:off x="-1" y="6993936"/>
                        <a:ext cx="5058377" cy="1392024"/>
                      </a:xfrm>
                      <a:prstGeom prst="rect">
                        <a:avLst/>
                      </a:prstGeom>
                      <a:noFill/>
                      <a:extLst>
                        <a:ext uri="{909E8E84-426E-40DD-AFC4-6F175D3DCCD1}">
                          <a14:hiddenFill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a:solidFill>
                              <a:srgbClr val="FFFFFF"/>
                            </a:solidFill>
                          </a14:hiddenFill>
                        </a:ext>
                      </a:extLst>
                    </a:spPr>
                  </a:pic>
                  <a:pic>
                    <a:nvPicPr>
                      <a:cNvPr id="24" name="Picture 23">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331718C4-57A2-964F-5BF4-10BACFCA40C2}"/>
                          </a:ext>
                        </a:extLst>
                      </a:cNvPr>
                      <a:cNvPicPr>
                        <a:picLocks noChangeAspect="1"/>
                      </a:cNvPicPr>
                    </a:nvPicPr>
                    <a:blipFill>
                      <a:blip r:embed="rId10"/>
                      <a:stretch>
                        <a:fillRect/>
                      </a:stretch>
                    </a:blipFill>
                    <a:spPr>
                      <a:xfrm>
                        <a:off x="-1" y="10486224"/>
                        <a:ext cx="5058377" cy="1291421"/>
                      </a:xfrm>
                      <a:prstGeom prst="rect">
                        <a:avLst/>
                      </a:prstGeom>
                    </a:spPr>
                  </a:pic>
                </lc:lockedCanvas>
              </a:graphicData>
            </a:graphic>
          </wp:inline>
        </w:drawing>
      </w:r>
    </w:p>
    <w:p w:rsidR="00FF2BE8" w:rsidRDefault="00FF2BE8" w:rsidP="002B3140">
      <w:pPr>
        <w:pStyle w:val="Title"/>
        <w:jc w:val="left"/>
        <w:rPr>
          <w:sz w:val="24"/>
          <w:szCs w:val="24"/>
        </w:rPr>
      </w:pPr>
    </w:p>
    <w:p w:rsidR="00FF2BE8" w:rsidRDefault="00FF2BE8" w:rsidP="00AF3730">
      <w:pPr>
        <w:pStyle w:val="Title"/>
        <w:rPr>
          <w:sz w:val="24"/>
          <w:szCs w:val="24"/>
        </w:rPr>
      </w:pPr>
    </w:p>
    <w:p w:rsidR="00FF2BE8" w:rsidRPr="002B3140" w:rsidRDefault="00FF2BE8" w:rsidP="00AF3730">
      <w:pPr>
        <w:pStyle w:val="Title"/>
        <w:rPr>
          <w:sz w:val="24"/>
          <w:szCs w:val="24"/>
        </w:rPr>
      </w:pPr>
      <w:r>
        <w:rPr>
          <w:sz w:val="24"/>
          <w:szCs w:val="24"/>
        </w:rPr>
        <w:t>Part B (feedbacks)</w:t>
      </w:r>
    </w:p>
    <w:p w:rsidR="002B3140" w:rsidRPr="002B3140" w:rsidRDefault="002B3140" w:rsidP="002B3140">
      <w:pPr>
        <w:pStyle w:val="Title"/>
        <w:jc w:val="left"/>
        <w:rPr>
          <w:sz w:val="24"/>
          <w:szCs w:val="24"/>
        </w:rPr>
      </w:pPr>
      <w:r w:rsidRPr="002B3140">
        <w:rPr>
          <w:sz w:val="24"/>
          <w:szCs w:val="24"/>
        </w:rPr>
        <w:t>I presented my project about reopening a highway after the West Midlands flooding (July 2025). Based on the feedback I received, I would like to respond to the comments and show the improvements I have made.</w:t>
      </w:r>
    </w:p>
    <w:p w:rsidR="002B3140" w:rsidRPr="002B3140" w:rsidRDefault="002B3140" w:rsidP="002B3140">
      <w:pPr>
        <w:pStyle w:val="Title"/>
        <w:jc w:val="left"/>
        <w:rPr>
          <w:sz w:val="24"/>
          <w:szCs w:val="24"/>
        </w:rPr>
      </w:pPr>
    </w:p>
    <w:p w:rsidR="002B3140" w:rsidRPr="002B3140" w:rsidRDefault="002B3140" w:rsidP="002B3140">
      <w:pPr>
        <w:pStyle w:val="Title"/>
        <w:jc w:val="left"/>
        <w:rPr>
          <w:sz w:val="24"/>
          <w:szCs w:val="24"/>
        </w:rPr>
      </w:pPr>
      <w:r w:rsidRPr="002B3140">
        <w:rPr>
          <w:sz w:val="24"/>
          <w:szCs w:val="24"/>
        </w:rPr>
        <w:t>First, I improved the stakeholder matrix by making it more detailed and connected to the real project.</w:t>
      </w:r>
    </w:p>
    <w:p w:rsidR="002B3140" w:rsidRPr="002B3140" w:rsidRDefault="002B3140" w:rsidP="002B3140">
      <w:pPr>
        <w:pStyle w:val="Title"/>
        <w:jc w:val="left"/>
        <w:rPr>
          <w:sz w:val="24"/>
          <w:szCs w:val="24"/>
        </w:rPr>
      </w:pPr>
      <w:r w:rsidRPr="002B3140">
        <w:rPr>
          <w:sz w:val="24"/>
          <w:szCs w:val="24"/>
        </w:rPr>
        <w:t>Key Players (high power, high interest):</w:t>
      </w:r>
    </w:p>
    <w:p w:rsidR="002B3140" w:rsidRPr="002B3140" w:rsidRDefault="002B3140" w:rsidP="002B3140">
      <w:pPr>
        <w:pStyle w:val="Title"/>
        <w:jc w:val="left"/>
        <w:rPr>
          <w:sz w:val="24"/>
          <w:szCs w:val="24"/>
        </w:rPr>
      </w:pPr>
      <w:r w:rsidRPr="002B3140">
        <w:rPr>
          <w:sz w:val="24"/>
          <w:szCs w:val="24"/>
        </w:rPr>
        <w:t>Local councils (project approval and funding decisions)</w:t>
      </w:r>
    </w:p>
    <w:p w:rsidR="002B3140" w:rsidRPr="002B3140" w:rsidRDefault="002B3140" w:rsidP="002B3140">
      <w:pPr>
        <w:pStyle w:val="Title"/>
        <w:jc w:val="left"/>
        <w:rPr>
          <w:sz w:val="24"/>
          <w:szCs w:val="24"/>
        </w:rPr>
      </w:pPr>
      <w:r w:rsidRPr="002B3140">
        <w:rPr>
          <w:sz w:val="24"/>
          <w:szCs w:val="24"/>
        </w:rPr>
        <w:t>Transport authorities (planning and road management)</w:t>
      </w:r>
    </w:p>
    <w:p w:rsidR="002B3140" w:rsidRPr="002B3140" w:rsidRDefault="002B3140" w:rsidP="002B3140">
      <w:pPr>
        <w:pStyle w:val="Title"/>
        <w:jc w:val="left"/>
        <w:rPr>
          <w:sz w:val="24"/>
          <w:szCs w:val="24"/>
        </w:rPr>
      </w:pPr>
      <w:r w:rsidRPr="002B3140">
        <w:rPr>
          <w:sz w:val="24"/>
          <w:szCs w:val="24"/>
        </w:rPr>
        <w:t>Emergency services (public safety and risk control)</w:t>
      </w:r>
    </w:p>
    <w:p w:rsidR="002B3140" w:rsidRPr="002B3140" w:rsidRDefault="002B3140" w:rsidP="002B3140">
      <w:pPr>
        <w:pStyle w:val="Title"/>
        <w:jc w:val="left"/>
        <w:rPr>
          <w:sz w:val="24"/>
          <w:szCs w:val="24"/>
        </w:rPr>
      </w:pPr>
      <w:r w:rsidRPr="002B3140">
        <w:rPr>
          <w:sz w:val="24"/>
          <w:szCs w:val="24"/>
        </w:rPr>
        <w:t>Main contractor (project delivery and coordination)</w:t>
      </w:r>
    </w:p>
    <w:p w:rsidR="002B3140" w:rsidRPr="002B3140" w:rsidRDefault="002B3140" w:rsidP="002B3140">
      <w:pPr>
        <w:pStyle w:val="Title"/>
        <w:jc w:val="left"/>
        <w:rPr>
          <w:sz w:val="24"/>
          <w:szCs w:val="24"/>
        </w:rPr>
      </w:pPr>
      <w:r w:rsidRPr="002B3140">
        <w:rPr>
          <w:sz w:val="24"/>
          <w:szCs w:val="24"/>
        </w:rPr>
        <w:t>Meet their needs (high interest, low power):</w:t>
      </w:r>
    </w:p>
    <w:p w:rsidR="002B3140" w:rsidRPr="002B3140" w:rsidRDefault="002B3140" w:rsidP="002B3140">
      <w:pPr>
        <w:pStyle w:val="Title"/>
        <w:jc w:val="left"/>
        <w:rPr>
          <w:sz w:val="24"/>
          <w:szCs w:val="24"/>
        </w:rPr>
      </w:pPr>
      <w:r w:rsidRPr="002B3140">
        <w:rPr>
          <w:sz w:val="24"/>
          <w:szCs w:val="24"/>
        </w:rPr>
        <w:t>Local residents (affected by road closure and reopening)</w:t>
      </w:r>
    </w:p>
    <w:p w:rsidR="002B3140" w:rsidRPr="002B3140" w:rsidRDefault="002B3140" w:rsidP="002B3140">
      <w:pPr>
        <w:pStyle w:val="Title"/>
        <w:jc w:val="left"/>
        <w:rPr>
          <w:sz w:val="24"/>
          <w:szCs w:val="24"/>
        </w:rPr>
      </w:pPr>
      <w:r w:rsidRPr="002B3140">
        <w:rPr>
          <w:sz w:val="24"/>
          <w:szCs w:val="24"/>
        </w:rPr>
        <w:t>Local businesses (depend on road access for customers and deliveries)</w:t>
      </w:r>
    </w:p>
    <w:p w:rsidR="002B3140" w:rsidRPr="002B3140" w:rsidRDefault="002B3140" w:rsidP="002B3140">
      <w:pPr>
        <w:pStyle w:val="Title"/>
        <w:jc w:val="left"/>
        <w:rPr>
          <w:sz w:val="24"/>
          <w:szCs w:val="24"/>
        </w:rPr>
      </w:pPr>
      <w:r w:rsidRPr="002B3140">
        <w:rPr>
          <w:sz w:val="24"/>
          <w:szCs w:val="24"/>
        </w:rPr>
        <w:t>Show consideration (low power, some interest):</w:t>
      </w:r>
    </w:p>
    <w:p w:rsidR="002B3140" w:rsidRPr="002B3140" w:rsidRDefault="002B3140" w:rsidP="002B3140">
      <w:pPr>
        <w:pStyle w:val="Title"/>
        <w:jc w:val="left"/>
        <w:rPr>
          <w:sz w:val="24"/>
          <w:szCs w:val="24"/>
        </w:rPr>
      </w:pPr>
      <w:r w:rsidRPr="002B3140">
        <w:rPr>
          <w:sz w:val="24"/>
          <w:szCs w:val="24"/>
        </w:rPr>
        <w:t>Environmental agencies (monitor environmental impact, drainage, pollution)</w:t>
      </w:r>
    </w:p>
    <w:p w:rsidR="002B3140" w:rsidRPr="002B3140" w:rsidRDefault="002B3140" w:rsidP="002B3140">
      <w:pPr>
        <w:pStyle w:val="Title"/>
        <w:jc w:val="left"/>
        <w:rPr>
          <w:sz w:val="24"/>
          <w:szCs w:val="24"/>
        </w:rPr>
      </w:pPr>
      <w:r w:rsidRPr="002B3140">
        <w:rPr>
          <w:sz w:val="24"/>
          <w:szCs w:val="24"/>
        </w:rPr>
        <w:t>Community groups (concerned about safety and local impact)</w:t>
      </w:r>
    </w:p>
    <w:p w:rsidR="002B3140" w:rsidRPr="002B3140" w:rsidRDefault="002B3140" w:rsidP="002B3140">
      <w:pPr>
        <w:pStyle w:val="Title"/>
        <w:jc w:val="left"/>
        <w:rPr>
          <w:sz w:val="24"/>
          <w:szCs w:val="24"/>
        </w:rPr>
      </w:pPr>
      <w:r w:rsidRPr="002B3140">
        <w:rPr>
          <w:sz w:val="24"/>
          <w:szCs w:val="24"/>
        </w:rPr>
        <w:t>Monitor (low interest, low power):</w:t>
      </w:r>
    </w:p>
    <w:p w:rsidR="002B3140" w:rsidRPr="002B3140" w:rsidRDefault="002B3140" w:rsidP="002B3140">
      <w:pPr>
        <w:pStyle w:val="Title"/>
        <w:jc w:val="left"/>
        <w:rPr>
          <w:sz w:val="24"/>
          <w:szCs w:val="24"/>
        </w:rPr>
      </w:pPr>
      <w:r w:rsidRPr="002B3140">
        <w:rPr>
          <w:sz w:val="24"/>
          <w:szCs w:val="24"/>
        </w:rPr>
        <w:t>General public outside the areaMedia (only interested in major updates)</w:t>
      </w:r>
    </w:p>
    <w:p w:rsidR="002B3140" w:rsidRPr="002B3140" w:rsidRDefault="002B3140" w:rsidP="002B3140">
      <w:pPr>
        <w:pStyle w:val="Title"/>
        <w:jc w:val="left"/>
        <w:rPr>
          <w:sz w:val="24"/>
          <w:szCs w:val="24"/>
        </w:rPr>
      </w:pPr>
      <w:r w:rsidRPr="002B3140">
        <w:rPr>
          <w:sz w:val="24"/>
          <w:szCs w:val="24"/>
        </w:rPr>
        <w:t>Each group is placed based on their level of influence and involvement in the project.</w:t>
      </w:r>
    </w:p>
    <w:p w:rsidR="002B3140" w:rsidRPr="002B3140" w:rsidRDefault="002B3140" w:rsidP="002B3140">
      <w:pPr>
        <w:pStyle w:val="Title"/>
        <w:jc w:val="left"/>
        <w:rPr>
          <w:sz w:val="24"/>
          <w:szCs w:val="24"/>
        </w:rPr>
      </w:pPr>
      <w:r w:rsidRPr="002B3140">
        <w:rPr>
          <w:sz w:val="24"/>
          <w:szCs w:val="24"/>
        </w:rPr>
        <w:t>Second, I added a company and budget to make the project more realistic.</w:t>
      </w:r>
    </w:p>
    <w:p w:rsidR="002B3140" w:rsidRPr="002B3140" w:rsidRDefault="002B3140" w:rsidP="002B3140">
      <w:pPr>
        <w:pStyle w:val="Title"/>
        <w:jc w:val="left"/>
        <w:rPr>
          <w:sz w:val="24"/>
          <w:szCs w:val="24"/>
        </w:rPr>
      </w:pPr>
      <w:r w:rsidRPr="002B3140">
        <w:rPr>
          <w:sz w:val="24"/>
          <w:szCs w:val="24"/>
        </w:rPr>
        <w:t>Company: Balfour Beatty (UK infrastructure company) – responsible for construction, repairs, and project management.</w:t>
      </w:r>
    </w:p>
    <w:p w:rsidR="002B3140" w:rsidRPr="002B3140" w:rsidRDefault="002B3140" w:rsidP="002B3140">
      <w:pPr>
        <w:pStyle w:val="Title"/>
        <w:jc w:val="left"/>
        <w:rPr>
          <w:sz w:val="24"/>
          <w:szCs w:val="24"/>
        </w:rPr>
      </w:pPr>
      <w:r w:rsidRPr="002B3140">
        <w:rPr>
          <w:sz w:val="24"/>
          <w:szCs w:val="24"/>
        </w:rPr>
        <w:t>Estimated Budget: £7.5 million</w:t>
      </w:r>
    </w:p>
    <w:p w:rsidR="002B3140" w:rsidRPr="002B3140" w:rsidRDefault="002B3140" w:rsidP="002B3140">
      <w:pPr>
        <w:pStyle w:val="Title"/>
        <w:jc w:val="left"/>
        <w:rPr>
          <w:sz w:val="24"/>
          <w:szCs w:val="24"/>
        </w:rPr>
      </w:pPr>
      <w:r w:rsidRPr="002B3140">
        <w:rPr>
          <w:sz w:val="24"/>
          <w:szCs w:val="24"/>
        </w:rPr>
        <w:t>Budget breakdown:</w:t>
      </w:r>
    </w:p>
    <w:p w:rsidR="002B3140" w:rsidRPr="002B3140" w:rsidRDefault="002B3140" w:rsidP="002B3140">
      <w:pPr>
        <w:pStyle w:val="Title"/>
        <w:jc w:val="left"/>
        <w:rPr>
          <w:sz w:val="24"/>
          <w:szCs w:val="24"/>
        </w:rPr>
      </w:pPr>
      <w:r w:rsidRPr="002B3140">
        <w:rPr>
          <w:sz w:val="24"/>
          <w:szCs w:val="24"/>
        </w:rPr>
        <w:t>£1.5M – debris removal and site clearance</w:t>
      </w:r>
    </w:p>
    <w:p w:rsidR="002B3140" w:rsidRPr="002B3140" w:rsidRDefault="002B3140" w:rsidP="002B3140">
      <w:pPr>
        <w:pStyle w:val="Title"/>
        <w:jc w:val="left"/>
        <w:rPr>
          <w:sz w:val="24"/>
          <w:szCs w:val="24"/>
        </w:rPr>
      </w:pPr>
      <w:r w:rsidRPr="002B3140">
        <w:rPr>
          <w:sz w:val="24"/>
          <w:szCs w:val="24"/>
        </w:rPr>
        <w:t>£3M – road repairs and resurfacing</w:t>
      </w:r>
    </w:p>
    <w:p w:rsidR="002B3140" w:rsidRPr="002B3140" w:rsidRDefault="002B3140" w:rsidP="002B3140">
      <w:pPr>
        <w:pStyle w:val="Title"/>
        <w:jc w:val="left"/>
        <w:rPr>
          <w:sz w:val="24"/>
          <w:szCs w:val="24"/>
        </w:rPr>
      </w:pPr>
      <w:r w:rsidRPr="002B3140">
        <w:rPr>
          <w:sz w:val="24"/>
          <w:szCs w:val="24"/>
        </w:rPr>
        <w:t>£1.5M – drainage system repair and flood prevention</w:t>
      </w:r>
    </w:p>
    <w:p w:rsidR="002B3140" w:rsidRPr="002B3140" w:rsidRDefault="002B3140" w:rsidP="002B3140">
      <w:pPr>
        <w:pStyle w:val="Title"/>
        <w:jc w:val="left"/>
        <w:rPr>
          <w:sz w:val="24"/>
          <w:szCs w:val="24"/>
        </w:rPr>
      </w:pPr>
      <w:r w:rsidRPr="002B3140">
        <w:rPr>
          <w:sz w:val="24"/>
          <w:szCs w:val="24"/>
        </w:rPr>
        <w:t>£1M – safety barriers, signs, and lighting</w:t>
      </w:r>
    </w:p>
    <w:p w:rsidR="002B3140" w:rsidRPr="002B3140" w:rsidRDefault="002B3140" w:rsidP="002B3140">
      <w:pPr>
        <w:pStyle w:val="Title"/>
        <w:jc w:val="left"/>
        <w:rPr>
          <w:sz w:val="24"/>
          <w:szCs w:val="24"/>
        </w:rPr>
      </w:pPr>
      <w:r w:rsidRPr="002B3140">
        <w:rPr>
          <w:sz w:val="24"/>
          <w:szCs w:val="24"/>
        </w:rPr>
        <w:t>£0.5M – inspections, testing, and project management</w:t>
      </w:r>
    </w:p>
    <w:p w:rsidR="002B3140" w:rsidRPr="002B3140" w:rsidRDefault="002B3140" w:rsidP="002B3140">
      <w:pPr>
        <w:pStyle w:val="Title"/>
        <w:jc w:val="left"/>
        <w:rPr>
          <w:sz w:val="24"/>
          <w:szCs w:val="24"/>
        </w:rPr>
      </w:pPr>
      <w:r w:rsidRPr="002B3140">
        <w:rPr>
          <w:sz w:val="24"/>
          <w:szCs w:val="24"/>
        </w:rPr>
        <w:t>Third, I improved the timeline and created a 7-week project plan.</w:t>
      </w:r>
    </w:p>
    <w:p w:rsidR="002E7267" w:rsidRPr="002B3140" w:rsidRDefault="002B3140" w:rsidP="002B3140">
      <w:pPr>
        <w:pStyle w:val="Title"/>
        <w:jc w:val="left"/>
        <w:rPr>
          <w:sz w:val="24"/>
          <w:szCs w:val="24"/>
        </w:rPr>
      </w:pPr>
      <w:r w:rsidRPr="002B3140">
        <w:rPr>
          <w:sz w:val="24"/>
          <w:szCs w:val="24"/>
        </w:rPr>
        <w:t>Week 1:</w:t>
      </w:r>
    </w:p>
    <w:p w:rsidR="00FF2BE8" w:rsidRDefault="002B3140" w:rsidP="002B3140">
      <w:pPr>
        <w:pStyle w:val="normal0"/>
        <w:jc w:val="left"/>
        <w:rPr>
          <w:b/>
        </w:rPr>
      </w:pPr>
      <w:r w:rsidRPr="002B3140">
        <w:rPr>
          <w:b/>
        </w:rPr>
        <w:lastRenderedPageBreak/>
        <w:t>Damage assessment</w:t>
      </w:r>
    </w:p>
    <w:p w:rsidR="00FF2BE8" w:rsidRPr="002B3140" w:rsidRDefault="002B3140" w:rsidP="002B3140">
      <w:pPr>
        <w:pStyle w:val="normal0"/>
        <w:jc w:val="left"/>
        <w:rPr>
          <w:b/>
        </w:rPr>
      </w:pPr>
      <w:r w:rsidRPr="002B3140">
        <w:rPr>
          <w:b/>
        </w:rPr>
        <w:t>Safety inspections</w:t>
      </w:r>
    </w:p>
    <w:p w:rsidR="002B3140" w:rsidRPr="002B3140" w:rsidRDefault="002B3140" w:rsidP="002B3140">
      <w:pPr>
        <w:pStyle w:val="normal0"/>
        <w:jc w:val="left"/>
        <w:rPr>
          <w:b/>
        </w:rPr>
      </w:pPr>
      <w:r w:rsidRPr="002B3140">
        <w:rPr>
          <w:b/>
        </w:rPr>
        <w:t>Week 2:</w:t>
      </w:r>
    </w:p>
    <w:p w:rsidR="002B3140" w:rsidRPr="002B3140" w:rsidRDefault="002B3140" w:rsidP="002B3140">
      <w:pPr>
        <w:pStyle w:val="normal0"/>
        <w:jc w:val="left"/>
        <w:rPr>
          <w:b/>
        </w:rPr>
      </w:pPr>
      <w:r w:rsidRPr="002B3140">
        <w:rPr>
          <w:b/>
        </w:rPr>
        <w:t>Debris removal</w:t>
      </w:r>
    </w:p>
    <w:p w:rsidR="002B3140" w:rsidRPr="002B3140" w:rsidRDefault="002B3140" w:rsidP="002B3140">
      <w:pPr>
        <w:pStyle w:val="normal0"/>
        <w:jc w:val="left"/>
        <w:rPr>
          <w:b/>
        </w:rPr>
      </w:pPr>
      <w:r w:rsidRPr="002B3140">
        <w:rPr>
          <w:b/>
        </w:rPr>
        <w:t>Site clearance</w:t>
      </w:r>
    </w:p>
    <w:p w:rsidR="002B3140" w:rsidRPr="002B3140" w:rsidRDefault="002B3140" w:rsidP="002B3140">
      <w:pPr>
        <w:pStyle w:val="normal0"/>
        <w:jc w:val="left"/>
        <w:rPr>
          <w:b/>
        </w:rPr>
      </w:pPr>
      <w:r w:rsidRPr="002B3140">
        <w:rPr>
          <w:b/>
        </w:rPr>
        <w:t>Week 3–4:</w:t>
      </w:r>
    </w:p>
    <w:p w:rsidR="002B3140" w:rsidRPr="002B3140" w:rsidRDefault="002B3140" w:rsidP="002B3140">
      <w:pPr>
        <w:pStyle w:val="normal0"/>
        <w:jc w:val="left"/>
        <w:rPr>
          <w:b/>
        </w:rPr>
      </w:pPr>
      <w:r w:rsidRPr="002B3140">
        <w:rPr>
          <w:b/>
        </w:rPr>
        <w:t>Road structure repair</w:t>
      </w:r>
    </w:p>
    <w:p w:rsidR="002B3140" w:rsidRPr="002B3140" w:rsidRDefault="002B3140" w:rsidP="002B3140">
      <w:pPr>
        <w:pStyle w:val="normal0"/>
        <w:jc w:val="left"/>
        <w:rPr>
          <w:b/>
        </w:rPr>
      </w:pPr>
      <w:r w:rsidRPr="002B3140">
        <w:rPr>
          <w:b/>
        </w:rPr>
        <w:t>Drainage system restoration</w:t>
      </w:r>
    </w:p>
    <w:p w:rsidR="002B3140" w:rsidRPr="002B3140" w:rsidRDefault="002B3140" w:rsidP="002B3140">
      <w:pPr>
        <w:pStyle w:val="normal0"/>
        <w:jc w:val="left"/>
        <w:rPr>
          <w:b/>
        </w:rPr>
      </w:pPr>
      <w:r w:rsidRPr="002B3140">
        <w:rPr>
          <w:b/>
        </w:rPr>
        <w:t>Week 5:</w:t>
      </w:r>
    </w:p>
    <w:p w:rsidR="002B3140" w:rsidRPr="002B3140" w:rsidRDefault="002B3140" w:rsidP="002B3140">
      <w:pPr>
        <w:pStyle w:val="normal0"/>
        <w:jc w:val="left"/>
        <w:rPr>
          <w:b/>
        </w:rPr>
      </w:pPr>
      <w:r w:rsidRPr="002B3140">
        <w:rPr>
          <w:b/>
        </w:rPr>
        <w:t>Reinforcement works</w:t>
      </w:r>
    </w:p>
    <w:p w:rsidR="002B3140" w:rsidRPr="002B3140" w:rsidRDefault="002B3140" w:rsidP="002B3140">
      <w:pPr>
        <w:pStyle w:val="normal0"/>
        <w:jc w:val="left"/>
        <w:rPr>
          <w:b/>
        </w:rPr>
      </w:pPr>
      <w:r w:rsidRPr="002B3140">
        <w:rPr>
          <w:b/>
        </w:rPr>
        <w:t>Installation of safety systems</w:t>
      </w:r>
    </w:p>
    <w:p w:rsidR="002B3140" w:rsidRPr="002B3140" w:rsidRDefault="002B3140" w:rsidP="002B3140">
      <w:pPr>
        <w:pStyle w:val="normal0"/>
        <w:jc w:val="left"/>
        <w:rPr>
          <w:b/>
        </w:rPr>
      </w:pPr>
      <w:r w:rsidRPr="002B3140">
        <w:rPr>
          <w:b/>
        </w:rPr>
        <w:t>Week 6:</w:t>
      </w:r>
    </w:p>
    <w:p w:rsidR="002B3140" w:rsidRPr="002B3140" w:rsidRDefault="002B3140" w:rsidP="002B3140">
      <w:pPr>
        <w:pStyle w:val="normal0"/>
        <w:jc w:val="left"/>
        <w:rPr>
          <w:b/>
        </w:rPr>
      </w:pPr>
      <w:r w:rsidRPr="002B3140">
        <w:rPr>
          <w:b/>
        </w:rPr>
        <w:t>Final inspections</w:t>
      </w:r>
    </w:p>
    <w:p w:rsidR="002B3140" w:rsidRPr="002B3140" w:rsidRDefault="002B3140" w:rsidP="002B3140">
      <w:pPr>
        <w:pStyle w:val="normal0"/>
        <w:jc w:val="left"/>
        <w:rPr>
          <w:b/>
        </w:rPr>
      </w:pPr>
      <w:r w:rsidRPr="002B3140">
        <w:rPr>
          <w:b/>
        </w:rPr>
        <w:t>Quality testing</w:t>
      </w:r>
    </w:p>
    <w:p w:rsidR="002B3140" w:rsidRPr="002B3140" w:rsidRDefault="002B3140" w:rsidP="002B3140">
      <w:pPr>
        <w:pStyle w:val="normal0"/>
        <w:jc w:val="left"/>
        <w:rPr>
          <w:b/>
        </w:rPr>
      </w:pPr>
      <w:r w:rsidRPr="002B3140">
        <w:rPr>
          <w:b/>
        </w:rPr>
        <w:t>Week 7:</w:t>
      </w:r>
    </w:p>
    <w:p w:rsidR="002B3140" w:rsidRPr="002B3140" w:rsidRDefault="002B3140" w:rsidP="002B3140">
      <w:pPr>
        <w:pStyle w:val="normal0"/>
        <w:jc w:val="left"/>
        <w:rPr>
          <w:b/>
        </w:rPr>
      </w:pPr>
      <w:r w:rsidRPr="002B3140">
        <w:rPr>
          <w:b/>
        </w:rPr>
        <w:t>Road marking</w:t>
      </w:r>
    </w:p>
    <w:p w:rsidR="002B3140" w:rsidRPr="002B3140" w:rsidRDefault="002B3140" w:rsidP="002B3140">
      <w:pPr>
        <w:pStyle w:val="normal0"/>
        <w:jc w:val="left"/>
        <w:rPr>
          <w:b/>
        </w:rPr>
      </w:pPr>
      <w:r w:rsidRPr="002B3140">
        <w:rPr>
          <w:b/>
        </w:rPr>
        <w:t>Public communication</w:t>
      </w:r>
    </w:p>
    <w:p w:rsidR="002B3140" w:rsidRPr="002B3140" w:rsidRDefault="002B3140" w:rsidP="002B3140">
      <w:pPr>
        <w:pStyle w:val="normal0"/>
        <w:jc w:val="left"/>
        <w:rPr>
          <w:b/>
        </w:rPr>
      </w:pPr>
      <w:r w:rsidRPr="002B3140">
        <w:rPr>
          <w:b/>
        </w:rPr>
        <w:t>Official reopening</w:t>
      </w:r>
    </w:p>
    <w:p w:rsidR="002B3140" w:rsidRPr="002B3140" w:rsidRDefault="002B3140" w:rsidP="002B3140">
      <w:pPr>
        <w:pStyle w:val="normal0"/>
        <w:jc w:val="left"/>
        <w:rPr>
          <w:b/>
        </w:rPr>
      </w:pPr>
      <w:r w:rsidRPr="002B3140">
        <w:rPr>
          <w:b/>
        </w:rPr>
        <w:t>Some tasks can overlap to save time and improve efficiency.</w:t>
      </w:r>
    </w:p>
    <w:p w:rsidR="002B3140" w:rsidRPr="002B3140" w:rsidRDefault="002B3140" w:rsidP="002B3140">
      <w:pPr>
        <w:pStyle w:val="normal0"/>
        <w:jc w:val="left"/>
        <w:rPr>
          <w:b/>
        </w:rPr>
      </w:pPr>
    </w:p>
    <w:p w:rsidR="002B3140" w:rsidRPr="002B3140" w:rsidRDefault="002B3140" w:rsidP="002B3140">
      <w:pPr>
        <w:pStyle w:val="normal0"/>
        <w:jc w:val="left"/>
        <w:rPr>
          <w:b/>
        </w:rPr>
      </w:pPr>
      <w:r w:rsidRPr="002B3140">
        <w:rPr>
          <w:b/>
        </w:rPr>
        <w:t>In conclusion, I have improved the stakeholder analysis, added a realistic company and budget, and corrected the timeline. These changes make my project more professional and practical.</w:t>
      </w:r>
    </w:p>
    <w:p w:rsidR="002E7267" w:rsidRDefault="002E7267">
      <w:pPr>
        <w:pStyle w:val="Title"/>
      </w:pPr>
      <w:bookmarkStart w:id="0" w:name="_y8me3jjuvh0d" w:colFirst="0" w:colLast="0"/>
      <w:bookmarkEnd w:id="0"/>
    </w:p>
    <w:p w:rsidR="002E7267" w:rsidRDefault="002E7267">
      <w:pPr>
        <w:pStyle w:val="Title"/>
      </w:pPr>
      <w:bookmarkStart w:id="1" w:name="_fjer0gkjgyd2" w:colFirst="0" w:colLast="0"/>
      <w:bookmarkEnd w:id="1"/>
    </w:p>
    <w:p w:rsidR="00FF2BE8" w:rsidRDefault="00FF2BE8" w:rsidP="00FF2BE8">
      <w:pPr>
        <w:pStyle w:val="normal0"/>
      </w:pPr>
    </w:p>
    <w:p w:rsidR="00FF2BE8" w:rsidRDefault="00FF2BE8" w:rsidP="00FF2BE8">
      <w:pPr>
        <w:pStyle w:val="normal0"/>
      </w:pPr>
    </w:p>
    <w:p w:rsidR="00FF2BE8" w:rsidRDefault="00FF2BE8" w:rsidP="00FF2BE8">
      <w:pPr>
        <w:pStyle w:val="normal0"/>
      </w:pPr>
    </w:p>
    <w:p w:rsidR="0054195A" w:rsidRDefault="0054195A" w:rsidP="00FF2BE8">
      <w:pPr>
        <w:pStyle w:val="normal0"/>
      </w:pPr>
    </w:p>
    <w:p w:rsidR="0054195A" w:rsidRDefault="0054195A" w:rsidP="00FF2BE8">
      <w:pPr>
        <w:pStyle w:val="normal0"/>
      </w:pPr>
    </w:p>
    <w:p w:rsidR="0054195A" w:rsidRDefault="0054195A" w:rsidP="00FF2BE8">
      <w:pPr>
        <w:pStyle w:val="normal0"/>
      </w:pPr>
    </w:p>
    <w:p w:rsidR="0054195A" w:rsidRPr="00FF2BE8" w:rsidRDefault="0054195A" w:rsidP="00FF2BE8">
      <w:pPr>
        <w:pStyle w:val="normal0"/>
      </w:pPr>
    </w:p>
    <w:p w:rsidR="00FF2BE8" w:rsidRDefault="00FF2BE8">
      <w:pPr>
        <w:pStyle w:val="Title"/>
      </w:pPr>
      <w:bookmarkStart w:id="2" w:name="_r5rb4matxfk0" w:colFirst="0" w:colLast="0"/>
      <w:bookmarkEnd w:id="2"/>
    </w:p>
    <w:p w:rsidR="00FF2BE8" w:rsidRDefault="00FF2BE8">
      <w:pPr>
        <w:pStyle w:val="Title"/>
      </w:pPr>
    </w:p>
    <w:p w:rsidR="00FF2BE8" w:rsidRDefault="00FF2BE8">
      <w:pPr>
        <w:pStyle w:val="Title"/>
      </w:pPr>
    </w:p>
    <w:p w:rsidR="00FF2BE8" w:rsidRDefault="00FF2BE8">
      <w:pPr>
        <w:pStyle w:val="Title"/>
      </w:pPr>
    </w:p>
    <w:p w:rsidR="00FF2BE8" w:rsidRDefault="00FF2BE8">
      <w:pPr>
        <w:pStyle w:val="Title"/>
      </w:pPr>
    </w:p>
    <w:p w:rsidR="002E7267" w:rsidRPr="00F11A00" w:rsidRDefault="00FF2BE8">
      <w:pPr>
        <w:pStyle w:val="Title"/>
      </w:pPr>
      <w:r w:rsidRPr="00F11A00">
        <w:t>Part C</w:t>
      </w:r>
    </w:p>
    <w:p w:rsidR="002E7267" w:rsidRPr="00F11A00" w:rsidRDefault="00DA6001">
      <w:pPr>
        <w:pStyle w:val="Title"/>
      </w:pPr>
      <w:bookmarkStart w:id="3" w:name="_invdfg1frn3c" w:colFirst="0" w:colLast="0"/>
      <w:bookmarkEnd w:id="3"/>
      <w:r w:rsidRPr="00F11A00">
        <w:t>Project Management</w:t>
      </w:r>
    </w:p>
    <w:p w:rsidR="002E7267" w:rsidRPr="00F11A00" w:rsidRDefault="00DA6001">
      <w:pPr>
        <w:pStyle w:val="Title"/>
      </w:pPr>
      <w:bookmarkStart w:id="4" w:name="_97ok6dx0weog" w:colFirst="0" w:colLast="0"/>
      <w:bookmarkEnd w:id="4"/>
      <w:r w:rsidRPr="00F11A00">
        <w:t>LCLM5003</w:t>
      </w:r>
    </w:p>
    <w:p w:rsidR="002E7267" w:rsidRPr="00F11A00" w:rsidRDefault="00DA6001">
      <w:pPr>
        <w:pStyle w:val="normal0"/>
        <w:jc w:val="center"/>
        <w:rPr>
          <w:b/>
          <w:bCs/>
          <w:iCs/>
          <w:sz w:val="44"/>
          <w:szCs w:val="44"/>
        </w:rPr>
      </w:pPr>
      <w:bookmarkStart w:id="5" w:name="_djho64v6rtl2" w:colFirst="0" w:colLast="0"/>
      <w:bookmarkEnd w:id="5"/>
      <w:r w:rsidRPr="00F11A00">
        <w:rPr>
          <w:b/>
          <w:bCs/>
          <w:iCs/>
          <w:sz w:val="44"/>
          <w:szCs w:val="44"/>
        </w:rPr>
        <w:t>Highway after West Midlands Flooding (July 2025) Reopening</w:t>
      </w:r>
    </w:p>
    <w:p w:rsidR="002E7267" w:rsidRPr="00F11A00" w:rsidRDefault="00DA6001">
      <w:pPr>
        <w:pStyle w:val="normal0"/>
        <w:rPr>
          <w:b/>
        </w:rPr>
      </w:pPr>
      <w:r w:rsidRPr="00F11A00">
        <w:rPr>
          <w:b/>
        </w:rPr>
        <w:br w:type="page"/>
      </w:r>
    </w:p>
    <w:p w:rsidR="002E7267" w:rsidRDefault="00DA6001">
      <w:pPr>
        <w:pStyle w:val="normal0"/>
        <w:jc w:val="center"/>
        <w:rPr>
          <w:b/>
          <w:bCs/>
          <w:sz w:val="28"/>
          <w:szCs w:val="28"/>
        </w:rPr>
      </w:pPr>
      <w:r>
        <w:rPr>
          <w:b/>
          <w:bCs/>
          <w:sz w:val="28"/>
          <w:szCs w:val="28"/>
        </w:rPr>
        <w:lastRenderedPageBreak/>
        <w:t>Table of Contents</w:t>
      </w:r>
    </w:p>
    <w:sdt>
      <w:sdtPr>
        <w:id w:val="1178631398"/>
        <w:docPartObj>
          <w:docPartGallery w:val="Table of Contents"/>
          <w:docPartUnique/>
        </w:docPartObj>
      </w:sdtPr>
      <w:sdtContent>
        <w:p w:rsidR="002E7267" w:rsidRDefault="00D53703">
          <w:pPr>
            <w:pStyle w:val="normal0"/>
            <w:widowControl w:val="0"/>
            <w:tabs>
              <w:tab w:val="right" w:leader="dot" w:pos="12000"/>
            </w:tabs>
            <w:spacing w:before="60" w:line="240" w:lineRule="auto"/>
            <w:jc w:val="left"/>
            <w:rPr>
              <w:b/>
              <w:bCs/>
              <w:color w:val="000000"/>
            </w:rPr>
          </w:pPr>
          <w:r>
            <w:fldChar w:fldCharType="begin"/>
          </w:r>
          <w:r w:rsidR="00DA6001">
            <w:instrText xml:space="preserve"> TOC \h \u \z \t "Heading 1,1,Heading 2,2,Heading 3,3,Heading 4,4,Heading 5,5,Heading 6,6,"</w:instrText>
          </w:r>
          <w:r>
            <w:fldChar w:fldCharType="separate"/>
          </w:r>
          <w:hyperlink w:anchor="_57h4n7ym44k5">
            <w:r w:rsidR="00DA6001">
              <w:rPr>
                <w:b/>
                <w:bCs/>
                <w:color w:val="000000"/>
              </w:rPr>
              <w:t>1. Introduction</w:t>
            </w:r>
            <w:r w:rsidR="00DA6001">
              <w:rPr>
                <w:b/>
                <w:bCs/>
                <w:color w:val="000000"/>
              </w:rPr>
              <w:tab/>
              <w:t>3</w:t>
            </w:r>
          </w:hyperlink>
        </w:p>
        <w:p w:rsidR="002E7267" w:rsidRDefault="00D53703">
          <w:pPr>
            <w:pStyle w:val="normal0"/>
            <w:widowControl w:val="0"/>
            <w:tabs>
              <w:tab w:val="right" w:leader="dot" w:pos="12000"/>
            </w:tabs>
            <w:spacing w:before="60" w:line="240" w:lineRule="auto"/>
            <w:jc w:val="left"/>
            <w:rPr>
              <w:b/>
              <w:bCs/>
              <w:color w:val="000000"/>
            </w:rPr>
          </w:pPr>
          <w:hyperlink w:anchor="_91141fmiezv1">
            <w:r w:rsidR="00DA6001">
              <w:rPr>
                <w:b/>
                <w:bCs/>
                <w:color w:val="000000"/>
              </w:rPr>
              <w:t>2. Project Description</w:t>
            </w:r>
            <w:r w:rsidR="00DA6001">
              <w:rPr>
                <w:b/>
                <w:bCs/>
                <w:color w:val="000000"/>
              </w:rPr>
              <w:tab/>
              <w:t>3</w:t>
            </w:r>
          </w:hyperlink>
        </w:p>
        <w:p w:rsidR="002E7267" w:rsidRDefault="00D53703">
          <w:pPr>
            <w:pStyle w:val="normal0"/>
            <w:widowControl w:val="0"/>
            <w:tabs>
              <w:tab w:val="right" w:leader="dot" w:pos="12000"/>
            </w:tabs>
            <w:spacing w:before="60" w:line="240" w:lineRule="auto"/>
            <w:ind w:left="360"/>
            <w:jc w:val="left"/>
            <w:rPr>
              <w:color w:val="000000"/>
            </w:rPr>
          </w:pPr>
          <w:hyperlink w:anchor="_spr13aopx0rw">
            <w:r w:rsidR="00DA6001">
              <w:rPr>
                <w:color w:val="000000"/>
              </w:rPr>
              <w:t>2.1 Project Background</w:t>
            </w:r>
            <w:r w:rsidR="00DA6001">
              <w:rPr>
                <w:color w:val="000000"/>
              </w:rPr>
              <w:tab/>
              <w:t>3</w:t>
            </w:r>
          </w:hyperlink>
        </w:p>
        <w:p w:rsidR="002E7267" w:rsidRDefault="00D53703">
          <w:pPr>
            <w:pStyle w:val="normal0"/>
            <w:widowControl w:val="0"/>
            <w:tabs>
              <w:tab w:val="right" w:leader="dot" w:pos="12000"/>
            </w:tabs>
            <w:spacing w:before="60" w:line="240" w:lineRule="auto"/>
            <w:ind w:left="360"/>
            <w:jc w:val="left"/>
            <w:rPr>
              <w:color w:val="000000"/>
            </w:rPr>
          </w:pPr>
          <w:hyperlink w:anchor="_hp6gr4n47ljl">
            <w:r w:rsidR="00DA6001">
              <w:rPr>
                <w:color w:val="000000"/>
              </w:rPr>
              <w:t>2.2 Project Aim and Objectives</w:t>
            </w:r>
            <w:r w:rsidR="00DA6001">
              <w:rPr>
                <w:color w:val="000000"/>
              </w:rPr>
              <w:tab/>
              <w:t>4</w:t>
            </w:r>
          </w:hyperlink>
        </w:p>
        <w:p w:rsidR="002E7267" w:rsidRDefault="00D53703">
          <w:pPr>
            <w:pStyle w:val="normal0"/>
            <w:widowControl w:val="0"/>
            <w:tabs>
              <w:tab w:val="right" w:leader="dot" w:pos="12000"/>
            </w:tabs>
            <w:spacing w:before="60" w:line="240" w:lineRule="auto"/>
            <w:jc w:val="left"/>
            <w:rPr>
              <w:b/>
              <w:bCs/>
              <w:color w:val="000000"/>
            </w:rPr>
          </w:pPr>
          <w:hyperlink w:anchor="_59s1xz9q5n3x">
            <w:r w:rsidR="00DA6001">
              <w:rPr>
                <w:b/>
                <w:bCs/>
                <w:color w:val="000000"/>
              </w:rPr>
              <w:t>3. Project Scope</w:t>
            </w:r>
            <w:r w:rsidR="00DA6001">
              <w:rPr>
                <w:b/>
                <w:bCs/>
                <w:color w:val="000000"/>
              </w:rPr>
              <w:tab/>
              <w:t>4</w:t>
            </w:r>
          </w:hyperlink>
        </w:p>
        <w:p w:rsidR="002E7267" w:rsidRDefault="00D53703">
          <w:pPr>
            <w:pStyle w:val="normal0"/>
            <w:widowControl w:val="0"/>
            <w:tabs>
              <w:tab w:val="right" w:leader="dot" w:pos="12000"/>
            </w:tabs>
            <w:spacing w:before="60" w:line="240" w:lineRule="auto"/>
            <w:ind w:left="360"/>
            <w:jc w:val="left"/>
            <w:rPr>
              <w:color w:val="000000"/>
            </w:rPr>
          </w:pPr>
          <w:hyperlink w:anchor="_e6xiq4lxlxl1">
            <w:r w:rsidR="00DA6001">
              <w:rPr>
                <w:color w:val="000000"/>
              </w:rPr>
              <w:t>3.1 In-Scope</w:t>
            </w:r>
            <w:r w:rsidR="00DA6001">
              <w:rPr>
                <w:color w:val="000000"/>
              </w:rPr>
              <w:tab/>
              <w:t>4</w:t>
            </w:r>
          </w:hyperlink>
        </w:p>
        <w:p w:rsidR="002E7267" w:rsidRDefault="00D53703">
          <w:pPr>
            <w:pStyle w:val="normal0"/>
            <w:widowControl w:val="0"/>
            <w:tabs>
              <w:tab w:val="right" w:leader="dot" w:pos="12000"/>
            </w:tabs>
            <w:spacing w:before="60" w:line="240" w:lineRule="auto"/>
            <w:ind w:left="360"/>
            <w:jc w:val="left"/>
            <w:rPr>
              <w:color w:val="000000"/>
            </w:rPr>
          </w:pPr>
          <w:hyperlink w:anchor="_m9f9a8ryrrqq">
            <w:r w:rsidR="00DA6001">
              <w:rPr>
                <w:color w:val="000000"/>
              </w:rPr>
              <w:t>3.2 Out-of-Scope</w:t>
            </w:r>
            <w:r w:rsidR="00DA6001">
              <w:rPr>
                <w:color w:val="000000"/>
              </w:rPr>
              <w:tab/>
              <w:t>5</w:t>
            </w:r>
          </w:hyperlink>
        </w:p>
        <w:p w:rsidR="002E7267" w:rsidRDefault="00D53703">
          <w:pPr>
            <w:pStyle w:val="normal0"/>
            <w:widowControl w:val="0"/>
            <w:tabs>
              <w:tab w:val="right" w:leader="dot" w:pos="12000"/>
            </w:tabs>
            <w:spacing w:before="60" w:line="240" w:lineRule="auto"/>
            <w:ind w:left="360"/>
            <w:jc w:val="left"/>
            <w:rPr>
              <w:color w:val="000000"/>
            </w:rPr>
          </w:pPr>
          <w:hyperlink w:anchor="_2l8xg4waezlm">
            <w:r w:rsidR="00DA6001">
              <w:rPr>
                <w:color w:val="000000"/>
              </w:rPr>
              <w:t>3.3 Deliverables</w:t>
            </w:r>
            <w:r w:rsidR="00DA6001">
              <w:rPr>
                <w:color w:val="000000"/>
              </w:rPr>
              <w:tab/>
              <w:t>5</w:t>
            </w:r>
          </w:hyperlink>
        </w:p>
        <w:p w:rsidR="002E7267" w:rsidRDefault="00D53703">
          <w:pPr>
            <w:pStyle w:val="normal0"/>
            <w:widowControl w:val="0"/>
            <w:tabs>
              <w:tab w:val="right" w:leader="dot" w:pos="12000"/>
            </w:tabs>
            <w:spacing w:before="60" w:line="240" w:lineRule="auto"/>
            <w:jc w:val="left"/>
            <w:rPr>
              <w:b/>
              <w:bCs/>
              <w:color w:val="000000"/>
            </w:rPr>
          </w:pPr>
          <w:hyperlink w:anchor="_xjkoaxc5jz4">
            <w:r w:rsidR="00DA6001">
              <w:rPr>
                <w:b/>
                <w:bCs/>
                <w:color w:val="000000"/>
              </w:rPr>
              <w:t>4. Work Breakdown Structure</w:t>
            </w:r>
            <w:r w:rsidR="00DA6001">
              <w:rPr>
                <w:b/>
                <w:bCs/>
                <w:color w:val="000000"/>
              </w:rPr>
              <w:tab/>
              <w:t>5</w:t>
            </w:r>
          </w:hyperlink>
        </w:p>
        <w:p w:rsidR="002E7267" w:rsidRDefault="00D53703">
          <w:pPr>
            <w:pStyle w:val="normal0"/>
            <w:widowControl w:val="0"/>
            <w:tabs>
              <w:tab w:val="right" w:leader="dot" w:pos="12000"/>
            </w:tabs>
            <w:spacing w:before="60" w:line="240" w:lineRule="auto"/>
            <w:ind w:left="360"/>
            <w:jc w:val="left"/>
            <w:rPr>
              <w:color w:val="000000"/>
            </w:rPr>
          </w:pPr>
          <w:hyperlink w:anchor="_ba7bnul6ukuu">
            <w:r w:rsidR="00DA6001">
              <w:rPr>
                <w:color w:val="000000"/>
              </w:rPr>
              <w:t>4.1 Detailed WBS Table</w:t>
            </w:r>
            <w:r w:rsidR="00DA6001">
              <w:rPr>
                <w:color w:val="000000"/>
              </w:rPr>
              <w:tab/>
              <w:t>5</w:t>
            </w:r>
          </w:hyperlink>
        </w:p>
        <w:p w:rsidR="002E7267" w:rsidRDefault="00D53703">
          <w:pPr>
            <w:pStyle w:val="normal0"/>
            <w:widowControl w:val="0"/>
            <w:tabs>
              <w:tab w:val="right" w:leader="dot" w:pos="12000"/>
            </w:tabs>
            <w:spacing w:before="60" w:line="240" w:lineRule="auto"/>
            <w:ind w:left="360"/>
            <w:jc w:val="left"/>
            <w:rPr>
              <w:color w:val="000000"/>
            </w:rPr>
          </w:pPr>
          <w:hyperlink w:anchor="_c2x3f6n26hx8">
            <w:r w:rsidR="00DA6001">
              <w:rPr>
                <w:color w:val="000000"/>
              </w:rPr>
              <w:t>4.2 WBS Explanation</w:t>
            </w:r>
            <w:r w:rsidR="00DA6001">
              <w:rPr>
                <w:color w:val="000000"/>
              </w:rPr>
              <w:tab/>
              <w:t>6</w:t>
            </w:r>
          </w:hyperlink>
        </w:p>
        <w:p w:rsidR="002E7267" w:rsidRDefault="00D53703">
          <w:pPr>
            <w:pStyle w:val="normal0"/>
            <w:widowControl w:val="0"/>
            <w:tabs>
              <w:tab w:val="right" w:leader="dot" w:pos="12000"/>
            </w:tabs>
            <w:spacing w:before="60" w:line="240" w:lineRule="auto"/>
            <w:jc w:val="left"/>
            <w:rPr>
              <w:b/>
              <w:bCs/>
              <w:color w:val="000000"/>
            </w:rPr>
          </w:pPr>
          <w:hyperlink w:anchor="_c9sdcti88fxh">
            <w:r w:rsidR="00DA6001">
              <w:rPr>
                <w:b/>
                <w:bCs/>
                <w:color w:val="000000"/>
              </w:rPr>
              <w:t>5. Quad Chart</w:t>
            </w:r>
            <w:r w:rsidR="00DA6001">
              <w:rPr>
                <w:b/>
                <w:bCs/>
                <w:color w:val="000000"/>
              </w:rPr>
              <w:tab/>
              <w:t>6</w:t>
            </w:r>
          </w:hyperlink>
        </w:p>
        <w:p w:rsidR="002E7267" w:rsidRDefault="00D53703">
          <w:pPr>
            <w:pStyle w:val="normal0"/>
            <w:widowControl w:val="0"/>
            <w:tabs>
              <w:tab w:val="right" w:leader="dot" w:pos="12000"/>
            </w:tabs>
            <w:spacing w:before="60" w:line="240" w:lineRule="auto"/>
            <w:jc w:val="left"/>
            <w:rPr>
              <w:b/>
              <w:bCs/>
              <w:color w:val="000000"/>
            </w:rPr>
          </w:pPr>
          <w:hyperlink w:anchor="_nvg182v8uvka">
            <w:r w:rsidR="00DA6001">
              <w:rPr>
                <w:b/>
                <w:bCs/>
                <w:color w:val="000000"/>
              </w:rPr>
              <w:t>6. Gantt Chart</w:t>
            </w:r>
            <w:r w:rsidR="00DA6001">
              <w:rPr>
                <w:b/>
                <w:bCs/>
                <w:color w:val="000000"/>
              </w:rPr>
              <w:tab/>
              <w:t>7</w:t>
            </w:r>
          </w:hyperlink>
        </w:p>
        <w:p w:rsidR="002E7267" w:rsidRDefault="00D53703">
          <w:pPr>
            <w:pStyle w:val="normal0"/>
            <w:widowControl w:val="0"/>
            <w:tabs>
              <w:tab w:val="right" w:leader="dot" w:pos="12000"/>
            </w:tabs>
            <w:spacing w:before="60" w:line="240" w:lineRule="auto"/>
            <w:jc w:val="left"/>
            <w:rPr>
              <w:b/>
              <w:bCs/>
              <w:color w:val="000000"/>
            </w:rPr>
          </w:pPr>
          <w:hyperlink w:anchor="_u0y42fffoeig">
            <w:r w:rsidR="00DA6001">
              <w:rPr>
                <w:b/>
                <w:bCs/>
                <w:color w:val="000000"/>
              </w:rPr>
              <w:t>7. Stakeholder Involvement</w:t>
            </w:r>
            <w:r w:rsidR="00DA6001">
              <w:rPr>
                <w:b/>
                <w:bCs/>
                <w:color w:val="000000"/>
              </w:rPr>
              <w:tab/>
              <w:t>8</w:t>
            </w:r>
          </w:hyperlink>
        </w:p>
        <w:p w:rsidR="002E7267" w:rsidRDefault="00D53703">
          <w:pPr>
            <w:pStyle w:val="normal0"/>
            <w:widowControl w:val="0"/>
            <w:tabs>
              <w:tab w:val="right" w:leader="dot" w:pos="12000"/>
            </w:tabs>
            <w:spacing w:before="60" w:line="240" w:lineRule="auto"/>
            <w:ind w:left="360"/>
            <w:jc w:val="left"/>
            <w:rPr>
              <w:color w:val="000000"/>
            </w:rPr>
          </w:pPr>
          <w:hyperlink w:anchor="_n892uey5a7i">
            <w:r w:rsidR="00DA6001">
              <w:rPr>
                <w:color w:val="000000"/>
              </w:rPr>
              <w:t>7.1 Stakeholder Table</w:t>
            </w:r>
            <w:r w:rsidR="00DA6001">
              <w:rPr>
                <w:color w:val="000000"/>
              </w:rPr>
              <w:tab/>
              <w:t>8</w:t>
            </w:r>
          </w:hyperlink>
        </w:p>
        <w:p w:rsidR="002E7267" w:rsidRDefault="00D53703">
          <w:pPr>
            <w:pStyle w:val="normal0"/>
            <w:widowControl w:val="0"/>
            <w:tabs>
              <w:tab w:val="right" w:leader="dot" w:pos="12000"/>
            </w:tabs>
            <w:spacing w:before="60" w:line="240" w:lineRule="auto"/>
            <w:ind w:left="360"/>
            <w:jc w:val="left"/>
            <w:rPr>
              <w:color w:val="000000"/>
            </w:rPr>
          </w:pPr>
          <w:hyperlink w:anchor="_rcazpx88uygp">
            <w:r w:rsidR="00DA6001">
              <w:rPr>
                <w:color w:val="000000"/>
              </w:rPr>
              <w:t>7.2 Improved RACI Matrix</w:t>
            </w:r>
            <w:r w:rsidR="00DA6001">
              <w:rPr>
                <w:color w:val="000000"/>
              </w:rPr>
              <w:tab/>
              <w:t>8</w:t>
            </w:r>
          </w:hyperlink>
        </w:p>
        <w:p w:rsidR="002E7267" w:rsidRDefault="00D53703">
          <w:pPr>
            <w:pStyle w:val="normal0"/>
            <w:widowControl w:val="0"/>
            <w:tabs>
              <w:tab w:val="right" w:leader="dot" w:pos="12000"/>
            </w:tabs>
            <w:spacing w:before="60" w:line="240" w:lineRule="auto"/>
            <w:jc w:val="left"/>
            <w:rPr>
              <w:b/>
              <w:bCs/>
              <w:color w:val="000000"/>
            </w:rPr>
          </w:pPr>
          <w:hyperlink w:anchor="_xf61dgq58zgh">
            <w:r w:rsidR="00DA6001">
              <w:rPr>
                <w:b/>
                <w:bCs/>
                <w:color w:val="000000"/>
              </w:rPr>
              <w:t>8. Allocation of Resources</w:t>
            </w:r>
            <w:r w:rsidR="00DA6001">
              <w:rPr>
                <w:b/>
                <w:bCs/>
                <w:color w:val="000000"/>
              </w:rPr>
              <w:tab/>
              <w:t>9</w:t>
            </w:r>
          </w:hyperlink>
        </w:p>
        <w:p w:rsidR="002E7267" w:rsidRDefault="00D53703">
          <w:pPr>
            <w:pStyle w:val="normal0"/>
            <w:widowControl w:val="0"/>
            <w:tabs>
              <w:tab w:val="right" w:leader="dot" w:pos="12000"/>
            </w:tabs>
            <w:spacing w:before="60" w:line="240" w:lineRule="auto"/>
            <w:ind w:left="360"/>
            <w:jc w:val="left"/>
            <w:rPr>
              <w:color w:val="000000"/>
            </w:rPr>
          </w:pPr>
          <w:hyperlink w:anchor="_3ksg0ao3yhn0">
            <w:r w:rsidR="00DA6001">
              <w:rPr>
                <w:color w:val="000000"/>
              </w:rPr>
              <w:t>8.1 Human Resources</w:t>
            </w:r>
            <w:r w:rsidR="00DA6001">
              <w:rPr>
                <w:color w:val="000000"/>
              </w:rPr>
              <w:tab/>
              <w:t>9</w:t>
            </w:r>
          </w:hyperlink>
        </w:p>
        <w:p w:rsidR="002E7267" w:rsidRDefault="00D53703">
          <w:pPr>
            <w:pStyle w:val="normal0"/>
            <w:widowControl w:val="0"/>
            <w:tabs>
              <w:tab w:val="right" w:leader="dot" w:pos="12000"/>
            </w:tabs>
            <w:spacing w:before="60" w:line="240" w:lineRule="auto"/>
            <w:ind w:left="360"/>
            <w:jc w:val="left"/>
            <w:rPr>
              <w:color w:val="000000"/>
            </w:rPr>
          </w:pPr>
          <w:hyperlink w:anchor="_xg9eyos2x2s1">
            <w:r w:rsidR="00DA6001">
              <w:rPr>
                <w:color w:val="000000"/>
              </w:rPr>
              <w:t>8.2 Equipment</w:t>
            </w:r>
            <w:r w:rsidR="00DA6001">
              <w:rPr>
                <w:color w:val="000000"/>
              </w:rPr>
              <w:tab/>
              <w:t>9</w:t>
            </w:r>
          </w:hyperlink>
        </w:p>
        <w:p w:rsidR="002E7267" w:rsidRDefault="00D53703">
          <w:pPr>
            <w:pStyle w:val="normal0"/>
            <w:widowControl w:val="0"/>
            <w:tabs>
              <w:tab w:val="right" w:leader="dot" w:pos="12000"/>
            </w:tabs>
            <w:spacing w:before="60" w:line="240" w:lineRule="auto"/>
            <w:ind w:left="360"/>
            <w:jc w:val="left"/>
            <w:rPr>
              <w:color w:val="000000"/>
            </w:rPr>
          </w:pPr>
          <w:hyperlink w:anchor="_zdqzaeb1h7sc">
            <w:r w:rsidR="00DA6001">
              <w:rPr>
                <w:color w:val="000000"/>
              </w:rPr>
              <w:t>8.3 Financial Resource Control</w:t>
            </w:r>
            <w:r w:rsidR="00DA6001">
              <w:rPr>
                <w:color w:val="000000"/>
              </w:rPr>
              <w:tab/>
              <w:t>9</w:t>
            </w:r>
          </w:hyperlink>
        </w:p>
        <w:p w:rsidR="002E7267" w:rsidRDefault="00D53703">
          <w:pPr>
            <w:pStyle w:val="normal0"/>
            <w:widowControl w:val="0"/>
            <w:tabs>
              <w:tab w:val="right" w:leader="dot" w:pos="12000"/>
            </w:tabs>
            <w:spacing w:before="60" w:line="240" w:lineRule="auto"/>
            <w:jc w:val="left"/>
            <w:rPr>
              <w:b/>
              <w:bCs/>
              <w:color w:val="000000"/>
            </w:rPr>
          </w:pPr>
          <w:hyperlink w:anchor="_vjz47vqcnn66">
            <w:r w:rsidR="00DA6001">
              <w:rPr>
                <w:b/>
                <w:bCs/>
                <w:color w:val="000000"/>
              </w:rPr>
              <w:t>9. Risk Analysis</w:t>
            </w:r>
            <w:r w:rsidR="00DA6001">
              <w:rPr>
                <w:b/>
                <w:bCs/>
                <w:color w:val="000000"/>
              </w:rPr>
              <w:tab/>
              <w:t>10</w:t>
            </w:r>
          </w:hyperlink>
        </w:p>
        <w:p w:rsidR="002E7267" w:rsidRDefault="00D53703">
          <w:pPr>
            <w:pStyle w:val="normal0"/>
            <w:widowControl w:val="0"/>
            <w:tabs>
              <w:tab w:val="right" w:leader="dot" w:pos="12000"/>
            </w:tabs>
            <w:spacing w:before="60" w:line="240" w:lineRule="auto"/>
            <w:jc w:val="left"/>
            <w:rPr>
              <w:b/>
              <w:bCs/>
              <w:color w:val="000000"/>
            </w:rPr>
          </w:pPr>
          <w:hyperlink w:anchor="_9oxa98k8cga4">
            <w:r w:rsidR="00DA6001">
              <w:rPr>
                <w:b/>
                <w:bCs/>
                <w:color w:val="000000"/>
              </w:rPr>
              <w:t>10. Conclusion</w:t>
            </w:r>
            <w:r w:rsidR="00DA6001">
              <w:rPr>
                <w:b/>
                <w:bCs/>
                <w:color w:val="000000"/>
              </w:rPr>
              <w:tab/>
              <w:t>11</w:t>
            </w:r>
          </w:hyperlink>
        </w:p>
        <w:p w:rsidR="002E7267" w:rsidRDefault="00D53703">
          <w:pPr>
            <w:pStyle w:val="normal0"/>
            <w:widowControl w:val="0"/>
            <w:tabs>
              <w:tab w:val="right" w:leader="dot" w:pos="12000"/>
            </w:tabs>
            <w:spacing w:before="60" w:line="240" w:lineRule="auto"/>
            <w:jc w:val="left"/>
            <w:rPr>
              <w:b/>
              <w:bCs/>
              <w:color w:val="000000"/>
            </w:rPr>
          </w:pPr>
          <w:hyperlink w:anchor="_602zyzbp8gxp">
            <w:r w:rsidR="00DA6001">
              <w:rPr>
                <w:b/>
                <w:bCs/>
                <w:color w:val="000000"/>
              </w:rPr>
              <w:t>Reference</w:t>
            </w:r>
            <w:r w:rsidR="00DA6001">
              <w:rPr>
                <w:b/>
                <w:bCs/>
                <w:color w:val="000000"/>
              </w:rPr>
              <w:tab/>
              <w:t>12</w:t>
            </w:r>
          </w:hyperlink>
          <w:r>
            <w:fldChar w:fldCharType="end"/>
          </w:r>
        </w:p>
      </w:sdtContent>
    </w:sdt>
    <w:p w:rsidR="002E7267" w:rsidRDefault="00DA6001">
      <w:pPr>
        <w:pStyle w:val="normal0"/>
        <w:jc w:val="center"/>
      </w:pPr>
      <w:r>
        <w:br w:type="page"/>
      </w:r>
    </w:p>
    <w:p w:rsidR="002E7267" w:rsidRDefault="00DA6001">
      <w:pPr>
        <w:pStyle w:val="Heading1"/>
      </w:pPr>
      <w:bookmarkStart w:id="6" w:name="_57h4n7ym44k5" w:colFirst="0" w:colLast="0"/>
      <w:bookmarkEnd w:id="6"/>
      <w:r>
        <w:lastRenderedPageBreak/>
        <w:t>1. Introduction</w:t>
      </w:r>
    </w:p>
    <w:p w:rsidR="002E7267" w:rsidRDefault="00DA6001">
      <w:pPr>
        <w:pStyle w:val="normal0"/>
      </w:pPr>
      <w:r>
        <w:t>In July 2025, intense flooding hit various parts of the West Midlands due to extended heavy rain, which led to the River Severn surpassing critical levels and flooding into neighboring communities. Transport corridors such as Worcester, Kidderminster and others were severely affected as roads were submerged, highway surfaces were weakened, and debris-covered major transport corridors. The shutdown of highways created immediate issues to provision of emergency services, transit and freight delivery and business operations in the region since some of the communities were hard to access. Quickly reestablishing the road infrastructure was critical to facilitate response to emergencies, re-link stranded communities, and minimise broader economic damages due to the disruption of transport. It will require a formalised approach to project management because an emergency infrastructure recovery needs to have specific objectives, coordinated mobilisation of resources, strict adherence to time, cost management and monitoring of dangers within a time-limited environment. Implementing project management tools recognised will help implement the urgent highway works in the safest way without violating transport and environment standards. This project management plan is dedicated to timely reopening of the WorcesterKidderminster highway corridor under an emergency recovery period of 8 weeks.</w:t>
      </w:r>
    </w:p>
    <w:p w:rsidR="002E7267" w:rsidRDefault="00DA6001">
      <w:pPr>
        <w:pStyle w:val="Heading1"/>
      </w:pPr>
      <w:bookmarkStart w:id="7" w:name="_91141fmiezv1" w:colFirst="0" w:colLast="0"/>
      <w:bookmarkEnd w:id="7"/>
      <w:r>
        <w:t>2. Project Description</w:t>
      </w:r>
    </w:p>
    <w:p w:rsidR="002E7267" w:rsidRDefault="00DA6001">
      <w:pPr>
        <w:pStyle w:val="Heading2"/>
      </w:pPr>
      <w:bookmarkStart w:id="8" w:name="_spr13aopx0rw" w:colFirst="0" w:colLast="0"/>
      <w:bookmarkEnd w:id="8"/>
      <w:r>
        <w:t>2.1 Project Background</w:t>
      </w:r>
    </w:p>
    <w:p w:rsidR="002E7267" w:rsidRDefault="00DA6001">
      <w:pPr>
        <w:pStyle w:val="normal0"/>
      </w:pPr>
      <w:r>
        <w:t>The flood in the July of 2025 in the West Midlands led to the destruction of much transport infrastructure as the River Severn flooded out of its flood defence areas and deposited its contents in nearby locations. Massive amounts of water had lingered on parts of the WorcesterKidderminster highway several days, undermining the roadbed, washing away shoulders, and filling up carriageways with mud, debris and broken materials (Cornish, 2024). A number of highway segments were unsafe due to standing water impacting on asphalt integrity and hidden surface failures. The congested road network discouraged the exchange of emergency agencies, bringing and supplying essential goods, or people in and out of the affected communities (Purwar et al., 2024). The local authorities were therefore in dire need of infrastructure rescue so that safe road conditions could be restored in the region and aid the recovery activities. Quick highways reopening took priority since further closure enhanced economic losses and decreased response efficiency during emergencies.</w:t>
      </w:r>
    </w:p>
    <w:p w:rsidR="002E7267" w:rsidRDefault="00DA6001">
      <w:pPr>
        <w:pStyle w:val="Heading2"/>
      </w:pPr>
      <w:bookmarkStart w:id="9" w:name="_hp6gr4n47ljl" w:colFirst="0" w:colLast="0"/>
      <w:bookmarkEnd w:id="9"/>
      <w:r>
        <w:lastRenderedPageBreak/>
        <w:t>2.2 Project Aim and Objectives</w:t>
      </w:r>
    </w:p>
    <w:p w:rsidR="002E7267" w:rsidRDefault="00DA6001">
      <w:pPr>
        <w:pStyle w:val="normal0"/>
      </w:pPr>
      <w:r>
        <w:t>The purpose of the project is to repair the series of events along the WorcesterKidderminster highway to establish a safe operational access by repairing it urgently and reopening it by controlled means within eight weeks. The project implements staged structure recovery operations to make sure that the integrity of the structure, drainage performance, and road safety condition is met prior to the time the people can use it.</w:t>
      </w:r>
    </w:p>
    <w:p w:rsidR="002E7267" w:rsidRDefault="00DA6001">
      <w:pPr>
        <w:pStyle w:val="normal0"/>
        <w:rPr>
          <w:b/>
          <w:bCs/>
        </w:rPr>
      </w:pPr>
      <w:r>
        <w:rPr>
          <w:b/>
          <w:bCs/>
        </w:rPr>
        <w:t>Project Objectives and Delivery Schedule</w:t>
      </w:r>
    </w:p>
    <w:tbl>
      <w:tblPr>
        <w:tblStyle w:val="a"/>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5775"/>
        <w:gridCol w:w="3210"/>
      </w:tblGrid>
      <w:tr w:rsidR="002E7267">
        <w:trPr>
          <w:cantSplit/>
          <w:trHeight w:val="515"/>
          <w:tblHeader/>
        </w:trPr>
        <w:tc>
          <w:tcPr>
            <w:tcW w:w="5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Objective</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Deadline (Week)</w:t>
            </w:r>
          </w:p>
        </w:tc>
      </w:tr>
      <w:tr w:rsidR="002E7267">
        <w:trPr>
          <w:cantSplit/>
          <w:trHeight w:val="515"/>
          <w:tblHeader/>
        </w:trPr>
        <w:tc>
          <w:tcPr>
            <w:tcW w:w="5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Structural inspection complete</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Week 1</w:t>
            </w:r>
          </w:p>
        </w:tc>
      </w:tr>
      <w:tr w:rsidR="002E7267">
        <w:trPr>
          <w:cantSplit/>
          <w:trHeight w:val="515"/>
          <w:tblHeader/>
        </w:trPr>
        <w:tc>
          <w:tcPr>
            <w:tcW w:w="5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Debris clearance complete</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Week 2</w:t>
            </w:r>
          </w:p>
        </w:tc>
      </w:tr>
      <w:tr w:rsidR="002E7267">
        <w:trPr>
          <w:cantSplit/>
          <w:trHeight w:val="515"/>
          <w:tblHeader/>
        </w:trPr>
        <w:tc>
          <w:tcPr>
            <w:tcW w:w="5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Surface repair complete</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Week 5</w:t>
            </w:r>
          </w:p>
        </w:tc>
      </w:tr>
      <w:tr w:rsidR="002E7267">
        <w:trPr>
          <w:cantSplit/>
          <w:trHeight w:val="515"/>
          <w:tblHeader/>
        </w:trPr>
        <w:tc>
          <w:tcPr>
            <w:tcW w:w="5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Drainage reinforcement complete</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Week 6</w:t>
            </w:r>
          </w:p>
        </w:tc>
      </w:tr>
      <w:tr w:rsidR="002E7267">
        <w:trPr>
          <w:cantSplit/>
          <w:trHeight w:val="515"/>
          <w:tblHeader/>
        </w:trPr>
        <w:tc>
          <w:tcPr>
            <w:tcW w:w="5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Safety inspection and reopening</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Week 8</w:t>
            </w:r>
          </w:p>
        </w:tc>
      </w:tr>
    </w:tbl>
    <w:p w:rsidR="002E7267" w:rsidRDefault="00DA6001">
      <w:pPr>
        <w:pStyle w:val="normal0"/>
      </w:pPr>
      <w:r>
        <w:t>The order of objects shows the emergency recovery priorities as structural inspection and clearance have to be done before the repair activities can start without risk.</w:t>
      </w:r>
    </w:p>
    <w:p w:rsidR="002E7267" w:rsidRDefault="00DA6001">
      <w:pPr>
        <w:pStyle w:val="Heading1"/>
      </w:pPr>
      <w:bookmarkStart w:id="10" w:name="_59s1xz9q5n3x" w:colFirst="0" w:colLast="0"/>
      <w:bookmarkEnd w:id="10"/>
      <w:r>
        <w:t>3. Project Scope</w:t>
      </w:r>
    </w:p>
    <w:p w:rsidR="002E7267" w:rsidRDefault="00DA6001">
      <w:pPr>
        <w:pStyle w:val="Heading2"/>
      </w:pPr>
      <w:bookmarkStart w:id="11" w:name="_e6xiq4lxlxl1" w:colFirst="0" w:colLast="0"/>
      <w:bookmarkEnd w:id="11"/>
      <w:r>
        <w:t>3.1 In-Scope</w:t>
      </w:r>
    </w:p>
    <w:p w:rsidR="002E7267" w:rsidRDefault="00DA6001">
      <w:pPr>
        <w:pStyle w:val="normal0"/>
      </w:pPr>
      <w:r>
        <w:t xml:space="preserve">The project includes an emergency repair of approximately 15 kilometres of the Emergency repairs will include the Worcester-Kidderminster highway corridor that will be affected on July 2025 by flooding. Scheduled work such as pothole repair and resurfacing on the damaged carriageways where the asphalt layers were weakened by prolonged exposure to water are planned (Darshan and Kataware, 2024). The areas where the edge erosion and loss of road support occurred as a result of floodwater will be undergone shoulder stabilisation. One of the drainage repairs entails clearing the blocked culverts, restoration of road side channel, and strengthening of drainage outlets to decrease further accumulation of water. Broken roadway guarding will be substituted where debris or flood damage diminished safety measures. Controlled movement of vehicles will be achieved through temporary and permanent road signs to direct the movement in a staged reopening (Project Manager, 2025). </w:t>
      </w:r>
      <w:r>
        <w:lastRenderedPageBreak/>
        <w:t>There is also emergency lane reopening that enables emergency access to some extent, before full reopening is permissible to the general public.</w:t>
      </w:r>
    </w:p>
    <w:p w:rsidR="002E7267" w:rsidRDefault="00DA6001">
      <w:pPr>
        <w:pStyle w:val="Heading2"/>
      </w:pPr>
      <w:bookmarkStart w:id="12" w:name="_m9f9a8ryrrqq" w:colFirst="0" w:colLast="0"/>
      <w:bookmarkEnd w:id="12"/>
      <w:r>
        <w:t>3.2 Out-of-Scope</w:t>
      </w:r>
    </w:p>
    <w:p w:rsidR="002E7267" w:rsidRDefault="00DA6001">
      <w:pPr>
        <w:pStyle w:val="normal0"/>
      </w:pPr>
      <w:r>
        <w:t>Bridge reconstruction is not part of the project due to lack of critical bridge structures along the chosen highway corridor that needs a complete replacement in the existing emergency assessment. The personal responsibility of local recovery authorities and insurance company lies in residential housing repairs in the aftermath of flooding (Hofmann, 2022). The upgrades of river defences such as strengthening of embankments or increasing flood barriers are not included as such works are part of long term region wide flood management programmes and not emergency highway recovery projects.</w:t>
      </w:r>
    </w:p>
    <w:p w:rsidR="002E7267" w:rsidRDefault="00DA6001">
      <w:pPr>
        <w:pStyle w:val="Heading2"/>
      </w:pPr>
      <w:bookmarkStart w:id="13" w:name="_2l8xg4waezlm" w:colFirst="0" w:colLast="0"/>
      <w:bookmarkEnd w:id="13"/>
      <w:r>
        <w:t>3.3 Deliverables</w:t>
      </w:r>
    </w:p>
    <w:p w:rsidR="002E7267" w:rsidRDefault="00DA6001">
      <w:pPr>
        <w:pStyle w:val="normal0"/>
      </w:pPr>
      <w:r>
        <w:t>The final project deliverables consist of a completely reopened highway passage to the public and emergency traffic, approved road safety certification after conducting technical inspection, reconstructed drains that are functional and efficient under the rainy weather, and temporary flood control structures that have been put in place at the susceptible portions of the roads to decrease exposure to floods in the short run in case of occurrences of weather.</w:t>
      </w:r>
    </w:p>
    <w:p w:rsidR="002E7267" w:rsidRDefault="00DA6001">
      <w:pPr>
        <w:pStyle w:val="Heading1"/>
      </w:pPr>
      <w:bookmarkStart w:id="14" w:name="_xjkoaxc5jz4" w:colFirst="0" w:colLast="0"/>
      <w:bookmarkEnd w:id="14"/>
      <w:r>
        <w:t>4. Work Breakdown Structure</w:t>
      </w:r>
    </w:p>
    <w:p w:rsidR="002E7267" w:rsidRDefault="00DA6001">
      <w:pPr>
        <w:pStyle w:val="normal0"/>
      </w:pPr>
      <w:r>
        <w:t>An elaborate Work Breakdown Structure (WBS) is needed to break down urgent highway recovery into activities that are manageable and to assure that all technical tasks are executed in a controlled sequence (Work Breakdown Structure, 2026). The project is based on three level structure in order to ensure that big work packages, operations activities and technical output are distinguished.</w:t>
      </w:r>
    </w:p>
    <w:p w:rsidR="002E7267" w:rsidRDefault="00DA6001">
      <w:pPr>
        <w:pStyle w:val="Heading2"/>
      </w:pPr>
      <w:bookmarkStart w:id="15" w:name="_ba7bnul6ukuu" w:colFirst="0" w:colLast="0"/>
      <w:bookmarkEnd w:id="15"/>
      <w:r>
        <w:t>4.1 Detailed WBS Table</w:t>
      </w:r>
    </w:p>
    <w:p w:rsidR="002E7267" w:rsidRDefault="00DA6001">
      <w:pPr>
        <w:pStyle w:val="normal0"/>
        <w:rPr>
          <w:b/>
          <w:bCs/>
        </w:rPr>
      </w:pPr>
      <w:r>
        <w:rPr>
          <w:b/>
          <w:bCs/>
        </w:rPr>
        <w:t>Three-Level Work Breakdown Structure for Highway Reopening</w:t>
      </w:r>
    </w:p>
    <w:tbl>
      <w:tblPr>
        <w:tblStyle w:val="a0"/>
        <w:tblW w:w="895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265"/>
        <w:gridCol w:w="2910"/>
        <w:gridCol w:w="3780"/>
      </w:tblGrid>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Level 1</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Level 2</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Level 3</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Site Preparation</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Flood inspection</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Damage mapping</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Site Preparation</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Traffic control setup</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Temporary route marking</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Clearance</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Debris removal</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Mud pumping</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Clearance</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Surface cleaning</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Water extraction</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lastRenderedPageBreak/>
              <w:t>Repairs</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Asphalt laying</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Crack sealing</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Repairs</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Shoulder repair</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Edge compaction</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Drainage</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Culvert clearing</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Side drainage reinforcement</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Drainage</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Channel flushing</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Drain testing</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Safety</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Barrier replacement</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Road markings</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Safety</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Signage installation</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Hazard warning placement</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Reopening</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Final inspection</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Technical approval</w:t>
            </w:r>
          </w:p>
        </w:tc>
      </w:tr>
      <w:tr w:rsidR="002E7267">
        <w:trPr>
          <w:cantSplit/>
          <w:trHeight w:val="51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Reopening</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Controlled reopening</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Public traffic release</w:t>
            </w:r>
          </w:p>
        </w:tc>
      </w:tr>
    </w:tbl>
    <w:p w:rsidR="002E7267" w:rsidRDefault="00DA6001">
      <w:pPr>
        <w:pStyle w:val="Heading2"/>
      </w:pPr>
      <w:bookmarkStart w:id="16" w:name="_c2x3f6n26hx8" w:colFirst="0" w:colLast="0"/>
      <w:bookmarkEnd w:id="16"/>
      <w:r>
        <w:t>4.2 WBS Explanation</w:t>
      </w:r>
    </w:p>
    <w:p w:rsidR="002E7267" w:rsidRDefault="00DA6001">
      <w:pPr>
        <w:pStyle w:val="normal0"/>
      </w:pPr>
      <w:r>
        <w:t xml:space="preserve">The sequence of activities is significant since initial technical choices will either allow subsequent repair steps to be safe. Structural inspection and mapping of the damage should be done initially to determine vulnerable areas and allocate resources. Clearance activities take place as debris, standing water and mud disallow repair equipment to reach damaged road areas (Meskele, 2024). Successful clearance and drying is vital in surface repairs since asphalt is not safe to apply on unstable or wet foundations. Final safety installation planning aims to have drainage works completed prior to any reopening since the water discharge systems cannot be put back in operation before approval. Barrier replacement and road marking are safety activities that take place after physical repairs are undertaken (Nalin </w:t>
      </w:r>
      <w:r>
        <w:rPr>
          <w:i/>
          <w:iCs/>
        </w:rPr>
        <w:t>et al.,</w:t>
      </w:r>
      <w:r>
        <w:t xml:space="preserve"> 2023). Last inspection cannot be finished without all the previous activities since highway acceptance to be made is conditioned with technical confirmation that the conditions of roads, drainage performance, and safety measures are provided to satisfy emergency reopening conditions. Vital works are given priority during the first few weeks to reduce further disruption of transportation.</w:t>
      </w:r>
    </w:p>
    <w:p w:rsidR="002E7267" w:rsidRDefault="00DA6001">
      <w:pPr>
        <w:pStyle w:val="Heading1"/>
      </w:pPr>
      <w:bookmarkStart w:id="17" w:name="_c9sdcti88fxh" w:colFirst="0" w:colLast="0"/>
      <w:bookmarkEnd w:id="17"/>
      <w:r>
        <w:t>5. Quad Chart</w:t>
      </w:r>
    </w:p>
    <w:p w:rsidR="002E7267" w:rsidRDefault="00DA6001">
      <w:pPr>
        <w:pStyle w:val="normal0"/>
      </w:pPr>
      <w:r>
        <w:t xml:space="preserve">Quad Chart is applied in the project rather than project charter since urgent infrastructure recovery needs brief visual display of the urgency of operations, schedule, goals, and cost </w:t>
      </w:r>
      <w:r>
        <w:lastRenderedPageBreak/>
        <w:t xml:space="preserve">(Metwally </w:t>
      </w:r>
      <w:r>
        <w:rPr>
          <w:i/>
          <w:iCs/>
        </w:rPr>
        <w:t>et al.,</w:t>
      </w:r>
      <w:r>
        <w:t xml:space="preserve"> 2025). This structure facilitates quick correspondence with the local authorities, contractors and transport agencies.</w:t>
      </w:r>
    </w:p>
    <w:p w:rsidR="002E7267" w:rsidRDefault="00DA6001">
      <w:pPr>
        <w:pStyle w:val="normal0"/>
        <w:rPr>
          <w:b/>
          <w:bCs/>
        </w:rPr>
      </w:pPr>
      <w:r>
        <w:rPr>
          <w:b/>
          <w:bCs/>
        </w:rPr>
        <w:t>Quad Chart Structure</w:t>
      </w:r>
    </w:p>
    <w:tbl>
      <w:tblPr>
        <w:tblStyle w:val="a1"/>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247"/>
        <w:gridCol w:w="6778"/>
      </w:tblGrid>
      <w:tr w:rsidR="002E7267">
        <w:trPr>
          <w:cantSplit/>
          <w:trHeight w:val="515"/>
          <w:tblHeader/>
        </w:trPr>
        <w:tc>
          <w:tcPr>
            <w:tcW w:w="22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Section</w:t>
            </w:r>
          </w:p>
        </w:tc>
        <w:tc>
          <w:tcPr>
            <w:tcW w:w="6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Content</w:t>
            </w:r>
          </w:p>
        </w:tc>
      </w:tr>
      <w:tr w:rsidR="002E7267">
        <w:trPr>
          <w:cantSplit/>
          <w:trHeight w:val="800"/>
          <w:tblHeader/>
        </w:trPr>
        <w:tc>
          <w:tcPr>
            <w:tcW w:w="22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Top Left: Problem</w:t>
            </w:r>
          </w:p>
        </w:tc>
        <w:tc>
          <w:tcPr>
            <w:tcW w:w="6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Severe flooding damaged road surfaces, blocked highway access, and restricted emergency transport between Worcester and Kidderminster.</w:t>
            </w:r>
          </w:p>
        </w:tc>
      </w:tr>
      <w:tr w:rsidR="002E7267">
        <w:trPr>
          <w:cantSplit/>
          <w:trHeight w:val="800"/>
          <w:tblHeader/>
        </w:trPr>
        <w:tc>
          <w:tcPr>
            <w:tcW w:w="22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Top Right: Objectives</w:t>
            </w:r>
          </w:p>
        </w:tc>
        <w:tc>
          <w:tcPr>
            <w:tcW w:w="6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Reopen highway within 8 weeks, ensure road safety compliance, restore emergency and public mobility.</w:t>
            </w:r>
          </w:p>
        </w:tc>
      </w:tr>
      <w:tr w:rsidR="002E7267">
        <w:trPr>
          <w:cantSplit/>
          <w:trHeight w:val="800"/>
          <w:tblHeader/>
        </w:trPr>
        <w:tc>
          <w:tcPr>
            <w:tcW w:w="22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Bottom Left: Timeline</w:t>
            </w:r>
          </w:p>
        </w:tc>
        <w:tc>
          <w:tcPr>
            <w:tcW w:w="6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Week 1 inspection; Week 2 clearance; Weeks 3–5 repairs; Week 6 drainage reinforcement; Weeks 7–8 safety approval and reopening.</w:t>
            </w:r>
          </w:p>
        </w:tc>
      </w:tr>
      <w:tr w:rsidR="002E7267">
        <w:trPr>
          <w:cantSplit/>
          <w:trHeight w:val="800"/>
          <w:tblHeader/>
        </w:trPr>
        <w:tc>
          <w:tcPr>
            <w:tcW w:w="22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Bottom Right: Budget + Benefits</w:t>
            </w:r>
          </w:p>
        </w:tc>
        <w:tc>
          <w:tcPr>
            <w:tcW w:w="6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£230,000 total budget; improved emergency access; local business recovery; restored regional transport continuity.</w:t>
            </w:r>
          </w:p>
        </w:tc>
      </w:tr>
    </w:tbl>
    <w:p w:rsidR="002E7267" w:rsidRDefault="00DA6001">
      <w:pPr>
        <w:pStyle w:val="normal0"/>
        <w:rPr>
          <w:b/>
          <w:bCs/>
        </w:rPr>
      </w:pPr>
      <w:r>
        <w:rPr>
          <w:b/>
          <w:bCs/>
        </w:rPr>
        <w:t>Emergency Recovery Budget</w:t>
      </w:r>
    </w:p>
    <w:tbl>
      <w:tblPr>
        <w:tblStyle w:val="a2"/>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6300"/>
        <w:gridCol w:w="2685"/>
      </w:tblGrid>
      <w:tr w:rsidR="002E7267">
        <w:trPr>
          <w:cantSplit/>
          <w:trHeight w:val="515"/>
          <w:tblHeader/>
        </w:trPr>
        <w:tc>
          <w:tcPr>
            <w:tcW w:w="6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Item</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Cost (£)</w:t>
            </w:r>
          </w:p>
        </w:tc>
      </w:tr>
      <w:tr w:rsidR="002E7267">
        <w:trPr>
          <w:cantSplit/>
          <w:trHeight w:val="515"/>
          <w:tblHeader/>
        </w:trPr>
        <w:tc>
          <w:tcPr>
            <w:tcW w:w="6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Inspection team</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15,000</w:t>
            </w:r>
          </w:p>
        </w:tc>
      </w:tr>
      <w:tr w:rsidR="002E7267">
        <w:trPr>
          <w:cantSplit/>
          <w:trHeight w:val="515"/>
          <w:tblHeader/>
        </w:trPr>
        <w:tc>
          <w:tcPr>
            <w:tcW w:w="6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Debris clearance</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35,000</w:t>
            </w:r>
          </w:p>
        </w:tc>
      </w:tr>
      <w:tr w:rsidR="002E7267">
        <w:trPr>
          <w:cantSplit/>
          <w:trHeight w:val="515"/>
          <w:tblHeader/>
        </w:trPr>
        <w:tc>
          <w:tcPr>
            <w:tcW w:w="6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Road repair</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90,000</w:t>
            </w:r>
          </w:p>
        </w:tc>
      </w:tr>
      <w:tr w:rsidR="002E7267">
        <w:trPr>
          <w:cantSplit/>
          <w:trHeight w:val="515"/>
          <w:tblHeader/>
        </w:trPr>
        <w:tc>
          <w:tcPr>
            <w:tcW w:w="6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Drainage repair</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45,000</w:t>
            </w:r>
          </w:p>
        </w:tc>
      </w:tr>
      <w:tr w:rsidR="002E7267">
        <w:trPr>
          <w:cantSplit/>
          <w:trHeight w:val="515"/>
          <w:tblHeader/>
        </w:trPr>
        <w:tc>
          <w:tcPr>
            <w:tcW w:w="6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Safety barriers/signage</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25,000</w:t>
            </w:r>
          </w:p>
        </w:tc>
      </w:tr>
      <w:tr w:rsidR="002E7267">
        <w:trPr>
          <w:cantSplit/>
          <w:trHeight w:val="515"/>
          <w:tblHeader/>
        </w:trPr>
        <w:tc>
          <w:tcPr>
            <w:tcW w:w="6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Contingency</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20,000</w:t>
            </w:r>
          </w:p>
        </w:tc>
      </w:tr>
      <w:tr w:rsidR="002E7267">
        <w:trPr>
          <w:cantSplit/>
          <w:trHeight w:val="515"/>
          <w:tblHeader/>
        </w:trPr>
        <w:tc>
          <w:tcPr>
            <w:tcW w:w="6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Total</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230,000</w:t>
            </w:r>
          </w:p>
        </w:tc>
      </w:tr>
    </w:tbl>
    <w:p w:rsidR="002E7267" w:rsidRDefault="00DA6001">
      <w:pPr>
        <w:pStyle w:val="normal0"/>
      </w:pPr>
      <w:r>
        <w:t xml:space="preserve">The budget is an indicator of emergency procurement situations where speed of mobilising contractors and availability of materials affect cost. Road repair will have the highest allocation due to the high level of equipment use during the restoration of the surface, reinforcement of the shoulder, and replacement of asphalt (Kocak, 2024). There exists a </w:t>
      </w:r>
      <w:r>
        <w:lastRenderedPageBreak/>
        <w:t>contingency allocation as emergency projects are still susceptible to additional rainfall, latent structural damage, and ad hoc disruptions in supplies.</w:t>
      </w:r>
    </w:p>
    <w:p w:rsidR="002E7267" w:rsidRDefault="00DA6001">
      <w:pPr>
        <w:pStyle w:val="Heading1"/>
      </w:pPr>
      <w:bookmarkStart w:id="18" w:name="_nvg182v8uvka" w:colFirst="0" w:colLast="0"/>
      <w:bookmarkEnd w:id="18"/>
      <w:r>
        <w:t xml:space="preserve">6. Gantt Chart </w:t>
      </w:r>
    </w:p>
    <w:tbl>
      <w:tblPr>
        <w:tblStyle w:val="a3"/>
        <w:tblW w:w="897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475"/>
        <w:gridCol w:w="825"/>
        <w:gridCol w:w="810"/>
        <w:gridCol w:w="810"/>
        <w:gridCol w:w="810"/>
        <w:gridCol w:w="810"/>
        <w:gridCol w:w="810"/>
        <w:gridCol w:w="810"/>
        <w:gridCol w:w="810"/>
      </w:tblGrid>
      <w:tr w:rsidR="002E7267">
        <w:trPr>
          <w:cantSplit/>
          <w:trHeight w:val="515"/>
          <w:tblHeader/>
        </w:trPr>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Task</w:t>
            </w:r>
          </w:p>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W1</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W2</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W3</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W4</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W5</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W6</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W7</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W8</w:t>
            </w:r>
          </w:p>
        </w:tc>
      </w:tr>
      <w:tr w:rsidR="002E7267">
        <w:trPr>
          <w:cantSplit/>
          <w:trHeight w:val="515"/>
          <w:tblHeader/>
        </w:trPr>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Inspection</w:t>
            </w:r>
          </w:p>
        </w:tc>
        <w:tc>
          <w:tcPr>
            <w:tcW w:w="825"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r>
      <w:tr w:rsidR="002E7267">
        <w:trPr>
          <w:cantSplit/>
          <w:trHeight w:val="515"/>
          <w:tblHeader/>
        </w:trPr>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Clearance</w:t>
            </w:r>
          </w:p>
        </w:tc>
        <w:tc>
          <w:tcPr>
            <w:tcW w:w="82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r>
      <w:tr w:rsidR="002E7267">
        <w:trPr>
          <w:cantSplit/>
          <w:trHeight w:val="515"/>
          <w:tblHeader/>
        </w:trPr>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Repairs</w:t>
            </w:r>
          </w:p>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r>
      <w:tr w:rsidR="002E7267">
        <w:trPr>
          <w:cantSplit/>
          <w:trHeight w:val="515"/>
          <w:tblHeader/>
        </w:trPr>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Drainage</w:t>
            </w:r>
          </w:p>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r>
      <w:tr w:rsidR="002E7267">
        <w:trPr>
          <w:cantSplit/>
          <w:trHeight w:val="515"/>
          <w:tblHeader/>
        </w:trPr>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Safety Works</w:t>
            </w:r>
          </w:p>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r>
      <w:tr w:rsidR="002E7267">
        <w:trPr>
          <w:cantSplit/>
          <w:trHeight w:val="515"/>
          <w:tblHeader/>
        </w:trPr>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Final Inspection</w:t>
            </w:r>
          </w:p>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rsidR="002E7267" w:rsidRDefault="002E7267">
            <w:pPr>
              <w:pStyle w:val="normal0"/>
              <w:spacing w:line="240" w:lineRule="auto"/>
            </w:pPr>
          </w:p>
        </w:tc>
        <w:tc>
          <w:tcPr>
            <w:tcW w:w="81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rsidR="002E7267" w:rsidRDefault="002E7267">
            <w:pPr>
              <w:pStyle w:val="normal0"/>
              <w:spacing w:line="240" w:lineRule="auto"/>
            </w:pPr>
          </w:p>
        </w:tc>
      </w:tr>
    </w:tbl>
    <w:p w:rsidR="002E7267" w:rsidRDefault="00DA6001">
      <w:pPr>
        <w:pStyle w:val="Heading1"/>
      </w:pPr>
      <w:bookmarkStart w:id="19" w:name="_u0y42fffoeig" w:colFirst="0" w:colLast="0"/>
      <w:bookmarkEnd w:id="19"/>
      <w:r>
        <w:t>7. Stakeholder Involvement</w:t>
      </w:r>
    </w:p>
    <w:p w:rsidR="002E7267" w:rsidRDefault="00DA6001">
      <w:pPr>
        <w:pStyle w:val="normal0"/>
      </w:pPr>
      <w:r>
        <w:t xml:space="preserve">The highway reopening project requires coordination in the participation of stakeholders to be successful since emergency infrastructure recovery must be technically approved, technically implemented and communicated to the community within a limited timeline. Stakeholder management is especially notable in flood recovery projects as decisions influence the safety of the people, mobility in emergencies, and economic sustenance in the area (Bakhtiari </w:t>
      </w:r>
      <w:r>
        <w:rPr>
          <w:i/>
          <w:iCs/>
        </w:rPr>
        <w:t>et al.,</w:t>
      </w:r>
      <w:r>
        <w:t xml:space="preserve"> 2024). Stakeholders with high influence are put first since the approval or technical decisions can be directly related to the completion of a project.</w:t>
      </w:r>
    </w:p>
    <w:p w:rsidR="002E7267" w:rsidRDefault="00DA6001">
      <w:pPr>
        <w:pStyle w:val="Heading2"/>
      </w:pPr>
      <w:bookmarkStart w:id="20" w:name="_n892uey5a7i" w:colFirst="0" w:colLast="0"/>
      <w:bookmarkEnd w:id="20"/>
      <w:r>
        <w:t>7.1 Stakeholder Table</w:t>
      </w:r>
    </w:p>
    <w:p w:rsidR="002E7267" w:rsidRDefault="00DA6001">
      <w:pPr>
        <w:pStyle w:val="normal0"/>
        <w:rPr>
          <w:b/>
          <w:bCs/>
        </w:rPr>
      </w:pPr>
      <w:r>
        <w:rPr>
          <w:b/>
          <w:bCs/>
        </w:rPr>
        <w:t>Stakeholder Roles and Influence</w:t>
      </w:r>
    </w:p>
    <w:tbl>
      <w:tblPr>
        <w:tblStyle w:val="a4"/>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615"/>
        <w:gridCol w:w="3405"/>
        <w:gridCol w:w="1965"/>
      </w:tblGrid>
      <w:tr w:rsidR="002E7267">
        <w:trPr>
          <w:cantSplit/>
          <w:trHeight w:val="515"/>
          <w:tblHeader/>
        </w:trPr>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Stakeholder</w:t>
            </w:r>
          </w:p>
        </w:tc>
        <w:tc>
          <w:tcPr>
            <w:tcW w:w="3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Role</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Influence</w:t>
            </w:r>
          </w:p>
        </w:tc>
      </w:tr>
      <w:tr w:rsidR="002E7267">
        <w:trPr>
          <w:cantSplit/>
          <w:trHeight w:val="515"/>
          <w:tblHeader/>
        </w:trPr>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Local Council</w:t>
            </w:r>
          </w:p>
        </w:tc>
        <w:tc>
          <w:tcPr>
            <w:tcW w:w="3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approvals</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high</w:t>
            </w:r>
          </w:p>
        </w:tc>
      </w:tr>
      <w:tr w:rsidR="002E7267">
        <w:trPr>
          <w:cantSplit/>
          <w:trHeight w:val="515"/>
          <w:tblHeader/>
        </w:trPr>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Highway Agency</w:t>
            </w:r>
          </w:p>
        </w:tc>
        <w:tc>
          <w:tcPr>
            <w:tcW w:w="3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technical control</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high</w:t>
            </w:r>
          </w:p>
        </w:tc>
      </w:tr>
      <w:tr w:rsidR="002E7267">
        <w:trPr>
          <w:cantSplit/>
          <w:trHeight w:val="515"/>
          <w:tblHeader/>
        </w:trPr>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Contractor</w:t>
            </w:r>
          </w:p>
        </w:tc>
        <w:tc>
          <w:tcPr>
            <w:tcW w:w="3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execution</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high</w:t>
            </w:r>
          </w:p>
        </w:tc>
      </w:tr>
      <w:tr w:rsidR="002E7267">
        <w:trPr>
          <w:cantSplit/>
          <w:trHeight w:val="515"/>
          <w:tblHeader/>
        </w:trPr>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lastRenderedPageBreak/>
              <w:t>Residents</w:t>
            </w:r>
          </w:p>
        </w:tc>
        <w:tc>
          <w:tcPr>
            <w:tcW w:w="3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local feedback</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medium</w:t>
            </w:r>
          </w:p>
        </w:tc>
      </w:tr>
      <w:tr w:rsidR="002E7267">
        <w:trPr>
          <w:cantSplit/>
          <w:trHeight w:val="515"/>
          <w:tblHeader/>
        </w:trPr>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Emergency Services</w:t>
            </w:r>
          </w:p>
        </w:tc>
        <w:tc>
          <w:tcPr>
            <w:tcW w:w="3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access requirement</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high</w:t>
            </w:r>
          </w:p>
        </w:tc>
      </w:tr>
    </w:tbl>
    <w:p w:rsidR="002E7267" w:rsidRDefault="00DA6001">
      <w:pPr>
        <w:pStyle w:val="normal0"/>
      </w:pPr>
      <w:r>
        <w:t xml:space="preserve">The local council will give regulatory permission and make sure that reopening decisions are in compliance with local recovery priorities. Highway agency regulates technical standards, safety checks, and compliance of the highways. Contractors perform physical works and thus directly affect performance of the schedule. Your residents have medium power since local reporting is used to uncover issues with access and temporary traffic. Emergency services are the stakeholders of the second priority since the reopening of highways should be in favor of ambulances, fires, and police movement in the flood recovery effort (Aziz, Alzaabi, and Syazli Fathi, 2023). </w:t>
      </w:r>
    </w:p>
    <w:p w:rsidR="002E7267" w:rsidRDefault="00DA6001">
      <w:pPr>
        <w:pStyle w:val="Heading2"/>
      </w:pPr>
      <w:bookmarkStart w:id="21" w:name="_rcazpx88uygp" w:colFirst="0" w:colLast="0"/>
      <w:bookmarkEnd w:id="21"/>
      <w:r>
        <w:t>7.2 Improved RACI Matrix</w:t>
      </w:r>
    </w:p>
    <w:p w:rsidR="002E7267" w:rsidRDefault="00DA6001">
      <w:pPr>
        <w:pStyle w:val="normal0"/>
        <w:rPr>
          <w:b/>
          <w:bCs/>
        </w:rPr>
      </w:pPr>
      <w:r>
        <w:rPr>
          <w:b/>
          <w:bCs/>
        </w:rPr>
        <w:t>RACI Matrix for Key Activities</w:t>
      </w:r>
    </w:p>
    <w:tbl>
      <w:tblPr>
        <w:tblStyle w:val="a5"/>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85"/>
        <w:gridCol w:w="810"/>
        <w:gridCol w:w="1830"/>
        <w:gridCol w:w="1365"/>
        <w:gridCol w:w="2610"/>
      </w:tblGrid>
      <w:tr w:rsidR="002E7267">
        <w:trPr>
          <w:cantSplit/>
          <w:trHeight w:val="515"/>
          <w:tblHeader/>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Activity</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PM</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Contractor</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Council</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Highway Agency</w:t>
            </w:r>
          </w:p>
        </w:tc>
      </w:tr>
      <w:tr w:rsidR="002E7267">
        <w:trPr>
          <w:cantSplit/>
          <w:trHeight w:val="515"/>
          <w:tblHeader/>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Inspection</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A</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w:t>
            </w:r>
          </w:p>
        </w:tc>
      </w:tr>
      <w:tr w:rsidR="002E7267">
        <w:trPr>
          <w:cantSplit/>
          <w:trHeight w:val="515"/>
          <w:tblHeader/>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Repairs</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A</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w:t>
            </w:r>
          </w:p>
        </w:tc>
      </w:tr>
      <w:tr w:rsidR="002E7267">
        <w:trPr>
          <w:cantSplit/>
          <w:trHeight w:val="515"/>
          <w:tblHeader/>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Safety Approval</w:t>
            </w:r>
          </w:p>
        </w:tc>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A</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R</w:t>
            </w:r>
          </w:p>
        </w:tc>
      </w:tr>
    </w:tbl>
    <w:p w:rsidR="002E7267" w:rsidRDefault="00DA6001">
      <w:pPr>
        <w:pStyle w:val="normal0"/>
        <w:rPr>
          <w:b/>
          <w:bCs/>
        </w:rPr>
      </w:pPr>
      <w:r>
        <w:rPr>
          <w:b/>
          <w:bCs/>
        </w:rPr>
        <w:t>A = Accountable, R = Responsible, C = Consulted</w:t>
      </w:r>
    </w:p>
    <w:p w:rsidR="002E7267" w:rsidRDefault="00DA6001">
      <w:pPr>
        <w:pStyle w:val="normal0"/>
      </w:pPr>
      <w:r>
        <w:t>The matrix helps to elucidate accountability by delegating the overall delivery responsibility to the Project Manager, and technical work to the contractors. The most that local councils can do is to be most active in final approvals but, in the case of inspection and safety certification, the Highway Agency has the ultimate technical authority.</w:t>
      </w:r>
    </w:p>
    <w:p w:rsidR="002E7267" w:rsidRDefault="00DA6001">
      <w:pPr>
        <w:pStyle w:val="Heading1"/>
      </w:pPr>
      <w:bookmarkStart w:id="22" w:name="_xf61dgq58zgh" w:colFirst="0" w:colLast="0"/>
      <w:bookmarkEnd w:id="22"/>
      <w:r>
        <w:t>8. Allocation of Resources</w:t>
      </w:r>
    </w:p>
    <w:p w:rsidR="002E7267" w:rsidRDefault="00DA6001">
      <w:pPr>
        <w:pStyle w:val="normal0"/>
      </w:pPr>
      <w:r>
        <w:t xml:space="preserve">Proper allocation of resources is critical since emergency highway recovery has to provide the technical quality in a narrow eight-week time frame and under the tight budgetary regulation. The allocation of resources is based on the dependency of tasks in order to ensure that the specialist staff and equipment is in place at every stage of the project without resulting in delays (Akinboboye </w:t>
      </w:r>
      <w:r>
        <w:rPr>
          <w:i/>
          <w:iCs/>
        </w:rPr>
        <w:t>et al.,</w:t>
      </w:r>
      <w:r>
        <w:t xml:space="preserve"> 2022). </w:t>
      </w:r>
    </w:p>
    <w:p w:rsidR="002E7267" w:rsidRDefault="00DA6001">
      <w:pPr>
        <w:pStyle w:val="Heading2"/>
      </w:pPr>
      <w:bookmarkStart w:id="23" w:name="_3ksg0ao3yhn0" w:colFirst="0" w:colLast="0"/>
      <w:bookmarkEnd w:id="23"/>
      <w:r>
        <w:lastRenderedPageBreak/>
        <w:t>8.1 Human Resources</w:t>
      </w:r>
    </w:p>
    <w:p w:rsidR="002E7267" w:rsidRDefault="00DA6001">
      <w:pPr>
        <w:pStyle w:val="normal0"/>
      </w:pPr>
      <w:r>
        <w:t>The project will have a multidisciplinary team headed by a project manager who will coordinate, report and schedule as well as communicate with the stakeholders. Civil engineers also ensure that structural testing, repairing of roads under their supervision and technical verification of the damaged areas are done before resurfacing is carried out. Drainage technicians will be tasked to check culverts, clear obstructed drainage canals, and weak the water discharge channels along the roads to minimise susceptibility of floods in the future (GOV.UK, 2019). Compliance checks by safety inspectors are done in phases during the final phases of a project to ensure barriers, markings, and traffic conditions are in compliance with highway reopening standards. The machine operators assist day-to-day construction operations through the running of excavation and surfacing machines in the processes of removal of the debris and road repair.</w:t>
      </w:r>
    </w:p>
    <w:p w:rsidR="002E7267" w:rsidRDefault="00DA6001">
      <w:pPr>
        <w:pStyle w:val="Heading2"/>
      </w:pPr>
      <w:bookmarkStart w:id="24" w:name="_xg9eyos2x2s1" w:colFirst="0" w:colLast="0"/>
      <w:bookmarkEnd w:id="24"/>
      <w:r>
        <w:t>8.2 Equipment</w:t>
      </w:r>
    </w:p>
    <w:p w:rsidR="002E7267" w:rsidRDefault="00DA6001">
      <w:pPr>
        <w:pStyle w:val="normal0"/>
      </w:pPr>
      <w:r>
        <w:t>Excavators are used in the project to remove the debris, shoulder stabilisation and drainage excavation. During the initial phases, mobile water pumps would be necessary to eliminate the standing flood water and mud in broken-up road areas (Mains, 2025). Asphalt laying machines are deployed at the repair stage to reinstate the surface integrity effectively in damaged areas. To ensure site safety in the case of phased works and lane reopening that is restricted, temporary barriers and traffic control units are placed.</w:t>
      </w:r>
    </w:p>
    <w:p w:rsidR="002E7267" w:rsidRDefault="00DA6001">
      <w:pPr>
        <w:pStyle w:val="Heading2"/>
      </w:pPr>
      <w:bookmarkStart w:id="25" w:name="_zdqzaeb1h7sc" w:colFirst="0" w:colLast="0"/>
      <w:bookmarkEnd w:id="25"/>
      <w:r>
        <w:t>8.3 Financial Resource Control</w:t>
      </w:r>
    </w:p>
    <w:p w:rsidR="002E7267" w:rsidRDefault="00DA6001">
      <w:pPr>
        <w:pStyle w:val="normal0"/>
      </w:pPr>
      <w:r>
        <w:t>Financial control is sustained by having special emergency reserve listed in the project budget to cover unforeseen repair imperatives or a weather inconvenience. The project manager has weekly budget reviews to compare actual and planned expenditure (Project Manager, 2025). Procurement control is implemented to provide quick yet economical buying of materials, labour services and safety equipment.</w:t>
      </w:r>
    </w:p>
    <w:p w:rsidR="002E7267" w:rsidRDefault="00DA6001">
      <w:pPr>
        <w:pStyle w:val="Heading1"/>
      </w:pPr>
      <w:bookmarkStart w:id="26" w:name="_vjz47vqcnn66" w:colFirst="0" w:colLast="0"/>
      <w:bookmarkEnd w:id="26"/>
      <w:r>
        <w:t>9. Risk Analysis</w:t>
      </w:r>
    </w:p>
    <w:p w:rsidR="002E7267" w:rsidRDefault="00DA6001">
      <w:pPr>
        <w:pStyle w:val="normal0"/>
      </w:pPr>
      <w:r>
        <w:t xml:space="preserve">Risk analysis plays a critical role in emergency infrastructure recovery since the project of floods is carried out in adverse weather conditions, limited deadlines, and technical challenges (Bakhtiari </w:t>
      </w:r>
      <w:r>
        <w:rPr>
          <w:i/>
          <w:iCs/>
        </w:rPr>
        <w:t>et al.,</w:t>
      </w:r>
      <w:r>
        <w:t xml:space="preserve"> 2024). The highway reopening project mandates ongoing surveillance of operational risks in order to avoid a schedule derailment, safety failure and extra repair expenses. A formal risk register assists in determining important threats, whether they are likely and how they will affect the project and set out sensible mitigation strategies before the major delays.</w:t>
      </w:r>
    </w:p>
    <w:p w:rsidR="002E7267" w:rsidRDefault="00DA6001">
      <w:pPr>
        <w:pStyle w:val="normal0"/>
        <w:rPr>
          <w:b/>
          <w:bCs/>
        </w:rPr>
      </w:pPr>
      <w:r>
        <w:rPr>
          <w:b/>
          <w:bCs/>
        </w:rPr>
        <w:lastRenderedPageBreak/>
        <w:t>Risk Register for Highway Reopening Project</w:t>
      </w:r>
    </w:p>
    <w:tbl>
      <w:tblPr>
        <w:tblStyle w:val="a6"/>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605"/>
        <w:gridCol w:w="1545"/>
        <w:gridCol w:w="945"/>
        <w:gridCol w:w="4920"/>
      </w:tblGrid>
      <w:tr w:rsidR="002E7267">
        <w:trPr>
          <w:cantSplit/>
          <w:trHeight w:val="515"/>
          <w:tblHeader/>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Risk</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Probability</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Impact</w:t>
            </w:r>
          </w:p>
        </w:tc>
        <w:tc>
          <w:tcPr>
            <w:tcW w:w="4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jc w:val="center"/>
              <w:rPr>
                <w:b/>
                <w:bCs/>
              </w:rPr>
            </w:pPr>
            <w:r>
              <w:rPr>
                <w:b/>
                <w:bCs/>
              </w:rPr>
              <w:t>Mitigation</w:t>
            </w:r>
          </w:p>
        </w:tc>
      </w:tr>
      <w:tr w:rsidR="002E7267">
        <w:trPr>
          <w:cantSplit/>
          <w:trHeight w:val="800"/>
          <w:tblHeader/>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Further rainfall</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High</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High</w:t>
            </w:r>
          </w:p>
        </w:tc>
        <w:tc>
          <w:tcPr>
            <w:tcW w:w="4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Weather monitoring and temporary water control measures</w:t>
            </w:r>
          </w:p>
        </w:tc>
      </w:tr>
      <w:tr w:rsidR="002E7267">
        <w:trPr>
          <w:cantSplit/>
          <w:trHeight w:val="800"/>
          <w:tblHeader/>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Material delay</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Medium</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Medium</w:t>
            </w:r>
          </w:p>
        </w:tc>
        <w:tc>
          <w:tcPr>
            <w:tcW w:w="4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Use backup suppliers and pre-order essential materials</w:t>
            </w:r>
          </w:p>
        </w:tc>
      </w:tr>
      <w:tr w:rsidR="002E7267">
        <w:trPr>
          <w:cantSplit/>
          <w:trHeight w:val="800"/>
          <w:tblHeader/>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Drainage failure</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Medium</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High</w:t>
            </w:r>
          </w:p>
        </w:tc>
        <w:tc>
          <w:tcPr>
            <w:tcW w:w="4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Conduct drainage pre-testing before final approval</w:t>
            </w:r>
          </w:p>
        </w:tc>
      </w:tr>
      <w:tr w:rsidR="002E7267">
        <w:trPr>
          <w:cantSplit/>
          <w:trHeight w:val="800"/>
          <w:tblHeader/>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Safety failure</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Low</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High</w:t>
            </w:r>
          </w:p>
        </w:tc>
        <w:tc>
          <w:tcPr>
            <w:tcW w:w="4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7267" w:rsidRDefault="00DA6001">
            <w:pPr>
              <w:pStyle w:val="normal0"/>
              <w:spacing w:line="240" w:lineRule="auto"/>
            </w:pPr>
            <w:r>
              <w:t>Apply staged inspection during repair and reopening phases</w:t>
            </w:r>
          </w:p>
        </w:tc>
      </w:tr>
    </w:tbl>
    <w:p w:rsidR="002E7267" w:rsidRDefault="00DA6001">
      <w:pPr>
        <w:pStyle w:val="normal0"/>
      </w:pPr>
      <w:r>
        <w:t>Additional rainfall is the greatest risk in the project since when heavy rains come again, repair works might be postponed and unfinished surfaces will be weakened, and the pressure on the drains will be augmented. Emergency procurement that results in material delays can be experienced in case asphalt, barriers, or drainage elements are not delivered in time. Failure in drainage is also vital since an incomplete water discharge system may destroy the already repaired areas during subsequent rainfalls. Safety failure is less likely but very high impact since opening highways without full compliance poses a direct risk to the population (Project Manager, 2025). Infrastructure projects that are urgent need contingency planning since unforeseen technical problems/weather conditions can easily impact several phases of the project. The process of flood recovery is very weather sensitive and hence mitigation needs to be kept in active state throughout the eight-week schedule to ensure that delivery goals as well as the safety of the population do not get jeopardised.</w:t>
      </w:r>
    </w:p>
    <w:p w:rsidR="002E7267" w:rsidRDefault="00DA6001">
      <w:pPr>
        <w:pStyle w:val="Heading1"/>
      </w:pPr>
      <w:bookmarkStart w:id="27" w:name="_9oxa98k8cga4" w:colFirst="0" w:colLast="0"/>
      <w:bookmarkEnd w:id="27"/>
      <w:r>
        <w:t>10. Conclusion</w:t>
      </w:r>
    </w:p>
    <w:p w:rsidR="002E7267" w:rsidRDefault="00DA6001">
      <w:pPr>
        <w:pStyle w:val="normal0"/>
      </w:pPr>
      <w:r>
        <w:t>The WorcesterKidderminster highway should be urgently reopened to provide a safe transport path, enable emergency services, and aid in economic recovery after the West Midlands flooding in July 2025. The eight-week delivery plan suggested yields a viable model of delivering inspection, repair, drainage repair, and safety approval within emergency recovery regulations. To make sure that financial resources are utilised effectively within the conditions of rapid procurement, the budget control will be required. Effective project delivery also requires proper coordination of the stakeholders as the technical agencies, local authority, contractors, and emergency services have to work on a common recovery schedule.</w:t>
      </w:r>
    </w:p>
    <w:p w:rsidR="002E7267" w:rsidRDefault="002E7267">
      <w:pPr>
        <w:pStyle w:val="Heading1"/>
      </w:pPr>
      <w:bookmarkStart w:id="28" w:name="_jrc5gomedreq" w:colFirst="0" w:colLast="0"/>
      <w:bookmarkEnd w:id="28"/>
    </w:p>
    <w:p w:rsidR="002E7267" w:rsidRDefault="00DA6001">
      <w:pPr>
        <w:pStyle w:val="Heading1"/>
      </w:pPr>
      <w:bookmarkStart w:id="29" w:name="_602zyzbp8gxp" w:colFirst="0" w:colLast="0"/>
      <w:bookmarkEnd w:id="29"/>
      <w:r>
        <w:t>Reference</w:t>
      </w:r>
    </w:p>
    <w:p w:rsidR="002E7267" w:rsidRDefault="00DA6001">
      <w:pPr>
        <w:pStyle w:val="normal0"/>
        <w:rPr>
          <w:color w:val="222222"/>
          <w:highlight w:val="white"/>
        </w:rPr>
      </w:pPr>
      <w:r>
        <w:rPr>
          <w:color w:val="222222"/>
          <w:highlight w:val="white"/>
        </w:rPr>
        <w:t xml:space="preserve">Akinboboye, I.O., Okoli, I., Frempong, D., Afrihyia, E., Omolayo, O., Appoh, M., Umana, A.U. and Umar, M.O., (2022). Applying predictive analytics in project planning to improve task estimation, resource allocation, and delivery accuracy. </w:t>
      </w:r>
      <w:r>
        <w:rPr>
          <w:i/>
          <w:iCs/>
          <w:color w:val="222222"/>
          <w:highlight w:val="white"/>
        </w:rPr>
        <w:t>International Journal of Multidisciplinary Research and Growth Evaluation</w:t>
      </w:r>
      <w:r>
        <w:rPr>
          <w:color w:val="222222"/>
          <w:highlight w:val="white"/>
        </w:rPr>
        <w:t xml:space="preserve">, </w:t>
      </w:r>
      <w:r>
        <w:rPr>
          <w:i/>
          <w:iCs/>
          <w:color w:val="222222"/>
          <w:highlight w:val="white"/>
        </w:rPr>
        <w:t>3</w:t>
      </w:r>
      <w:r>
        <w:rPr>
          <w:color w:val="222222"/>
          <w:highlight w:val="white"/>
        </w:rPr>
        <w:t>(4), pp.675-689.</w:t>
      </w:r>
    </w:p>
    <w:p w:rsidR="002E7267" w:rsidRDefault="00DA6001">
      <w:pPr>
        <w:pStyle w:val="normal0"/>
        <w:rPr>
          <w:color w:val="222222"/>
          <w:highlight w:val="white"/>
        </w:rPr>
      </w:pPr>
      <w:r>
        <w:rPr>
          <w:color w:val="222222"/>
          <w:highlight w:val="white"/>
        </w:rPr>
        <w:t xml:space="preserve">Aziz, Z., Alzaabi, E. and Syazli Fathi, M., (2023). Prioritisation of resilience criteria and performance indicators for road emergencies crisis response: An analytic hierarchy process (AHP) approach. </w:t>
      </w:r>
      <w:r>
        <w:rPr>
          <w:i/>
          <w:iCs/>
          <w:color w:val="222222"/>
          <w:highlight w:val="white"/>
        </w:rPr>
        <w:t>Journal of Financial Management of Property and Construction</w:t>
      </w:r>
      <w:r>
        <w:rPr>
          <w:color w:val="222222"/>
          <w:highlight w:val="white"/>
        </w:rPr>
        <w:t xml:space="preserve">, </w:t>
      </w:r>
      <w:r>
        <w:rPr>
          <w:i/>
          <w:iCs/>
          <w:color w:val="222222"/>
          <w:highlight w:val="white"/>
        </w:rPr>
        <w:t>28</w:t>
      </w:r>
      <w:r>
        <w:rPr>
          <w:color w:val="222222"/>
          <w:highlight w:val="white"/>
        </w:rPr>
        <w:t>(2), pp.178-205.</w:t>
      </w:r>
    </w:p>
    <w:p w:rsidR="002E7267" w:rsidRDefault="00DA6001">
      <w:pPr>
        <w:pStyle w:val="normal0"/>
        <w:rPr>
          <w:color w:val="222222"/>
          <w:highlight w:val="white"/>
        </w:rPr>
      </w:pPr>
      <w:r>
        <w:rPr>
          <w:color w:val="222222"/>
          <w:highlight w:val="white"/>
        </w:rPr>
        <w:t xml:space="preserve">Bakhtiari, V., Piadeh, F., Chen, A.S. and Behzadian, K., (2024). Stakeholder analysis in the application of cutting-edge digital visualisation technologies for urban flood risk management: A critical review. </w:t>
      </w:r>
      <w:r>
        <w:rPr>
          <w:i/>
          <w:iCs/>
          <w:color w:val="222222"/>
          <w:highlight w:val="white"/>
        </w:rPr>
        <w:t>Expert Systems with Applications</w:t>
      </w:r>
      <w:r>
        <w:rPr>
          <w:color w:val="222222"/>
          <w:highlight w:val="white"/>
        </w:rPr>
        <w:t xml:space="preserve">, </w:t>
      </w:r>
      <w:r>
        <w:rPr>
          <w:i/>
          <w:iCs/>
          <w:color w:val="222222"/>
          <w:highlight w:val="white"/>
        </w:rPr>
        <w:t>236</w:t>
      </w:r>
      <w:r>
        <w:rPr>
          <w:color w:val="222222"/>
          <w:highlight w:val="white"/>
        </w:rPr>
        <w:t>, p.121426.</w:t>
      </w:r>
    </w:p>
    <w:p w:rsidR="002E7267" w:rsidRDefault="00DA6001">
      <w:pPr>
        <w:pStyle w:val="normal0"/>
        <w:rPr>
          <w:color w:val="222222"/>
          <w:highlight w:val="white"/>
        </w:rPr>
      </w:pPr>
      <w:r>
        <w:rPr>
          <w:color w:val="222222"/>
          <w:highlight w:val="white"/>
        </w:rPr>
        <w:t xml:space="preserve">Cornish, J., (2024). </w:t>
      </w:r>
      <w:r>
        <w:rPr>
          <w:i/>
          <w:iCs/>
          <w:color w:val="222222"/>
          <w:highlight w:val="white"/>
        </w:rPr>
        <w:t>The Lost Paths: A History of How We Walk From Here To There, Longlisted for The Wainwright Prize for Nature Writing, 2024</w:t>
      </w:r>
      <w:r>
        <w:rPr>
          <w:color w:val="222222"/>
          <w:highlight w:val="white"/>
        </w:rPr>
        <w:t>. Penguin UK.</w:t>
      </w:r>
    </w:p>
    <w:p w:rsidR="002E7267" w:rsidRDefault="00DA6001">
      <w:pPr>
        <w:pStyle w:val="normal0"/>
        <w:rPr>
          <w:color w:val="222222"/>
          <w:highlight w:val="white"/>
        </w:rPr>
      </w:pPr>
      <w:r>
        <w:rPr>
          <w:color w:val="222222"/>
          <w:highlight w:val="white"/>
        </w:rPr>
        <w:t>Darshan, N. and Kataware, A.V., (2024). Review on porous asphalt pavements: A comprehensive resolution for stormwater management and applications in current built environment. International Journal of Pavement Research and Technology, pp.1-25.</w:t>
      </w:r>
    </w:p>
    <w:p w:rsidR="002E7267" w:rsidRDefault="00DA6001">
      <w:pPr>
        <w:pStyle w:val="normal0"/>
        <w:rPr>
          <w:highlight w:val="white"/>
        </w:rPr>
      </w:pPr>
      <w:r>
        <w:rPr>
          <w:highlight w:val="white"/>
        </w:rPr>
        <w:t xml:space="preserve">GOV.UK, (2019), </w:t>
      </w:r>
      <w:r>
        <w:rPr>
          <w:i/>
          <w:iCs/>
          <w:highlight w:val="white"/>
        </w:rPr>
        <w:t>“Blockage management guide”,</w:t>
      </w:r>
      <w:r>
        <w:rPr>
          <w:highlight w:val="white"/>
        </w:rPr>
        <w:t xml:space="preserve"> Available at </w:t>
      </w:r>
      <w:hyperlink r:id="rId11">
        <w:r>
          <w:rPr>
            <w:highlight w:val="white"/>
          </w:rPr>
          <w:t xml:space="preserve"> </w:t>
        </w:r>
      </w:hyperlink>
      <w:hyperlink r:id="rId12">
        <w:r>
          <w:rPr>
            <w:color w:val="1155CC"/>
            <w:highlight w:val="white"/>
            <w:u w:val="single"/>
          </w:rPr>
          <w:t>https://assets.publishing.service.gov.uk/media/60378f4fd3bf7f03985e1286/Blockage_management_guide_-_report.pdf</w:t>
        </w:r>
      </w:hyperlink>
      <w:r>
        <w:rPr>
          <w:highlight w:val="white"/>
        </w:rPr>
        <w:t xml:space="preserve"> [Accessed on 18th April 2026]</w:t>
      </w:r>
    </w:p>
    <w:p w:rsidR="002E7267" w:rsidRDefault="00DA6001">
      <w:pPr>
        <w:pStyle w:val="normal0"/>
        <w:rPr>
          <w:color w:val="222222"/>
          <w:highlight w:val="white"/>
        </w:rPr>
      </w:pPr>
      <w:r>
        <w:rPr>
          <w:color w:val="222222"/>
          <w:highlight w:val="white"/>
        </w:rPr>
        <w:t xml:space="preserve">Hofmann, S.Z., (2022). Build back better and long-term housing recovery: Assessing community housing resilience and the role of insurance post disaster.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(9), p.5623.</w:t>
      </w:r>
    </w:p>
    <w:p w:rsidR="002E7267" w:rsidRDefault="00DA6001">
      <w:pPr>
        <w:pStyle w:val="normal0"/>
        <w:rPr>
          <w:color w:val="222222"/>
          <w:highlight w:val="white"/>
        </w:rPr>
      </w:pPr>
      <w:r>
        <w:rPr>
          <w:color w:val="222222"/>
          <w:highlight w:val="white"/>
        </w:rPr>
        <w:t xml:space="preserve">Kocak, S., (2024). Cost-effective use of reclaimed asphalt mixtures with various rubber modification technologies for pavement maintenance applications. </w:t>
      </w:r>
      <w:r>
        <w:rPr>
          <w:i/>
          <w:iCs/>
          <w:color w:val="222222"/>
          <w:highlight w:val="white"/>
        </w:rPr>
        <w:t>Journal of materials in civil engineering</w:t>
      </w:r>
      <w:r>
        <w:rPr>
          <w:color w:val="222222"/>
          <w:highlight w:val="white"/>
        </w:rPr>
        <w:t xml:space="preserve">, </w:t>
      </w:r>
      <w:r>
        <w:rPr>
          <w:i/>
          <w:iCs/>
          <w:color w:val="222222"/>
          <w:highlight w:val="white"/>
        </w:rPr>
        <w:t>36</w:t>
      </w:r>
      <w:r>
        <w:rPr>
          <w:color w:val="222222"/>
          <w:highlight w:val="white"/>
        </w:rPr>
        <w:t>(4), p.04024008.</w:t>
      </w:r>
    </w:p>
    <w:p w:rsidR="002E7267" w:rsidRDefault="00DA6001">
      <w:pPr>
        <w:pStyle w:val="normal0"/>
        <w:spacing w:after="160"/>
        <w:rPr>
          <w:color w:val="222222"/>
          <w:highlight w:val="white"/>
        </w:rPr>
      </w:pPr>
      <w:r>
        <w:rPr>
          <w:color w:val="222222"/>
          <w:highlight w:val="white"/>
        </w:rPr>
        <w:t xml:space="preserve">Mains, D., (2025). </w:t>
      </w:r>
      <w:r>
        <w:rPr>
          <w:i/>
          <w:iCs/>
          <w:color w:val="222222"/>
          <w:highlight w:val="white"/>
        </w:rPr>
        <w:t>Nourishing Growth and Suffocating Life: Water, Politics, and Infrastructure in Urban Oklahoma</w:t>
      </w:r>
      <w:r>
        <w:rPr>
          <w:color w:val="222222"/>
          <w:highlight w:val="white"/>
        </w:rPr>
        <w:t>. U of Nebraska Press.</w:t>
      </w:r>
    </w:p>
    <w:p w:rsidR="002E7267" w:rsidRDefault="00DA6001">
      <w:pPr>
        <w:pStyle w:val="normal0"/>
        <w:rPr>
          <w:color w:val="222222"/>
          <w:highlight w:val="white"/>
        </w:rPr>
      </w:pPr>
      <w:r>
        <w:rPr>
          <w:color w:val="222222"/>
          <w:highlight w:val="white"/>
        </w:rPr>
        <w:t>Meskele, G.B., (2024). Identification of the impact of roadside culvert Quality and clearance performance on road pavement structures of the Nekemte-Bako segment: A Case Study of Nekemte to Bako main road.</w:t>
      </w:r>
    </w:p>
    <w:p w:rsidR="002E7267" w:rsidRDefault="00DA6001">
      <w:pPr>
        <w:pStyle w:val="normal0"/>
        <w:rPr>
          <w:color w:val="222222"/>
          <w:highlight w:val="white"/>
        </w:rPr>
      </w:pPr>
      <w:r>
        <w:rPr>
          <w:color w:val="222222"/>
          <w:highlight w:val="white"/>
        </w:rPr>
        <w:lastRenderedPageBreak/>
        <w:t xml:space="preserve">Metwally, Y.B., Elsaid, A.M., Elhamaida, S.M. and Abd Elsamad, M.A.E., (2025). Project Navigating: A Guide to Successful Construction Project Management. </w:t>
      </w:r>
      <w:r>
        <w:rPr>
          <w:i/>
          <w:iCs/>
          <w:color w:val="222222"/>
          <w:highlight w:val="white"/>
        </w:rPr>
        <w:t>Advanced Sciences and Technology Journal</w:t>
      </w:r>
      <w:r>
        <w:rPr>
          <w:color w:val="222222"/>
          <w:highlight w:val="white"/>
        </w:rPr>
        <w:t xml:space="preserve">, </w:t>
      </w:r>
      <w:r>
        <w:rPr>
          <w:i/>
          <w:iCs/>
          <w:color w:val="222222"/>
          <w:highlight w:val="white"/>
        </w:rPr>
        <w:t>2</w:t>
      </w:r>
      <w:r>
        <w:rPr>
          <w:color w:val="222222"/>
          <w:highlight w:val="white"/>
        </w:rPr>
        <w:t>(1), pp.1-27.</w:t>
      </w:r>
    </w:p>
    <w:p w:rsidR="002E7267" w:rsidRDefault="00DA6001">
      <w:pPr>
        <w:pStyle w:val="normal0"/>
        <w:rPr>
          <w:color w:val="222222"/>
          <w:highlight w:val="white"/>
        </w:rPr>
      </w:pPr>
      <w:r>
        <w:rPr>
          <w:color w:val="222222"/>
          <w:highlight w:val="white"/>
        </w:rPr>
        <w:t xml:space="preserve">Nalin, A., Simone, A., Lantieri, C., Rosatella, U., Dondi, G. and Vignali, V., (2023). Indexing the Maintenance Priority of Road Safety Barriers in Urban and Peri-Urban Contexts: Application of a Ranking Methodology in Bologna, Italy. </w:t>
      </w:r>
      <w:r>
        <w:rPr>
          <w:i/>
          <w:iCs/>
          <w:color w:val="222222"/>
          <w:highlight w:val="white"/>
        </w:rPr>
        <w:t>Infrastructures</w:t>
      </w:r>
      <w:r>
        <w:rPr>
          <w:color w:val="222222"/>
          <w:highlight w:val="white"/>
        </w:rPr>
        <w:t xml:space="preserve">, </w:t>
      </w:r>
      <w:r>
        <w:rPr>
          <w:i/>
          <w:iCs/>
          <w:color w:val="222222"/>
          <w:highlight w:val="white"/>
        </w:rPr>
        <w:t>8</w:t>
      </w:r>
      <w:r>
        <w:rPr>
          <w:color w:val="222222"/>
          <w:highlight w:val="white"/>
        </w:rPr>
        <w:t>(12), p.181.</w:t>
      </w:r>
    </w:p>
    <w:p w:rsidR="002E7267" w:rsidRDefault="00DA6001">
      <w:pPr>
        <w:pStyle w:val="normal0"/>
        <w:rPr>
          <w:highlight w:val="white"/>
        </w:rPr>
      </w:pPr>
      <w:r>
        <w:rPr>
          <w:highlight w:val="white"/>
        </w:rPr>
        <w:t xml:space="preserve">Project Manager, (2025), </w:t>
      </w:r>
      <w:r>
        <w:rPr>
          <w:i/>
          <w:iCs/>
          <w:highlight w:val="white"/>
        </w:rPr>
        <w:t>“Construction Traffic Management Plan: Example &amp; Template”,</w:t>
      </w:r>
      <w:r>
        <w:rPr>
          <w:highlight w:val="white"/>
        </w:rPr>
        <w:t xml:space="preserve"> Available at</w:t>
      </w:r>
      <w:hyperlink r:id="rId13">
        <w:r>
          <w:rPr>
            <w:highlight w:val="white"/>
          </w:rPr>
          <w:t xml:space="preserve"> </w:t>
        </w:r>
      </w:hyperlink>
      <w:hyperlink r:id="rId14">
        <w:r>
          <w:rPr>
            <w:color w:val="1155CC"/>
            <w:highlight w:val="white"/>
            <w:u w:val="single"/>
          </w:rPr>
          <w:t>https://www.projectmanager.com/blog/construction-traffic-management-plan</w:t>
        </w:r>
      </w:hyperlink>
      <w:r>
        <w:rPr>
          <w:highlight w:val="white"/>
        </w:rPr>
        <w:t xml:space="preserve"> [Accessed on 18th April 2026]</w:t>
      </w:r>
    </w:p>
    <w:p w:rsidR="002E7267" w:rsidRDefault="00DA6001">
      <w:pPr>
        <w:pStyle w:val="normal0"/>
        <w:rPr>
          <w:color w:val="222222"/>
          <w:highlight w:val="white"/>
        </w:rPr>
      </w:pPr>
      <w:r>
        <w:rPr>
          <w:color w:val="222222"/>
          <w:highlight w:val="white"/>
        </w:rPr>
        <w:t xml:space="preserve">Purwar, D., Flacke, J., Guzman, E.A. and Sliuzas, R., (2024). A qualitative analysis of cascading effects of critical infrastructure service failure post torrential floods in formal &amp; informal settlement: the study-case of Medellin city, Colombia. </w:t>
      </w:r>
      <w:r>
        <w:rPr>
          <w:i/>
          <w:iCs/>
          <w:color w:val="222222"/>
          <w:highlight w:val="white"/>
        </w:rPr>
        <w:t>Sustainable and Resilient Infrastructure</w:t>
      </w:r>
      <w:r>
        <w:rPr>
          <w:color w:val="222222"/>
          <w:highlight w:val="white"/>
        </w:rPr>
        <w:t xml:space="preserve">, </w:t>
      </w:r>
      <w:r>
        <w:rPr>
          <w:i/>
          <w:iCs/>
          <w:color w:val="222222"/>
          <w:highlight w:val="white"/>
        </w:rPr>
        <w:t>9</w:t>
      </w:r>
      <w:r>
        <w:rPr>
          <w:color w:val="222222"/>
          <w:highlight w:val="white"/>
        </w:rPr>
        <w:t>(5), pp.496-512.</w:t>
      </w:r>
    </w:p>
    <w:p w:rsidR="002E7267" w:rsidRDefault="00DA6001">
      <w:pPr>
        <w:pStyle w:val="normal0"/>
        <w:rPr>
          <w:color w:val="222222"/>
          <w:highlight w:val="white"/>
        </w:rPr>
      </w:pPr>
      <w:r>
        <w:rPr>
          <w:highlight w:val="white"/>
        </w:rPr>
        <w:t>Work Breakdown Structure, (2026), “</w:t>
      </w:r>
      <w:r>
        <w:rPr>
          <w:i/>
          <w:iCs/>
          <w:highlight w:val="white"/>
        </w:rPr>
        <w:t>What is a Work Breakdown Structure?”,</w:t>
      </w:r>
      <w:r>
        <w:rPr>
          <w:highlight w:val="white"/>
        </w:rPr>
        <w:t xml:space="preserve"> Available at</w:t>
      </w:r>
      <w:hyperlink r:id="rId15">
        <w:r>
          <w:rPr>
            <w:highlight w:val="white"/>
          </w:rPr>
          <w:t xml:space="preserve"> </w:t>
        </w:r>
      </w:hyperlink>
      <w:hyperlink r:id="rId16">
        <w:r>
          <w:rPr>
            <w:color w:val="1155CC"/>
            <w:highlight w:val="white"/>
            <w:u w:val="single"/>
          </w:rPr>
          <w:t>https://www.workbreakdownstructure.com/</w:t>
        </w:r>
      </w:hyperlink>
      <w:r>
        <w:rPr>
          <w:highlight w:val="white"/>
        </w:rPr>
        <w:t xml:space="preserve"> [Accessed on 16th April 2026]</w:t>
      </w:r>
    </w:p>
    <w:sectPr w:rsidR="002E7267" w:rsidSect="002E7267">
      <w:footerReference w:type="default" r:id="rId1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5E0D" w:rsidRDefault="00075E0D" w:rsidP="00281250">
      <w:pPr>
        <w:spacing w:line="240" w:lineRule="auto"/>
      </w:pPr>
      <w:r>
        <w:separator/>
      </w:r>
    </w:p>
  </w:endnote>
  <w:endnote w:type="continuationSeparator" w:id="1">
    <w:p w:rsidR="00075E0D" w:rsidRDefault="00075E0D" w:rsidP="0028125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B8EBE03-93E8-43A5-BD8E-D683E7F2A3F9}"/>
  </w:font>
  <w:font w:name="Calibri">
    <w:panose1 w:val="020F0502020204030204"/>
    <w:charset w:val="00"/>
    <w:family w:val="swiss"/>
    <w:pitch w:val="variable"/>
    <w:sig w:usb0="E4002EFF" w:usb1="C200247B" w:usb2="00000009" w:usb3="00000000" w:csb0="000001FF" w:csb1="00000000"/>
    <w:embedRegular r:id="rId2" w:fontKey="{1A44BB47-F97A-4D01-B909-77001195C4C8}"/>
  </w:font>
  <w:font w:name="Cambria">
    <w:panose1 w:val="02040503050406030204"/>
    <w:charset w:val="00"/>
    <w:family w:val="roman"/>
    <w:pitch w:val="variable"/>
    <w:sig w:usb0="E00006FF" w:usb1="420024FF" w:usb2="02000000" w:usb3="00000000" w:csb0="0000019F" w:csb1="00000000"/>
    <w:embedRegular r:id="rId3" w:fontKey="{16B0964B-6982-48B9-AF17-5F55ADB20B9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F3730" w:rsidRPr="00AF3730" w:rsidRDefault="00AF3730" w:rsidP="00AF3730">
    <w:pPr>
      <w:pStyle w:val="Footer"/>
      <w:ind w:left="720"/>
      <w:rPr>
        <w:lang w:val="en-GB"/>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5E0D" w:rsidRDefault="00075E0D" w:rsidP="00281250">
      <w:pPr>
        <w:spacing w:line="240" w:lineRule="auto"/>
      </w:pPr>
      <w:r>
        <w:separator/>
      </w:r>
    </w:p>
  </w:footnote>
  <w:footnote w:type="continuationSeparator" w:id="1">
    <w:p w:rsidR="00075E0D" w:rsidRDefault="00075E0D" w:rsidP="0028125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7BC4A4E"/>
    <w:multiLevelType w:val="hybridMultilevel"/>
    <w:tmpl w:val="A62091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embedTrueTypeFonts/>
  <w:defaultTabStop w:val="720"/>
  <w:characterSpacingControl w:val="doNotCompress"/>
  <w:footnotePr>
    <w:footnote w:id="0"/>
    <w:footnote w:id="1"/>
  </w:footnotePr>
  <w:endnotePr>
    <w:endnote w:id="0"/>
    <w:endnote w:id="1"/>
  </w:endnotePr>
  <w:compat/>
  <w:rsids>
    <w:rsidRoot w:val="002E7267"/>
    <w:rsid w:val="00075E0D"/>
    <w:rsid w:val="00281250"/>
    <w:rsid w:val="002B3140"/>
    <w:rsid w:val="002E7267"/>
    <w:rsid w:val="0054195A"/>
    <w:rsid w:val="00AF3730"/>
    <w:rsid w:val="00D53703"/>
    <w:rsid w:val="00DA6001"/>
    <w:rsid w:val="00F11A00"/>
    <w:rsid w:val="00FF2BE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3703"/>
  </w:style>
  <w:style w:type="paragraph" w:styleId="Heading1">
    <w:name w:val="heading 1"/>
    <w:basedOn w:val="normal0"/>
    <w:next w:val="normal0"/>
    <w:rsid w:val="002E7267"/>
    <w:pPr>
      <w:keepNext/>
      <w:keepLines/>
      <w:outlineLvl w:val="0"/>
    </w:pPr>
    <w:rPr>
      <w:b/>
      <w:bCs/>
      <w:sz w:val="28"/>
      <w:szCs w:val="28"/>
    </w:rPr>
  </w:style>
  <w:style w:type="paragraph" w:styleId="Heading2">
    <w:name w:val="heading 2"/>
    <w:basedOn w:val="normal0"/>
    <w:next w:val="normal0"/>
    <w:rsid w:val="002E7267"/>
    <w:pPr>
      <w:keepNext/>
      <w:keepLines/>
      <w:outlineLvl w:val="1"/>
    </w:pPr>
    <w:rPr>
      <w:b/>
      <w:bCs/>
    </w:rPr>
  </w:style>
  <w:style w:type="paragraph" w:styleId="Heading3">
    <w:name w:val="heading 3"/>
    <w:basedOn w:val="normal0"/>
    <w:next w:val="normal0"/>
    <w:rsid w:val="002E7267"/>
    <w:pPr>
      <w:keepNext/>
      <w:keepLines/>
      <w:spacing w:before="320" w:after="80"/>
      <w:outlineLvl w:val="2"/>
    </w:pPr>
    <w:rPr>
      <w:color w:val="434343"/>
      <w:sz w:val="28"/>
      <w:szCs w:val="28"/>
    </w:rPr>
  </w:style>
  <w:style w:type="paragraph" w:styleId="Heading4">
    <w:name w:val="heading 4"/>
    <w:basedOn w:val="normal0"/>
    <w:next w:val="normal0"/>
    <w:rsid w:val="002E7267"/>
    <w:pPr>
      <w:keepNext/>
      <w:keepLines/>
      <w:spacing w:before="280" w:after="80"/>
      <w:outlineLvl w:val="3"/>
    </w:pPr>
    <w:rPr>
      <w:color w:val="666666"/>
    </w:rPr>
  </w:style>
  <w:style w:type="paragraph" w:styleId="Heading5">
    <w:name w:val="heading 5"/>
    <w:basedOn w:val="normal0"/>
    <w:next w:val="normal0"/>
    <w:rsid w:val="002E7267"/>
    <w:pPr>
      <w:keepNext/>
      <w:keepLines/>
      <w:spacing w:before="240" w:after="80"/>
      <w:outlineLvl w:val="4"/>
    </w:pPr>
    <w:rPr>
      <w:color w:val="666666"/>
      <w:sz w:val="22"/>
      <w:szCs w:val="22"/>
    </w:rPr>
  </w:style>
  <w:style w:type="paragraph" w:styleId="Heading6">
    <w:name w:val="heading 6"/>
    <w:basedOn w:val="normal0"/>
    <w:next w:val="normal0"/>
    <w:rsid w:val="002E7267"/>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E7267"/>
    <w:tblPr>
      <w:tblCellMar>
        <w:top w:w="100" w:type="dxa"/>
        <w:left w:w="100" w:type="dxa"/>
        <w:bottom w:w="100" w:type="dxa"/>
        <w:right w:w="100" w:type="dxa"/>
      </w:tblCellMar>
    </w:tblPr>
  </w:style>
  <w:style w:type="paragraph" w:customStyle="1" w:styleId="normal0">
    <w:name w:val="normal"/>
    <w:rsid w:val="002E7267"/>
  </w:style>
  <w:style w:type="paragraph" w:styleId="Title">
    <w:name w:val="Title"/>
    <w:basedOn w:val="normal0"/>
    <w:next w:val="normal0"/>
    <w:rsid w:val="002E7267"/>
    <w:pPr>
      <w:keepNext/>
      <w:keepLines/>
      <w:jc w:val="center"/>
    </w:pPr>
    <w:rPr>
      <w:b/>
      <w:bCs/>
      <w:sz w:val="40"/>
      <w:szCs w:val="40"/>
    </w:rPr>
  </w:style>
  <w:style w:type="paragraph" w:styleId="Subtitle">
    <w:name w:val="Subtitle"/>
    <w:basedOn w:val="normal0"/>
    <w:next w:val="normal0"/>
    <w:rsid w:val="002E7267"/>
    <w:pPr>
      <w:keepNext/>
      <w:keepLines/>
      <w:spacing w:after="320"/>
    </w:pPr>
    <w:rPr>
      <w:rFonts w:ascii="Arial" w:eastAsia="Arial" w:hAnsi="Arial" w:cs="Arial"/>
      <w:color w:val="666666"/>
      <w:sz w:val="30"/>
      <w:szCs w:val="30"/>
    </w:rPr>
  </w:style>
  <w:style w:type="table" w:customStyle="1" w:styleId="a">
    <w:basedOn w:val="TableNormal0"/>
    <w:rsid w:val="002E7267"/>
    <w:tblPr>
      <w:tblStyleRowBandSize w:val="1"/>
      <w:tblStyleColBandSize w:val="1"/>
      <w:tblCellMar>
        <w:top w:w="100" w:type="dxa"/>
        <w:left w:w="100" w:type="dxa"/>
        <w:bottom w:w="100" w:type="dxa"/>
        <w:right w:w="100" w:type="dxa"/>
      </w:tblCellMar>
    </w:tblPr>
  </w:style>
  <w:style w:type="table" w:customStyle="1" w:styleId="a0">
    <w:basedOn w:val="TableNormal0"/>
    <w:rsid w:val="002E7267"/>
    <w:tblPr>
      <w:tblStyleRowBandSize w:val="1"/>
      <w:tblStyleColBandSize w:val="1"/>
      <w:tblCellMar>
        <w:top w:w="100" w:type="dxa"/>
        <w:left w:w="100" w:type="dxa"/>
        <w:bottom w:w="100" w:type="dxa"/>
        <w:right w:w="100" w:type="dxa"/>
      </w:tblCellMar>
    </w:tblPr>
  </w:style>
  <w:style w:type="table" w:customStyle="1" w:styleId="a1">
    <w:basedOn w:val="TableNormal0"/>
    <w:rsid w:val="002E7267"/>
    <w:tblPr>
      <w:tblStyleRowBandSize w:val="1"/>
      <w:tblStyleColBandSize w:val="1"/>
      <w:tblCellMar>
        <w:top w:w="100" w:type="dxa"/>
        <w:left w:w="100" w:type="dxa"/>
        <w:bottom w:w="100" w:type="dxa"/>
        <w:right w:w="100" w:type="dxa"/>
      </w:tblCellMar>
    </w:tblPr>
  </w:style>
  <w:style w:type="table" w:customStyle="1" w:styleId="a2">
    <w:basedOn w:val="TableNormal0"/>
    <w:rsid w:val="002E7267"/>
    <w:tblPr>
      <w:tblStyleRowBandSize w:val="1"/>
      <w:tblStyleColBandSize w:val="1"/>
      <w:tblCellMar>
        <w:top w:w="100" w:type="dxa"/>
        <w:left w:w="100" w:type="dxa"/>
        <w:bottom w:w="100" w:type="dxa"/>
        <w:right w:w="100" w:type="dxa"/>
      </w:tblCellMar>
    </w:tblPr>
  </w:style>
  <w:style w:type="table" w:customStyle="1" w:styleId="a3">
    <w:basedOn w:val="TableNormal0"/>
    <w:rsid w:val="002E7267"/>
    <w:tblPr>
      <w:tblStyleRowBandSize w:val="1"/>
      <w:tblStyleColBandSize w:val="1"/>
      <w:tblCellMar>
        <w:top w:w="100" w:type="dxa"/>
        <w:left w:w="100" w:type="dxa"/>
        <w:bottom w:w="100" w:type="dxa"/>
        <w:right w:w="100" w:type="dxa"/>
      </w:tblCellMar>
    </w:tblPr>
  </w:style>
  <w:style w:type="table" w:customStyle="1" w:styleId="a4">
    <w:basedOn w:val="TableNormal0"/>
    <w:rsid w:val="002E7267"/>
    <w:tblPr>
      <w:tblStyleRowBandSize w:val="1"/>
      <w:tblStyleColBandSize w:val="1"/>
      <w:tblCellMar>
        <w:top w:w="100" w:type="dxa"/>
        <w:left w:w="100" w:type="dxa"/>
        <w:bottom w:w="100" w:type="dxa"/>
        <w:right w:w="100" w:type="dxa"/>
      </w:tblCellMar>
    </w:tblPr>
  </w:style>
  <w:style w:type="table" w:customStyle="1" w:styleId="a5">
    <w:basedOn w:val="TableNormal0"/>
    <w:rsid w:val="002E7267"/>
    <w:tblPr>
      <w:tblStyleRowBandSize w:val="1"/>
      <w:tblStyleColBandSize w:val="1"/>
      <w:tblCellMar>
        <w:top w:w="100" w:type="dxa"/>
        <w:left w:w="100" w:type="dxa"/>
        <w:bottom w:w="100" w:type="dxa"/>
        <w:right w:w="100" w:type="dxa"/>
      </w:tblCellMar>
    </w:tblPr>
  </w:style>
  <w:style w:type="table" w:customStyle="1" w:styleId="a6">
    <w:basedOn w:val="TableNormal0"/>
    <w:rsid w:val="002E726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B31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140"/>
    <w:rPr>
      <w:rFonts w:ascii="Tahoma" w:hAnsi="Tahoma" w:cs="Tahoma"/>
      <w:sz w:val="16"/>
      <w:szCs w:val="16"/>
    </w:rPr>
  </w:style>
  <w:style w:type="paragraph" w:styleId="Header">
    <w:name w:val="header"/>
    <w:basedOn w:val="Normal"/>
    <w:link w:val="HeaderChar"/>
    <w:uiPriority w:val="99"/>
    <w:semiHidden/>
    <w:unhideWhenUsed/>
    <w:rsid w:val="002812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81250"/>
  </w:style>
  <w:style w:type="paragraph" w:styleId="Footer">
    <w:name w:val="footer"/>
    <w:basedOn w:val="Normal"/>
    <w:link w:val="FooterChar"/>
    <w:uiPriority w:val="99"/>
    <w:semiHidden/>
    <w:unhideWhenUsed/>
    <w:rsid w:val="00281250"/>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281250"/>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ojectmanager.com/blog/construction-traffic-management-pla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assets.publishing.service.gov.uk/media/60378f4fd3bf7f03985e1286/Blockage_management_guide_-_report.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orkbreakdownstructure.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0378f4fd3bf7f03985e1286/Blockage_management_guide_-_report.pdf" TargetMode="External"/><Relationship Id="rId5" Type="http://schemas.openxmlformats.org/officeDocument/2006/relationships/footnotes" Target="footnotes.xml"/><Relationship Id="rId15" Type="http://schemas.openxmlformats.org/officeDocument/2006/relationships/hyperlink" Target="https://www.workbreakdownstructure.com/"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rojectmanager.com/blog/construction-traffic-management-pla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44</TotalTime>
  <Pages>17</Pages>
  <Words>3723</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24901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Nikita Bublik</cp:lastModifiedBy>
  <cp:revision>3</cp:revision>
  <dcterms:created xsi:type="dcterms:W3CDTF">2026-04-24T09:05:00Z</dcterms:created>
  <dcterms:modified xsi:type="dcterms:W3CDTF">2026-04-24T09:55:00Z</dcterms:modified>
</cp:coreProperties>
</file>