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4A26EC" w14:textId="59F0EA12" w:rsidR="00977131" w:rsidRPr="00634962" w:rsidRDefault="00977131" w:rsidP="00977131">
      <w:pPr>
        <w:jc w:val="center"/>
        <w:rPr>
          <w:rFonts w:cstheme="minorHAnsi"/>
          <w:sz w:val="40"/>
          <w:szCs w:val="40"/>
        </w:rPr>
      </w:pPr>
      <w:r w:rsidRPr="00634962">
        <w:rPr>
          <w:rFonts w:cstheme="minorHAnsi"/>
          <w:sz w:val="40"/>
          <w:szCs w:val="40"/>
        </w:rPr>
        <w:t>Literature Review</w:t>
      </w:r>
    </w:p>
    <w:p w14:paraId="0A50A1A3" w14:textId="5255AFAC" w:rsidR="00977131" w:rsidRPr="00634962" w:rsidRDefault="00977131" w:rsidP="00977131">
      <w:pPr>
        <w:jc w:val="center"/>
        <w:rPr>
          <w:rFonts w:cstheme="minorHAnsi"/>
          <w:sz w:val="32"/>
          <w:szCs w:val="32"/>
          <w:u w:val="single"/>
        </w:rPr>
      </w:pPr>
    </w:p>
    <w:p w14:paraId="3C4141EF" w14:textId="71CA4454" w:rsidR="00977131" w:rsidRPr="00634962" w:rsidRDefault="003E7E83" w:rsidP="00977131">
      <w:pPr>
        <w:rPr>
          <w:rFonts w:cstheme="minorHAnsi"/>
          <w:sz w:val="32"/>
          <w:szCs w:val="32"/>
          <w:u w:val="single"/>
        </w:rPr>
      </w:pPr>
      <w:r w:rsidRPr="00634962">
        <w:rPr>
          <w:rFonts w:cstheme="minorHAnsi"/>
          <w:sz w:val="32"/>
          <w:szCs w:val="32"/>
          <w:u w:val="single"/>
        </w:rPr>
        <w:t xml:space="preserve">2.1 </w:t>
      </w:r>
      <w:r w:rsidR="003A64CD" w:rsidRPr="00634962">
        <w:rPr>
          <w:rFonts w:cstheme="minorHAnsi"/>
          <w:sz w:val="32"/>
          <w:szCs w:val="32"/>
          <w:u w:val="single"/>
        </w:rPr>
        <w:t>Introduction</w:t>
      </w:r>
    </w:p>
    <w:p w14:paraId="41DC235F" w14:textId="03C50EA6" w:rsidR="001335E5" w:rsidRPr="00634962" w:rsidRDefault="00977131" w:rsidP="001335E5">
      <w:pPr>
        <w:jc w:val="both"/>
        <w:rPr>
          <w:rFonts w:cstheme="minorHAnsi"/>
          <w:sz w:val="24"/>
          <w:szCs w:val="24"/>
        </w:rPr>
      </w:pPr>
      <w:r w:rsidRPr="00634962">
        <w:rPr>
          <w:rFonts w:cstheme="minorHAnsi"/>
          <w:sz w:val="24"/>
          <w:szCs w:val="24"/>
        </w:rPr>
        <w:t xml:space="preserve">This chapter of the dissertation seeks to examine and critically analyse existing literature that focuses on a mixture of work based learning and academic assessment. The purpose of this analysis is to better understand both the already </w:t>
      </w:r>
      <w:r w:rsidR="006C2C9A" w:rsidRPr="00634962">
        <w:rPr>
          <w:rFonts w:cstheme="minorHAnsi"/>
          <w:sz w:val="24"/>
          <w:szCs w:val="24"/>
        </w:rPr>
        <w:t>formed</w:t>
      </w:r>
      <w:r w:rsidRPr="00634962">
        <w:rPr>
          <w:rFonts w:cstheme="minorHAnsi"/>
          <w:sz w:val="24"/>
          <w:szCs w:val="24"/>
        </w:rPr>
        <w:t xml:space="preserve"> </w:t>
      </w:r>
      <w:r w:rsidR="006C2C9A" w:rsidRPr="00634962">
        <w:rPr>
          <w:rFonts w:cstheme="minorHAnsi"/>
          <w:sz w:val="24"/>
          <w:szCs w:val="24"/>
        </w:rPr>
        <w:t xml:space="preserve">theories and beliefs inside this topic and how my research can further develop this. </w:t>
      </w:r>
      <w:r w:rsidRPr="00634962">
        <w:rPr>
          <w:rFonts w:cstheme="minorHAnsi"/>
          <w:sz w:val="24"/>
          <w:szCs w:val="24"/>
        </w:rPr>
        <w:t xml:space="preserve">Work-based learning </w:t>
      </w:r>
      <w:r w:rsidR="00E65ED9" w:rsidRPr="00634962">
        <w:rPr>
          <w:rFonts w:cstheme="minorHAnsi"/>
          <w:sz w:val="24"/>
          <w:szCs w:val="24"/>
        </w:rPr>
        <w:t>(WBL)</w:t>
      </w:r>
      <w:r w:rsidRPr="00634962">
        <w:rPr>
          <w:rFonts w:cstheme="minorHAnsi"/>
          <w:sz w:val="24"/>
          <w:szCs w:val="24"/>
        </w:rPr>
        <w:t>programmes are not a new phenomenon</w:t>
      </w:r>
      <w:r w:rsidR="006C2C9A" w:rsidRPr="00634962">
        <w:rPr>
          <w:rFonts w:cstheme="minorHAnsi"/>
          <w:sz w:val="24"/>
          <w:szCs w:val="24"/>
        </w:rPr>
        <w:t xml:space="preserve">. “Since the 1980s there has been significant growth in the engagement of higher education with workforce </w:t>
      </w:r>
      <w:r w:rsidR="00550604" w:rsidRPr="00634962">
        <w:rPr>
          <w:rFonts w:cstheme="minorHAnsi"/>
          <w:sz w:val="24"/>
          <w:szCs w:val="24"/>
        </w:rPr>
        <w:t>development” (</w:t>
      </w:r>
      <w:r w:rsidR="006C2C9A" w:rsidRPr="00634962">
        <w:rPr>
          <w:rFonts w:cstheme="minorHAnsi"/>
          <w:sz w:val="24"/>
          <w:szCs w:val="24"/>
        </w:rPr>
        <w:t>Lester and Costley, 2010</w:t>
      </w:r>
      <w:r w:rsidR="00DA1D39" w:rsidRPr="00634962">
        <w:rPr>
          <w:rFonts w:cstheme="minorHAnsi"/>
          <w:sz w:val="24"/>
          <w:szCs w:val="24"/>
        </w:rPr>
        <w:t>, p.561)</w:t>
      </w:r>
      <w:r w:rsidR="00550604" w:rsidRPr="00634962">
        <w:rPr>
          <w:rFonts w:cstheme="minorHAnsi"/>
          <w:sz w:val="24"/>
          <w:szCs w:val="24"/>
        </w:rPr>
        <w:t xml:space="preserve">. Many different sectors of employment already contain such schemes and </w:t>
      </w:r>
      <w:proofErr w:type="gramStart"/>
      <w:r w:rsidR="00550604" w:rsidRPr="00634962">
        <w:rPr>
          <w:rFonts w:cstheme="minorHAnsi"/>
          <w:sz w:val="24"/>
          <w:szCs w:val="24"/>
        </w:rPr>
        <w:t>the majority of</w:t>
      </w:r>
      <w:proofErr w:type="gramEnd"/>
      <w:r w:rsidR="00550604" w:rsidRPr="00634962">
        <w:rPr>
          <w:rFonts w:cstheme="minorHAnsi"/>
          <w:sz w:val="24"/>
          <w:szCs w:val="24"/>
        </w:rPr>
        <w:t xml:space="preserve"> such research conducted is either generic in nature or focused on non-policing careers.</w:t>
      </w:r>
      <w:r w:rsidR="001335E5" w:rsidRPr="00634962">
        <w:rPr>
          <w:rFonts w:cstheme="minorHAnsi"/>
          <w:sz w:val="24"/>
          <w:szCs w:val="24"/>
        </w:rPr>
        <w:t xml:space="preserve"> </w:t>
      </w:r>
      <w:r w:rsidR="00E65ED9" w:rsidRPr="00634962">
        <w:rPr>
          <w:rFonts w:cstheme="minorHAnsi"/>
          <w:sz w:val="24"/>
          <w:szCs w:val="24"/>
        </w:rPr>
        <w:t>Degree apprenticeships themselves were launched by the UK government in 2015</w:t>
      </w:r>
      <w:r w:rsidR="001335E5" w:rsidRPr="00634962">
        <w:rPr>
          <w:rFonts w:cstheme="minorHAnsi"/>
          <w:sz w:val="24"/>
          <w:szCs w:val="24"/>
        </w:rPr>
        <w:t xml:space="preserve"> (Department for Business, Innovation and Skills, 2015) with the Police Constable Degree Apprenticeship being formally introduced in 2018. </w:t>
      </w:r>
      <w:r w:rsidR="00A10627" w:rsidRPr="00634962">
        <w:rPr>
          <w:rFonts w:cstheme="minorHAnsi"/>
          <w:sz w:val="24"/>
          <w:szCs w:val="24"/>
        </w:rPr>
        <w:t>In assessing the research that has been conducted</w:t>
      </w:r>
      <w:r w:rsidR="00D66A03" w:rsidRPr="00634962">
        <w:rPr>
          <w:rFonts w:cstheme="minorHAnsi"/>
          <w:sz w:val="24"/>
          <w:szCs w:val="24"/>
        </w:rPr>
        <w:t xml:space="preserve"> in the topic area</w:t>
      </w:r>
      <w:r w:rsidR="00A10627" w:rsidRPr="00634962">
        <w:rPr>
          <w:rFonts w:cstheme="minorHAnsi"/>
          <w:sz w:val="24"/>
          <w:szCs w:val="24"/>
        </w:rPr>
        <w:t xml:space="preserve">, it is important to make a clear distinction between WBL and degree apprenticeships. </w:t>
      </w:r>
      <w:r w:rsidR="00827F17" w:rsidRPr="00634962">
        <w:rPr>
          <w:rFonts w:cstheme="minorHAnsi"/>
          <w:sz w:val="24"/>
          <w:szCs w:val="24"/>
        </w:rPr>
        <w:t xml:space="preserve">Not all research on WBL is focused on professions that aim to provide learners with qualifications at undergraduate degree </w:t>
      </w:r>
      <w:r w:rsidR="00E90670" w:rsidRPr="00634962">
        <w:rPr>
          <w:rFonts w:cstheme="minorHAnsi"/>
          <w:sz w:val="24"/>
          <w:szCs w:val="24"/>
        </w:rPr>
        <w:t>level and</w:t>
      </w:r>
      <w:r w:rsidR="00827F17" w:rsidRPr="00634962">
        <w:rPr>
          <w:rFonts w:cstheme="minorHAnsi"/>
          <w:sz w:val="24"/>
          <w:szCs w:val="24"/>
        </w:rPr>
        <w:t xml:space="preserve"> could be based on learning at a significantly lower level</w:t>
      </w:r>
      <w:r w:rsidR="00B21EC3" w:rsidRPr="00634962">
        <w:rPr>
          <w:rFonts w:cstheme="minorHAnsi"/>
          <w:sz w:val="24"/>
          <w:szCs w:val="24"/>
        </w:rPr>
        <w:t>, typically around level two.</w:t>
      </w:r>
      <w:r w:rsidR="00D66A03" w:rsidRPr="00634962">
        <w:rPr>
          <w:rFonts w:cstheme="minorHAnsi"/>
          <w:sz w:val="24"/>
          <w:szCs w:val="24"/>
        </w:rPr>
        <w:t xml:space="preserve"> </w:t>
      </w:r>
    </w:p>
    <w:p w14:paraId="5AD79820" w14:textId="126F7D64" w:rsidR="00BD4F31" w:rsidRPr="00634962" w:rsidRDefault="003E7E83" w:rsidP="001335E5">
      <w:pPr>
        <w:jc w:val="both"/>
        <w:rPr>
          <w:rFonts w:cstheme="minorHAnsi"/>
          <w:sz w:val="32"/>
          <w:szCs w:val="32"/>
          <w:u w:val="single"/>
        </w:rPr>
      </w:pPr>
      <w:r w:rsidRPr="00634962">
        <w:rPr>
          <w:rFonts w:cstheme="minorHAnsi"/>
          <w:sz w:val="32"/>
          <w:szCs w:val="32"/>
          <w:u w:val="single"/>
        </w:rPr>
        <w:t xml:space="preserve">2.2 </w:t>
      </w:r>
      <w:r w:rsidR="00BD4F31" w:rsidRPr="00634962">
        <w:rPr>
          <w:rFonts w:cstheme="minorHAnsi"/>
          <w:sz w:val="32"/>
          <w:szCs w:val="32"/>
          <w:u w:val="single"/>
        </w:rPr>
        <w:t>Aims of Research</w:t>
      </w:r>
    </w:p>
    <w:p w14:paraId="34D78737" w14:textId="4B6B078C" w:rsidR="00DC0DC3" w:rsidRPr="00634962" w:rsidRDefault="00BD4F31" w:rsidP="001335E5">
      <w:pPr>
        <w:jc w:val="both"/>
        <w:rPr>
          <w:rFonts w:cstheme="minorHAnsi"/>
          <w:sz w:val="24"/>
          <w:szCs w:val="24"/>
        </w:rPr>
      </w:pPr>
      <w:r w:rsidRPr="00634962">
        <w:rPr>
          <w:rFonts w:cstheme="minorHAnsi"/>
          <w:sz w:val="24"/>
          <w:szCs w:val="24"/>
        </w:rPr>
        <w:t xml:space="preserve">The aim of this literature review is to look at the different themes which were discovered within the existing literature already published around the dual topics of work-based learning and degree apprenticeships. Given that the police degree apprenticeship is reasonably new in its incorporation, it is not unlikely that there will be a limited number of through academic research into the success of its utilisation. As such, there will be a greater interest on looking at the programmes on a whole in a wider context, to see what trends have emerged from other industries and whether there would be any opportunities for translation to policing. </w:t>
      </w:r>
      <w:r w:rsidR="00B21EC3" w:rsidRPr="00634962">
        <w:rPr>
          <w:rFonts w:cstheme="minorHAnsi"/>
          <w:sz w:val="24"/>
          <w:szCs w:val="24"/>
        </w:rPr>
        <w:t xml:space="preserve">We will also be evaluating what effect the existing literature has on the proposed research </w:t>
      </w:r>
      <w:r w:rsidR="00ED17F5" w:rsidRPr="00634962">
        <w:rPr>
          <w:rFonts w:cstheme="minorHAnsi"/>
          <w:sz w:val="24"/>
          <w:szCs w:val="24"/>
        </w:rPr>
        <w:t>questions</w:t>
      </w:r>
      <w:r w:rsidR="00B21EC3" w:rsidRPr="00634962">
        <w:rPr>
          <w:rFonts w:cstheme="minorHAnsi"/>
          <w:sz w:val="24"/>
          <w:szCs w:val="24"/>
        </w:rPr>
        <w:t>.</w:t>
      </w:r>
      <w:r w:rsidR="00ED17F5" w:rsidRPr="00634962">
        <w:rPr>
          <w:rFonts w:cstheme="minorHAnsi"/>
          <w:sz w:val="24"/>
          <w:szCs w:val="24"/>
        </w:rPr>
        <w:t xml:space="preserve"> I expect that the two most likely research aims that will find suitable material will be regarding what extent the PCDA scheme has affected public opinion and the effects of the scheme on officers. </w:t>
      </w:r>
    </w:p>
    <w:p w14:paraId="024E4798" w14:textId="640D5309" w:rsidR="00DC0DC3" w:rsidRDefault="003E7E83" w:rsidP="001335E5">
      <w:pPr>
        <w:jc w:val="both"/>
        <w:rPr>
          <w:rFonts w:cstheme="minorHAnsi"/>
          <w:sz w:val="32"/>
          <w:szCs w:val="32"/>
          <w:u w:val="single"/>
        </w:rPr>
      </w:pPr>
      <w:r w:rsidRPr="00634962">
        <w:rPr>
          <w:rFonts w:cstheme="minorHAnsi"/>
          <w:sz w:val="32"/>
          <w:szCs w:val="32"/>
          <w:u w:val="single"/>
        </w:rPr>
        <w:t xml:space="preserve">2.3 </w:t>
      </w:r>
      <w:r w:rsidR="00CA38EF" w:rsidRPr="00634962">
        <w:rPr>
          <w:rFonts w:cstheme="minorHAnsi"/>
          <w:sz w:val="32"/>
          <w:szCs w:val="32"/>
          <w:u w:val="single"/>
        </w:rPr>
        <w:t>Work Based Learning</w:t>
      </w:r>
      <w:r w:rsidRPr="00634962">
        <w:rPr>
          <w:rFonts w:cstheme="minorHAnsi"/>
          <w:sz w:val="32"/>
          <w:szCs w:val="32"/>
          <w:u w:val="single"/>
        </w:rPr>
        <w:t xml:space="preserve"> and Degree Apprenticeships</w:t>
      </w:r>
      <w:r w:rsidR="00CA38EF" w:rsidRPr="00634962">
        <w:rPr>
          <w:rFonts w:cstheme="minorHAnsi"/>
          <w:sz w:val="32"/>
          <w:szCs w:val="32"/>
          <w:u w:val="single"/>
        </w:rPr>
        <w:t xml:space="preserve"> in a Wider</w:t>
      </w:r>
      <w:r w:rsidRPr="00634962">
        <w:rPr>
          <w:rFonts w:cstheme="minorHAnsi"/>
          <w:sz w:val="32"/>
          <w:szCs w:val="32"/>
          <w:u w:val="single"/>
        </w:rPr>
        <w:t xml:space="preserve"> Employment</w:t>
      </w:r>
      <w:r w:rsidR="00CA38EF" w:rsidRPr="00634962">
        <w:rPr>
          <w:rFonts w:cstheme="minorHAnsi"/>
          <w:sz w:val="32"/>
          <w:szCs w:val="32"/>
          <w:u w:val="single"/>
        </w:rPr>
        <w:t xml:space="preserve"> Context</w:t>
      </w:r>
    </w:p>
    <w:p w14:paraId="0860AE01" w14:textId="14D6ED70" w:rsidR="006F0DA9" w:rsidRPr="00B6576B" w:rsidRDefault="006F0DA9" w:rsidP="001335E5">
      <w:pPr>
        <w:jc w:val="both"/>
        <w:rPr>
          <w:rFonts w:cstheme="minorHAnsi"/>
          <w:i/>
          <w:iCs/>
          <w:sz w:val="24"/>
          <w:szCs w:val="24"/>
        </w:rPr>
      </w:pPr>
      <w:r w:rsidRPr="00B6576B">
        <w:rPr>
          <w:rFonts w:cstheme="minorHAnsi"/>
          <w:i/>
          <w:iCs/>
          <w:sz w:val="24"/>
          <w:szCs w:val="24"/>
        </w:rPr>
        <w:t xml:space="preserve">2.3.1 Work Based Learning </w:t>
      </w:r>
    </w:p>
    <w:p w14:paraId="38469129" w14:textId="454CAF47" w:rsidR="00DC0DC3" w:rsidRPr="00DC0DC3" w:rsidRDefault="009C5869" w:rsidP="00977131">
      <w:pPr>
        <w:rPr>
          <w:rFonts w:cstheme="minorHAnsi"/>
          <w:sz w:val="24"/>
          <w:szCs w:val="24"/>
        </w:rPr>
      </w:pPr>
      <w:r>
        <w:t xml:space="preserve">“The phrase 'work-based learning' has today become something of a slogan, which takes on different meanings according to its immediate context” (Shaw, 2000) Sodiechowska and Maisch (2006) provided a definition of “where students are full-time employees whose programme of study is embedded in the workplace and is designed to meet the learning needs of the employees and the aims of the organisation” The PCDA scheme fully incorporates this definition.  </w:t>
      </w:r>
      <w:r w:rsidR="00634962" w:rsidRPr="00634962">
        <w:rPr>
          <w:rFonts w:cstheme="minorHAnsi"/>
          <w:sz w:val="24"/>
          <w:szCs w:val="24"/>
        </w:rPr>
        <w:t xml:space="preserve">“It is widely being </w:t>
      </w:r>
      <w:r w:rsidR="00634962" w:rsidRPr="00634962">
        <w:rPr>
          <w:rFonts w:cstheme="minorHAnsi"/>
          <w:sz w:val="24"/>
          <w:szCs w:val="24"/>
        </w:rPr>
        <w:lastRenderedPageBreak/>
        <w:t>acknowledged that work-based learning (WBL) strategies are a vital part in the ongoing and future development of the existing workforce.” (</w:t>
      </w:r>
      <w:proofErr w:type="spellStart"/>
      <w:r w:rsidR="00104D8F">
        <w:rPr>
          <w:rFonts w:cstheme="minorHAnsi"/>
          <w:sz w:val="24"/>
          <w:szCs w:val="24"/>
        </w:rPr>
        <w:t>Lemanksi</w:t>
      </w:r>
      <w:proofErr w:type="spellEnd"/>
      <w:r w:rsidR="00104D8F">
        <w:rPr>
          <w:rFonts w:cstheme="minorHAnsi"/>
          <w:sz w:val="24"/>
          <w:szCs w:val="24"/>
        </w:rPr>
        <w:t xml:space="preserve"> et al, 2011</w:t>
      </w:r>
      <w:r w:rsidR="00634962" w:rsidRPr="00634962">
        <w:rPr>
          <w:rFonts w:cstheme="minorHAnsi"/>
          <w:sz w:val="24"/>
          <w:szCs w:val="24"/>
        </w:rPr>
        <w:t>)</w:t>
      </w:r>
      <w:r w:rsidR="00634962">
        <w:rPr>
          <w:rFonts w:cstheme="minorHAnsi"/>
          <w:sz w:val="24"/>
          <w:szCs w:val="24"/>
        </w:rPr>
        <w:t xml:space="preserve"> </w:t>
      </w:r>
      <w:r w:rsidR="001335E5" w:rsidRPr="00634962">
        <w:rPr>
          <w:rFonts w:cstheme="minorHAnsi"/>
          <w:sz w:val="24"/>
          <w:szCs w:val="24"/>
        </w:rPr>
        <w:t>There are many studies</w:t>
      </w:r>
      <w:r w:rsidR="00C57EE8" w:rsidRPr="00634962">
        <w:rPr>
          <w:rFonts w:cstheme="minorHAnsi"/>
          <w:sz w:val="24"/>
          <w:szCs w:val="24"/>
        </w:rPr>
        <w:t xml:space="preserve"> conducted around WBL at many different levels</w:t>
      </w:r>
      <w:r w:rsidR="00D66A03" w:rsidRPr="00634962">
        <w:rPr>
          <w:rFonts w:cstheme="minorHAnsi"/>
          <w:sz w:val="24"/>
          <w:szCs w:val="24"/>
        </w:rPr>
        <w:t xml:space="preserve"> and t</w:t>
      </w:r>
      <w:r w:rsidR="00C57EE8" w:rsidRPr="00634962">
        <w:rPr>
          <w:rFonts w:cstheme="minorHAnsi"/>
          <w:sz w:val="24"/>
          <w:szCs w:val="24"/>
        </w:rPr>
        <w:t xml:space="preserve">here are widely documented studies showing the vast benefits of these programmes. </w:t>
      </w:r>
      <w:r w:rsidR="00574111" w:rsidRPr="00634962">
        <w:rPr>
          <w:rFonts w:cstheme="minorHAnsi"/>
          <w:sz w:val="24"/>
          <w:szCs w:val="24"/>
        </w:rPr>
        <w:t>Studies such as those conduc</w:t>
      </w:r>
      <w:r w:rsidR="001335E5" w:rsidRPr="00634962">
        <w:rPr>
          <w:rFonts w:cstheme="minorHAnsi"/>
          <w:sz w:val="24"/>
          <w:szCs w:val="24"/>
        </w:rPr>
        <w:t>ted by Ferguson (2019) highlight the benefits of WBL as increased motivation, confidence and competence to the learner.</w:t>
      </w:r>
      <w:r w:rsidR="00D66A03" w:rsidRPr="00634962">
        <w:rPr>
          <w:rFonts w:cstheme="minorHAnsi"/>
          <w:sz w:val="24"/>
          <w:szCs w:val="24"/>
        </w:rPr>
        <w:t xml:space="preserve"> Generally, this is an accepted trend, and WBL is seen as a positive me</w:t>
      </w:r>
      <w:r w:rsidR="00FB0C5A" w:rsidRPr="00634962">
        <w:rPr>
          <w:rFonts w:cstheme="minorHAnsi"/>
          <w:sz w:val="24"/>
          <w:szCs w:val="24"/>
        </w:rPr>
        <w:t xml:space="preserve">thod of employment. </w:t>
      </w:r>
      <w:r w:rsidR="003A64CD" w:rsidRPr="00634962">
        <w:rPr>
          <w:rFonts w:cstheme="minorHAnsi"/>
          <w:sz w:val="24"/>
          <w:szCs w:val="24"/>
        </w:rPr>
        <w:t xml:space="preserve"> </w:t>
      </w:r>
      <w:r w:rsidR="00C57EE8" w:rsidRPr="00634962">
        <w:rPr>
          <w:rFonts w:cstheme="minorHAnsi"/>
          <w:sz w:val="24"/>
          <w:szCs w:val="24"/>
        </w:rPr>
        <w:t>There is clearly a theoretical transposition of these benefits onto police officers under the PCDA scheme</w:t>
      </w:r>
      <w:r w:rsidR="00BD4F31" w:rsidRPr="00634962">
        <w:rPr>
          <w:rFonts w:cstheme="minorHAnsi"/>
          <w:sz w:val="24"/>
          <w:szCs w:val="24"/>
        </w:rPr>
        <w:t xml:space="preserve"> although at this moment, there does not appear to be any well documents and academically tested studies to evaluate such. </w:t>
      </w:r>
      <w:r w:rsidR="006F0DA9">
        <w:rPr>
          <w:rFonts w:cstheme="minorHAnsi"/>
          <w:sz w:val="24"/>
          <w:szCs w:val="24"/>
        </w:rPr>
        <w:t xml:space="preserve">Policing has now become a graduate profession, “although little empirical evidence exists as to what impact this will have” (Cox and Kirby, 2018). This would suggest a research gap, as to investigate whether the </w:t>
      </w:r>
      <w:r w:rsidR="006A08B2">
        <w:rPr>
          <w:rFonts w:cstheme="minorHAnsi"/>
          <w:sz w:val="24"/>
          <w:szCs w:val="24"/>
        </w:rPr>
        <w:t>accepted</w:t>
      </w:r>
      <w:r w:rsidR="006F0DA9">
        <w:rPr>
          <w:rFonts w:cstheme="minorHAnsi"/>
          <w:sz w:val="24"/>
          <w:szCs w:val="24"/>
        </w:rPr>
        <w:t xml:space="preserve"> benefits of WBL </w:t>
      </w:r>
      <w:r w:rsidR="00DC0DC3">
        <w:rPr>
          <w:rFonts w:cstheme="minorHAnsi"/>
          <w:sz w:val="24"/>
          <w:szCs w:val="24"/>
        </w:rPr>
        <w:t xml:space="preserve">in other contexts </w:t>
      </w:r>
      <w:r w:rsidR="006F0DA9">
        <w:rPr>
          <w:rFonts w:cstheme="minorHAnsi"/>
          <w:sz w:val="24"/>
          <w:szCs w:val="24"/>
        </w:rPr>
        <w:t>have been translated</w:t>
      </w:r>
      <w:r w:rsidR="00DC0DC3">
        <w:rPr>
          <w:rFonts w:cstheme="minorHAnsi"/>
          <w:sz w:val="24"/>
          <w:szCs w:val="24"/>
        </w:rPr>
        <w:t xml:space="preserve"> to policing.</w:t>
      </w:r>
    </w:p>
    <w:p w14:paraId="39ED6055" w14:textId="62956E53" w:rsidR="00DC0DC3" w:rsidRPr="00BB5E23" w:rsidRDefault="00DC0DC3" w:rsidP="00977131">
      <w:pPr>
        <w:rPr>
          <w:rFonts w:cstheme="minorHAnsi"/>
          <w:i/>
          <w:iCs/>
          <w:sz w:val="24"/>
          <w:szCs w:val="24"/>
        </w:rPr>
      </w:pPr>
      <w:r w:rsidRPr="00BB5E23">
        <w:rPr>
          <w:rFonts w:cstheme="minorHAnsi"/>
          <w:i/>
          <w:iCs/>
          <w:sz w:val="24"/>
          <w:szCs w:val="24"/>
        </w:rPr>
        <w:t>2.3.2 WBL and Degree Apprenticeships in Public Services</w:t>
      </w:r>
    </w:p>
    <w:p w14:paraId="33810732" w14:textId="77777777" w:rsidR="00F42CC5" w:rsidRPr="009C5869" w:rsidRDefault="00FB0C5A" w:rsidP="00F42CC5">
      <w:r w:rsidRPr="00634962">
        <w:rPr>
          <w:rFonts w:cstheme="minorHAnsi"/>
          <w:sz w:val="24"/>
          <w:szCs w:val="24"/>
        </w:rPr>
        <w:t xml:space="preserve">WBL and degree apprenticeship </w:t>
      </w:r>
      <w:r w:rsidR="003A64CD" w:rsidRPr="00634962">
        <w:rPr>
          <w:rFonts w:cstheme="minorHAnsi"/>
          <w:sz w:val="24"/>
          <w:szCs w:val="24"/>
        </w:rPr>
        <w:t xml:space="preserve">programmes have already been integrated into public services in fields such as medicine and law. </w:t>
      </w:r>
      <w:r w:rsidR="004B1553" w:rsidRPr="00634962">
        <w:rPr>
          <w:rFonts w:cstheme="minorHAnsi"/>
          <w:sz w:val="24"/>
          <w:szCs w:val="24"/>
        </w:rPr>
        <w:t>Whilst there is implementation of WBL is organisations such as the NHS, it is important to understand the drastically different context.</w:t>
      </w:r>
      <w:r w:rsidR="00F42CC5" w:rsidRPr="00F42CC5">
        <w:rPr>
          <w:rFonts w:cstheme="minorHAnsi"/>
          <w:sz w:val="24"/>
          <w:szCs w:val="24"/>
        </w:rPr>
        <w:t xml:space="preserve"> </w:t>
      </w:r>
      <w:r w:rsidR="00F42CC5" w:rsidRPr="00634962">
        <w:rPr>
          <w:rFonts w:cstheme="minorHAnsi"/>
          <w:sz w:val="24"/>
          <w:szCs w:val="24"/>
        </w:rPr>
        <w:t>Traditional entries into medical roles have always required a minimum degree level of education in a lot of roles and academic qualifications have always been drawn upon as means of standardized entry. (Tilley and Laycock, 2016)</w:t>
      </w:r>
      <w:r w:rsidR="00F42CC5">
        <w:rPr>
          <w:rFonts w:cstheme="minorHAnsi"/>
          <w:sz w:val="24"/>
          <w:szCs w:val="24"/>
        </w:rPr>
        <w:t>.</w:t>
      </w:r>
      <w:r w:rsidR="00F42CC5" w:rsidRPr="00634962">
        <w:rPr>
          <w:rFonts w:cstheme="minorHAnsi"/>
          <w:sz w:val="24"/>
          <w:szCs w:val="24"/>
        </w:rPr>
        <w:t xml:space="preserve"> </w:t>
      </w:r>
      <w:r w:rsidR="00F42CC5" w:rsidRPr="00634962">
        <w:rPr>
          <w:rFonts w:cstheme="minorHAnsi"/>
          <w:sz w:val="24"/>
          <w:szCs w:val="24"/>
          <w:shd w:val="clear" w:color="auto" w:fill="FFFFFF"/>
        </w:rPr>
        <w:t>This is contradictory to policing where there has been no previous higher education requirement and such apprenticeships provide higher level of qualification than a traditional entry.</w:t>
      </w:r>
    </w:p>
    <w:p w14:paraId="46AB1866" w14:textId="5641486E" w:rsidR="004207F5" w:rsidRPr="009C5869" w:rsidRDefault="004B1553" w:rsidP="00977131">
      <w:r w:rsidRPr="00634962">
        <w:rPr>
          <w:rFonts w:cstheme="minorHAnsi"/>
          <w:sz w:val="24"/>
          <w:szCs w:val="24"/>
        </w:rPr>
        <w:t>Studies by Baker (2019)</w:t>
      </w:r>
      <w:r w:rsidR="004207F5" w:rsidRPr="00634962">
        <w:rPr>
          <w:rFonts w:cstheme="minorHAnsi"/>
          <w:sz w:val="24"/>
          <w:szCs w:val="24"/>
        </w:rPr>
        <w:t xml:space="preserve">, who analysed potential implications of degree apprenticeships on healthcare education </w:t>
      </w:r>
      <w:r w:rsidRPr="00634962">
        <w:rPr>
          <w:rFonts w:cstheme="minorHAnsi"/>
          <w:sz w:val="24"/>
          <w:szCs w:val="24"/>
        </w:rPr>
        <w:t xml:space="preserve">highlighted </w:t>
      </w:r>
      <w:r w:rsidR="004207F5" w:rsidRPr="00634962">
        <w:rPr>
          <w:rFonts w:cstheme="minorHAnsi"/>
          <w:sz w:val="24"/>
          <w:szCs w:val="24"/>
        </w:rPr>
        <w:t xml:space="preserve">that apprenticeships have generally more negative perceptions as they are often associated with manual labour. This study also </w:t>
      </w:r>
      <w:proofErr w:type="gramStart"/>
      <w:r w:rsidR="004207F5" w:rsidRPr="00634962">
        <w:rPr>
          <w:rFonts w:cstheme="minorHAnsi"/>
          <w:sz w:val="24"/>
          <w:szCs w:val="24"/>
        </w:rPr>
        <w:t>provided that</w:t>
      </w:r>
      <w:proofErr w:type="gramEnd"/>
      <w:r w:rsidR="004207F5" w:rsidRPr="00634962">
        <w:rPr>
          <w:rFonts w:cstheme="minorHAnsi"/>
          <w:sz w:val="24"/>
          <w:szCs w:val="24"/>
        </w:rPr>
        <w:t xml:space="preserve"> those engaged in these apprenticeship entry routes were less successful in progressing to advanced roles rather than those who joined via a traditional entry. Whilst this does highlight negative aspects of these apprenticeships, it is important to note that it is not possible to draw exact parallels with policing. </w:t>
      </w:r>
      <w:r w:rsidR="00FB0C5A" w:rsidRPr="00634962">
        <w:rPr>
          <w:rFonts w:cstheme="minorHAnsi"/>
          <w:sz w:val="24"/>
          <w:szCs w:val="24"/>
        </w:rPr>
        <w:t>As such,</w:t>
      </w:r>
      <w:r w:rsidR="004207F5" w:rsidRPr="00634962">
        <w:rPr>
          <w:rFonts w:cstheme="minorHAnsi"/>
          <w:sz w:val="24"/>
          <w:szCs w:val="24"/>
        </w:rPr>
        <w:t xml:space="preserve"> the apprenticeship schemes were seen as a way to “</w:t>
      </w:r>
      <w:r w:rsidR="004207F5" w:rsidRPr="00634962">
        <w:rPr>
          <w:rFonts w:cstheme="minorHAnsi"/>
          <w:sz w:val="24"/>
          <w:szCs w:val="24"/>
          <w:shd w:val="clear" w:color="auto" w:fill="FFFFFF"/>
        </w:rPr>
        <w:t>scoop up any low achievers through a low entry point” (</w:t>
      </w:r>
      <w:proofErr w:type="spellStart"/>
      <w:r w:rsidR="004207F5" w:rsidRPr="00634962">
        <w:rPr>
          <w:rFonts w:cstheme="minorHAnsi"/>
          <w:sz w:val="24"/>
          <w:szCs w:val="24"/>
          <w:shd w:val="clear" w:color="auto" w:fill="FFFFFF"/>
        </w:rPr>
        <w:t>Brockmann</w:t>
      </w:r>
      <w:proofErr w:type="spellEnd"/>
      <w:r w:rsidR="004207F5" w:rsidRPr="00634962">
        <w:rPr>
          <w:rFonts w:cstheme="minorHAnsi"/>
          <w:sz w:val="24"/>
          <w:szCs w:val="24"/>
          <w:shd w:val="clear" w:color="auto" w:fill="FFFFFF"/>
        </w:rPr>
        <w:t xml:space="preserve"> and </w:t>
      </w:r>
      <w:proofErr w:type="gramStart"/>
      <w:r w:rsidR="004207F5" w:rsidRPr="00634962">
        <w:rPr>
          <w:rFonts w:cstheme="minorHAnsi"/>
          <w:sz w:val="24"/>
          <w:szCs w:val="24"/>
          <w:shd w:val="clear" w:color="auto" w:fill="FFFFFF"/>
        </w:rPr>
        <w:t>Laurie ,</w:t>
      </w:r>
      <w:proofErr w:type="gramEnd"/>
      <w:r w:rsidR="004207F5" w:rsidRPr="00634962">
        <w:rPr>
          <w:rFonts w:cstheme="minorHAnsi"/>
          <w:sz w:val="24"/>
          <w:szCs w:val="24"/>
          <w:shd w:val="clear" w:color="auto" w:fill="FFFFFF"/>
        </w:rPr>
        <w:t xml:space="preserve"> 2016)</w:t>
      </w:r>
      <w:r w:rsidR="00E90670" w:rsidRPr="00634962">
        <w:rPr>
          <w:rFonts w:cstheme="minorHAnsi"/>
          <w:sz w:val="24"/>
          <w:szCs w:val="24"/>
          <w:shd w:val="clear" w:color="auto" w:fill="FFFFFF"/>
        </w:rPr>
        <w:t xml:space="preserve"> </w:t>
      </w:r>
      <w:r w:rsidR="006A08B2">
        <w:rPr>
          <w:rFonts w:cstheme="minorHAnsi"/>
          <w:sz w:val="24"/>
          <w:szCs w:val="24"/>
          <w:shd w:val="clear" w:color="auto" w:fill="FFFFFF"/>
        </w:rPr>
        <w:t xml:space="preserve">Arguably, this drastic difference in context means that making any direct comparisons between the other public sectors difficult. </w:t>
      </w:r>
    </w:p>
    <w:p w14:paraId="54EB4C27" w14:textId="7F4BA4DE" w:rsidR="00D34143" w:rsidRDefault="003E7E83" w:rsidP="00977131">
      <w:pPr>
        <w:rPr>
          <w:rFonts w:cstheme="minorHAnsi"/>
          <w:sz w:val="32"/>
          <w:szCs w:val="32"/>
          <w:u w:val="single"/>
          <w:shd w:val="clear" w:color="auto" w:fill="FFFFFF"/>
        </w:rPr>
      </w:pPr>
      <w:r w:rsidRPr="00634962">
        <w:rPr>
          <w:rFonts w:cstheme="minorHAnsi"/>
          <w:sz w:val="32"/>
          <w:szCs w:val="32"/>
          <w:u w:val="single"/>
          <w:shd w:val="clear" w:color="auto" w:fill="FFFFFF"/>
        </w:rPr>
        <w:t>2.4 Work Based Learning and Degree Apprenticeships in a Policing Context</w:t>
      </w:r>
    </w:p>
    <w:p w14:paraId="1400E5E4" w14:textId="39F4E48C" w:rsidR="008C36F9" w:rsidRPr="00B6576B" w:rsidRDefault="008C36F9" w:rsidP="00977131">
      <w:pPr>
        <w:rPr>
          <w:rFonts w:cstheme="minorHAnsi"/>
          <w:i/>
          <w:iCs/>
          <w:sz w:val="24"/>
          <w:szCs w:val="24"/>
          <w:shd w:val="clear" w:color="auto" w:fill="FFFFFF"/>
        </w:rPr>
      </w:pPr>
      <w:r w:rsidRPr="00B6576B">
        <w:rPr>
          <w:rFonts w:cstheme="minorHAnsi"/>
          <w:i/>
          <w:iCs/>
          <w:sz w:val="24"/>
          <w:szCs w:val="24"/>
          <w:shd w:val="clear" w:color="auto" w:fill="FFFFFF"/>
        </w:rPr>
        <w:t xml:space="preserve">2.4.1 The Degree Within </w:t>
      </w:r>
      <w:r w:rsidR="00E03476" w:rsidRPr="00B6576B">
        <w:rPr>
          <w:rFonts w:cstheme="minorHAnsi"/>
          <w:i/>
          <w:iCs/>
          <w:sz w:val="24"/>
          <w:szCs w:val="24"/>
          <w:shd w:val="clear" w:color="auto" w:fill="FFFFFF"/>
        </w:rPr>
        <w:t>the</w:t>
      </w:r>
      <w:r w:rsidRPr="00B6576B">
        <w:rPr>
          <w:rFonts w:cstheme="minorHAnsi"/>
          <w:i/>
          <w:iCs/>
          <w:sz w:val="24"/>
          <w:szCs w:val="24"/>
          <w:shd w:val="clear" w:color="auto" w:fill="FFFFFF"/>
        </w:rPr>
        <w:t xml:space="preserve"> Current Policing Climate</w:t>
      </w:r>
    </w:p>
    <w:p w14:paraId="2A12E7B6" w14:textId="4685C3FD" w:rsidR="00D34143" w:rsidRDefault="003D7F9C" w:rsidP="003D7F9C">
      <w:pPr>
        <w:rPr>
          <w:rFonts w:cstheme="minorHAnsi"/>
          <w:sz w:val="24"/>
          <w:szCs w:val="24"/>
        </w:rPr>
      </w:pPr>
      <w:r w:rsidRPr="00634962">
        <w:rPr>
          <w:rFonts w:cstheme="minorHAnsi"/>
          <w:sz w:val="24"/>
          <w:szCs w:val="24"/>
        </w:rPr>
        <w:t xml:space="preserve">The degree Apprenticeship </w:t>
      </w:r>
      <w:r w:rsidR="003E7E83" w:rsidRPr="00634962">
        <w:rPr>
          <w:rFonts w:cstheme="minorHAnsi"/>
          <w:sz w:val="24"/>
          <w:szCs w:val="24"/>
        </w:rPr>
        <w:t>was introduced with the ambition to solidify policing as a profession.</w:t>
      </w:r>
      <w:r w:rsidR="00003B87">
        <w:rPr>
          <w:rFonts w:cstheme="minorHAnsi"/>
          <w:sz w:val="24"/>
          <w:szCs w:val="24"/>
        </w:rPr>
        <w:t xml:space="preserve"> </w:t>
      </w:r>
      <w:r w:rsidR="00003B87" w:rsidRPr="00634962">
        <w:rPr>
          <w:rFonts w:cstheme="minorHAnsi"/>
          <w:sz w:val="24"/>
          <w:szCs w:val="24"/>
        </w:rPr>
        <w:t>The validity of this concept had been previously debated (</w:t>
      </w:r>
      <w:proofErr w:type="spellStart"/>
      <w:r w:rsidR="00003B87" w:rsidRPr="00634962">
        <w:rPr>
          <w:rFonts w:cstheme="minorHAnsi"/>
          <w:sz w:val="24"/>
          <w:szCs w:val="24"/>
        </w:rPr>
        <w:t>Rojek</w:t>
      </w:r>
      <w:proofErr w:type="spellEnd"/>
      <w:r w:rsidR="00003B87" w:rsidRPr="00634962">
        <w:rPr>
          <w:rFonts w:cstheme="minorHAnsi"/>
          <w:sz w:val="24"/>
          <w:szCs w:val="24"/>
        </w:rPr>
        <w:t xml:space="preserve"> et al, 2012).</w:t>
      </w:r>
      <w:r w:rsidR="00D34143">
        <w:rPr>
          <w:rFonts w:cstheme="minorHAnsi"/>
          <w:sz w:val="24"/>
          <w:szCs w:val="24"/>
        </w:rPr>
        <w:t xml:space="preserve"> </w:t>
      </w:r>
      <w:r w:rsidR="00D34143" w:rsidRPr="00634962">
        <w:rPr>
          <w:rFonts w:cstheme="minorHAnsi"/>
          <w:sz w:val="24"/>
          <w:szCs w:val="24"/>
        </w:rPr>
        <w:t>Other studies by researchers such as Brown et al (2018), have shared a similar sentiment.</w:t>
      </w:r>
      <w:r w:rsidR="00003B87" w:rsidRPr="00634962">
        <w:rPr>
          <w:rFonts w:cstheme="minorHAnsi"/>
          <w:sz w:val="24"/>
          <w:szCs w:val="24"/>
        </w:rPr>
        <w:t xml:space="preserve"> </w:t>
      </w:r>
      <w:r w:rsidR="00003B87">
        <w:rPr>
          <w:rFonts w:cstheme="minorHAnsi"/>
          <w:sz w:val="24"/>
          <w:szCs w:val="24"/>
        </w:rPr>
        <w:t xml:space="preserve"> It has since developed the traits of a profession, including a code of ethics, accredited qualifications and evidence-based practice. (Ramshaw and </w:t>
      </w:r>
      <w:proofErr w:type="spellStart"/>
      <w:r w:rsidR="00003B87">
        <w:rPr>
          <w:rFonts w:cstheme="minorHAnsi"/>
          <w:sz w:val="24"/>
          <w:szCs w:val="24"/>
        </w:rPr>
        <w:t>Soppitt</w:t>
      </w:r>
      <w:proofErr w:type="spellEnd"/>
      <w:r w:rsidR="00003B87">
        <w:rPr>
          <w:rFonts w:cstheme="minorHAnsi"/>
          <w:sz w:val="24"/>
          <w:szCs w:val="24"/>
        </w:rPr>
        <w:t>, 2018)</w:t>
      </w:r>
      <w:r w:rsidR="003E7E83" w:rsidRPr="00634962">
        <w:rPr>
          <w:rFonts w:cstheme="minorHAnsi"/>
          <w:sz w:val="24"/>
          <w:szCs w:val="24"/>
        </w:rPr>
        <w:t xml:space="preserve"> </w:t>
      </w:r>
      <w:r w:rsidR="00ED17F5" w:rsidRPr="00634962">
        <w:rPr>
          <w:rFonts w:cstheme="minorHAnsi"/>
          <w:sz w:val="24"/>
          <w:szCs w:val="24"/>
        </w:rPr>
        <w:t xml:space="preserve">The College of </w:t>
      </w:r>
      <w:r w:rsidR="00ED17F5" w:rsidRPr="00634962">
        <w:rPr>
          <w:rFonts w:cstheme="minorHAnsi"/>
          <w:sz w:val="24"/>
          <w:szCs w:val="24"/>
        </w:rPr>
        <w:lastRenderedPageBreak/>
        <w:t xml:space="preserve">Policing (2020) also states that </w:t>
      </w:r>
      <w:r w:rsidR="00D66A03" w:rsidRPr="00634962">
        <w:rPr>
          <w:rFonts w:cstheme="minorHAnsi"/>
          <w:sz w:val="24"/>
          <w:szCs w:val="24"/>
        </w:rPr>
        <w:t xml:space="preserve">the new framework was </w:t>
      </w:r>
      <w:r w:rsidR="00ED17F5" w:rsidRPr="00634962">
        <w:rPr>
          <w:rFonts w:cstheme="minorHAnsi"/>
          <w:sz w:val="24"/>
          <w:szCs w:val="24"/>
        </w:rPr>
        <w:t xml:space="preserve">introduced to reflect the aims of the “Policing Vision 2025” which highlighted the need </w:t>
      </w:r>
      <w:r w:rsidR="00D66A03" w:rsidRPr="00634962">
        <w:rPr>
          <w:rFonts w:cstheme="minorHAnsi"/>
          <w:sz w:val="24"/>
          <w:szCs w:val="24"/>
        </w:rPr>
        <w:t>for consistency, accreditation as well as skills and knowledge, backed by qualifications.</w:t>
      </w:r>
      <w:r w:rsidR="00D34143">
        <w:rPr>
          <w:rFonts w:cstheme="minorHAnsi"/>
          <w:sz w:val="24"/>
          <w:szCs w:val="24"/>
        </w:rPr>
        <w:t xml:space="preserve"> This has ultimately been a marked change from historical opinions in the police. </w:t>
      </w:r>
      <w:proofErr w:type="spellStart"/>
      <w:r w:rsidR="00D34143">
        <w:rPr>
          <w:rFonts w:cstheme="minorHAnsi"/>
          <w:sz w:val="24"/>
          <w:szCs w:val="24"/>
        </w:rPr>
        <w:t>Neyroud</w:t>
      </w:r>
      <w:proofErr w:type="spellEnd"/>
      <w:r w:rsidR="00D34143">
        <w:rPr>
          <w:rFonts w:cstheme="minorHAnsi"/>
          <w:sz w:val="24"/>
          <w:szCs w:val="24"/>
        </w:rPr>
        <w:t xml:space="preserve"> (2011) noted that police forces had traditionally disagreed with the necessity for educational accreditation as a pre-requisite for the police service.</w:t>
      </w:r>
      <w:r w:rsidR="00BB5E23">
        <w:rPr>
          <w:rFonts w:cstheme="minorHAnsi"/>
          <w:sz w:val="24"/>
          <w:szCs w:val="24"/>
        </w:rPr>
        <w:t xml:space="preserve"> The reason for this change is also debated. Wood (2018) urges us to analyse it from a fiscal perspective and suggests that the introduction of the PEQF is being so strongly embraced by chief officers as a means of reducing costs. This is said to be achieved through evidence-based policing, which “aims to ensure more effective and efficient use of resources”.</w:t>
      </w:r>
      <w:r w:rsidR="00742FCD">
        <w:rPr>
          <w:rFonts w:cstheme="minorHAnsi"/>
          <w:sz w:val="24"/>
          <w:szCs w:val="24"/>
        </w:rPr>
        <w:t xml:space="preserve"> </w:t>
      </w:r>
      <w:r w:rsidR="005E01B9">
        <w:rPr>
          <w:rFonts w:cstheme="minorHAnsi"/>
          <w:sz w:val="24"/>
          <w:szCs w:val="24"/>
        </w:rPr>
        <w:t xml:space="preserve">The College of Policing (2020) states that the introduction of the new entry path was due to the initial phase learning and development programme as it “has not kept pace with the demands of frontline policing”. They also state that the move was due to other public sector organisations, that police work alongside, also moving to a professional footing. Regardless of the full account of the reasons for its introductions, there has been clearly set goals and expectations to measure the success of the PEQF. There is a current total lack of research as to whether the PEQF has met its intended goals. This clearly shows a void in the research area. </w:t>
      </w:r>
      <w:r w:rsidR="00742FCD">
        <w:rPr>
          <w:rFonts w:cstheme="minorHAnsi"/>
          <w:sz w:val="24"/>
          <w:szCs w:val="24"/>
        </w:rPr>
        <w:t xml:space="preserve">Regardless of rationale for its introduction, all research reaches the same or similar conclusion about how the PEQF has affected police </w:t>
      </w:r>
      <w:proofErr w:type="gramStart"/>
      <w:r w:rsidR="00742FCD">
        <w:rPr>
          <w:rFonts w:cstheme="minorHAnsi"/>
          <w:sz w:val="24"/>
          <w:szCs w:val="24"/>
        </w:rPr>
        <w:t>performance</w:t>
      </w:r>
      <w:r w:rsidR="005E01B9">
        <w:rPr>
          <w:rFonts w:cstheme="minorHAnsi"/>
          <w:sz w:val="24"/>
          <w:szCs w:val="24"/>
        </w:rPr>
        <w:t xml:space="preserve"> as a whole</w:t>
      </w:r>
      <w:proofErr w:type="gramEnd"/>
      <w:r w:rsidR="00742FCD">
        <w:rPr>
          <w:rFonts w:cstheme="minorHAnsi"/>
          <w:sz w:val="24"/>
          <w:szCs w:val="24"/>
        </w:rPr>
        <w:t>. “</w:t>
      </w:r>
      <w:r w:rsidR="00742FCD" w:rsidRPr="00742FCD">
        <w:rPr>
          <w:sz w:val="24"/>
          <w:szCs w:val="24"/>
        </w:rPr>
        <w:t>The empirical evidence base is not strong enough to draw definitive conclusions about the improvements that more specific graduate attributes bring to policing”</w:t>
      </w:r>
      <w:r w:rsidR="00742FCD">
        <w:rPr>
          <w:sz w:val="24"/>
          <w:szCs w:val="24"/>
        </w:rPr>
        <w:t xml:space="preserve"> (Brown, 2020)</w:t>
      </w:r>
    </w:p>
    <w:p w14:paraId="1BD11D57" w14:textId="59CF8F27" w:rsidR="00B6576B" w:rsidRPr="00B6576B" w:rsidRDefault="00B6576B" w:rsidP="003D7F9C">
      <w:pPr>
        <w:rPr>
          <w:rFonts w:cstheme="minorHAnsi"/>
          <w:i/>
          <w:iCs/>
          <w:sz w:val="24"/>
          <w:szCs w:val="24"/>
        </w:rPr>
      </w:pPr>
      <w:r w:rsidRPr="00B6576B">
        <w:rPr>
          <w:rFonts w:cstheme="minorHAnsi"/>
          <w:i/>
          <w:iCs/>
          <w:sz w:val="24"/>
          <w:szCs w:val="24"/>
        </w:rPr>
        <w:t>2.4.2 How has the Degree Apprenticeship Affected Student Officers</w:t>
      </w:r>
    </w:p>
    <w:p w14:paraId="766759AB" w14:textId="306482A2" w:rsidR="00003B87" w:rsidRDefault="008C36F9" w:rsidP="003D7F9C">
      <w:pPr>
        <w:rPr>
          <w:rFonts w:cstheme="minorHAnsi"/>
          <w:sz w:val="24"/>
          <w:szCs w:val="24"/>
        </w:rPr>
      </w:pPr>
      <w:r>
        <w:rPr>
          <w:rFonts w:cstheme="minorHAnsi"/>
          <w:sz w:val="24"/>
          <w:szCs w:val="24"/>
        </w:rPr>
        <w:t>When looking at the effects of degree apprenticeships on officers, there is limited literature. One of the reasons for this, as described by Watkinson-</w:t>
      </w:r>
      <w:proofErr w:type="spellStart"/>
      <w:r>
        <w:rPr>
          <w:rFonts w:cstheme="minorHAnsi"/>
          <w:sz w:val="24"/>
          <w:szCs w:val="24"/>
        </w:rPr>
        <w:t>Milley</w:t>
      </w:r>
      <w:proofErr w:type="spellEnd"/>
      <w:r>
        <w:rPr>
          <w:rFonts w:cstheme="minorHAnsi"/>
          <w:sz w:val="24"/>
          <w:szCs w:val="24"/>
        </w:rPr>
        <w:t xml:space="preserve"> et al (2021), is that the scheme is still in the very early days of its delivery. The study by Watkinson-</w:t>
      </w:r>
      <w:proofErr w:type="spellStart"/>
      <w:r>
        <w:rPr>
          <w:rFonts w:cstheme="minorHAnsi"/>
          <w:sz w:val="24"/>
          <w:szCs w:val="24"/>
        </w:rPr>
        <w:t>Milley</w:t>
      </w:r>
      <w:proofErr w:type="spellEnd"/>
      <w:r>
        <w:rPr>
          <w:rFonts w:cstheme="minorHAnsi"/>
          <w:sz w:val="24"/>
          <w:szCs w:val="24"/>
        </w:rPr>
        <w:t xml:space="preserve"> is one of the few published works which directly discussed the experiences of student officers undertaking the degree apprenticeship and subsequently will be a core piece of literature within this review.</w:t>
      </w:r>
      <w:r w:rsidR="009970CB">
        <w:rPr>
          <w:rFonts w:cstheme="minorHAnsi"/>
          <w:sz w:val="24"/>
          <w:szCs w:val="24"/>
        </w:rPr>
        <w:t xml:space="preserve"> This study utilised thirty students undertaking the PCDA form one course within one UK force. The data was collected via four focus groups. </w:t>
      </w:r>
      <w:r w:rsidR="001C19E7">
        <w:rPr>
          <w:rFonts w:cstheme="minorHAnsi"/>
          <w:sz w:val="24"/>
          <w:szCs w:val="24"/>
        </w:rPr>
        <w:t>The study provided conclusions that the officers who participated valued their operational learning more heavily than their academic learning</w:t>
      </w:r>
      <w:r w:rsidR="009D0D16">
        <w:rPr>
          <w:rFonts w:cstheme="minorHAnsi"/>
          <w:sz w:val="24"/>
          <w:szCs w:val="24"/>
        </w:rPr>
        <w:t xml:space="preserve">. This result is supported by the work of Wood (2020) who highlighted that it is already well established that newly recruited officers favour their work-based training over the more traditional educational structure. The participants also </w:t>
      </w:r>
      <w:r w:rsidR="001C19E7">
        <w:rPr>
          <w:rFonts w:cstheme="minorHAnsi"/>
          <w:sz w:val="24"/>
          <w:szCs w:val="24"/>
        </w:rPr>
        <w:t xml:space="preserve">felt a strong disconnect between the academic and ‘real-world” aspects. This study goes </w:t>
      </w:r>
      <w:r w:rsidR="002D2630">
        <w:rPr>
          <w:rFonts w:cstheme="minorHAnsi"/>
          <w:sz w:val="24"/>
          <w:szCs w:val="24"/>
        </w:rPr>
        <w:t>some way</w:t>
      </w:r>
      <w:r w:rsidR="001C19E7">
        <w:rPr>
          <w:rFonts w:cstheme="minorHAnsi"/>
          <w:sz w:val="24"/>
          <w:szCs w:val="24"/>
        </w:rPr>
        <w:t xml:space="preserve"> towards understanding the effects on student</w:t>
      </w:r>
      <w:r w:rsidR="002D2630">
        <w:rPr>
          <w:rFonts w:cstheme="minorHAnsi"/>
          <w:sz w:val="24"/>
          <w:szCs w:val="24"/>
        </w:rPr>
        <w:t xml:space="preserve"> </w:t>
      </w:r>
      <w:r w:rsidR="001C19E7">
        <w:rPr>
          <w:rFonts w:cstheme="minorHAnsi"/>
          <w:sz w:val="24"/>
          <w:szCs w:val="24"/>
        </w:rPr>
        <w:t>officers partaking in the degree</w:t>
      </w:r>
      <w:r w:rsidR="002D2630">
        <w:rPr>
          <w:rFonts w:cstheme="minorHAnsi"/>
          <w:sz w:val="24"/>
          <w:szCs w:val="24"/>
        </w:rPr>
        <w:t xml:space="preserve">. It has both significant strengths and weaknesses. The study solely studies officers engaged in the PCDA and does not include any officers engaged in other entry routes such as the degree holder entry route. This is significant as while both routes are under the PEQF, their structure and content </w:t>
      </w:r>
      <w:r w:rsidR="009D0D16">
        <w:rPr>
          <w:rFonts w:cstheme="minorHAnsi"/>
          <w:sz w:val="24"/>
          <w:szCs w:val="24"/>
        </w:rPr>
        <w:t>have</w:t>
      </w:r>
      <w:r w:rsidR="002D2630">
        <w:rPr>
          <w:rFonts w:cstheme="minorHAnsi"/>
          <w:sz w:val="24"/>
          <w:szCs w:val="24"/>
        </w:rPr>
        <w:t xml:space="preserve"> differences that renders comparison difficult if not impossible. The study also has</w:t>
      </w:r>
      <w:r w:rsidR="001C19E7">
        <w:rPr>
          <w:rFonts w:cstheme="minorHAnsi"/>
          <w:sz w:val="24"/>
          <w:szCs w:val="24"/>
        </w:rPr>
        <w:t xml:space="preserve"> significant limitations. Firstly, </w:t>
      </w:r>
      <w:r w:rsidR="002D2630">
        <w:rPr>
          <w:rFonts w:cstheme="minorHAnsi"/>
          <w:sz w:val="24"/>
          <w:szCs w:val="24"/>
        </w:rPr>
        <w:t xml:space="preserve">it was conducted within the very earliest timeframe after conception of the PCDA. </w:t>
      </w:r>
      <w:r w:rsidR="00AF2AFF">
        <w:rPr>
          <w:rFonts w:cstheme="minorHAnsi"/>
          <w:sz w:val="24"/>
          <w:szCs w:val="24"/>
        </w:rPr>
        <w:t xml:space="preserve">This means that it does not allow for the adjustments that have been made by higher education institutions in the time since. It was also a very limited study in its size, with a heavy focus on receiving purely qualitative data </w:t>
      </w:r>
      <w:r w:rsidR="00AF2AFF">
        <w:rPr>
          <w:rFonts w:cstheme="minorHAnsi"/>
          <w:sz w:val="24"/>
          <w:szCs w:val="24"/>
        </w:rPr>
        <w:lastRenderedPageBreak/>
        <w:t>form the participants. The small sample size provides a limited amount of data. Another limitation is that the study was conducted in one force. Whilst the study does not specify which, the authors are based in a Liverpool university and so the force is likely to be</w:t>
      </w:r>
      <w:r w:rsidR="009D0D16">
        <w:rPr>
          <w:rFonts w:cstheme="minorHAnsi"/>
          <w:sz w:val="24"/>
          <w:szCs w:val="24"/>
        </w:rPr>
        <w:t xml:space="preserve"> that area. Whilst there is a standardised structed to the PCDA, each force has its own agreements with its partner HEIs and there will be variations nationally. </w:t>
      </w:r>
      <w:r w:rsidR="001C19E7">
        <w:rPr>
          <w:rFonts w:cstheme="minorHAnsi"/>
          <w:sz w:val="24"/>
          <w:szCs w:val="24"/>
        </w:rPr>
        <w:t xml:space="preserve"> </w:t>
      </w:r>
      <w:proofErr w:type="spellStart"/>
      <w:r w:rsidR="009D0D16">
        <w:rPr>
          <w:rFonts w:cstheme="minorHAnsi"/>
          <w:sz w:val="24"/>
          <w:szCs w:val="24"/>
        </w:rPr>
        <w:t>Watkisnon-Milley’s</w:t>
      </w:r>
      <w:proofErr w:type="spellEnd"/>
      <w:r w:rsidR="009D0D16">
        <w:rPr>
          <w:rFonts w:cstheme="minorHAnsi"/>
          <w:sz w:val="24"/>
          <w:szCs w:val="24"/>
        </w:rPr>
        <w:t xml:space="preserve"> study also raised </w:t>
      </w:r>
      <w:r w:rsidR="001C19E7">
        <w:rPr>
          <w:rFonts w:cstheme="minorHAnsi"/>
          <w:sz w:val="24"/>
          <w:szCs w:val="24"/>
        </w:rPr>
        <w:t xml:space="preserve">a key potential issue that “police culture may influence students upon deployment, encouraging some students to disregard the academic learning”. </w:t>
      </w:r>
      <w:r w:rsidR="009D0D16">
        <w:rPr>
          <w:rFonts w:cstheme="minorHAnsi"/>
          <w:sz w:val="24"/>
          <w:szCs w:val="24"/>
        </w:rPr>
        <w:t xml:space="preserve">The question of whether student officers feel their engagement with academia has been hindered by their deployment could form further research questions. </w:t>
      </w:r>
      <w:r w:rsidR="007846BE">
        <w:rPr>
          <w:rFonts w:cstheme="minorHAnsi"/>
          <w:sz w:val="24"/>
          <w:szCs w:val="24"/>
        </w:rPr>
        <w:t xml:space="preserve"> </w:t>
      </w:r>
    </w:p>
    <w:p w14:paraId="6B54EF40" w14:textId="76DAAD8F" w:rsidR="001631B9" w:rsidRDefault="00742FCD" w:rsidP="003D7F9C">
      <w:pPr>
        <w:rPr>
          <w:rFonts w:cstheme="minorHAnsi"/>
          <w:sz w:val="24"/>
          <w:szCs w:val="24"/>
        </w:rPr>
      </w:pPr>
      <w:r>
        <w:rPr>
          <w:rFonts w:cstheme="minorHAnsi"/>
          <w:sz w:val="24"/>
          <w:szCs w:val="24"/>
        </w:rPr>
        <w:t xml:space="preserve">The College of Policing </w:t>
      </w:r>
      <w:r w:rsidR="00C371DF">
        <w:rPr>
          <w:rFonts w:cstheme="minorHAnsi"/>
          <w:sz w:val="24"/>
          <w:szCs w:val="24"/>
        </w:rPr>
        <w:t xml:space="preserve">(2020) published a ‘learning to date’ document in respect of the PEQF. This publication makes several statements that relate to the research objectives of this study. </w:t>
      </w:r>
      <w:r w:rsidR="00D57B49">
        <w:rPr>
          <w:rFonts w:cstheme="minorHAnsi"/>
          <w:sz w:val="24"/>
          <w:szCs w:val="24"/>
        </w:rPr>
        <w:t xml:space="preserve">It states that PCDA students have been “largely positive” about their experience. It also declares identified benefits of these students as including “deeper knowledge and understanding, critical thinking, time management and writing skill”. Since, the PEQF is still so new, most of the literature regarding its performance have been produced by the College of Policing, who have access to internal data, </w:t>
      </w:r>
      <w:r w:rsidR="00B47099">
        <w:rPr>
          <w:rFonts w:cstheme="minorHAnsi"/>
          <w:sz w:val="24"/>
          <w:szCs w:val="24"/>
        </w:rPr>
        <w:t xml:space="preserve">which is </w:t>
      </w:r>
      <w:r w:rsidR="00D57B49">
        <w:rPr>
          <w:rFonts w:cstheme="minorHAnsi"/>
          <w:sz w:val="24"/>
          <w:szCs w:val="24"/>
        </w:rPr>
        <w:t xml:space="preserve">not publicly disclosed. </w:t>
      </w:r>
      <w:r w:rsidR="00B47099">
        <w:rPr>
          <w:rFonts w:cstheme="minorHAnsi"/>
          <w:sz w:val="24"/>
          <w:szCs w:val="24"/>
        </w:rPr>
        <w:t>Since the College is responsible for the incorporation of the PEQF, there are concerns about their statements lacking validity due to the potential for bias</w:t>
      </w:r>
      <w:r w:rsidR="00464B2C">
        <w:rPr>
          <w:rFonts w:cstheme="minorHAnsi"/>
          <w:sz w:val="24"/>
          <w:szCs w:val="24"/>
        </w:rPr>
        <w:t xml:space="preserve"> and reliability.</w:t>
      </w:r>
      <w:r w:rsidR="00B47099">
        <w:rPr>
          <w:rFonts w:cstheme="minorHAnsi"/>
          <w:sz w:val="24"/>
          <w:szCs w:val="24"/>
        </w:rPr>
        <w:t xml:space="preserve"> They have also not published supporting data or explained their methodology to understand how they have reached their conclusions. </w:t>
      </w:r>
    </w:p>
    <w:p w14:paraId="2D27D4BC" w14:textId="007D2144" w:rsidR="00D57B49" w:rsidRPr="001631B9" w:rsidRDefault="001631B9" w:rsidP="003D7F9C">
      <w:pPr>
        <w:rPr>
          <w:rFonts w:cstheme="minorHAnsi"/>
          <w:i/>
          <w:iCs/>
          <w:sz w:val="24"/>
          <w:szCs w:val="24"/>
        </w:rPr>
      </w:pPr>
      <w:r w:rsidRPr="001631B9">
        <w:rPr>
          <w:rFonts w:cstheme="minorHAnsi"/>
          <w:i/>
          <w:iCs/>
          <w:sz w:val="24"/>
          <w:szCs w:val="24"/>
        </w:rPr>
        <w:t>2.4.3 What effect has PCDA had on public perception?</w:t>
      </w:r>
      <w:r w:rsidR="00B47099" w:rsidRPr="001631B9">
        <w:rPr>
          <w:rFonts w:cstheme="minorHAnsi"/>
          <w:i/>
          <w:iCs/>
          <w:sz w:val="24"/>
          <w:szCs w:val="24"/>
        </w:rPr>
        <w:t xml:space="preserve"> </w:t>
      </w:r>
    </w:p>
    <w:p w14:paraId="5DBA142F" w14:textId="4DCC78E0" w:rsidR="00003B87" w:rsidRDefault="003D7F9C" w:rsidP="00003B87">
      <w:pPr>
        <w:rPr>
          <w:rFonts w:cstheme="minorHAnsi"/>
          <w:sz w:val="24"/>
          <w:szCs w:val="24"/>
        </w:rPr>
      </w:pPr>
      <w:r w:rsidRPr="00634962">
        <w:rPr>
          <w:rFonts w:cstheme="minorHAnsi"/>
          <w:sz w:val="24"/>
          <w:szCs w:val="24"/>
        </w:rPr>
        <w:t>“</w:t>
      </w:r>
      <w:r w:rsidRPr="00634962">
        <w:rPr>
          <w:rFonts w:cstheme="minorHAnsi"/>
          <w:sz w:val="24"/>
          <w:szCs w:val="24"/>
          <w:shd w:val="clear" w:color="auto" w:fill="FFFFFF"/>
        </w:rPr>
        <w:t xml:space="preserve">Effective design and implementation of degree apprenticeships in the public sector has the potential to make a significant impact on the quality of public services.” (Garnett, 2020) Garnett’s study clearly highlighted the potential benefits of such degree apprenticeships within a policing context and can result in </w:t>
      </w:r>
      <w:r w:rsidR="00003B87">
        <w:rPr>
          <w:rFonts w:cstheme="minorHAnsi"/>
          <w:sz w:val="24"/>
          <w:szCs w:val="24"/>
          <w:shd w:val="clear" w:color="auto" w:fill="FFFFFF"/>
        </w:rPr>
        <w:t>in</w:t>
      </w:r>
      <w:r w:rsidRPr="00634962">
        <w:rPr>
          <w:rFonts w:cstheme="minorHAnsi"/>
          <w:sz w:val="24"/>
          <w:szCs w:val="24"/>
          <w:shd w:val="clear" w:color="auto" w:fill="FFFFFF"/>
        </w:rPr>
        <w:t xml:space="preserve">creased productivity and social mobility. </w:t>
      </w:r>
      <w:r w:rsidR="00756C1A">
        <w:rPr>
          <w:rFonts w:cstheme="minorHAnsi"/>
          <w:sz w:val="24"/>
          <w:szCs w:val="24"/>
          <w:shd w:val="clear" w:color="auto" w:fill="FFFFFF"/>
        </w:rPr>
        <w:t xml:space="preserve"> Pepper et al, (2021) also highlighted in their article, that the PCDA had the potential to “transform the way policing works for the benefit of the community”, clearly highlighting proposed benefits under a well-executed programme. </w:t>
      </w:r>
      <w:r w:rsidR="00003B87" w:rsidRPr="00634962">
        <w:rPr>
          <w:rFonts w:cstheme="minorHAnsi"/>
          <w:sz w:val="24"/>
          <w:szCs w:val="24"/>
        </w:rPr>
        <w:t xml:space="preserve">The Police Federation of England and Wales (2019) has stated that the College of Policing introduced the PEQF with one aim being to reassure the public about the level of training police officers have. This is significant as one of the </w:t>
      </w:r>
      <w:proofErr w:type="gramStart"/>
      <w:r w:rsidR="00003B87" w:rsidRPr="00634962">
        <w:rPr>
          <w:rFonts w:cstheme="minorHAnsi"/>
          <w:sz w:val="24"/>
          <w:szCs w:val="24"/>
        </w:rPr>
        <w:t>core</w:t>
      </w:r>
      <w:proofErr w:type="gramEnd"/>
      <w:r w:rsidR="00003B87" w:rsidRPr="00634962">
        <w:rPr>
          <w:rFonts w:cstheme="minorHAnsi"/>
          <w:sz w:val="24"/>
          <w:szCs w:val="24"/>
        </w:rPr>
        <w:t xml:space="preserve"> aims of my research is to determine what impact the PCDA scheme has had on public perception of frontline police officers. </w:t>
      </w:r>
      <w:r w:rsidR="00003B87">
        <w:rPr>
          <w:rFonts w:cstheme="minorHAnsi"/>
          <w:sz w:val="24"/>
          <w:szCs w:val="24"/>
        </w:rPr>
        <w:t xml:space="preserve">A key unanswered question is </w:t>
      </w:r>
      <w:r w:rsidR="00756C1A">
        <w:rPr>
          <w:rFonts w:cstheme="minorHAnsi"/>
          <w:sz w:val="24"/>
          <w:szCs w:val="24"/>
        </w:rPr>
        <w:t>whether</w:t>
      </w:r>
      <w:r w:rsidR="00003B87">
        <w:rPr>
          <w:rFonts w:cstheme="minorHAnsi"/>
          <w:sz w:val="24"/>
          <w:szCs w:val="24"/>
        </w:rPr>
        <w:t xml:space="preserve"> the public have felt any detectable change with the introduction of the PCDA and </w:t>
      </w:r>
      <w:r w:rsidR="00D34143">
        <w:rPr>
          <w:rFonts w:cstheme="minorHAnsi"/>
          <w:sz w:val="24"/>
          <w:szCs w:val="24"/>
        </w:rPr>
        <w:t>whether they now feel more reassured.</w:t>
      </w:r>
    </w:p>
    <w:p w14:paraId="58CE9682" w14:textId="0870E102" w:rsidR="00AD35BB" w:rsidRDefault="00AD35BB" w:rsidP="00003B87">
      <w:pPr>
        <w:rPr>
          <w:rFonts w:cstheme="minorHAnsi"/>
          <w:sz w:val="24"/>
          <w:szCs w:val="24"/>
        </w:rPr>
      </w:pPr>
    </w:p>
    <w:p w14:paraId="2A7A2D4A" w14:textId="2C2848AD" w:rsidR="00756C1A" w:rsidRPr="00AD35BB" w:rsidRDefault="00AD35BB" w:rsidP="00003B87">
      <w:pPr>
        <w:rPr>
          <w:rFonts w:cstheme="minorHAnsi"/>
          <w:i/>
          <w:iCs/>
          <w:sz w:val="24"/>
          <w:szCs w:val="24"/>
        </w:rPr>
      </w:pPr>
      <w:r w:rsidRPr="00AD35BB">
        <w:rPr>
          <w:rFonts w:cstheme="minorHAnsi"/>
          <w:i/>
          <w:iCs/>
          <w:sz w:val="24"/>
          <w:szCs w:val="24"/>
        </w:rPr>
        <w:t xml:space="preserve">2.4.4 </w:t>
      </w:r>
      <w:r w:rsidRPr="00AD35BB">
        <w:rPr>
          <w:rFonts w:cstheme="minorHAnsi"/>
          <w:i/>
          <w:iCs/>
          <w:sz w:val="24"/>
          <w:szCs w:val="24"/>
        </w:rPr>
        <w:t>How has the introduction of the PCDA scheme affected the presence of frontline officers in their primary duties due to abstractions through Protected learning time?</w:t>
      </w:r>
    </w:p>
    <w:p w14:paraId="2A3822E5" w14:textId="463FA7CD" w:rsidR="003D7F9C" w:rsidRPr="00634962" w:rsidRDefault="00AD35BB" w:rsidP="003E7E83">
      <w:pPr>
        <w:rPr>
          <w:rFonts w:cstheme="minorHAnsi"/>
          <w:sz w:val="24"/>
          <w:szCs w:val="24"/>
        </w:rPr>
      </w:pPr>
      <w:r>
        <w:rPr>
          <w:rFonts w:cstheme="minorHAnsi"/>
          <w:sz w:val="24"/>
          <w:szCs w:val="24"/>
        </w:rPr>
        <w:t xml:space="preserve">There is little evidence to identify what effect abstractions from duty to assist in the completion of protected learning time has had on operational policing. The College of Policing (2020) stated that abstractions across the entire programme range from 21%-31%. The average in year one being 43% abstraction rate with years two and three dropping to </w:t>
      </w:r>
      <w:r>
        <w:rPr>
          <w:rFonts w:cstheme="minorHAnsi"/>
          <w:sz w:val="24"/>
          <w:szCs w:val="24"/>
        </w:rPr>
        <w:lastRenderedPageBreak/>
        <w:t xml:space="preserve">16% and 17% respectively. Whilst the statistical data is useful, there is little to provide for the </w:t>
      </w:r>
      <w:r w:rsidR="00756C1A">
        <w:rPr>
          <w:rFonts w:cstheme="minorHAnsi"/>
          <w:sz w:val="24"/>
          <w:szCs w:val="24"/>
        </w:rPr>
        <w:t>real-world</w:t>
      </w:r>
      <w:r>
        <w:rPr>
          <w:rFonts w:cstheme="minorHAnsi"/>
          <w:sz w:val="24"/>
          <w:szCs w:val="24"/>
        </w:rPr>
        <w:t xml:space="preserve"> implications of these abstractions</w:t>
      </w:r>
      <w:r w:rsidR="00756C1A">
        <w:rPr>
          <w:rFonts w:cstheme="minorHAnsi"/>
          <w:sz w:val="24"/>
          <w:szCs w:val="24"/>
        </w:rPr>
        <w:t xml:space="preserve"> and the data can only be viewed on its own merits. There are questions raised as to what effect this has had in conjunction with the mass recruitment of officers, many of whom have joined under this apprenticeship. During the years of 2020-2021, the 43 territorial police forces based across both England and Wales recruited a total of over 9200 new police constables. (Home Office, 2021) With funding to provide 20,000 additional police officers, there is the potential for a mass influx of </w:t>
      </w:r>
      <w:r w:rsidR="000734A1">
        <w:rPr>
          <w:rFonts w:cstheme="minorHAnsi"/>
          <w:sz w:val="24"/>
          <w:szCs w:val="24"/>
        </w:rPr>
        <w:t>PCDA participants, which has the potential for logistical difficulties. This clearly identifies a research need to better understand how frontline supervisors are coping under current regulations with the potential for disruption due to these abstractions.</w:t>
      </w:r>
      <w:r w:rsidR="000734A1">
        <w:rPr>
          <w:rFonts w:cstheme="minorHAnsi"/>
          <w:sz w:val="24"/>
          <w:szCs w:val="24"/>
        </w:rPr>
        <w:tab/>
      </w:r>
    </w:p>
    <w:p w14:paraId="50A5ED70" w14:textId="241BE643" w:rsidR="00BB5E23" w:rsidRPr="005E01B9" w:rsidRDefault="005E01B9" w:rsidP="00BB5E23">
      <w:pPr>
        <w:rPr>
          <w:rFonts w:cstheme="minorHAnsi"/>
          <w:sz w:val="32"/>
          <w:szCs w:val="32"/>
          <w:u w:val="single"/>
        </w:rPr>
      </w:pPr>
      <w:r w:rsidRPr="005E01B9">
        <w:rPr>
          <w:rFonts w:cstheme="minorHAnsi"/>
          <w:sz w:val="32"/>
          <w:szCs w:val="32"/>
          <w:u w:val="single"/>
        </w:rPr>
        <w:t xml:space="preserve">2.5 </w:t>
      </w:r>
      <w:r w:rsidR="00574111" w:rsidRPr="005E01B9">
        <w:rPr>
          <w:rFonts w:cstheme="minorHAnsi"/>
          <w:sz w:val="32"/>
          <w:szCs w:val="32"/>
          <w:u w:val="single"/>
        </w:rPr>
        <w:t>Conclusion</w:t>
      </w:r>
    </w:p>
    <w:p w14:paraId="525DCD2F" w14:textId="46CD2E53" w:rsidR="00BD0DFF" w:rsidRDefault="00BB5E23" w:rsidP="00BB5E23">
      <w:pPr>
        <w:rPr>
          <w:rFonts w:cstheme="minorHAnsi"/>
          <w:szCs w:val="24"/>
        </w:rPr>
      </w:pPr>
      <w:r>
        <w:rPr>
          <w:rFonts w:cstheme="minorHAnsi"/>
          <w:sz w:val="24"/>
          <w:szCs w:val="24"/>
        </w:rPr>
        <w:t xml:space="preserve">Training within the police service is something that is under constant scrutiny and evaluation. </w:t>
      </w:r>
      <w:r w:rsidR="00574111" w:rsidRPr="00BB5E23">
        <w:rPr>
          <w:rFonts w:cstheme="minorHAnsi"/>
          <w:szCs w:val="24"/>
        </w:rPr>
        <w:t>In reviewing the material around WBL and degree apprenticeships, there is a clear and consistent trend. The overwhelming majority of conducted research is based around the theoretical importance of correct implementation of the schemes and the benefits of the schemes on learners</w:t>
      </w:r>
      <w:r w:rsidR="005E01B9">
        <w:rPr>
          <w:rFonts w:cstheme="minorHAnsi"/>
          <w:szCs w:val="24"/>
        </w:rPr>
        <w:t xml:space="preserve">. For example, the positive effects of degree apprenticeships on a well performing and well implemented programme. However, there is a current lack of academic research identifying the ‘real world’ effect of its implementation. This shows a clear research gap that could and should be investigated. However, such research is beyond the scope and scale of this research and the limitations of this study would prevent any meaningful research of this aspect.  </w:t>
      </w:r>
      <w:r w:rsidR="00BD0DFF">
        <w:rPr>
          <w:rFonts w:cstheme="minorHAnsi"/>
          <w:szCs w:val="24"/>
        </w:rPr>
        <w:t>The current landscape of research in this field will also face a shift over the course of the next few years as research currently being conducted and not yet published will come to light, such as the work of Chris Price, on behalf of the College of Policing who has conducted a longitudinal survey of recruits under the programme over a four-year period.</w:t>
      </w:r>
    </w:p>
    <w:p w14:paraId="7ACF0E7F" w14:textId="71E12371" w:rsidR="00574111" w:rsidRPr="00BB5E23" w:rsidRDefault="00BD0DFF" w:rsidP="00BB5E23">
      <w:pPr>
        <w:rPr>
          <w:rFonts w:cstheme="minorHAnsi"/>
          <w:sz w:val="24"/>
          <w:szCs w:val="24"/>
        </w:rPr>
      </w:pPr>
      <w:r>
        <w:rPr>
          <w:rFonts w:cstheme="minorHAnsi"/>
          <w:szCs w:val="24"/>
        </w:rPr>
        <w:t>Another conclusion I have drawn is that work currently being conducted values tests of the effects of the PEQF from</w:t>
      </w:r>
      <w:r w:rsidR="00574111" w:rsidRPr="00BB5E23">
        <w:rPr>
          <w:rFonts w:cstheme="minorHAnsi"/>
          <w:szCs w:val="24"/>
        </w:rPr>
        <w:t xml:space="preserve"> a purely </w:t>
      </w:r>
      <w:r w:rsidR="004A4847" w:rsidRPr="00BB5E23">
        <w:rPr>
          <w:rFonts w:cstheme="minorHAnsi"/>
          <w:szCs w:val="24"/>
        </w:rPr>
        <w:t xml:space="preserve">developmental standpoint </w:t>
      </w:r>
      <w:r w:rsidRPr="00BB5E23">
        <w:rPr>
          <w:rFonts w:cstheme="minorHAnsi"/>
          <w:szCs w:val="24"/>
        </w:rPr>
        <w:t>i.e.,</w:t>
      </w:r>
      <w:r w:rsidR="004A4847" w:rsidRPr="00BB5E23">
        <w:rPr>
          <w:rFonts w:cstheme="minorHAnsi"/>
          <w:szCs w:val="24"/>
        </w:rPr>
        <w:t xml:space="preserve"> how it has affected their skills and competence. Whilst this is incredibly important and is a step in the right direction to </w:t>
      </w:r>
      <w:r w:rsidRPr="00BB5E23">
        <w:rPr>
          <w:rFonts w:cstheme="minorHAnsi"/>
          <w:szCs w:val="24"/>
        </w:rPr>
        <w:t>ans</w:t>
      </w:r>
      <w:r>
        <w:rPr>
          <w:rFonts w:cstheme="minorHAnsi"/>
          <w:szCs w:val="24"/>
        </w:rPr>
        <w:t>wering, ‘what effect the programme has had on frontline officers?’, there is a lack of research as to how participation has affected officers from any other angle. Considerations such as, how has it affected officers’ mental health have not been addressed</w:t>
      </w:r>
      <w:r w:rsidR="00A2215B">
        <w:rPr>
          <w:rFonts w:cstheme="minorHAnsi"/>
          <w:szCs w:val="24"/>
        </w:rPr>
        <w:t>.</w:t>
      </w:r>
    </w:p>
    <w:p w14:paraId="3F1A0D54" w14:textId="2FF832D0" w:rsidR="00ED17F5" w:rsidRPr="00634962" w:rsidRDefault="00ED17F5" w:rsidP="00ED17F5">
      <w:pPr>
        <w:jc w:val="both"/>
        <w:rPr>
          <w:rFonts w:cstheme="minorHAnsi"/>
        </w:rPr>
      </w:pPr>
    </w:p>
    <w:p w14:paraId="5FC2103B" w14:textId="08F409D5" w:rsidR="00ED17F5" w:rsidRDefault="00ED17F5" w:rsidP="00ED17F5">
      <w:pPr>
        <w:jc w:val="both"/>
        <w:rPr>
          <w:rFonts w:cs="Arial"/>
        </w:rPr>
      </w:pPr>
    </w:p>
    <w:p w14:paraId="1529D9F8" w14:textId="019BAB4E" w:rsidR="00377252" w:rsidRDefault="00377252" w:rsidP="00ED17F5">
      <w:pPr>
        <w:jc w:val="both"/>
        <w:rPr>
          <w:rFonts w:cs="Arial"/>
        </w:rPr>
      </w:pPr>
    </w:p>
    <w:p w14:paraId="4C078941" w14:textId="58296C1D" w:rsidR="00377252" w:rsidRDefault="00377252" w:rsidP="00ED17F5">
      <w:pPr>
        <w:jc w:val="both"/>
        <w:rPr>
          <w:rFonts w:cs="Arial"/>
        </w:rPr>
      </w:pPr>
    </w:p>
    <w:p w14:paraId="4825703F" w14:textId="5F500750" w:rsidR="00377252" w:rsidRDefault="00377252" w:rsidP="00ED17F5">
      <w:pPr>
        <w:jc w:val="both"/>
        <w:rPr>
          <w:rFonts w:cs="Arial"/>
        </w:rPr>
      </w:pPr>
    </w:p>
    <w:p w14:paraId="1C356D85" w14:textId="48B7388B" w:rsidR="00377252" w:rsidRDefault="00377252" w:rsidP="00ED17F5">
      <w:pPr>
        <w:jc w:val="both"/>
        <w:rPr>
          <w:rFonts w:cs="Arial"/>
        </w:rPr>
      </w:pPr>
    </w:p>
    <w:p w14:paraId="3801134C" w14:textId="1C4E2C8B" w:rsidR="00377252" w:rsidRDefault="00377252" w:rsidP="00ED17F5">
      <w:pPr>
        <w:jc w:val="both"/>
        <w:rPr>
          <w:rFonts w:cs="Arial"/>
        </w:rPr>
      </w:pPr>
    </w:p>
    <w:p w14:paraId="7E0F937B" w14:textId="3699BE5C" w:rsidR="00377252" w:rsidRDefault="00377252" w:rsidP="00ED17F5">
      <w:pPr>
        <w:jc w:val="both"/>
        <w:rPr>
          <w:rFonts w:cs="Arial"/>
        </w:rPr>
      </w:pPr>
    </w:p>
    <w:p w14:paraId="1C9FFCCA" w14:textId="40B19F4F" w:rsidR="00377252" w:rsidRDefault="00377252" w:rsidP="00ED17F5">
      <w:pPr>
        <w:jc w:val="both"/>
        <w:rPr>
          <w:rFonts w:cs="Arial"/>
        </w:rPr>
      </w:pPr>
    </w:p>
    <w:p w14:paraId="79396FF0" w14:textId="61437E04" w:rsidR="00377252" w:rsidRDefault="00377252" w:rsidP="00ED17F5">
      <w:pPr>
        <w:jc w:val="both"/>
        <w:rPr>
          <w:rFonts w:cs="Arial"/>
        </w:rPr>
      </w:pPr>
      <w:r>
        <w:rPr>
          <w:rFonts w:cs="Arial"/>
        </w:rPr>
        <w:lastRenderedPageBreak/>
        <w:t>REFERENCES</w:t>
      </w:r>
    </w:p>
    <w:p w14:paraId="75464FEB" w14:textId="2574DCDD" w:rsidR="00377252" w:rsidRDefault="00377252" w:rsidP="00ED17F5">
      <w:pPr>
        <w:jc w:val="both"/>
        <w:rPr>
          <w:rFonts w:cs="Arial"/>
        </w:rPr>
      </w:pPr>
    </w:p>
    <w:p w14:paraId="1E268F4E" w14:textId="77777777" w:rsidR="00377252" w:rsidRDefault="00377252" w:rsidP="00377252">
      <w:pPr>
        <w:jc w:val="both"/>
        <w:rPr>
          <w:rFonts w:cs="Arial"/>
          <w:shd w:val="clear" w:color="auto" w:fill="FFFFFF"/>
        </w:rPr>
      </w:pPr>
      <w:r w:rsidRPr="004D40BC">
        <w:rPr>
          <w:rFonts w:cs="Arial"/>
          <w:shd w:val="clear" w:color="auto" w:fill="FFFFFF"/>
        </w:rPr>
        <w:t>BAKER, D., 2019. Potential implications of degree apprenticeships for healthcare education. </w:t>
      </w:r>
      <w:r w:rsidRPr="004D40BC">
        <w:rPr>
          <w:rFonts w:cs="Arial"/>
          <w:i/>
          <w:iCs/>
          <w:shd w:val="clear" w:color="auto" w:fill="FFFFFF"/>
        </w:rPr>
        <w:t>Higher Education, Skills and Work - Based Learning, </w:t>
      </w:r>
      <w:r w:rsidRPr="004D40BC">
        <w:rPr>
          <w:rFonts w:cs="Arial"/>
          <w:b/>
          <w:bCs/>
          <w:shd w:val="clear" w:color="auto" w:fill="FFFFFF"/>
        </w:rPr>
        <w:t>9</w:t>
      </w:r>
      <w:r w:rsidRPr="004D40BC">
        <w:rPr>
          <w:rFonts w:cs="Arial"/>
          <w:shd w:val="clear" w:color="auto" w:fill="FFFFFF"/>
        </w:rPr>
        <w:t>(1), pp. 2-17.</w:t>
      </w:r>
    </w:p>
    <w:p w14:paraId="4854535D" w14:textId="77777777" w:rsidR="00377252" w:rsidRDefault="00377252" w:rsidP="00377252">
      <w:pPr>
        <w:jc w:val="both"/>
        <w:rPr>
          <w:rStyle w:val="referencesurname"/>
          <w:rFonts w:cs="Arial"/>
          <w:shd w:val="clear" w:color="auto" w:fill="FFFFFF"/>
        </w:rPr>
      </w:pPr>
      <w:r w:rsidRPr="004D40BC">
        <w:rPr>
          <w:rStyle w:val="referencesurname"/>
          <w:rFonts w:cs="Arial"/>
          <w:shd w:val="clear" w:color="auto" w:fill="FFFFFF"/>
        </w:rPr>
        <w:t>DOI:10.1108/HESWBL-01-2018-0006</w:t>
      </w:r>
    </w:p>
    <w:p w14:paraId="660F012E" w14:textId="77777777" w:rsidR="00377252" w:rsidRPr="004D40BC" w:rsidRDefault="00377252" w:rsidP="00377252">
      <w:pPr>
        <w:jc w:val="both"/>
        <w:rPr>
          <w:rStyle w:val="referencesurname"/>
          <w:rFonts w:cs="Arial"/>
          <w:shd w:val="clear" w:color="auto" w:fill="FFFFFF"/>
        </w:rPr>
      </w:pPr>
    </w:p>
    <w:p w14:paraId="68AD3F37" w14:textId="77777777" w:rsidR="00377252" w:rsidRPr="004D40BC" w:rsidRDefault="00377252" w:rsidP="00377252">
      <w:pPr>
        <w:jc w:val="both"/>
        <w:rPr>
          <w:rStyle w:val="referencesurname"/>
          <w:rFonts w:cs="Arial"/>
          <w:shd w:val="clear" w:color="auto" w:fill="FFFFFF"/>
        </w:rPr>
      </w:pPr>
    </w:p>
    <w:p w14:paraId="595F0456" w14:textId="77777777" w:rsidR="00377252" w:rsidRDefault="00377252" w:rsidP="00377252">
      <w:pPr>
        <w:jc w:val="both"/>
        <w:rPr>
          <w:rStyle w:val="referencesurname"/>
          <w:rFonts w:cs="Arial"/>
          <w:shd w:val="clear" w:color="auto" w:fill="FFFFFF"/>
        </w:rPr>
      </w:pPr>
      <w:proofErr w:type="spellStart"/>
      <w:r w:rsidRPr="00FB6772">
        <w:rPr>
          <w:rStyle w:val="referencesurname"/>
          <w:rFonts w:cs="Arial"/>
          <w:shd w:val="clear" w:color="auto" w:fill="FFFFFF"/>
        </w:rPr>
        <w:t>Brockmann</w:t>
      </w:r>
      <w:proofErr w:type="spellEnd"/>
      <w:r w:rsidRPr="00FB6772">
        <w:rPr>
          <w:rStyle w:val="referencesurname"/>
          <w:rFonts w:cs="Arial"/>
          <w:shd w:val="clear" w:color="auto" w:fill="FFFFFF"/>
        </w:rPr>
        <w:t xml:space="preserve">, </w:t>
      </w:r>
      <w:r>
        <w:rPr>
          <w:rStyle w:val="referencesurname"/>
          <w:rFonts w:cs="Arial"/>
          <w:shd w:val="clear" w:color="auto" w:fill="FFFFFF"/>
        </w:rPr>
        <w:t>M</w:t>
      </w:r>
      <w:r w:rsidRPr="00FB6772">
        <w:rPr>
          <w:rStyle w:val="referencesurname"/>
          <w:rFonts w:cs="Arial"/>
          <w:shd w:val="clear" w:color="auto" w:fill="FFFFFF"/>
        </w:rPr>
        <w:t xml:space="preserve"> &amp; Laurie, </w:t>
      </w:r>
      <w:r>
        <w:rPr>
          <w:rStyle w:val="referencesurname"/>
          <w:rFonts w:cs="Arial"/>
          <w:shd w:val="clear" w:color="auto" w:fill="FFFFFF"/>
        </w:rPr>
        <w:t>I</w:t>
      </w:r>
      <w:r w:rsidRPr="00FB6772">
        <w:rPr>
          <w:rStyle w:val="referencesurname"/>
          <w:rFonts w:cs="Arial"/>
          <w:shd w:val="clear" w:color="auto" w:fill="FFFFFF"/>
        </w:rPr>
        <w:t xml:space="preserve">. (2016). Apprenticeship in England – the continued role of the academic–vocational divide in shaping learner identities. </w:t>
      </w:r>
      <w:r w:rsidRPr="00FB6772">
        <w:rPr>
          <w:rStyle w:val="referencesurname"/>
          <w:rFonts w:cs="Arial"/>
          <w:i/>
          <w:iCs/>
          <w:shd w:val="clear" w:color="auto" w:fill="FFFFFF"/>
        </w:rPr>
        <w:t>Journal of Vocational Education &amp; Training</w:t>
      </w:r>
      <w:r w:rsidRPr="00FB6772">
        <w:rPr>
          <w:rStyle w:val="referencesurname"/>
          <w:rFonts w:cs="Arial"/>
          <w:shd w:val="clear" w:color="auto" w:fill="FFFFFF"/>
        </w:rPr>
        <w:t xml:space="preserve">. 68. 1-16. </w:t>
      </w:r>
    </w:p>
    <w:p w14:paraId="2D362B8A" w14:textId="77777777" w:rsidR="00377252" w:rsidRDefault="00377252" w:rsidP="00377252">
      <w:pPr>
        <w:jc w:val="both"/>
        <w:rPr>
          <w:rStyle w:val="referencesurname"/>
          <w:rFonts w:cs="Arial"/>
          <w:shd w:val="clear" w:color="auto" w:fill="FFFFFF"/>
        </w:rPr>
      </w:pPr>
      <w:r>
        <w:rPr>
          <w:rStyle w:val="referencesurname"/>
          <w:rFonts w:cs="Arial"/>
          <w:shd w:val="clear" w:color="auto" w:fill="FFFFFF"/>
        </w:rPr>
        <w:t xml:space="preserve">DOI: </w:t>
      </w:r>
      <w:r w:rsidRPr="00FB6772">
        <w:rPr>
          <w:rStyle w:val="referencesurname"/>
          <w:rFonts w:cs="Arial"/>
          <w:shd w:val="clear" w:color="auto" w:fill="FFFFFF"/>
        </w:rPr>
        <w:t>10.1080/13636820.2016.114386</w:t>
      </w:r>
    </w:p>
    <w:p w14:paraId="12310DE0" w14:textId="77777777" w:rsidR="00377252" w:rsidRDefault="00377252" w:rsidP="00377252">
      <w:pPr>
        <w:jc w:val="both"/>
        <w:rPr>
          <w:rStyle w:val="referencesurname"/>
          <w:rFonts w:cs="Arial"/>
          <w:shd w:val="clear" w:color="auto" w:fill="FFFFFF"/>
        </w:rPr>
      </w:pPr>
    </w:p>
    <w:p w14:paraId="7EEDFB73" w14:textId="77777777" w:rsidR="00377252" w:rsidRDefault="00377252" w:rsidP="00377252">
      <w:pPr>
        <w:jc w:val="both"/>
        <w:rPr>
          <w:rStyle w:val="referencesurname"/>
          <w:rFonts w:cs="Arial"/>
          <w:shd w:val="clear" w:color="auto" w:fill="FFFFFF"/>
        </w:rPr>
      </w:pPr>
      <w:r w:rsidRPr="003F182B">
        <w:rPr>
          <w:rStyle w:val="referencesurname"/>
          <w:rFonts w:cs="Arial"/>
          <w:shd w:val="clear" w:color="auto" w:fill="FFFFFF"/>
        </w:rPr>
        <w:t>Brown,</w:t>
      </w:r>
      <w:r>
        <w:rPr>
          <w:rStyle w:val="referencesurname"/>
          <w:rFonts w:cs="Arial"/>
          <w:shd w:val="clear" w:color="auto" w:fill="FFFFFF"/>
        </w:rPr>
        <w:t xml:space="preserve"> J.</w:t>
      </w:r>
      <w:r w:rsidRPr="003F182B">
        <w:rPr>
          <w:rStyle w:val="referencesurname"/>
          <w:rFonts w:cs="Arial"/>
          <w:shd w:val="clear" w:color="auto" w:fill="FFFFFF"/>
        </w:rPr>
        <w:t xml:space="preserve"> </w:t>
      </w:r>
      <w:r>
        <w:rPr>
          <w:rStyle w:val="referencesurname"/>
          <w:rFonts w:cs="Arial"/>
          <w:shd w:val="clear" w:color="auto" w:fill="FFFFFF"/>
        </w:rPr>
        <w:t xml:space="preserve">(2020) </w:t>
      </w:r>
      <w:r w:rsidRPr="003F182B">
        <w:rPr>
          <w:rStyle w:val="referencesurname"/>
          <w:rFonts w:cs="Arial"/>
          <w:shd w:val="clear" w:color="auto" w:fill="FFFFFF"/>
        </w:rPr>
        <w:t xml:space="preserve">Do Graduate Police Officers Make a Difference to Policing? Results of an Integrative Literature Review, </w:t>
      </w:r>
      <w:r w:rsidRPr="003F182B">
        <w:rPr>
          <w:rStyle w:val="referencesurname"/>
          <w:rFonts w:cs="Arial"/>
          <w:i/>
          <w:iCs/>
          <w:shd w:val="clear" w:color="auto" w:fill="FFFFFF"/>
        </w:rPr>
        <w:t>Policing: A Journal of Policy and Practice</w:t>
      </w:r>
      <w:r w:rsidRPr="003F182B">
        <w:rPr>
          <w:rStyle w:val="referencesurname"/>
          <w:rFonts w:cs="Arial"/>
          <w:shd w:val="clear" w:color="auto" w:fill="FFFFFF"/>
        </w:rPr>
        <w:t>,14</w:t>
      </w:r>
      <w:r>
        <w:rPr>
          <w:rStyle w:val="referencesurname"/>
          <w:rFonts w:cs="Arial"/>
          <w:shd w:val="clear" w:color="auto" w:fill="FFFFFF"/>
        </w:rPr>
        <w:t>(</w:t>
      </w:r>
      <w:r w:rsidRPr="003F182B">
        <w:rPr>
          <w:rStyle w:val="referencesurname"/>
          <w:rFonts w:cs="Arial"/>
          <w:shd w:val="clear" w:color="auto" w:fill="FFFFFF"/>
        </w:rPr>
        <w:t>1</w:t>
      </w:r>
      <w:r>
        <w:rPr>
          <w:rStyle w:val="referencesurname"/>
          <w:rFonts w:cs="Arial"/>
          <w:shd w:val="clear" w:color="auto" w:fill="FFFFFF"/>
        </w:rPr>
        <w:t>)</w:t>
      </w:r>
      <w:r w:rsidRPr="003F182B">
        <w:rPr>
          <w:rStyle w:val="referencesurname"/>
          <w:rFonts w:cs="Arial"/>
          <w:shd w:val="clear" w:color="auto" w:fill="FFFFFF"/>
        </w:rPr>
        <w:t xml:space="preserve">, Pages 9–30, </w:t>
      </w:r>
    </w:p>
    <w:p w14:paraId="0AD46A02" w14:textId="77777777" w:rsidR="00377252" w:rsidRDefault="00377252" w:rsidP="00377252">
      <w:pPr>
        <w:jc w:val="both"/>
        <w:rPr>
          <w:rStyle w:val="referencesurname"/>
          <w:rFonts w:cs="Arial"/>
          <w:shd w:val="clear" w:color="auto" w:fill="FFFFFF"/>
        </w:rPr>
      </w:pPr>
      <w:r w:rsidRPr="003F182B">
        <w:rPr>
          <w:rStyle w:val="referencesurname"/>
          <w:rFonts w:cs="Arial"/>
          <w:shd w:val="clear" w:color="auto" w:fill="FFFFFF"/>
        </w:rPr>
        <w:t>https://doi.org/10.1093/police/pay075</w:t>
      </w:r>
    </w:p>
    <w:p w14:paraId="11F392B1" w14:textId="77777777" w:rsidR="00377252" w:rsidRDefault="00377252" w:rsidP="00377252">
      <w:pPr>
        <w:jc w:val="both"/>
        <w:rPr>
          <w:rStyle w:val="referencesurname"/>
          <w:rFonts w:cs="Arial"/>
          <w:shd w:val="clear" w:color="auto" w:fill="FFFFFF"/>
        </w:rPr>
      </w:pPr>
    </w:p>
    <w:p w14:paraId="484F3A1C" w14:textId="77777777" w:rsidR="00377252" w:rsidRDefault="00377252" w:rsidP="00377252">
      <w:pPr>
        <w:jc w:val="both"/>
      </w:pPr>
      <w:r w:rsidRPr="001903FE">
        <w:rPr>
          <w:rStyle w:val="referencesurname"/>
          <w:rFonts w:cs="Arial"/>
          <w:shd w:val="clear" w:color="auto" w:fill="FFFFFF"/>
        </w:rPr>
        <w:t xml:space="preserve">College of Policing (2020) </w:t>
      </w:r>
      <w:r w:rsidRPr="001903FE">
        <w:t>Policing Education Qualifications Framework Initial entry routes Learning to date: development and implementation, 2016 to 201</w:t>
      </w:r>
      <w:r>
        <w:t>9</w:t>
      </w:r>
    </w:p>
    <w:p w14:paraId="22752BA6" w14:textId="77777777" w:rsidR="00377252" w:rsidRDefault="00377252" w:rsidP="00377252">
      <w:pPr>
        <w:jc w:val="both"/>
      </w:pPr>
      <w:r>
        <w:t xml:space="preserve">Available at: </w:t>
      </w:r>
      <w:hyperlink r:id="rId5" w:history="1">
        <w:r w:rsidRPr="007E145A">
          <w:rPr>
            <w:rStyle w:val="Hyperlink"/>
          </w:rPr>
          <w:t>https://assets.college.police.uk/s3fs-public/2021-02/peqf-learning-to-date.pdf</w:t>
        </w:r>
      </w:hyperlink>
    </w:p>
    <w:p w14:paraId="0418533A" w14:textId="77777777" w:rsidR="00377252" w:rsidRPr="001903FE" w:rsidRDefault="00377252" w:rsidP="00377252">
      <w:pPr>
        <w:jc w:val="both"/>
        <w:rPr>
          <w:rStyle w:val="referencesurname"/>
          <w:rFonts w:cs="Arial"/>
          <w:shd w:val="clear" w:color="auto" w:fill="FFFFFF"/>
        </w:rPr>
      </w:pPr>
      <w:r>
        <w:t>(Accessed: 13</w:t>
      </w:r>
      <w:r w:rsidRPr="001903FE">
        <w:rPr>
          <w:vertAlign w:val="superscript"/>
        </w:rPr>
        <w:t>th</w:t>
      </w:r>
      <w:r>
        <w:t xml:space="preserve"> August 2022)</w:t>
      </w:r>
    </w:p>
    <w:p w14:paraId="343D9C55" w14:textId="77777777" w:rsidR="00377252" w:rsidRDefault="00377252" w:rsidP="00377252">
      <w:pPr>
        <w:jc w:val="both"/>
        <w:rPr>
          <w:rStyle w:val="referencesurname"/>
          <w:rFonts w:cs="Arial"/>
          <w:shd w:val="clear" w:color="auto" w:fill="FFFFFF"/>
        </w:rPr>
      </w:pPr>
    </w:p>
    <w:p w14:paraId="3AA32E90" w14:textId="77777777" w:rsidR="00377252" w:rsidRDefault="00377252" w:rsidP="00377252">
      <w:pPr>
        <w:jc w:val="both"/>
        <w:rPr>
          <w:rStyle w:val="referencesurname"/>
          <w:rFonts w:cs="Arial"/>
          <w:shd w:val="clear" w:color="auto" w:fill="FFFFFF"/>
        </w:rPr>
      </w:pPr>
      <w:r>
        <w:rPr>
          <w:rStyle w:val="referencesurname"/>
          <w:rFonts w:cs="Arial"/>
          <w:shd w:val="clear" w:color="auto" w:fill="FFFFFF"/>
        </w:rPr>
        <w:t xml:space="preserve">College of Policing (2020) Policing Education Qualification Framework </w:t>
      </w:r>
    </w:p>
    <w:p w14:paraId="213E214E" w14:textId="77777777" w:rsidR="00377252" w:rsidRDefault="00377252" w:rsidP="00377252">
      <w:pPr>
        <w:jc w:val="both"/>
        <w:rPr>
          <w:rStyle w:val="referencesurname"/>
          <w:rFonts w:cs="Arial"/>
          <w:shd w:val="clear" w:color="auto" w:fill="FFFFFF"/>
        </w:rPr>
      </w:pPr>
      <w:r>
        <w:rPr>
          <w:rStyle w:val="referencesurname"/>
          <w:rFonts w:cs="Arial"/>
          <w:shd w:val="clear" w:color="auto" w:fill="FFFFFF"/>
        </w:rPr>
        <w:t xml:space="preserve">Available at: </w:t>
      </w:r>
      <w:hyperlink r:id="rId6" w:history="1">
        <w:r w:rsidRPr="007E145A">
          <w:rPr>
            <w:rStyle w:val="Hyperlink"/>
            <w:rFonts w:cs="Arial"/>
            <w:shd w:val="clear" w:color="auto" w:fill="FFFFFF"/>
          </w:rPr>
          <w:t>https://www.college.police.uk/career-learning/policing-education-qualifications-framework-peqf</w:t>
        </w:r>
      </w:hyperlink>
    </w:p>
    <w:p w14:paraId="679082C1" w14:textId="77777777" w:rsidR="00377252" w:rsidRDefault="00377252" w:rsidP="00377252">
      <w:pPr>
        <w:jc w:val="both"/>
        <w:rPr>
          <w:rStyle w:val="referencesurname"/>
          <w:rFonts w:cs="Arial"/>
          <w:shd w:val="clear" w:color="auto" w:fill="FFFFFF"/>
        </w:rPr>
      </w:pPr>
      <w:r>
        <w:rPr>
          <w:rStyle w:val="referencesurname"/>
          <w:rFonts w:cs="Arial"/>
          <w:shd w:val="clear" w:color="auto" w:fill="FFFFFF"/>
        </w:rPr>
        <w:t>(Accessed: 13</w:t>
      </w:r>
      <w:r w:rsidRPr="00B31B0B">
        <w:rPr>
          <w:rStyle w:val="referencesurname"/>
          <w:rFonts w:cs="Arial"/>
          <w:shd w:val="clear" w:color="auto" w:fill="FFFFFF"/>
          <w:vertAlign w:val="superscript"/>
        </w:rPr>
        <w:t>th</w:t>
      </w:r>
      <w:r>
        <w:rPr>
          <w:rStyle w:val="referencesurname"/>
          <w:rFonts w:cs="Arial"/>
          <w:shd w:val="clear" w:color="auto" w:fill="FFFFFF"/>
        </w:rPr>
        <w:t xml:space="preserve"> August 2022)</w:t>
      </w:r>
    </w:p>
    <w:p w14:paraId="2DF502A7" w14:textId="77777777" w:rsidR="00377252" w:rsidRDefault="00377252" w:rsidP="00377252">
      <w:pPr>
        <w:jc w:val="both"/>
        <w:rPr>
          <w:rStyle w:val="referencesurname"/>
          <w:rFonts w:cs="Arial"/>
          <w:shd w:val="clear" w:color="auto" w:fill="FFFFFF"/>
        </w:rPr>
      </w:pPr>
    </w:p>
    <w:p w14:paraId="2B7380A9" w14:textId="77777777" w:rsidR="00377252" w:rsidRPr="004D40BC" w:rsidRDefault="00377252" w:rsidP="00377252">
      <w:pPr>
        <w:jc w:val="both"/>
        <w:rPr>
          <w:rStyle w:val="referencesurname"/>
          <w:rFonts w:cs="Arial"/>
          <w:shd w:val="clear" w:color="auto" w:fill="FFFFFF"/>
        </w:rPr>
      </w:pPr>
      <w:r w:rsidRPr="004D40BC">
        <w:rPr>
          <w:rStyle w:val="referencesurname"/>
          <w:rFonts w:cs="Arial"/>
          <w:shd w:val="clear" w:color="auto" w:fill="FFFFFF"/>
        </w:rPr>
        <w:t xml:space="preserve">Cox C., Kirby S. (2018). ‘Can Higher Education Reduce the Negative Consequences of Police Occupational Culture Amongst New Recruits? Policing.’ </w:t>
      </w:r>
      <w:r w:rsidRPr="004D40BC">
        <w:rPr>
          <w:rStyle w:val="referencesurname"/>
          <w:rFonts w:cs="Arial"/>
          <w:i/>
          <w:iCs/>
          <w:shd w:val="clear" w:color="auto" w:fill="FFFFFF"/>
        </w:rPr>
        <w:t xml:space="preserve">An International </w:t>
      </w:r>
      <w:proofErr w:type="gramStart"/>
      <w:r w:rsidRPr="004D40BC">
        <w:rPr>
          <w:rStyle w:val="referencesurname"/>
          <w:rFonts w:cs="Arial"/>
          <w:i/>
          <w:iCs/>
          <w:shd w:val="clear" w:color="auto" w:fill="FFFFFF"/>
        </w:rPr>
        <w:t>Journal</w:t>
      </w:r>
      <w:r w:rsidRPr="004D40BC">
        <w:rPr>
          <w:rStyle w:val="referencesurname"/>
          <w:rFonts w:cs="Arial"/>
          <w:shd w:val="clear" w:color="auto" w:fill="FFFFFF"/>
        </w:rPr>
        <w:t xml:space="preserve">  41</w:t>
      </w:r>
      <w:proofErr w:type="gramEnd"/>
      <w:r w:rsidRPr="004D40BC">
        <w:rPr>
          <w:rStyle w:val="referencesurname"/>
          <w:rFonts w:cs="Arial"/>
          <w:shd w:val="clear" w:color="auto" w:fill="FFFFFF"/>
        </w:rPr>
        <w:t>(5): 550–562.</w:t>
      </w:r>
    </w:p>
    <w:p w14:paraId="091B8B85" w14:textId="77777777" w:rsidR="00377252" w:rsidRDefault="00377252" w:rsidP="00377252">
      <w:pPr>
        <w:jc w:val="both"/>
        <w:rPr>
          <w:rStyle w:val="referencesurname"/>
          <w:rFonts w:cs="Arial"/>
          <w:shd w:val="clear" w:color="auto" w:fill="FFFFFF"/>
        </w:rPr>
      </w:pPr>
      <w:r>
        <w:rPr>
          <w:rStyle w:val="referencesurname"/>
          <w:rFonts w:cs="Arial"/>
          <w:shd w:val="clear" w:color="auto" w:fill="FFFFFF"/>
        </w:rPr>
        <w:t xml:space="preserve">DOI: </w:t>
      </w:r>
      <w:r w:rsidRPr="004D40BC">
        <w:rPr>
          <w:rStyle w:val="referencesurname"/>
          <w:rFonts w:cs="Arial"/>
          <w:shd w:val="clear" w:color="auto" w:fill="FFFFFF"/>
        </w:rPr>
        <w:t>10.1108/PIJPSM-10-2016-0154</w:t>
      </w:r>
    </w:p>
    <w:p w14:paraId="00C422AB" w14:textId="77777777" w:rsidR="00377252" w:rsidRDefault="00377252" w:rsidP="00377252">
      <w:pPr>
        <w:jc w:val="both"/>
        <w:rPr>
          <w:rStyle w:val="referencesurname"/>
          <w:rFonts w:cs="Arial"/>
          <w:shd w:val="clear" w:color="auto" w:fill="FFFFFF"/>
        </w:rPr>
      </w:pPr>
    </w:p>
    <w:p w14:paraId="7F72BA2E" w14:textId="77777777" w:rsidR="00377252" w:rsidRPr="004D40BC" w:rsidRDefault="00377252" w:rsidP="00377252">
      <w:pPr>
        <w:jc w:val="both"/>
        <w:rPr>
          <w:rStyle w:val="referencesurname"/>
          <w:rFonts w:cs="Arial"/>
          <w:shd w:val="clear" w:color="auto" w:fill="FFFFFF"/>
        </w:rPr>
      </w:pPr>
      <w:r w:rsidRPr="004D40BC">
        <w:rPr>
          <w:rStyle w:val="referencesurname"/>
          <w:rFonts w:cs="Arial"/>
          <w:shd w:val="clear" w:color="auto" w:fill="FFFFFF"/>
        </w:rPr>
        <w:t xml:space="preserve">Department for Business, Innovation and Skills (2015) Press Release: Government Rolls out Flagship Degree Apprenticeship </w:t>
      </w:r>
    </w:p>
    <w:p w14:paraId="6F5D8287" w14:textId="77777777" w:rsidR="00377252" w:rsidRPr="004D40BC" w:rsidRDefault="00377252" w:rsidP="00377252">
      <w:pPr>
        <w:jc w:val="both"/>
        <w:rPr>
          <w:rStyle w:val="referencesurname"/>
          <w:rFonts w:cs="Arial"/>
          <w:shd w:val="clear" w:color="auto" w:fill="FFFFFF"/>
        </w:rPr>
      </w:pPr>
      <w:r w:rsidRPr="004D40BC">
        <w:rPr>
          <w:rStyle w:val="referencesurname"/>
          <w:rFonts w:cs="Arial"/>
          <w:shd w:val="clear" w:color="auto" w:fill="FFFFFF"/>
        </w:rPr>
        <w:t>Available at: https://www.gov.uk/government/news/government-rolls-out-flagship-degree-apprenticeships</w:t>
      </w:r>
    </w:p>
    <w:p w14:paraId="7165582C" w14:textId="77777777" w:rsidR="00377252" w:rsidRDefault="00377252" w:rsidP="00377252">
      <w:pPr>
        <w:jc w:val="both"/>
        <w:rPr>
          <w:rStyle w:val="referencesurname"/>
          <w:rFonts w:cs="Arial"/>
          <w:shd w:val="clear" w:color="auto" w:fill="FFFFFF"/>
        </w:rPr>
      </w:pPr>
      <w:r w:rsidRPr="004D40BC">
        <w:rPr>
          <w:rStyle w:val="referencesurname"/>
          <w:rFonts w:cs="Arial"/>
          <w:shd w:val="clear" w:color="auto" w:fill="FFFFFF"/>
        </w:rPr>
        <w:t>(Accessed: 18th October 2022)</w:t>
      </w:r>
    </w:p>
    <w:p w14:paraId="57F475D0" w14:textId="77777777" w:rsidR="00377252" w:rsidRDefault="00377252" w:rsidP="00377252">
      <w:pPr>
        <w:jc w:val="both"/>
        <w:rPr>
          <w:rStyle w:val="referencesurname"/>
          <w:rFonts w:cs="Arial"/>
          <w:shd w:val="clear" w:color="auto" w:fill="FFFFFF"/>
        </w:rPr>
      </w:pPr>
    </w:p>
    <w:p w14:paraId="585880B5" w14:textId="77777777" w:rsidR="00377252" w:rsidRDefault="00377252" w:rsidP="00377252">
      <w:pPr>
        <w:jc w:val="both"/>
        <w:rPr>
          <w:rStyle w:val="referencesurname"/>
          <w:rFonts w:cs="Arial"/>
          <w:shd w:val="clear" w:color="auto" w:fill="FFFFFF"/>
        </w:rPr>
      </w:pPr>
    </w:p>
    <w:p w14:paraId="564E78EB" w14:textId="77777777" w:rsidR="00377252" w:rsidRDefault="00377252" w:rsidP="00377252">
      <w:pPr>
        <w:jc w:val="both"/>
        <w:rPr>
          <w:rFonts w:cs="Arial"/>
          <w:shd w:val="clear" w:color="auto" w:fill="FFFFFF"/>
        </w:rPr>
      </w:pPr>
      <w:r w:rsidRPr="00DB6894">
        <w:rPr>
          <w:rStyle w:val="referencesurname"/>
          <w:rFonts w:cs="Arial"/>
          <w:shd w:val="clear" w:color="auto" w:fill="FFFFFF"/>
        </w:rPr>
        <w:t>Fergusson</w:t>
      </w:r>
      <w:r w:rsidRPr="00DB6894">
        <w:rPr>
          <w:rStyle w:val="referencestring-name"/>
          <w:rFonts w:cs="Arial"/>
          <w:shd w:val="clear" w:color="auto" w:fill="FFFFFF"/>
        </w:rPr>
        <w:t>, </w:t>
      </w:r>
      <w:r w:rsidRPr="00DB6894">
        <w:rPr>
          <w:rStyle w:val="referencegiven-names"/>
          <w:rFonts w:cs="Arial"/>
          <w:shd w:val="clear" w:color="auto" w:fill="FFFFFF"/>
        </w:rPr>
        <w:t>L.</w:t>
      </w:r>
      <w:r w:rsidRPr="00DB6894">
        <w:rPr>
          <w:rFonts w:cs="Arial"/>
          <w:shd w:val="clear" w:color="auto" w:fill="FFFFFF"/>
        </w:rPr>
        <w:t> (</w:t>
      </w:r>
      <w:r w:rsidRPr="00DB6894">
        <w:rPr>
          <w:rStyle w:val="referenceyear"/>
          <w:rFonts w:cs="Arial"/>
          <w:shd w:val="clear" w:color="auto" w:fill="FFFFFF"/>
        </w:rPr>
        <w:t>2019</w:t>
      </w:r>
      <w:r w:rsidRPr="00DB6894">
        <w:rPr>
          <w:rFonts w:cs="Arial"/>
          <w:shd w:val="clear" w:color="auto" w:fill="FFFFFF"/>
        </w:rPr>
        <w:t xml:space="preserve">), </w:t>
      </w:r>
      <w:r>
        <w:rPr>
          <w:rFonts w:cs="Arial"/>
          <w:shd w:val="clear" w:color="auto" w:fill="FFFFFF"/>
        </w:rPr>
        <w:t>‘</w:t>
      </w:r>
      <w:r w:rsidRPr="00DB6894">
        <w:rPr>
          <w:rStyle w:val="referencearticle-title"/>
          <w:rFonts w:cs="Arial"/>
          <w:shd w:val="clear" w:color="auto" w:fill="FFFFFF"/>
        </w:rPr>
        <w:t>The nature of work-related problems: messy, co-produced and wicked</w:t>
      </w:r>
      <w:r>
        <w:rPr>
          <w:rFonts w:cs="Arial"/>
          <w:shd w:val="clear" w:color="auto" w:fill="FFFFFF"/>
        </w:rPr>
        <w:t>’</w:t>
      </w:r>
      <w:r w:rsidRPr="00DB6894">
        <w:rPr>
          <w:rFonts w:cs="Arial"/>
          <w:shd w:val="clear" w:color="auto" w:fill="FFFFFF"/>
        </w:rPr>
        <w:t>, </w:t>
      </w:r>
      <w:r w:rsidRPr="00DB6894">
        <w:rPr>
          <w:rStyle w:val="referencesource"/>
          <w:rFonts w:cs="Arial"/>
          <w:i/>
          <w:iCs/>
          <w:shd w:val="clear" w:color="auto" w:fill="FFFFFF"/>
        </w:rPr>
        <w:t>Journal of Work-Applied Management</w:t>
      </w:r>
      <w:r w:rsidRPr="00DB6894">
        <w:rPr>
          <w:rFonts w:cs="Arial"/>
          <w:shd w:val="clear" w:color="auto" w:fill="FFFFFF"/>
        </w:rPr>
        <w:t xml:space="preserve">, </w:t>
      </w:r>
      <w:r>
        <w:rPr>
          <w:rFonts w:cs="Arial"/>
          <w:shd w:val="clear" w:color="auto" w:fill="FFFFFF"/>
        </w:rPr>
        <w:t xml:space="preserve">11(2) </w:t>
      </w:r>
      <w:r w:rsidRPr="00DB6894">
        <w:rPr>
          <w:rFonts w:cs="Arial"/>
          <w:shd w:val="clear" w:color="auto" w:fill="FFFFFF"/>
        </w:rPr>
        <w:t>pp. </w:t>
      </w:r>
      <w:r w:rsidRPr="00DB6894">
        <w:rPr>
          <w:rStyle w:val="referencefpage"/>
          <w:rFonts w:cs="Arial"/>
          <w:shd w:val="clear" w:color="auto" w:fill="FFFFFF"/>
        </w:rPr>
        <w:t>106</w:t>
      </w:r>
      <w:r w:rsidRPr="00DB6894">
        <w:rPr>
          <w:rFonts w:cs="Arial"/>
          <w:shd w:val="clear" w:color="auto" w:fill="FFFFFF"/>
        </w:rPr>
        <w:t>-</w:t>
      </w:r>
      <w:r w:rsidRPr="00DB6894">
        <w:rPr>
          <w:rStyle w:val="referencelpage"/>
          <w:rFonts w:cs="Arial"/>
          <w:shd w:val="clear" w:color="auto" w:fill="FFFFFF"/>
        </w:rPr>
        <w:t>120</w:t>
      </w:r>
      <w:r w:rsidRPr="00DB6894">
        <w:rPr>
          <w:rFonts w:cs="Arial"/>
          <w:shd w:val="clear" w:color="auto" w:fill="FFFFFF"/>
        </w:rPr>
        <w:t xml:space="preserve">, </w:t>
      </w:r>
    </w:p>
    <w:p w14:paraId="1B81AF0F" w14:textId="77777777" w:rsidR="00377252" w:rsidRDefault="00377252" w:rsidP="00377252">
      <w:pPr>
        <w:jc w:val="both"/>
        <w:rPr>
          <w:rFonts w:cs="Arial"/>
          <w:shd w:val="clear" w:color="auto" w:fill="FFFFFF"/>
        </w:rPr>
      </w:pPr>
      <w:proofErr w:type="spellStart"/>
      <w:r w:rsidRPr="00DB6894">
        <w:rPr>
          <w:rFonts w:cs="Arial"/>
          <w:shd w:val="clear" w:color="auto" w:fill="FFFFFF"/>
        </w:rPr>
        <w:t>doi</w:t>
      </w:r>
      <w:proofErr w:type="spellEnd"/>
      <w:r w:rsidRPr="00DB6894">
        <w:rPr>
          <w:rFonts w:cs="Arial"/>
          <w:shd w:val="clear" w:color="auto" w:fill="FFFFFF"/>
        </w:rPr>
        <w:t>: </w:t>
      </w:r>
      <w:r w:rsidRPr="00DB6894">
        <w:rPr>
          <w:rStyle w:val="referencepub-id"/>
          <w:rFonts w:cs="Arial"/>
          <w:shd w:val="clear" w:color="auto" w:fill="FFFFFF"/>
        </w:rPr>
        <w:t>10.1108/JWAM-08-2019-0024</w:t>
      </w:r>
      <w:r w:rsidRPr="00DB6894">
        <w:rPr>
          <w:rFonts w:cs="Arial"/>
          <w:shd w:val="clear" w:color="auto" w:fill="FFFFFF"/>
        </w:rPr>
        <w:t>.</w:t>
      </w:r>
    </w:p>
    <w:p w14:paraId="59258433" w14:textId="77777777" w:rsidR="00377252" w:rsidRDefault="00377252" w:rsidP="00377252">
      <w:pPr>
        <w:jc w:val="both"/>
        <w:rPr>
          <w:rFonts w:cs="Arial"/>
          <w:shd w:val="clear" w:color="auto" w:fill="FFFFFF"/>
        </w:rPr>
      </w:pPr>
    </w:p>
    <w:p w14:paraId="0F4D89BF" w14:textId="77777777" w:rsidR="00377252" w:rsidRDefault="00377252" w:rsidP="00377252">
      <w:pPr>
        <w:jc w:val="both"/>
        <w:rPr>
          <w:rFonts w:cs="Arial"/>
          <w:shd w:val="clear" w:color="auto" w:fill="FFFFFF"/>
        </w:rPr>
      </w:pPr>
      <w:r w:rsidRPr="00FB6772">
        <w:rPr>
          <w:rFonts w:cs="Arial"/>
          <w:shd w:val="clear" w:color="auto" w:fill="FFFFFF"/>
        </w:rPr>
        <w:t xml:space="preserve">Garnett, J. (2020), "Work-based learning tools to inform the implementation of degree apprenticeships for the public sector in England", </w:t>
      </w:r>
      <w:r w:rsidRPr="00FB6772">
        <w:rPr>
          <w:rFonts w:cs="Arial"/>
          <w:i/>
          <w:iCs/>
          <w:shd w:val="clear" w:color="auto" w:fill="FFFFFF"/>
        </w:rPr>
        <w:t>Higher Education, Skills and Work-Based Learning</w:t>
      </w:r>
      <w:r w:rsidRPr="00FB6772">
        <w:rPr>
          <w:rFonts w:cs="Arial"/>
          <w:shd w:val="clear" w:color="auto" w:fill="FFFFFF"/>
        </w:rPr>
        <w:t>,10</w:t>
      </w:r>
      <w:r>
        <w:rPr>
          <w:rFonts w:cs="Arial"/>
          <w:shd w:val="clear" w:color="auto" w:fill="FFFFFF"/>
        </w:rPr>
        <w:t>(</w:t>
      </w:r>
      <w:r w:rsidRPr="00FB6772">
        <w:rPr>
          <w:rFonts w:cs="Arial"/>
          <w:shd w:val="clear" w:color="auto" w:fill="FFFFFF"/>
        </w:rPr>
        <w:t>5</w:t>
      </w:r>
      <w:r>
        <w:rPr>
          <w:rFonts w:cs="Arial"/>
          <w:shd w:val="clear" w:color="auto" w:fill="FFFFFF"/>
        </w:rPr>
        <w:t>)</w:t>
      </w:r>
      <w:r w:rsidRPr="00FB6772">
        <w:rPr>
          <w:rFonts w:cs="Arial"/>
          <w:shd w:val="clear" w:color="auto" w:fill="FFFFFF"/>
        </w:rPr>
        <w:t xml:space="preserve">, pp. 715-725. </w:t>
      </w:r>
    </w:p>
    <w:p w14:paraId="2CAA2979" w14:textId="77777777" w:rsidR="00377252" w:rsidRDefault="00377252" w:rsidP="00377252">
      <w:pPr>
        <w:jc w:val="both"/>
        <w:rPr>
          <w:rFonts w:cs="Arial"/>
          <w:shd w:val="clear" w:color="auto" w:fill="FFFFFF"/>
        </w:rPr>
      </w:pPr>
      <w:hyperlink r:id="rId7" w:history="1">
        <w:r w:rsidRPr="00E55F98">
          <w:rPr>
            <w:rStyle w:val="Hyperlink"/>
            <w:rFonts w:cs="Arial"/>
            <w:shd w:val="clear" w:color="auto" w:fill="FFFFFF"/>
          </w:rPr>
          <w:t>https://doi.org/10.1108/HESWBL-06-2020-0134</w:t>
        </w:r>
      </w:hyperlink>
    </w:p>
    <w:p w14:paraId="1705CC91" w14:textId="77777777" w:rsidR="00377252" w:rsidRDefault="00377252" w:rsidP="00377252">
      <w:pPr>
        <w:jc w:val="both"/>
        <w:rPr>
          <w:rFonts w:cs="Arial"/>
          <w:shd w:val="clear" w:color="auto" w:fill="FFFFFF"/>
        </w:rPr>
      </w:pPr>
    </w:p>
    <w:p w14:paraId="5485A6B3" w14:textId="77777777" w:rsidR="00377252" w:rsidRDefault="00377252" w:rsidP="00377252">
      <w:pPr>
        <w:jc w:val="both"/>
        <w:rPr>
          <w:rFonts w:cs="Arial"/>
          <w:shd w:val="clear" w:color="auto" w:fill="FFFFFF"/>
        </w:rPr>
      </w:pPr>
      <w:r w:rsidRPr="004D40BC">
        <w:rPr>
          <w:rFonts w:cs="Arial"/>
          <w:shd w:val="clear" w:color="auto" w:fill="FFFFFF"/>
        </w:rPr>
        <w:t xml:space="preserve">Helyer, R. (2015), Learning through reflection: the critical role of reflection in work-based learning (WBL)", </w:t>
      </w:r>
      <w:r w:rsidRPr="004D40BC">
        <w:rPr>
          <w:rFonts w:cs="Arial"/>
          <w:i/>
          <w:iCs/>
          <w:shd w:val="clear" w:color="auto" w:fill="FFFFFF"/>
        </w:rPr>
        <w:t>Journal of Work-Applied Management</w:t>
      </w:r>
      <w:r w:rsidRPr="004D40BC">
        <w:rPr>
          <w:rFonts w:cs="Arial"/>
          <w:shd w:val="clear" w:color="auto" w:fill="FFFFFF"/>
        </w:rPr>
        <w:t>,</w:t>
      </w:r>
      <w:r>
        <w:rPr>
          <w:rFonts w:cs="Arial"/>
          <w:shd w:val="clear" w:color="auto" w:fill="FFFFFF"/>
        </w:rPr>
        <w:t xml:space="preserve"> </w:t>
      </w:r>
      <w:r w:rsidRPr="004D40BC">
        <w:rPr>
          <w:rFonts w:cs="Arial"/>
          <w:shd w:val="clear" w:color="auto" w:fill="FFFFFF"/>
        </w:rPr>
        <w:t>7</w:t>
      </w:r>
      <w:r>
        <w:rPr>
          <w:rFonts w:cs="Arial"/>
          <w:shd w:val="clear" w:color="auto" w:fill="FFFFFF"/>
        </w:rPr>
        <w:t>(</w:t>
      </w:r>
      <w:r w:rsidRPr="004D40BC">
        <w:rPr>
          <w:rFonts w:cs="Arial"/>
          <w:shd w:val="clear" w:color="auto" w:fill="FFFFFF"/>
        </w:rPr>
        <w:t>1</w:t>
      </w:r>
      <w:r>
        <w:rPr>
          <w:rFonts w:cs="Arial"/>
          <w:shd w:val="clear" w:color="auto" w:fill="FFFFFF"/>
        </w:rPr>
        <w:t>)</w:t>
      </w:r>
      <w:r w:rsidRPr="004D40BC">
        <w:rPr>
          <w:rFonts w:cs="Arial"/>
          <w:shd w:val="clear" w:color="auto" w:fill="FFFFFF"/>
        </w:rPr>
        <w:t xml:space="preserve">, pp. 15-27. </w:t>
      </w:r>
      <w:hyperlink r:id="rId8" w:history="1">
        <w:r w:rsidRPr="003809D7">
          <w:rPr>
            <w:rStyle w:val="Hyperlink"/>
            <w:rFonts w:cs="Arial"/>
            <w:shd w:val="clear" w:color="auto" w:fill="FFFFFF"/>
          </w:rPr>
          <w:t>https://doi.org/10.1108/JWAM-10-2015-003</w:t>
        </w:r>
      </w:hyperlink>
    </w:p>
    <w:p w14:paraId="2658FA92" w14:textId="77777777" w:rsidR="00377252" w:rsidRDefault="00377252" w:rsidP="00377252">
      <w:pPr>
        <w:jc w:val="both"/>
        <w:rPr>
          <w:rFonts w:cs="Arial"/>
          <w:shd w:val="clear" w:color="auto" w:fill="FFFFFF"/>
        </w:rPr>
      </w:pPr>
    </w:p>
    <w:p w14:paraId="3E9168D7" w14:textId="77777777" w:rsidR="00377252" w:rsidRDefault="00377252" w:rsidP="00377252">
      <w:pPr>
        <w:jc w:val="both"/>
        <w:rPr>
          <w:rFonts w:cs="Arial"/>
          <w:shd w:val="clear" w:color="auto" w:fill="FFFFFF"/>
        </w:rPr>
      </w:pPr>
      <w:r>
        <w:rPr>
          <w:rFonts w:cs="Arial"/>
          <w:shd w:val="clear" w:color="auto" w:fill="FFFFFF"/>
        </w:rPr>
        <w:t xml:space="preserve">Home Office (2021) </w:t>
      </w:r>
      <w:r w:rsidRPr="002F22DA">
        <w:rPr>
          <w:rFonts w:cs="Arial"/>
          <w:shd w:val="clear" w:color="auto" w:fill="FFFFFF"/>
        </w:rPr>
        <w:t>Official Statistics</w:t>
      </w:r>
      <w:r>
        <w:rPr>
          <w:rFonts w:cs="Arial"/>
          <w:shd w:val="clear" w:color="auto" w:fill="FFFFFF"/>
        </w:rPr>
        <w:t xml:space="preserve"> </w:t>
      </w:r>
      <w:r w:rsidRPr="002F22DA">
        <w:rPr>
          <w:rFonts w:cs="Arial"/>
          <w:shd w:val="clear" w:color="auto" w:fill="FFFFFF"/>
        </w:rPr>
        <w:t>Police officer uplift, England and Wales, quarterly update to 31 March 2021</w:t>
      </w:r>
    </w:p>
    <w:p w14:paraId="6B6FC39D" w14:textId="77777777" w:rsidR="00377252" w:rsidRDefault="00377252" w:rsidP="00377252">
      <w:pPr>
        <w:jc w:val="both"/>
        <w:rPr>
          <w:rFonts w:cs="Arial"/>
          <w:shd w:val="clear" w:color="auto" w:fill="FFFFFF"/>
        </w:rPr>
      </w:pPr>
      <w:r>
        <w:rPr>
          <w:rFonts w:cs="Arial"/>
          <w:shd w:val="clear" w:color="auto" w:fill="FFFFFF"/>
        </w:rPr>
        <w:t xml:space="preserve">Available at: </w:t>
      </w:r>
      <w:hyperlink r:id="rId9" w:history="1">
        <w:r w:rsidRPr="003809D7">
          <w:rPr>
            <w:rStyle w:val="Hyperlink"/>
            <w:rFonts w:cs="Arial"/>
            <w:shd w:val="clear" w:color="auto" w:fill="FFFFFF"/>
          </w:rPr>
          <w:t>https://www.gov.uk/government/statistics/police-officer-uplift-quarterly-update-to-march-2021/police-officer-uplift-england-and-wales-quarterly-update-to-31-march-2021</w:t>
        </w:r>
      </w:hyperlink>
    </w:p>
    <w:p w14:paraId="39B05120" w14:textId="77777777" w:rsidR="00377252" w:rsidRDefault="00377252" w:rsidP="00377252">
      <w:pPr>
        <w:jc w:val="both"/>
        <w:rPr>
          <w:rFonts w:cs="Arial"/>
          <w:shd w:val="clear" w:color="auto" w:fill="FFFFFF"/>
        </w:rPr>
      </w:pPr>
      <w:r>
        <w:rPr>
          <w:rFonts w:cs="Arial"/>
          <w:shd w:val="clear" w:color="auto" w:fill="FFFFFF"/>
        </w:rPr>
        <w:t>(Accessed: 24</w:t>
      </w:r>
      <w:r w:rsidRPr="002F22DA">
        <w:rPr>
          <w:rFonts w:cs="Arial"/>
          <w:shd w:val="clear" w:color="auto" w:fill="FFFFFF"/>
          <w:vertAlign w:val="superscript"/>
        </w:rPr>
        <w:t>th</w:t>
      </w:r>
      <w:r>
        <w:rPr>
          <w:rFonts w:cs="Arial"/>
          <w:shd w:val="clear" w:color="auto" w:fill="FFFFFF"/>
        </w:rPr>
        <w:t xml:space="preserve"> October 2022)</w:t>
      </w:r>
    </w:p>
    <w:p w14:paraId="3C251277" w14:textId="77777777" w:rsidR="00377252" w:rsidRDefault="00377252" w:rsidP="00377252">
      <w:pPr>
        <w:jc w:val="both"/>
        <w:rPr>
          <w:rFonts w:cs="Arial"/>
          <w:shd w:val="clear" w:color="auto" w:fill="FFFFFF"/>
        </w:rPr>
      </w:pPr>
    </w:p>
    <w:p w14:paraId="754230E6" w14:textId="77777777" w:rsidR="00377252" w:rsidRDefault="00377252" w:rsidP="00377252">
      <w:pPr>
        <w:jc w:val="both"/>
        <w:rPr>
          <w:rFonts w:cs="Arial"/>
          <w:shd w:val="clear" w:color="auto" w:fill="FFFFFF"/>
        </w:rPr>
      </w:pPr>
    </w:p>
    <w:p w14:paraId="075AE750" w14:textId="77777777" w:rsidR="00377252" w:rsidRDefault="00377252" w:rsidP="00377252">
      <w:r w:rsidRPr="00AE53CC">
        <w:t xml:space="preserve">Joining The Police, (2022) </w:t>
      </w:r>
      <w:r>
        <w:t>Forces Recruiting Via Traditional (IPLDP) Route</w:t>
      </w:r>
    </w:p>
    <w:p w14:paraId="45689000" w14:textId="77777777" w:rsidR="00377252" w:rsidRDefault="00377252" w:rsidP="00377252">
      <w:r>
        <w:t xml:space="preserve">Available at: </w:t>
      </w:r>
      <w:hyperlink r:id="rId10" w:history="1">
        <w:r w:rsidRPr="007E145A">
          <w:rPr>
            <w:rStyle w:val="Hyperlink"/>
          </w:rPr>
          <w:t>https://www.joiningthepolice.co.uk/whos-recruiting/traditional-ipldp</w:t>
        </w:r>
      </w:hyperlink>
    </w:p>
    <w:p w14:paraId="576922B8" w14:textId="77777777" w:rsidR="00377252" w:rsidRDefault="00377252" w:rsidP="00377252">
      <w:r>
        <w:t>(Accessed: 13</w:t>
      </w:r>
      <w:r w:rsidRPr="00AE53CC">
        <w:rPr>
          <w:vertAlign w:val="superscript"/>
        </w:rPr>
        <w:t>th</w:t>
      </w:r>
      <w:r>
        <w:t xml:space="preserve"> August 2022)</w:t>
      </w:r>
    </w:p>
    <w:p w14:paraId="7765DB0F" w14:textId="77777777" w:rsidR="00377252" w:rsidRDefault="00377252" w:rsidP="00377252">
      <w:pPr>
        <w:jc w:val="both"/>
        <w:rPr>
          <w:rFonts w:cs="Arial"/>
          <w:shd w:val="clear" w:color="auto" w:fill="FFFFFF"/>
        </w:rPr>
      </w:pPr>
    </w:p>
    <w:p w14:paraId="1991D612" w14:textId="77777777" w:rsidR="00377252" w:rsidRDefault="00377252" w:rsidP="00377252">
      <w:pPr>
        <w:jc w:val="both"/>
        <w:rPr>
          <w:rFonts w:cs="Arial"/>
          <w:shd w:val="clear" w:color="auto" w:fill="FFFFFF"/>
        </w:rPr>
      </w:pPr>
    </w:p>
    <w:p w14:paraId="0ACE41B1" w14:textId="77777777" w:rsidR="00377252" w:rsidRDefault="00377252" w:rsidP="00377252">
      <w:pPr>
        <w:jc w:val="both"/>
        <w:rPr>
          <w:rFonts w:cs="Arial"/>
          <w:shd w:val="clear" w:color="auto" w:fill="FFFFFF"/>
        </w:rPr>
      </w:pPr>
      <w:proofErr w:type="spellStart"/>
      <w:r>
        <w:rPr>
          <w:rFonts w:cs="Arial"/>
          <w:shd w:val="clear" w:color="auto" w:fill="FFFFFF"/>
        </w:rPr>
        <w:t>Lemanski</w:t>
      </w:r>
      <w:proofErr w:type="spellEnd"/>
      <w:r>
        <w:rPr>
          <w:rFonts w:cs="Arial"/>
          <w:shd w:val="clear" w:color="auto" w:fill="FFFFFF"/>
        </w:rPr>
        <w:t xml:space="preserve"> et al, (2011), An introduction to Work-Based Learning</w:t>
      </w:r>
    </w:p>
    <w:p w14:paraId="25BACBEA" w14:textId="77777777" w:rsidR="00377252" w:rsidRDefault="00377252" w:rsidP="00377252">
      <w:pPr>
        <w:jc w:val="both"/>
        <w:rPr>
          <w:rFonts w:cs="Arial"/>
          <w:shd w:val="clear" w:color="auto" w:fill="FFFFFF"/>
        </w:rPr>
      </w:pPr>
      <w:r>
        <w:rPr>
          <w:rFonts w:cs="Arial"/>
          <w:shd w:val="clear" w:color="auto" w:fill="FFFFFF"/>
        </w:rPr>
        <w:t xml:space="preserve">Available at: </w:t>
      </w:r>
      <w:hyperlink r:id="rId11" w:history="1">
        <w:r w:rsidRPr="00E55F98">
          <w:rPr>
            <w:rStyle w:val="Hyperlink"/>
            <w:rFonts w:cs="Arial"/>
            <w:shd w:val="clear" w:color="auto" w:fill="FFFFFF"/>
          </w:rPr>
          <w:t>https://s3.eu-west-2.amazonaws.com/assets.creode.advancehe-document-manager/documents/hea/private/work_based_learning_1568036792.pdf</w:t>
        </w:r>
      </w:hyperlink>
    </w:p>
    <w:p w14:paraId="0A2D94B8" w14:textId="77777777" w:rsidR="00377252" w:rsidRDefault="00377252" w:rsidP="00377252">
      <w:pPr>
        <w:jc w:val="both"/>
        <w:rPr>
          <w:rFonts w:cs="Arial"/>
          <w:shd w:val="clear" w:color="auto" w:fill="FFFFFF"/>
        </w:rPr>
      </w:pPr>
      <w:r>
        <w:rPr>
          <w:rFonts w:cs="Arial"/>
          <w:shd w:val="clear" w:color="auto" w:fill="FFFFFF"/>
        </w:rPr>
        <w:t>(Accessed: 10</w:t>
      </w:r>
      <w:r w:rsidRPr="00FB6772">
        <w:rPr>
          <w:rFonts w:cs="Arial"/>
          <w:shd w:val="clear" w:color="auto" w:fill="FFFFFF"/>
          <w:vertAlign w:val="superscript"/>
        </w:rPr>
        <w:t>th</w:t>
      </w:r>
      <w:r>
        <w:rPr>
          <w:rFonts w:cs="Arial"/>
          <w:shd w:val="clear" w:color="auto" w:fill="FFFFFF"/>
        </w:rPr>
        <w:t xml:space="preserve"> October 2022)</w:t>
      </w:r>
    </w:p>
    <w:p w14:paraId="11AF1FFA" w14:textId="77777777" w:rsidR="00377252" w:rsidRDefault="00377252" w:rsidP="00377252">
      <w:pPr>
        <w:jc w:val="both"/>
        <w:rPr>
          <w:rFonts w:cs="Arial"/>
          <w:shd w:val="clear" w:color="auto" w:fill="FFFFFF"/>
        </w:rPr>
      </w:pPr>
    </w:p>
    <w:p w14:paraId="066A7817" w14:textId="77777777" w:rsidR="00377252" w:rsidRDefault="00377252" w:rsidP="00377252">
      <w:pPr>
        <w:jc w:val="both"/>
        <w:rPr>
          <w:rFonts w:cs="Arial"/>
          <w:shd w:val="clear" w:color="auto" w:fill="FFFFFF"/>
        </w:rPr>
      </w:pPr>
      <w:r w:rsidRPr="004D40BC">
        <w:rPr>
          <w:rFonts w:cs="Arial"/>
          <w:shd w:val="clear" w:color="auto" w:fill="FFFFFF"/>
        </w:rPr>
        <w:t>Lester</w:t>
      </w:r>
      <w:r>
        <w:rPr>
          <w:rFonts w:cs="Arial"/>
          <w:shd w:val="clear" w:color="auto" w:fill="FFFFFF"/>
        </w:rPr>
        <w:t>, S</w:t>
      </w:r>
      <w:r w:rsidRPr="004D40BC">
        <w:rPr>
          <w:rFonts w:cs="Arial"/>
          <w:shd w:val="clear" w:color="auto" w:fill="FFFFFF"/>
        </w:rPr>
        <w:t xml:space="preserve"> &amp; Costley</w:t>
      </w:r>
      <w:r>
        <w:rPr>
          <w:rFonts w:cs="Arial"/>
          <w:shd w:val="clear" w:color="auto" w:fill="FFFFFF"/>
        </w:rPr>
        <w:t>, C</w:t>
      </w:r>
      <w:r w:rsidRPr="004D40BC">
        <w:rPr>
          <w:rFonts w:cs="Arial"/>
          <w:shd w:val="clear" w:color="auto" w:fill="FFFFFF"/>
        </w:rPr>
        <w:t xml:space="preserve"> (2010) Work</w:t>
      </w:r>
      <w:r w:rsidRPr="004D40BC">
        <w:rPr>
          <w:rFonts w:ascii="Cambria Math" w:hAnsi="Cambria Math" w:cs="Cambria Math"/>
          <w:shd w:val="clear" w:color="auto" w:fill="FFFFFF"/>
        </w:rPr>
        <w:t>‐</w:t>
      </w:r>
      <w:r w:rsidRPr="004D40BC">
        <w:rPr>
          <w:rFonts w:cs="Arial"/>
          <w:shd w:val="clear" w:color="auto" w:fill="FFFFFF"/>
        </w:rPr>
        <w:t xml:space="preserve">based learning at higher education level: value, practice and critique, </w:t>
      </w:r>
      <w:r w:rsidRPr="004D40BC">
        <w:rPr>
          <w:rFonts w:cs="Arial"/>
          <w:i/>
          <w:iCs/>
          <w:shd w:val="clear" w:color="auto" w:fill="FFFFFF"/>
        </w:rPr>
        <w:t>Studies in Higher Education</w:t>
      </w:r>
      <w:r w:rsidRPr="004D40BC">
        <w:rPr>
          <w:rFonts w:cs="Arial"/>
          <w:shd w:val="clear" w:color="auto" w:fill="FFFFFF"/>
        </w:rPr>
        <w:t>, 35</w:t>
      </w:r>
      <w:r>
        <w:rPr>
          <w:rFonts w:cs="Arial"/>
          <w:shd w:val="clear" w:color="auto" w:fill="FFFFFF"/>
        </w:rPr>
        <w:t>(</w:t>
      </w:r>
      <w:r w:rsidRPr="004D40BC">
        <w:rPr>
          <w:rFonts w:cs="Arial"/>
          <w:shd w:val="clear" w:color="auto" w:fill="FFFFFF"/>
        </w:rPr>
        <w:t>5</w:t>
      </w:r>
      <w:r>
        <w:rPr>
          <w:rFonts w:cs="Arial"/>
          <w:shd w:val="clear" w:color="auto" w:fill="FFFFFF"/>
        </w:rPr>
        <w:t>)</w:t>
      </w:r>
      <w:r w:rsidRPr="004D40BC">
        <w:rPr>
          <w:rFonts w:cs="Arial"/>
          <w:shd w:val="clear" w:color="auto" w:fill="FFFFFF"/>
        </w:rPr>
        <w:t xml:space="preserve">, 561-575, </w:t>
      </w:r>
    </w:p>
    <w:p w14:paraId="3D8DBBA9" w14:textId="77777777" w:rsidR="00377252" w:rsidRDefault="00377252" w:rsidP="00377252">
      <w:pPr>
        <w:jc w:val="both"/>
        <w:rPr>
          <w:rFonts w:cs="Arial"/>
          <w:shd w:val="clear" w:color="auto" w:fill="FFFFFF"/>
        </w:rPr>
      </w:pPr>
      <w:r w:rsidRPr="004D40BC">
        <w:rPr>
          <w:rFonts w:cs="Arial"/>
          <w:shd w:val="clear" w:color="auto" w:fill="FFFFFF"/>
        </w:rPr>
        <w:lastRenderedPageBreak/>
        <w:t>DOI: 10.1080/03075070903216635</w:t>
      </w:r>
    </w:p>
    <w:p w14:paraId="016509CE" w14:textId="77777777" w:rsidR="00377252" w:rsidRDefault="00377252" w:rsidP="00377252">
      <w:pPr>
        <w:jc w:val="both"/>
        <w:rPr>
          <w:rFonts w:cs="Arial"/>
          <w:shd w:val="clear" w:color="auto" w:fill="FFFFFF"/>
        </w:rPr>
      </w:pPr>
    </w:p>
    <w:p w14:paraId="1C35DB49" w14:textId="77777777" w:rsidR="00377252" w:rsidRPr="000B1091" w:rsidRDefault="00377252" w:rsidP="00377252">
      <w:pPr>
        <w:rPr>
          <w:szCs w:val="18"/>
        </w:rPr>
      </w:pPr>
      <w:proofErr w:type="spellStart"/>
      <w:r w:rsidRPr="000B1091">
        <w:rPr>
          <w:szCs w:val="18"/>
        </w:rPr>
        <w:t>Neyroud</w:t>
      </w:r>
      <w:proofErr w:type="spellEnd"/>
      <w:r w:rsidRPr="000B1091">
        <w:rPr>
          <w:szCs w:val="18"/>
        </w:rPr>
        <w:t xml:space="preserve"> P. (2011). Review of Police Leadership and Training. London: Home Office</w:t>
      </w:r>
    </w:p>
    <w:p w14:paraId="592A42E1" w14:textId="77777777" w:rsidR="00377252" w:rsidRDefault="00377252" w:rsidP="00377252">
      <w:pPr>
        <w:jc w:val="both"/>
        <w:rPr>
          <w:rFonts w:cs="Arial"/>
          <w:shd w:val="clear" w:color="auto" w:fill="FFFFFF"/>
        </w:rPr>
      </w:pPr>
    </w:p>
    <w:p w14:paraId="4554A265" w14:textId="77777777" w:rsidR="00377252" w:rsidRDefault="00377252" w:rsidP="00377252">
      <w:pPr>
        <w:jc w:val="both"/>
        <w:rPr>
          <w:rFonts w:cs="Arial"/>
          <w:shd w:val="clear" w:color="auto" w:fill="FFFFFF"/>
        </w:rPr>
      </w:pPr>
    </w:p>
    <w:p w14:paraId="5AE6C705" w14:textId="77777777" w:rsidR="00377252" w:rsidRDefault="00377252" w:rsidP="00377252">
      <w:pPr>
        <w:jc w:val="both"/>
        <w:rPr>
          <w:rFonts w:cs="Arial"/>
          <w:shd w:val="clear" w:color="auto" w:fill="FFFFFF"/>
        </w:rPr>
      </w:pPr>
      <w:r w:rsidRPr="001903FE">
        <w:rPr>
          <w:rStyle w:val="referencesurname"/>
          <w:rFonts w:cs="Arial"/>
          <w:shd w:val="clear" w:color="auto" w:fill="FFFFFF"/>
        </w:rPr>
        <w:t>Pepper</w:t>
      </w:r>
      <w:r w:rsidRPr="001903FE">
        <w:rPr>
          <w:rStyle w:val="referencestring-name"/>
          <w:rFonts w:cs="Arial"/>
          <w:shd w:val="clear" w:color="auto" w:fill="FFFFFF"/>
        </w:rPr>
        <w:t>, </w:t>
      </w:r>
      <w:r w:rsidRPr="001903FE">
        <w:rPr>
          <w:rStyle w:val="referencegiven-names"/>
          <w:rFonts w:cs="Arial"/>
          <w:shd w:val="clear" w:color="auto" w:fill="FFFFFF"/>
        </w:rPr>
        <w:t>I.</w:t>
      </w:r>
      <w:r w:rsidRPr="001903FE">
        <w:rPr>
          <w:rStyle w:val="referenceperson-group"/>
          <w:rFonts w:cs="Arial"/>
          <w:shd w:val="clear" w:color="auto" w:fill="FFFFFF"/>
        </w:rPr>
        <w:t>, </w:t>
      </w:r>
      <w:r w:rsidRPr="001903FE">
        <w:rPr>
          <w:rStyle w:val="referencesurname"/>
          <w:rFonts w:cs="Arial"/>
          <w:shd w:val="clear" w:color="auto" w:fill="FFFFFF"/>
        </w:rPr>
        <w:t>Rogers</w:t>
      </w:r>
      <w:r w:rsidRPr="001903FE">
        <w:rPr>
          <w:rStyle w:val="referencestring-name"/>
          <w:rFonts w:cs="Arial"/>
          <w:shd w:val="clear" w:color="auto" w:fill="FFFFFF"/>
        </w:rPr>
        <w:t>, </w:t>
      </w:r>
      <w:r w:rsidRPr="001903FE">
        <w:rPr>
          <w:rStyle w:val="referencegiven-names"/>
          <w:rFonts w:cs="Arial"/>
          <w:shd w:val="clear" w:color="auto" w:fill="FFFFFF"/>
        </w:rPr>
        <w:t>C.</w:t>
      </w:r>
      <w:r w:rsidRPr="001903FE">
        <w:rPr>
          <w:rStyle w:val="referenceperson-group"/>
          <w:rFonts w:cs="Arial"/>
          <w:shd w:val="clear" w:color="auto" w:fill="FFFFFF"/>
        </w:rPr>
        <w:t> and </w:t>
      </w:r>
      <w:r w:rsidRPr="001903FE">
        <w:rPr>
          <w:rStyle w:val="referencesurname"/>
          <w:rFonts w:cs="Arial"/>
          <w:shd w:val="clear" w:color="auto" w:fill="FFFFFF"/>
        </w:rPr>
        <w:t>Martin</w:t>
      </w:r>
      <w:r w:rsidRPr="001903FE">
        <w:rPr>
          <w:rStyle w:val="referencestring-name"/>
          <w:rFonts w:cs="Arial"/>
          <w:shd w:val="clear" w:color="auto" w:fill="FFFFFF"/>
        </w:rPr>
        <w:t>, </w:t>
      </w:r>
      <w:r w:rsidRPr="001903FE">
        <w:rPr>
          <w:rStyle w:val="referencegiven-names"/>
          <w:rFonts w:cs="Arial"/>
          <w:shd w:val="clear" w:color="auto" w:fill="FFFFFF"/>
        </w:rPr>
        <w:t>H.</w:t>
      </w:r>
      <w:r w:rsidRPr="001903FE">
        <w:rPr>
          <w:rFonts w:cs="Arial"/>
          <w:shd w:val="clear" w:color="auto" w:fill="FFFFFF"/>
        </w:rPr>
        <w:t> (</w:t>
      </w:r>
      <w:r w:rsidRPr="001903FE">
        <w:rPr>
          <w:rStyle w:val="referenceyear"/>
          <w:rFonts w:cs="Arial"/>
          <w:shd w:val="clear" w:color="auto" w:fill="FFFFFF"/>
        </w:rPr>
        <w:t>2020</w:t>
      </w:r>
      <w:r w:rsidRPr="001903FE">
        <w:rPr>
          <w:rFonts w:cs="Arial"/>
          <w:shd w:val="clear" w:color="auto" w:fill="FFFFFF"/>
        </w:rPr>
        <w:t xml:space="preserve">), </w:t>
      </w:r>
      <w:r>
        <w:rPr>
          <w:rFonts w:cs="Arial"/>
          <w:shd w:val="clear" w:color="auto" w:fill="FFFFFF"/>
        </w:rPr>
        <w:t>‘</w:t>
      </w:r>
      <w:r w:rsidRPr="001903FE">
        <w:rPr>
          <w:rStyle w:val="referencearticle-title"/>
          <w:rFonts w:cs="Arial"/>
          <w:shd w:val="clear" w:color="auto" w:fill="FFFFFF"/>
        </w:rPr>
        <w:t>Evidence based policing: a view on its development within the police service</w:t>
      </w:r>
      <w:r>
        <w:rPr>
          <w:rFonts w:cs="Arial"/>
          <w:shd w:val="clear" w:color="auto" w:fill="FFFFFF"/>
        </w:rPr>
        <w:t>’</w:t>
      </w:r>
      <w:r w:rsidRPr="001903FE">
        <w:rPr>
          <w:rFonts w:cs="Arial"/>
          <w:shd w:val="clear" w:color="auto" w:fill="FFFFFF"/>
        </w:rPr>
        <w:t>, </w:t>
      </w:r>
      <w:r w:rsidRPr="001903FE">
        <w:rPr>
          <w:rStyle w:val="referencesource"/>
          <w:rFonts w:cs="Arial"/>
          <w:i/>
          <w:iCs/>
          <w:shd w:val="clear" w:color="auto" w:fill="FFFFFF"/>
        </w:rPr>
        <w:t>Journal of Work-Applied Management</w:t>
      </w:r>
      <w:r w:rsidRPr="001903FE">
        <w:rPr>
          <w:rFonts w:cs="Arial"/>
          <w:shd w:val="clear" w:color="auto" w:fill="FFFFFF"/>
        </w:rPr>
        <w:t xml:space="preserve">, </w:t>
      </w:r>
      <w:r>
        <w:rPr>
          <w:rFonts w:cs="Arial"/>
          <w:shd w:val="clear" w:color="auto" w:fill="FFFFFF"/>
        </w:rPr>
        <w:t>12(1)</w:t>
      </w:r>
      <w:r w:rsidRPr="001903FE">
        <w:rPr>
          <w:rFonts w:cs="Arial"/>
          <w:shd w:val="clear" w:color="auto" w:fill="FFFFFF"/>
        </w:rPr>
        <w:t>, pp. </w:t>
      </w:r>
      <w:r w:rsidRPr="001903FE">
        <w:rPr>
          <w:rStyle w:val="referencefpage"/>
          <w:rFonts w:cs="Arial"/>
          <w:shd w:val="clear" w:color="auto" w:fill="FFFFFF"/>
        </w:rPr>
        <w:t>91</w:t>
      </w:r>
      <w:r w:rsidRPr="001903FE">
        <w:rPr>
          <w:rFonts w:cs="Arial"/>
          <w:shd w:val="clear" w:color="auto" w:fill="FFFFFF"/>
        </w:rPr>
        <w:t>-</w:t>
      </w:r>
      <w:r w:rsidRPr="001903FE">
        <w:rPr>
          <w:rStyle w:val="referencelpage"/>
          <w:rFonts w:cs="Arial"/>
          <w:shd w:val="clear" w:color="auto" w:fill="FFFFFF"/>
        </w:rPr>
        <w:t>96</w:t>
      </w:r>
      <w:r w:rsidRPr="001903FE">
        <w:rPr>
          <w:rFonts w:cs="Arial"/>
          <w:shd w:val="clear" w:color="auto" w:fill="FFFFFF"/>
        </w:rPr>
        <w:t xml:space="preserve">, </w:t>
      </w:r>
    </w:p>
    <w:p w14:paraId="626DEBD9" w14:textId="77777777" w:rsidR="00377252" w:rsidRDefault="00377252" w:rsidP="00377252">
      <w:pPr>
        <w:jc w:val="both"/>
        <w:rPr>
          <w:rStyle w:val="referencepub-id"/>
          <w:rFonts w:cs="Arial"/>
          <w:shd w:val="clear" w:color="auto" w:fill="FFFFFF"/>
        </w:rPr>
      </w:pPr>
      <w:proofErr w:type="spellStart"/>
      <w:r w:rsidRPr="001903FE">
        <w:rPr>
          <w:rFonts w:cs="Arial"/>
          <w:shd w:val="clear" w:color="auto" w:fill="FFFFFF"/>
        </w:rPr>
        <w:t>doi</w:t>
      </w:r>
      <w:proofErr w:type="spellEnd"/>
      <w:r w:rsidRPr="001903FE">
        <w:rPr>
          <w:rFonts w:cs="Arial"/>
          <w:shd w:val="clear" w:color="auto" w:fill="FFFFFF"/>
        </w:rPr>
        <w:t>: </w:t>
      </w:r>
      <w:r w:rsidRPr="001903FE">
        <w:rPr>
          <w:rStyle w:val="referencepub-id"/>
          <w:rFonts w:cs="Arial"/>
          <w:shd w:val="clear" w:color="auto" w:fill="FFFFFF"/>
        </w:rPr>
        <w:t>10.1108/JWAM-01-2020-0001</w:t>
      </w:r>
    </w:p>
    <w:p w14:paraId="2DFDC64A" w14:textId="77777777" w:rsidR="00377252" w:rsidRDefault="00377252" w:rsidP="00377252">
      <w:pPr>
        <w:jc w:val="both"/>
        <w:rPr>
          <w:rStyle w:val="referencepub-id"/>
          <w:rFonts w:cs="Arial"/>
          <w:shd w:val="clear" w:color="auto" w:fill="FFFFFF"/>
        </w:rPr>
      </w:pPr>
    </w:p>
    <w:p w14:paraId="7BACD248" w14:textId="77777777" w:rsidR="00377252" w:rsidRDefault="00377252" w:rsidP="00377252">
      <w:pPr>
        <w:jc w:val="both"/>
        <w:rPr>
          <w:rStyle w:val="referencepub-id"/>
          <w:rFonts w:cs="Arial"/>
          <w:shd w:val="clear" w:color="auto" w:fill="FFFFFF"/>
        </w:rPr>
      </w:pPr>
      <w:r>
        <w:rPr>
          <w:rStyle w:val="referencepub-id"/>
          <w:rFonts w:cs="Arial"/>
          <w:shd w:val="clear" w:color="auto" w:fill="FFFFFF"/>
        </w:rPr>
        <w:t xml:space="preserve">Police Federation of England and Wales (2019) Police Education Qualifications Framework (PEQF) Implementation Frequently Asked Questions </w:t>
      </w:r>
    </w:p>
    <w:p w14:paraId="300C0659" w14:textId="77777777" w:rsidR="00377252" w:rsidRDefault="00377252" w:rsidP="00377252">
      <w:pPr>
        <w:jc w:val="both"/>
        <w:rPr>
          <w:rStyle w:val="referencepub-id"/>
          <w:rFonts w:cs="Arial"/>
          <w:shd w:val="clear" w:color="auto" w:fill="FFFFFF"/>
        </w:rPr>
      </w:pPr>
      <w:r>
        <w:rPr>
          <w:rStyle w:val="referencepub-id"/>
          <w:rFonts w:cs="Arial"/>
          <w:shd w:val="clear" w:color="auto" w:fill="FFFFFF"/>
        </w:rPr>
        <w:t xml:space="preserve">Available at: </w:t>
      </w:r>
      <w:hyperlink r:id="rId12" w:history="1">
        <w:r w:rsidRPr="00E55F98">
          <w:rPr>
            <w:rStyle w:val="Hyperlink"/>
            <w:rFonts w:cs="Arial"/>
            <w:shd w:val="clear" w:color="auto" w:fill="FFFFFF"/>
          </w:rPr>
          <w:t>https://www.polfed.org/Wilts/media/1580/policing-eductation-qualifications-framework-faqs.pdf</w:t>
        </w:r>
      </w:hyperlink>
    </w:p>
    <w:p w14:paraId="585C5747" w14:textId="77777777" w:rsidR="00377252" w:rsidRDefault="00377252" w:rsidP="00377252">
      <w:pPr>
        <w:jc w:val="both"/>
        <w:rPr>
          <w:rStyle w:val="referencepub-id"/>
          <w:rFonts w:cs="Arial"/>
          <w:shd w:val="clear" w:color="auto" w:fill="FFFFFF"/>
        </w:rPr>
      </w:pPr>
      <w:r>
        <w:rPr>
          <w:rStyle w:val="referencepub-id"/>
          <w:rFonts w:cs="Arial"/>
          <w:shd w:val="clear" w:color="auto" w:fill="FFFFFF"/>
        </w:rPr>
        <w:t>(Accessed: 21</w:t>
      </w:r>
      <w:r w:rsidRPr="00FB6772">
        <w:rPr>
          <w:rStyle w:val="referencepub-id"/>
          <w:rFonts w:cs="Arial"/>
          <w:shd w:val="clear" w:color="auto" w:fill="FFFFFF"/>
          <w:vertAlign w:val="superscript"/>
        </w:rPr>
        <w:t>st</w:t>
      </w:r>
      <w:r>
        <w:rPr>
          <w:rStyle w:val="referencepub-id"/>
          <w:rFonts w:cs="Arial"/>
          <w:shd w:val="clear" w:color="auto" w:fill="FFFFFF"/>
        </w:rPr>
        <w:t xml:space="preserve"> October 2022)</w:t>
      </w:r>
    </w:p>
    <w:p w14:paraId="698D1B8D" w14:textId="77777777" w:rsidR="00377252" w:rsidRDefault="00377252" w:rsidP="00377252">
      <w:pPr>
        <w:jc w:val="both"/>
        <w:rPr>
          <w:rStyle w:val="referencepub-id"/>
          <w:rFonts w:cs="Arial"/>
          <w:shd w:val="clear" w:color="auto" w:fill="FFFFFF"/>
        </w:rPr>
      </w:pPr>
    </w:p>
    <w:p w14:paraId="6566EB7A" w14:textId="77777777" w:rsidR="00377252" w:rsidRPr="000B1091" w:rsidRDefault="00377252" w:rsidP="00377252">
      <w:pPr>
        <w:jc w:val="both"/>
        <w:rPr>
          <w:rFonts w:cs="Arial"/>
          <w:shd w:val="clear" w:color="auto" w:fill="FFFFFF"/>
        </w:rPr>
      </w:pPr>
      <w:r w:rsidRPr="000B1091">
        <w:rPr>
          <w:rFonts w:cs="Arial"/>
          <w:shd w:val="clear" w:color="auto" w:fill="FFFFFF"/>
        </w:rPr>
        <w:t xml:space="preserve">Ramshaw, P., &amp; </w:t>
      </w:r>
      <w:proofErr w:type="spellStart"/>
      <w:r w:rsidRPr="000B1091">
        <w:rPr>
          <w:rFonts w:cs="Arial"/>
          <w:shd w:val="clear" w:color="auto" w:fill="FFFFFF"/>
        </w:rPr>
        <w:t>Soppitt</w:t>
      </w:r>
      <w:proofErr w:type="spellEnd"/>
      <w:r w:rsidRPr="000B1091">
        <w:rPr>
          <w:rFonts w:cs="Arial"/>
          <w:shd w:val="clear" w:color="auto" w:fill="FFFFFF"/>
        </w:rPr>
        <w:t xml:space="preserve">, S. (2018). Educating the recruited and recruiting the educated: Can the new Police Education Qualifications Framework in England and Wales succeed where others have faltered. </w:t>
      </w:r>
      <w:r w:rsidRPr="000B1091">
        <w:rPr>
          <w:rFonts w:cs="Arial"/>
          <w:i/>
          <w:iCs/>
          <w:shd w:val="clear" w:color="auto" w:fill="FFFFFF"/>
        </w:rPr>
        <w:t>International Journal of Police Science &amp; Management</w:t>
      </w:r>
      <w:r w:rsidRPr="000B1091">
        <w:rPr>
          <w:rFonts w:cs="Arial"/>
          <w:shd w:val="clear" w:color="auto" w:fill="FFFFFF"/>
        </w:rPr>
        <w:t xml:space="preserve">, 20(4), 243–250. </w:t>
      </w:r>
    </w:p>
    <w:p w14:paraId="38649FCE" w14:textId="77777777" w:rsidR="00377252" w:rsidRPr="000B1091" w:rsidRDefault="00377252" w:rsidP="00377252">
      <w:pPr>
        <w:jc w:val="both"/>
        <w:rPr>
          <w:rFonts w:cs="Arial"/>
          <w:shd w:val="clear" w:color="auto" w:fill="FFFFFF"/>
        </w:rPr>
      </w:pPr>
    </w:p>
    <w:p w14:paraId="07537EAD" w14:textId="77777777" w:rsidR="00377252" w:rsidRPr="000B1091" w:rsidRDefault="00377252" w:rsidP="00377252">
      <w:pPr>
        <w:jc w:val="both"/>
        <w:rPr>
          <w:rFonts w:cs="Arial"/>
          <w:shd w:val="clear" w:color="auto" w:fill="FFFFFF"/>
        </w:rPr>
      </w:pPr>
      <w:r w:rsidRPr="000B1091">
        <w:rPr>
          <w:rFonts w:cs="Arial"/>
          <w:shd w:val="clear" w:color="auto" w:fill="FFFFFF"/>
        </w:rPr>
        <w:t>https://doi.org/10.1177/1461355718814850</w:t>
      </w:r>
    </w:p>
    <w:p w14:paraId="292F6859" w14:textId="77777777" w:rsidR="00377252" w:rsidRPr="000B1091" w:rsidRDefault="00377252" w:rsidP="00377252">
      <w:pPr>
        <w:jc w:val="both"/>
        <w:rPr>
          <w:rStyle w:val="referencesurname"/>
          <w:rFonts w:cs="Arial"/>
          <w:sz w:val="28"/>
          <w:szCs w:val="28"/>
          <w:shd w:val="clear" w:color="auto" w:fill="FFFFFF"/>
        </w:rPr>
      </w:pPr>
    </w:p>
    <w:p w14:paraId="1AC2EC56" w14:textId="77777777" w:rsidR="00377252" w:rsidRPr="00DB6894" w:rsidRDefault="00377252" w:rsidP="00377252">
      <w:pPr>
        <w:jc w:val="both"/>
        <w:rPr>
          <w:rStyle w:val="referencesurname"/>
          <w:rFonts w:cs="Arial"/>
          <w:shd w:val="clear" w:color="auto" w:fill="FFFFFF"/>
        </w:rPr>
      </w:pPr>
    </w:p>
    <w:p w14:paraId="42F15617" w14:textId="77777777" w:rsidR="00377252" w:rsidRPr="00AE53CC" w:rsidRDefault="00377252" w:rsidP="00377252">
      <w:pPr>
        <w:jc w:val="both"/>
        <w:rPr>
          <w:rFonts w:cs="Arial"/>
          <w:shd w:val="clear" w:color="auto" w:fill="FFFFFF"/>
        </w:rPr>
      </w:pPr>
      <w:proofErr w:type="spellStart"/>
      <w:r w:rsidRPr="00AE53CC">
        <w:rPr>
          <w:rStyle w:val="referencesurname"/>
          <w:rFonts w:cs="Arial"/>
          <w:shd w:val="clear" w:color="auto" w:fill="FFFFFF"/>
        </w:rPr>
        <w:t>Rojek</w:t>
      </w:r>
      <w:proofErr w:type="spellEnd"/>
      <w:r w:rsidRPr="00AE53CC">
        <w:rPr>
          <w:rStyle w:val="referencestring-name"/>
          <w:rFonts w:cs="Arial"/>
          <w:shd w:val="clear" w:color="auto" w:fill="FFFFFF"/>
        </w:rPr>
        <w:t>, </w:t>
      </w:r>
      <w:r w:rsidRPr="00AE53CC">
        <w:rPr>
          <w:rStyle w:val="referencegiven-names"/>
          <w:rFonts w:cs="Arial"/>
          <w:shd w:val="clear" w:color="auto" w:fill="FFFFFF"/>
        </w:rPr>
        <w:t>J.</w:t>
      </w:r>
      <w:r w:rsidRPr="00AE53CC">
        <w:rPr>
          <w:rStyle w:val="referenceperson-group"/>
          <w:rFonts w:cs="Arial"/>
          <w:shd w:val="clear" w:color="auto" w:fill="FFFFFF"/>
        </w:rPr>
        <w:t>, </w:t>
      </w:r>
      <w:r w:rsidRPr="00AE53CC">
        <w:rPr>
          <w:rStyle w:val="referencesurname"/>
          <w:rFonts w:cs="Arial"/>
          <w:shd w:val="clear" w:color="auto" w:fill="FFFFFF"/>
        </w:rPr>
        <w:t>Alpert</w:t>
      </w:r>
      <w:r w:rsidRPr="00AE53CC">
        <w:rPr>
          <w:rStyle w:val="referencestring-name"/>
          <w:rFonts w:cs="Arial"/>
          <w:shd w:val="clear" w:color="auto" w:fill="FFFFFF"/>
        </w:rPr>
        <w:t>, </w:t>
      </w:r>
      <w:r w:rsidRPr="00AE53CC">
        <w:rPr>
          <w:rStyle w:val="referencegiven-names"/>
          <w:rFonts w:cs="Arial"/>
          <w:shd w:val="clear" w:color="auto" w:fill="FFFFFF"/>
        </w:rPr>
        <w:t>G.</w:t>
      </w:r>
      <w:r w:rsidRPr="00AE53CC">
        <w:rPr>
          <w:rStyle w:val="referenceperson-group"/>
          <w:rFonts w:cs="Arial"/>
          <w:shd w:val="clear" w:color="auto" w:fill="FFFFFF"/>
        </w:rPr>
        <w:t> and </w:t>
      </w:r>
      <w:r w:rsidRPr="00AE53CC">
        <w:rPr>
          <w:rStyle w:val="referencesurname"/>
          <w:rFonts w:cs="Arial"/>
          <w:shd w:val="clear" w:color="auto" w:fill="FFFFFF"/>
        </w:rPr>
        <w:t>Smith</w:t>
      </w:r>
      <w:r w:rsidRPr="00AE53CC">
        <w:rPr>
          <w:rStyle w:val="referencestring-name"/>
          <w:rFonts w:cs="Arial"/>
          <w:shd w:val="clear" w:color="auto" w:fill="FFFFFF"/>
        </w:rPr>
        <w:t>, </w:t>
      </w:r>
      <w:r w:rsidRPr="00AE53CC">
        <w:rPr>
          <w:rStyle w:val="referencegiven-names"/>
          <w:rFonts w:cs="Arial"/>
          <w:shd w:val="clear" w:color="auto" w:fill="FFFFFF"/>
        </w:rPr>
        <w:t>H.</w:t>
      </w:r>
      <w:r w:rsidRPr="00AE53CC">
        <w:rPr>
          <w:rFonts w:cs="Arial"/>
          <w:shd w:val="clear" w:color="auto" w:fill="FFFFFF"/>
        </w:rPr>
        <w:t> (</w:t>
      </w:r>
      <w:r w:rsidRPr="00AE53CC">
        <w:rPr>
          <w:rStyle w:val="referenceyear"/>
          <w:rFonts w:cs="Arial"/>
          <w:shd w:val="clear" w:color="auto" w:fill="FFFFFF"/>
        </w:rPr>
        <w:t>2012</w:t>
      </w:r>
      <w:r w:rsidRPr="00AE53CC">
        <w:rPr>
          <w:rFonts w:cs="Arial"/>
          <w:shd w:val="clear" w:color="auto" w:fill="FFFFFF"/>
        </w:rPr>
        <w:t>), ‘</w:t>
      </w:r>
      <w:r w:rsidRPr="00AE53CC">
        <w:rPr>
          <w:rStyle w:val="referencearticle-title"/>
          <w:rFonts w:cs="Arial"/>
          <w:shd w:val="clear" w:color="auto" w:fill="FFFFFF"/>
        </w:rPr>
        <w:t>The utilization of research by the police</w:t>
      </w:r>
      <w:r w:rsidRPr="00AE53CC">
        <w:rPr>
          <w:rStyle w:val="referencearticle-title"/>
          <w:rFonts w:cs="Arial"/>
          <w:i/>
          <w:iCs/>
          <w:shd w:val="clear" w:color="auto" w:fill="FFFFFF"/>
        </w:rPr>
        <w:t>’</w:t>
      </w:r>
      <w:r w:rsidRPr="00AE53CC">
        <w:rPr>
          <w:rFonts w:cs="Arial"/>
          <w:shd w:val="clear" w:color="auto" w:fill="FFFFFF"/>
        </w:rPr>
        <w:t>, </w:t>
      </w:r>
      <w:r w:rsidRPr="00AE53CC">
        <w:rPr>
          <w:rStyle w:val="referencesource"/>
          <w:rFonts w:cs="Arial"/>
          <w:i/>
          <w:iCs/>
          <w:shd w:val="clear" w:color="auto" w:fill="FFFFFF"/>
        </w:rPr>
        <w:t>Police Practice and Research,</w:t>
      </w:r>
      <w:r w:rsidRPr="00AE53CC">
        <w:rPr>
          <w:rFonts w:cs="Arial"/>
          <w:shd w:val="clear" w:color="auto" w:fill="FFFFFF"/>
        </w:rPr>
        <w:t> </w:t>
      </w:r>
      <w:r w:rsidRPr="00AE53CC">
        <w:rPr>
          <w:rStyle w:val="referencevolume"/>
          <w:rFonts w:cs="Arial"/>
          <w:shd w:val="clear" w:color="auto" w:fill="FFFFFF"/>
        </w:rPr>
        <w:t>13(</w:t>
      </w:r>
      <w:r w:rsidRPr="00AE53CC">
        <w:rPr>
          <w:rStyle w:val="referenceissue"/>
          <w:rFonts w:cs="Arial"/>
          <w:shd w:val="clear" w:color="auto" w:fill="FFFFFF"/>
        </w:rPr>
        <w:t xml:space="preserve">4) </w:t>
      </w:r>
      <w:r w:rsidRPr="00AE53CC">
        <w:rPr>
          <w:rFonts w:cs="Arial"/>
          <w:shd w:val="clear" w:color="auto" w:fill="FFFFFF"/>
        </w:rPr>
        <w:t>pp. </w:t>
      </w:r>
      <w:r w:rsidRPr="00AE53CC">
        <w:rPr>
          <w:rStyle w:val="referencefpage"/>
          <w:rFonts w:cs="Arial"/>
          <w:shd w:val="clear" w:color="auto" w:fill="FFFFFF"/>
        </w:rPr>
        <w:t>1</w:t>
      </w:r>
      <w:r w:rsidRPr="00AE53CC">
        <w:rPr>
          <w:rFonts w:cs="Arial"/>
          <w:shd w:val="clear" w:color="auto" w:fill="FFFFFF"/>
        </w:rPr>
        <w:t>-</w:t>
      </w:r>
      <w:r w:rsidRPr="00AE53CC">
        <w:rPr>
          <w:rStyle w:val="referencelpage"/>
          <w:rFonts w:cs="Arial"/>
          <w:shd w:val="clear" w:color="auto" w:fill="FFFFFF"/>
        </w:rPr>
        <w:t>13</w:t>
      </w:r>
      <w:r w:rsidRPr="00AE53CC">
        <w:rPr>
          <w:rFonts w:cs="Arial"/>
          <w:shd w:val="clear" w:color="auto" w:fill="FFFFFF"/>
        </w:rPr>
        <w:t xml:space="preserve">, </w:t>
      </w:r>
    </w:p>
    <w:p w14:paraId="3F8088B2" w14:textId="77777777" w:rsidR="00377252" w:rsidRPr="00AE53CC" w:rsidRDefault="00377252" w:rsidP="00377252">
      <w:pPr>
        <w:jc w:val="both"/>
        <w:rPr>
          <w:rFonts w:cs="Arial"/>
          <w:shd w:val="clear" w:color="auto" w:fill="FFFFFF"/>
        </w:rPr>
      </w:pPr>
    </w:p>
    <w:p w14:paraId="4108F46C" w14:textId="77777777" w:rsidR="00377252" w:rsidRPr="00AE53CC" w:rsidRDefault="00377252" w:rsidP="00377252">
      <w:pPr>
        <w:jc w:val="both"/>
        <w:rPr>
          <w:rStyle w:val="referencepub-id"/>
          <w:rFonts w:cs="Arial"/>
          <w:shd w:val="clear" w:color="auto" w:fill="FFFFFF"/>
        </w:rPr>
      </w:pPr>
      <w:proofErr w:type="spellStart"/>
      <w:r w:rsidRPr="00AE53CC">
        <w:rPr>
          <w:rFonts w:cs="Arial"/>
          <w:shd w:val="clear" w:color="auto" w:fill="FFFFFF"/>
        </w:rPr>
        <w:t>doi</w:t>
      </w:r>
      <w:proofErr w:type="spellEnd"/>
      <w:r w:rsidRPr="00AE53CC">
        <w:rPr>
          <w:rFonts w:cs="Arial"/>
          <w:shd w:val="clear" w:color="auto" w:fill="FFFFFF"/>
        </w:rPr>
        <w:t>: </w:t>
      </w:r>
      <w:r w:rsidRPr="00AE53CC">
        <w:rPr>
          <w:rStyle w:val="referencepub-id"/>
          <w:rFonts w:cs="Arial"/>
          <w:shd w:val="clear" w:color="auto" w:fill="FFFFFF"/>
        </w:rPr>
        <w:t>10.1080/15614263.2012.671599</w:t>
      </w:r>
    </w:p>
    <w:p w14:paraId="0F95B252" w14:textId="77777777" w:rsidR="00377252" w:rsidRPr="00AE53CC" w:rsidRDefault="00377252" w:rsidP="00377252"/>
    <w:p w14:paraId="7CE6BA85" w14:textId="77777777" w:rsidR="00377252" w:rsidRPr="00AE53CC" w:rsidRDefault="00377252" w:rsidP="00377252"/>
    <w:p w14:paraId="3A8E6C24" w14:textId="77777777" w:rsidR="00377252" w:rsidRDefault="00377252" w:rsidP="00377252"/>
    <w:p w14:paraId="04D7633E" w14:textId="77777777" w:rsidR="00377252" w:rsidRDefault="00377252" w:rsidP="00377252">
      <w:pPr>
        <w:rPr>
          <w:rFonts w:cs="Arial"/>
          <w:shd w:val="clear" w:color="auto" w:fill="FFFFFF"/>
        </w:rPr>
      </w:pPr>
      <w:proofErr w:type="spellStart"/>
      <w:r w:rsidRPr="001903FE">
        <w:rPr>
          <w:rStyle w:val="referencesurname"/>
          <w:rFonts w:cs="Arial"/>
          <w:shd w:val="clear" w:color="auto" w:fill="FFFFFF"/>
        </w:rPr>
        <w:t>Rojek</w:t>
      </w:r>
      <w:proofErr w:type="spellEnd"/>
      <w:r w:rsidRPr="001903FE">
        <w:rPr>
          <w:rStyle w:val="referencestring-name"/>
          <w:rFonts w:cs="Arial"/>
          <w:shd w:val="clear" w:color="auto" w:fill="FFFFFF"/>
        </w:rPr>
        <w:t>, </w:t>
      </w:r>
      <w:r w:rsidRPr="001903FE">
        <w:rPr>
          <w:rStyle w:val="referencegiven-names"/>
          <w:rFonts w:cs="Arial"/>
          <w:shd w:val="clear" w:color="auto" w:fill="FFFFFF"/>
        </w:rPr>
        <w:t>J.</w:t>
      </w:r>
      <w:r w:rsidRPr="001903FE">
        <w:rPr>
          <w:rStyle w:val="referenceperson-group"/>
          <w:rFonts w:cs="Arial"/>
          <w:shd w:val="clear" w:color="auto" w:fill="FFFFFF"/>
        </w:rPr>
        <w:t>, </w:t>
      </w:r>
      <w:r w:rsidRPr="001903FE">
        <w:rPr>
          <w:rStyle w:val="referencesurname"/>
          <w:rFonts w:cs="Arial"/>
          <w:shd w:val="clear" w:color="auto" w:fill="FFFFFF"/>
        </w:rPr>
        <w:t>Martin</w:t>
      </w:r>
      <w:r w:rsidRPr="001903FE">
        <w:rPr>
          <w:rStyle w:val="referencestring-name"/>
          <w:rFonts w:cs="Arial"/>
          <w:shd w:val="clear" w:color="auto" w:fill="FFFFFF"/>
        </w:rPr>
        <w:t>, </w:t>
      </w:r>
      <w:r w:rsidRPr="001903FE">
        <w:rPr>
          <w:rStyle w:val="referencegiven-names"/>
          <w:rFonts w:cs="Arial"/>
          <w:shd w:val="clear" w:color="auto" w:fill="FFFFFF"/>
        </w:rPr>
        <w:t>P.</w:t>
      </w:r>
      <w:r w:rsidRPr="001903FE">
        <w:rPr>
          <w:rStyle w:val="referenceperson-group"/>
          <w:rFonts w:cs="Arial"/>
          <w:shd w:val="clear" w:color="auto" w:fill="FFFFFF"/>
        </w:rPr>
        <w:t> and </w:t>
      </w:r>
      <w:r w:rsidRPr="001903FE">
        <w:rPr>
          <w:rStyle w:val="referencesurname"/>
          <w:rFonts w:cs="Arial"/>
          <w:shd w:val="clear" w:color="auto" w:fill="FFFFFF"/>
        </w:rPr>
        <w:t>Alpert</w:t>
      </w:r>
      <w:r w:rsidRPr="001903FE">
        <w:rPr>
          <w:rStyle w:val="referencestring-name"/>
          <w:rFonts w:cs="Arial"/>
          <w:shd w:val="clear" w:color="auto" w:fill="FFFFFF"/>
        </w:rPr>
        <w:t>, </w:t>
      </w:r>
      <w:r w:rsidRPr="001903FE">
        <w:rPr>
          <w:rStyle w:val="referencegiven-names"/>
          <w:rFonts w:cs="Arial"/>
          <w:shd w:val="clear" w:color="auto" w:fill="FFFFFF"/>
        </w:rPr>
        <w:t>G.</w:t>
      </w:r>
      <w:r w:rsidRPr="001903FE">
        <w:rPr>
          <w:rFonts w:cs="Arial"/>
          <w:shd w:val="clear" w:color="auto" w:fill="FFFFFF"/>
        </w:rPr>
        <w:t> (</w:t>
      </w:r>
      <w:r w:rsidRPr="001903FE">
        <w:rPr>
          <w:rStyle w:val="referenceyear"/>
          <w:rFonts w:cs="Arial"/>
          <w:shd w:val="clear" w:color="auto" w:fill="FFFFFF"/>
        </w:rPr>
        <w:t>2015</w:t>
      </w:r>
      <w:r w:rsidRPr="001903FE">
        <w:rPr>
          <w:rFonts w:cs="Arial"/>
          <w:shd w:val="clear" w:color="auto" w:fill="FFFFFF"/>
        </w:rPr>
        <w:t>), </w:t>
      </w:r>
      <w:r w:rsidRPr="001903FE">
        <w:rPr>
          <w:rStyle w:val="referencesource"/>
          <w:rFonts w:cs="Arial"/>
          <w:shd w:val="clear" w:color="auto" w:fill="FFFFFF"/>
        </w:rPr>
        <w:t>Developing and Maintaining Police-Researcher Partnerships to Facilitate Research Use</w:t>
      </w:r>
      <w:r w:rsidRPr="001903FE">
        <w:rPr>
          <w:rFonts w:cs="Arial"/>
          <w:shd w:val="clear" w:color="auto" w:fill="FFFFFF"/>
        </w:rPr>
        <w:t>, </w:t>
      </w:r>
      <w:r w:rsidRPr="001903FE">
        <w:rPr>
          <w:rStyle w:val="referencepublisher-name"/>
          <w:rFonts w:cs="Arial"/>
          <w:shd w:val="clear" w:color="auto" w:fill="FFFFFF"/>
        </w:rPr>
        <w:t>Springer</w:t>
      </w:r>
      <w:r w:rsidRPr="001903FE">
        <w:rPr>
          <w:rFonts w:cs="Arial"/>
          <w:shd w:val="clear" w:color="auto" w:fill="FFFFFF"/>
        </w:rPr>
        <w:t>, </w:t>
      </w:r>
      <w:r w:rsidRPr="001903FE">
        <w:rPr>
          <w:rStyle w:val="referencepublisher-loc"/>
          <w:rFonts w:cs="Arial"/>
          <w:shd w:val="clear" w:color="auto" w:fill="FFFFFF"/>
        </w:rPr>
        <w:t>New York</w:t>
      </w:r>
      <w:r w:rsidRPr="001903FE">
        <w:rPr>
          <w:rFonts w:cs="Arial"/>
          <w:shd w:val="clear" w:color="auto" w:fill="FFFFFF"/>
        </w:rPr>
        <w:t>.</w:t>
      </w:r>
    </w:p>
    <w:p w14:paraId="560703E9" w14:textId="77777777" w:rsidR="00377252" w:rsidRDefault="00377252" w:rsidP="00377252">
      <w:pPr>
        <w:rPr>
          <w:rFonts w:cs="Arial"/>
          <w:shd w:val="clear" w:color="auto" w:fill="FFFFFF"/>
        </w:rPr>
      </w:pPr>
    </w:p>
    <w:p w14:paraId="662DD8EF" w14:textId="77777777" w:rsidR="00377252" w:rsidRDefault="00377252" w:rsidP="00377252">
      <w:pPr>
        <w:rPr>
          <w:rStyle w:val="Hyperlink"/>
          <w:rFonts w:ascii="Roboto" w:hAnsi="Roboto"/>
          <w:sz w:val="21"/>
          <w:szCs w:val="21"/>
          <w:bdr w:val="none" w:sz="0" w:space="0" w:color="auto" w:frame="1"/>
          <w:shd w:val="clear" w:color="auto" w:fill="FFFFFF"/>
        </w:rPr>
      </w:pPr>
      <w:r>
        <w:t xml:space="preserve">DOI: </w:t>
      </w:r>
      <w:hyperlink r:id="rId13" w:tgtFrame="_blank" w:history="1">
        <w:r>
          <w:rPr>
            <w:rStyle w:val="Hyperlink"/>
            <w:rFonts w:ascii="Roboto" w:hAnsi="Roboto"/>
            <w:sz w:val="21"/>
            <w:szCs w:val="21"/>
            <w:bdr w:val="none" w:sz="0" w:space="0" w:color="auto" w:frame="1"/>
            <w:shd w:val="clear" w:color="auto" w:fill="FFFFFF"/>
          </w:rPr>
          <w:t>10.1007/978-1-4939-2056-3</w:t>
        </w:r>
      </w:hyperlink>
    </w:p>
    <w:p w14:paraId="07E83A1F" w14:textId="77777777" w:rsidR="00377252" w:rsidRDefault="00377252" w:rsidP="00377252">
      <w:pPr>
        <w:rPr>
          <w:rStyle w:val="Hyperlink"/>
          <w:rFonts w:ascii="Roboto" w:hAnsi="Roboto"/>
          <w:sz w:val="21"/>
          <w:szCs w:val="21"/>
          <w:bdr w:val="none" w:sz="0" w:space="0" w:color="auto" w:frame="1"/>
          <w:shd w:val="clear" w:color="auto" w:fill="FFFFFF"/>
        </w:rPr>
      </w:pPr>
    </w:p>
    <w:p w14:paraId="730A5CF3" w14:textId="77777777" w:rsidR="00377252" w:rsidRDefault="00377252" w:rsidP="00377252">
      <w:proofErr w:type="spellStart"/>
      <w:r w:rsidRPr="00D95F45">
        <w:t>Sodiechowska</w:t>
      </w:r>
      <w:proofErr w:type="spellEnd"/>
      <w:r w:rsidRPr="00D95F45">
        <w:t xml:space="preserve">, P. and Maisch, M. (2006) </w:t>
      </w:r>
      <w:r>
        <w:t xml:space="preserve">Work-Based Learning: in search of an effective model. </w:t>
      </w:r>
      <w:r w:rsidRPr="000B1091">
        <w:rPr>
          <w:i/>
          <w:iCs/>
        </w:rPr>
        <w:t>Educational Action Research</w:t>
      </w:r>
      <w:r w:rsidRPr="00D95F45">
        <w:t>, 14</w:t>
      </w:r>
      <w:r>
        <w:t>(2)</w:t>
      </w:r>
      <w:r w:rsidRPr="00D95F45">
        <w:t xml:space="preserve">, </w:t>
      </w:r>
      <w:r>
        <w:t xml:space="preserve">pp. </w:t>
      </w:r>
      <w:r w:rsidRPr="00D95F45">
        <w:t>267-286.</w:t>
      </w:r>
    </w:p>
    <w:p w14:paraId="6F9CBE20" w14:textId="77777777" w:rsidR="00377252" w:rsidRDefault="00377252" w:rsidP="00377252">
      <w:r>
        <w:t>DOI:</w:t>
      </w:r>
      <w:hyperlink r:id="rId14" w:history="1">
        <w:r w:rsidRPr="00E55F98">
          <w:rPr>
            <w:rStyle w:val="Hyperlink"/>
          </w:rPr>
          <w:t>10.1080/09650790600718217</w:t>
        </w:r>
      </w:hyperlink>
    </w:p>
    <w:p w14:paraId="6B36C889" w14:textId="77777777" w:rsidR="00377252" w:rsidRDefault="00377252" w:rsidP="00377252"/>
    <w:p w14:paraId="2FB813CD" w14:textId="77777777" w:rsidR="00377252" w:rsidRDefault="00377252" w:rsidP="00377252"/>
    <w:p w14:paraId="43DC65D5" w14:textId="77777777" w:rsidR="00377252" w:rsidRPr="001903FE" w:rsidRDefault="00377252" w:rsidP="00377252">
      <w:pPr>
        <w:rPr>
          <w:szCs w:val="18"/>
        </w:rPr>
      </w:pPr>
      <w:r w:rsidRPr="001903FE">
        <w:rPr>
          <w:szCs w:val="18"/>
        </w:rPr>
        <w:t>Staffordshire Police (2022) Force welcomes Ofsted “good” review of police apprenticeships</w:t>
      </w:r>
    </w:p>
    <w:p w14:paraId="793B655B" w14:textId="77777777" w:rsidR="00377252" w:rsidRPr="001903FE" w:rsidRDefault="00377252" w:rsidP="00377252">
      <w:pPr>
        <w:rPr>
          <w:szCs w:val="18"/>
        </w:rPr>
      </w:pPr>
      <w:r w:rsidRPr="001903FE">
        <w:rPr>
          <w:szCs w:val="18"/>
        </w:rPr>
        <w:t xml:space="preserve">Available at: </w:t>
      </w:r>
      <w:hyperlink r:id="rId15" w:history="1">
        <w:r w:rsidRPr="001903FE">
          <w:rPr>
            <w:rStyle w:val="Hyperlink"/>
            <w:szCs w:val="18"/>
          </w:rPr>
          <w:t>https://www.staffordshire.police.uk/news/staffordshire/news/2022/march/force-welcomes-ofsted-good-review-of-police-apprenticeships/</w:t>
        </w:r>
      </w:hyperlink>
    </w:p>
    <w:p w14:paraId="76AC511C" w14:textId="77777777" w:rsidR="00377252" w:rsidRDefault="00377252" w:rsidP="00377252">
      <w:pPr>
        <w:rPr>
          <w:szCs w:val="18"/>
        </w:rPr>
      </w:pPr>
      <w:r w:rsidRPr="001903FE">
        <w:rPr>
          <w:szCs w:val="18"/>
        </w:rPr>
        <w:t>(Accessed: 13</w:t>
      </w:r>
      <w:r w:rsidRPr="001903FE">
        <w:rPr>
          <w:szCs w:val="18"/>
          <w:vertAlign w:val="superscript"/>
        </w:rPr>
        <w:t>th</w:t>
      </w:r>
      <w:r w:rsidRPr="001903FE">
        <w:rPr>
          <w:szCs w:val="18"/>
        </w:rPr>
        <w:t xml:space="preserve"> August 2022)</w:t>
      </w:r>
    </w:p>
    <w:p w14:paraId="4BB0A585" w14:textId="77777777" w:rsidR="00377252" w:rsidRDefault="00377252" w:rsidP="00377252">
      <w:pPr>
        <w:rPr>
          <w:szCs w:val="18"/>
        </w:rPr>
      </w:pPr>
    </w:p>
    <w:p w14:paraId="52CAAD04" w14:textId="77777777" w:rsidR="00377252" w:rsidRPr="00FB6772" w:rsidRDefault="00377252" w:rsidP="00377252">
      <w:pPr>
        <w:rPr>
          <w:szCs w:val="18"/>
        </w:rPr>
      </w:pPr>
      <w:r w:rsidRPr="00FB6772">
        <w:rPr>
          <w:szCs w:val="18"/>
        </w:rPr>
        <w:t xml:space="preserve">Tilley, N; Laycock, G; (2016) Engineering a safer society. Public Safety Leadership Research </w:t>
      </w:r>
      <w:proofErr w:type="gramStart"/>
      <w:r w:rsidRPr="00FB6772">
        <w:rPr>
          <w:szCs w:val="18"/>
        </w:rPr>
        <w:t>Focus ,</w:t>
      </w:r>
      <w:proofErr w:type="gramEnd"/>
      <w:r w:rsidRPr="00FB6772">
        <w:rPr>
          <w:szCs w:val="18"/>
        </w:rPr>
        <w:t xml:space="preserve"> 4 (2) pp. 1-6.</w:t>
      </w:r>
    </w:p>
    <w:p w14:paraId="445C5A27" w14:textId="77777777" w:rsidR="00377252" w:rsidRDefault="00377252" w:rsidP="00377252">
      <w:pPr>
        <w:rPr>
          <w:szCs w:val="18"/>
        </w:rPr>
      </w:pPr>
      <w:r>
        <w:rPr>
          <w:szCs w:val="18"/>
        </w:rPr>
        <w:t xml:space="preserve">Available at: </w:t>
      </w:r>
      <w:hyperlink r:id="rId16" w:history="1">
        <w:r w:rsidRPr="00E55F98">
          <w:rPr>
            <w:rStyle w:val="Hyperlink"/>
            <w:szCs w:val="18"/>
          </w:rPr>
          <w:t>https://discovery.ucl.ac.uk/id/eprint/1516899</w:t>
        </w:r>
      </w:hyperlink>
    </w:p>
    <w:p w14:paraId="25FB72FF" w14:textId="77777777" w:rsidR="00377252" w:rsidRDefault="00377252" w:rsidP="00377252">
      <w:pPr>
        <w:rPr>
          <w:szCs w:val="18"/>
        </w:rPr>
      </w:pPr>
      <w:r>
        <w:rPr>
          <w:szCs w:val="18"/>
        </w:rPr>
        <w:t>(Accessed: 22/10/2022)</w:t>
      </w:r>
    </w:p>
    <w:p w14:paraId="3A775889" w14:textId="77777777" w:rsidR="00377252" w:rsidRDefault="00377252" w:rsidP="00377252">
      <w:pPr>
        <w:rPr>
          <w:szCs w:val="18"/>
        </w:rPr>
      </w:pPr>
    </w:p>
    <w:p w14:paraId="0F8C4694" w14:textId="77777777" w:rsidR="00377252" w:rsidRDefault="00377252" w:rsidP="00377252">
      <w:pPr>
        <w:rPr>
          <w:szCs w:val="18"/>
        </w:rPr>
      </w:pPr>
      <w:r w:rsidRPr="004D40BC">
        <w:rPr>
          <w:szCs w:val="18"/>
        </w:rPr>
        <w:t>Watkinson-Miley</w:t>
      </w:r>
      <w:r>
        <w:rPr>
          <w:szCs w:val="18"/>
        </w:rPr>
        <w:t xml:space="preserve">, C. </w:t>
      </w:r>
      <w:r w:rsidRPr="004D40BC">
        <w:rPr>
          <w:szCs w:val="18"/>
        </w:rPr>
        <w:t>Cox</w:t>
      </w:r>
      <w:r>
        <w:rPr>
          <w:szCs w:val="18"/>
        </w:rPr>
        <w:t xml:space="preserve">, C. and </w:t>
      </w:r>
      <w:r w:rsidRPr="004D40BC">
        <w:rPr>
          <w:szCs w:val="18"/>
        </w:rPr>
        <w:t>Deshpande,</w:t>
      </w:r>
      <w:r>
        <w:rPr>
          <w:szCs w:val="18"/>
        </w:rPr>
        <w:t xml:space="preserve"> M (2022).</w:t>
      </w:r>
      <w:r w:rsidRPr="004D40BC">
        <w:rPr>
          <w:szCs w:val="18"/>
        </w:rPr>
        <w:t xml:space="preserve"> A New Generation of Police Officers: Experiences of Student Officers Undertaking the Police Constable Degree Apprenticeship in One UK Police Force, </w:t>
      </w:r>
      <w:r w:rsidRPr="004D40BC">
        <w:rPr>
          <w:i/>
          <w:iCs/>
          <w:szCs w:val="18"/>
        </w:rPr>
        <w:t>Policing: A Journal of Policy and Practice</w:t>
      </w:r>
      <w:r w:rsidRPr="004D40BC">
        <w:rPr>
          <w:szCs w:val="18"/>
        </w:rPr>
        <w:t>, 16</w:t>
      </w:r>
      <w:r>
        <w:rPr>
          <w:szCs w:val="18"/>
        </w:rPr>
        <w:t>(</w:t>
      </w:r>
      <w:r w:rsidRPr="004D40BC">
        <w:rPr>
          <w:szCs w:val="18"/>
        </w:rPr>
        <w:t>1</w:t>
      </w:r>
      <w:r>
        <w:rPr>
          <w:szCs w:val="18"/>
        </w:rPr>
        <w:t>)</w:t>
      </w:r>
      <w:r w:rsidRPr="004D40BC">
        <w:rPr>
          <w:szCs w:val="18"/>
        </w:rPr>
        <w:t xml:space="preserve">, Pages 122–134, </w:t>
      </w:r>
    </w:p>
    <w:p w14:paraId="137C6832" w14:textId="77777777" w:rsidR="00377252" w:rsidRDefault="00377252" w:rsidP="00377252">
      <w:pPr>
        <w:rPr>
          <w:szCs w:val="18"/>
        </w:rPr>
      </w:pPr>
      <w:hyperlink r:id="rId17" w:history="1">
        <w:r w:rsidRPr="00E55F98">
          <w:rPr>
            <w:rStyle w:val="Hyperlink"/>
            <w:szCs w:val="18"/>
          </w:rPr>
          <w:t>https://doi.org/10.1093/police/paab062</w:t>
        </w:r>
      </w:hyperlink>
    </w:p>
    <w:p w14:paraId="26B60422" w14:textId="77777777" w:rsidR="00377252" w:rsidRDefault="00377252" w:rsidP="00377252">
      <w:pPr>
        <w:rPr>
          <w:szCs w:val="18"/>
        </w:rPr>
      </w:pPr>
    </w:p>
    <w:p w14:paraId="2FC94825" w14:textId="77777777" w:rsidR="00377252" w:rsidRDefault="00377252" w:rsidP="00377252">
      <w:pPr>
        <w:rPr>
          <w:szCs w:val="18"/>
        </w:rPr>
      </w:pPr>
    </w:p>
    <w:p w14:paraId="57E18B55" w14:textId="77777777" w:rsidR="00377252" w:rsidRDefault="00377252" w:rsidP="00377252">
      <w:pPr>
        <w:rPr>
          <w:szCs w:val="18"/>
        </w:rPr>
      </w:pPr>
      <w:r>
        <w:rPr>
          <w:szCs w:val="18"/>
        </w:rPr>
        <w:t xml:space="preserve">Wood, D (2020) </w:t>
      </w:r>
      <w:r w:rsidRPr="000B1091">
        <w:rPr>
          <w:szCs w:val="18"/>
        </w:rPr>
        <w:t xml:space="preserve">Embedding Learning and Assessment Within Police Practice: The Opportunities and Challenges Arising from the Introduction of the PEQF in England and </w:t>
      </w:r>
      <w:proofErr w:type="gramStart"/>
      <w:r w:rsidRPr="000B1091">
        <w:rPr>
          <w:szCs w:val="18"/>
        </w:rPr>
        <w:t>Wales</w:t>
      </w:r>
      <w:r>
        <w:rPr>
          <w:szCs w:val="18"/>
        </w:rPr>
        <w:t xml:space="preserve"> </w:t>
      </w:r>
      <w:r w:rsidRPr="000B1091">
        <w:rPr>
          <w:szCs w:val="18"/>
        </w:rPr>
        <w:t>,</w:t>
      </w:r>
      <w:proofErr w:type="gramEnd"/>
      <w:r w:rsidRPr="000B1091">
        <w:rPr>
          <w:szCs w:val="18"/>
        </w:rPr>
        <w:t xml:space="preserve"> Policing: </w:t>
      </w:r>
      <w:r w:rsidRPr="00FB6772">
        <w:rPr>
          <w:i/>
          <w:iCs/>
          <w:szCs w:val="18"/>
        </w:rPr>
        <w:t>A Journal of Policy and Practice</w:t>
      </w:r>
      <w:r w:rsidRPr="000B1091">
        <w:rPr>
          <w:szCs w:val="18"/>
        </w:rPr>
        <w:t>, 14</w:t>
      </w:r>
      <w:r>
        <w:rPr>
          <w:szCs w:val="18"/>
        </w:rPr>
        <w:t>(</w:t>
      </w:r>
      <w:r w:rsidRPr="000B1091">
        <w:rPr>
          <w:szCs w:val="18"/>
        </w:rPr>
        <w:t>2</w:t>
      </w:r>
      <w:r>
        <w:rPr>
          <w:szCs w:val="18"/>
        </w:rPr>
        <w:t>)</w:t>
      </w:r>
      <w:r w:rsidRPr="000B1091">
        <w:rPr>
          <w:szCs w:val="18"/>
        </w:rPr>
        <w:t xml:space="preserve">, Pages 374–382, </w:t>
      </w:r>
    </w:p>
    <w:p w14:paraId="02AB1832" w14:textId="77777777" w:rsidR="00377252" w:rsidRDefault="00377252" w:rsidP="00377252">
      <w:pPr>
        <w:rPr>
          <w:szCs w:val="18"/>
        </w:rPr>
      </w:pPr>
      <w:r>
        <w:rPr>
          <w:szCs w:val="18"/>
        </w:rPr>
        <w:t xml:space="preserve">Available at: </w:t>
      </w:r>
      <w:r w:rsidRPr="000B1091">
        <w:rPr>
          <w:szCs w:val="18"/>
        </w:rPr>
        <w:t>https://academic.oup.com/policing/article/14/2/374/5161114</w:t>
      </w:r>
    </w:p>
    <w:p w14:paraId="78CBE13F" w14:textId="77777777" w:rsidR="00377252" w:rsidRDefault="00377252" w:rsidP="00377252">
      <w:pPr>
        <w:rPr>
          <w:szCs w:val="18"/>
        </w:rPr>
      </w:pPr>
      <w:r>
        <w:rPr>
          <w:szCs w:val="18"/>
        </w:rPr>
        <w:t>(Accessed: 20</w:t>
      </w:r>
      <w:r w:rsidRPr="000B1091">
        <w:rPr>
          <w:szCs w:val="18"/>
          <w:vertAlign w:val="superscript"/>
        </w:rPr>
        <w:t>th</w:t>
      </w:r>
      <w:r>
        <w:rPr>
          <w:szCs w:val="18"/>
        </w:rPr>
        <w:t xml:space="preserve"> October 2022)</w:t>
      </w:r>
    </w:p>
    <w:p w14:paraId="408D18BD" w14:textId="77777777" w:rsidR="00377252" w:rsidRDefault="00377252" w:rsidP="00377252">
      <w:pPr>
        <w:rPr>
          <w:rFonts w:cs="Arial"/>
          <w:sz w:val="16"/>
          <w:szCs w:val="16"/>
        </w:rPr>
      </w:pPr>
    </w:p>
    <w:p w14:paraId="7FFAD5F6" w14:textId="77777777" w:rsidR="00377252" w:rsidRPr="001903FE" w:rsidRDefault="00377252" w:rsidP="00377252">
      <w:pPr>
        <w:rPr>
          <w:rFonts w:cs="Arial"/>
          <w:sz w:val="16"/>
          <w:szCs w:val="16"/>
        </w:rPr>
      </w:pPr>
    </w:p>
    <w:p w14:paraId="0F49D2BE" w14:textId="77777777" w:rsidR="00377252" w:rsidRPr="00634962" w:rsidRDefault="00377252" w:rsidP="00ED17F5">
      <w:pPr>
        <w:jc w:val="both"/>
        <w:rPr>
          <w:rFonts w:cs="Arial"/>
        </w:rPr>
      </w:pPr>
    </w:p>
    <w:sectPr w:rsidR="00377252" w:rsidRPr="0063496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Roboto">
    <w:charset w:val="00"/>
    <w:family w:val="auto"/>
    <w:pitch w:val="variable"/>
    <w:sig w:usb0="E00002FF" w:usb1="5000205B" w:usb2="0000002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0470338"/>
    <w:multiLevelType w:val="hybridMultilevel"/>
    <w:tmpl w:val="47A606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2438250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7131"/>
    <w:rsid w:val="00003B87"/>
    <w:rsid w:val="000734A1"/>
    <w:rsid w:val="000B7328"/>
    <w:rsid w:val="000D6599"/>
    <w:rsid w:val="00104D8F"/>
    <w:rsid w:val="001335E5"/>
    <w:rsid w:val="001631B9"/>
    <w:rsid w:val="001C19E7"/>
    <w:rsid w:val="002D2630"/>
    <w:rsid w:val="00377252"/>
    <w:rsid w:val="003A64CD"/>
    <w:rsid w:val="003D7F9C"/>
    <w:rsid w:val="003E7E83"/>
    <w:rsid w:val="004207F5"/>
    <w:rsid w:val="00464B2C"/>
    <w:rsid w:val="004A4847"/>
    <w:rsid w:val="004B1553"/>
    <w:rsid w:val="00550604"/>
    <w:rsid w:val="00574111"/>
    <w:rsid w:val="005E01B9"/>
    <w:rsid w:val="00634962"/>
    <w:rsid w:val="006A08B2"/>
    <w:rsid w:val="006C2C9A"/>
    <w:rsid w:val="006F0DA9"/>
    <w:rsid w:val="007419CC"/>
    <w:rsid w:val="00742FCD"/>
    <w:rsid w:val="00756C1A"/>
    <w:rsid w:val="007846BE"/>
    <w:rsid w:val="00827F17"/>
    <w:rsid w:val="008C36F9"/>
    <w:rsid w:val="00924214"/>
    <w:rsid w:val="00977131"/>
    <w:rsid w:val="009970CB"/>
    <w:rsid w:val="009C5869"/>
    <w:rsid w:val="009D0D16"/>
    <w:rsid w:val="00A10627"/>
    <w:rsid w:val="00A2215B"/>
    <w:rsid w:val="00AD35BB"/>
    <w:rsid w:val="00AF2AFF"/>
    <w:rsid w:val="00B21EC3"/>
    <w:rsid w:val="00B47099"/>
    <w:rsid w:val="00B6576B"/>
    <w:rsid w:val="00BB5E23"/>
    <w:rsid w:val="00BD0DFF"/>
    <w:rsid w:val="00BD4F31"/>
    <w:rsid w:val="00C371DF"/>
    <w:rsid w:val="00C57EE8"/>
    <w:rsid w:val="00CA38EF"/>
    <w:rsid w:val="00CB00E9"/>
    <w:rsid w:val="00D2497E"/>
    <w:rsid w:val="00D34143"/>
    <w:rsid w:val="00D57B49"/>
    <w:rsid w:val="00D66A03"/>
    <w:rsid w:val="00DA1D39"/>
    <w:rsid w:val="00DC0DC3"/>
    <w:rsid w:val="00E03476"/>
    <w:rsid w:val="00E65ED9"/>
    <w:rsid w:val="00E90670"/>
    <w:rsid w:val="00EB0905"/>
    <w:rsid w:val="00ED17F5"/>
    <w:rsid w:val="00F42CC5"/>
    <w:rsid w:val="00FB0C5A"/>
    <w:rsid w:val="00FC22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954FE6"/>
  <w15:chartTrackingRefBased/>
  <w15:docId w15:val="{08D3935C-10E6-47C9-8985-D0580942BA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link w:val="ListParagraphChar"/>
    <w:uiPriority w:val="34"/>
    <w:qFormat/>
    <w:rsid w:val="004A4847"/>
    <w:pPr>
      <w:spacing w:after="0" w:line="240" w:lineRule="auto"/>
      <w:ind w:left="720"/>
      <w:contextualSpacing/>
    </w:pPr>
    <w:rPr>
      <w:rFonts w:ascii="Arial" w:eastAsia="Times New Roman" w:hAnsi="Arial" w:cs="Times New Roman"/>
      <w:sz w:val="24"/>
      <w:szCs w:val="20"/>
    </w:rPr>
  </w:style>
  <w:style w:type="character" w:customStyle="1" w:styleId="ListParagraphChar">
    <w:name w:val="List Paragraph Char"/>
    <w:link w:val="ListParagraph"/>
    <w:uiPriority w:val="34"/>
    <w:locked/>
    <w:rsid w:val="004A4847"/>
    <w:rPr>
      <w:rFonts w:ascii="Arial" w:eastAsia="Times New Roman" w:hAnsi="Arial" w:cs="Times New Roman"/>
      <w:sz w:val="24"/>
      <w:szCs w:val="20"/>
    </w:rPr>
  </w:style>
  <w:style w:type="character" w:customStyle="1" w:styleId="referenceperson-group">
    <w:name w:val="reference__person-group"/>
    <w:basedOn w:val="DefaultParagraphFont"/>
    <w:rsid w:val="00377252"/>
  </w:style>
  <w:style w:type="character" w:customStyle="1" w:styleId="referencestring-name">
    <w:name w:val="reference__string-name"/>
    <w:basedOn w:val="DefaultParagraphFont"/>
    <w:rsid w:val="00377252"/>
  </w:style>
  <w:style w:type="character" w:customStyle="1" w:styleId="referencesurname">
    <w:name w:val="reference__surname"/>
    <w:basedOn w:val="DefaultParagraphFont"/>
    <w:rsid w:val="00377252"/>
  </w:style>
  <w:style w:type="character" w:customStyle="1" w:styleId="referencegiven-names">
    <w:name w:val="reference__given-names"/>
    <w:basedOn w:val="DefaultParagraphFont"/>
    <w:rsid w:val="00377252"/>
  </w:style>
  <w:style w:type="character" w:customStyle="1" w:styleId="referenceyear">
    <w:name w:val="reference__year"/>
    <w:basedOn w:val="DefaultParagraphFont"/>
    <w:rsid w:val="00377252"/>
  </w:style>
  <w:style w:type="character" w:customStyle="1" w:styleId="referencearticle-title">
    <w:name w:val="reference__article-title"/>
    <w:basedOn w:val="DefaultParagraphFont"/>
    <w:rsid w:val="00377252"/>
  </w:style>
  <w:style w:type="character" w:customStyle="1" w:styleId="referencesource">
    <w:name w:val="reference__source"/>
    <w:basedOn w:val="DefaultParagraphFont"/>
    <w:rsid w:val="00377252"/>
  </w:style>
  <w:style w:type="character" w:customStyle="1" w:styleId="referencevolume">
    <w:name w:val="reference__volume"/>
    <w:basedOn w:val="DefaultParagraphFont"/>
    <w:rsid w:val="00377252"/>
  </w:style>
  <w:style w:type="character" w:customStyle="1" w:styleId="referenceissue">
    <w:name w:val="reference__issue"/>
    <w:basedOn w:val="DefaultParagraphFont"/>
    <w:rsid w:val="00377252"/>
  </w:style>
  <w:style w:type="character" w:customStyle="1" w:styleId="referencefpage">
    <w:name w:val="reference__fpage"/>
    <w:basedOn w:val="DefaultParagraphFont"/>
    <w:rsid w:val="00377252"/>
  </w:style>
  <w:style w:type="character" w:customStyle="1" w:styleId="referencelpage">
    <w:name w:val="reference__lpage"/>
    <w:basedOn w:val="DefaultParagraphFont"/>
    <w:rsid w:val="00377252"/>
  </w:style>
  <w:style w:type="character" w:customStyle="1" w:styleId="referencepub-id">
    <w:name w:val="reference__pub-id"/>
    <w:basedOn w:val="DefaultParagraphFont"/>
    <w:rsid w:val="00377252"/>
  </w:style>
  <w:style w:type="character" w:styleId="Hyperlink">
    <w:name w:val="Hyperlink"/>
    <w:basedOn w:val="DefaultParagraphFont"/>
    <w:uiPriority w:val="99"/>
    <w:unhideWhenUsed/>
    <w:rsid w:val="00377252"/>
    <w:rPr>
      <w:color w:val="0563C1" w:themeColor="hyperlink"/>
      <w:u w:val="single"/>
    </w:rPr>
  </w:style>
  <w:style w:type="character" w:customStyle="1" w:styleId="referencepublisher-name">
    <w:name w:val="reference__publisher-name"/>
    <w:basedOn w:val="DefaultParagraphFont"/>
    <w:rsid w:val="00377252"/>
  </w:style>
  <w:style w:type="character" w:customStyle="1" w:styleId="referencepublisher-loc">
    <w:name w:val="reference__publisher-loc"/>
    <w:basedOn w:val="DefaultParagraphFont"/>
    <w:rsid w:val="00377252"/>
  </w:style>
  <w:style w:type="character" w:styleId="FollowedHyperlink">
    <w:name w:val="FollowedHyperlink"/>
    <w:basedOn w:val="DefaultParagraphFont"/>
    <w:uiPriority w:val="99"/>
    <w:semiHidden/>
    <w:unhideWhenUsed/>
    <w:rsid w:val="0037725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08/JWAM-10-2015-003" TargetMode="External"/><Relationship Id="rId13" Type="http://schemas.openxmlformats.org/officeDocument/2006/relationships/hyperlink" Target="http://dx.doi.org/10.1007/978-1-4939-2056-3"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doi.org/10.1108/HESWBL-06-2020-0134" TargetMode="External"/><Relationship Id="rId12" Type="http://schemas.openxmlformats.org/officeDocument/2006/relationships/hyperlink" Target="https://www.polfed.org/Wilts/media/1580/policing-eductation-qualifications-framework-faqs.pdf" TargetMode="External"/><Relationship Id="rId17" Type="http://schemas.openxmlformats.org/officeDocument/2006/relationships/hyperlink" Target="https://doi.org/10.1093/police/paab062" TargetMode="External"/><Relationship Id="rId2" Type="http://schemas.openxmlformats.org/officeDocument/2006/relationships/styles" Target="styles.xml"/><Relationship Id="rId16" Type="http://schemas.openxmlformats.org/officeDocument/2006/relationships/hyperlink" Target="https://discovery.ucl.ac.uk/id/eprint/1516899" TargetMode="External"/><Relationship Id="rId1" Type="http://schemas.openxmlformats.org/officeDocument/2006/relationships/numbering" Target="numbering.xml"/><Relationship Id="rId6" Type="http://schemas.openxmlformats.org/officeDocument/2006/relationships/hyperlink" Target="https://www.college.police.uk/career-learning/policing-education-qualifications-framework-peqf" TargetMode="External"/><Relationship Id="rId11" Type="http://schemas.openxmlformats.org/officeDocument/2006/relationships/hyperlink" Target="https://s3.eu-west-2.amazonaws.com/assets.creode.advancehe-document-manager/documents/hea/private/work_based_learning_1568036792.pdf" TargetMode="External"/><Relationship Id="rId5" Type="http://schemas.openxmlformats.org/officeDocument/2006/relationships/hyperlink" Target="https://assets.college.police.uk/s3fs-public/2021-02/peqf-learning-to-date.pdf" TargetMode="External"/><Relationship Id="rId15" Type="http://schemas.openxmlformats.org/officeDocument/2006/relationships/hyperlink" Target="https://www.staffordshire.police.uk/news/staffordshire/news/2022/march/force-welcomes-ofsted-good-review-of-police-apprenticeships/" TargetMode="External"/><Relationship Id="rId10" Type="http://schemas.openxmlformats.org/officeDocument/2006/relationships/hyperlink" Target="https://www.joiningthepolice.co.uk/whos-recruiting/traditional-ipldp"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gov.uk/government/statistics/police-officer-uplift-quarterly-update-to-march-2021/police-officer-uplift-england-and-wales-quarterly-update-to-31-march-2021" TargetMode="External"/><Relationship Id="rId14" Type="http://schemas.openxmlformats.org/officeDocument/2006/relationships/hyperlink" Target="https://doi.org/10.1080/0965079060071821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836</TotalTime>
  <Pages>9</Pages>
  <Words>3424</Words>
  <Characters>19523</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22902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Jake Reynish</dc:creator>
  <cp:keywords/>
  <dc:description/>
  <cp:lastModifiedBy>Jake Reynish</cp:lastModifiedBy>
  <cp:revision>13</cp:revision>
  <dcterms:created xsi:type="dcterms:W3CDTF">2022-10-18T10:08:00Z</dcterms:created>
  <dcterms:modified xsi:type="dcterms:W3CDTF">2022-10-24T18:08:00Z</dcterms:modified>
</cp:coreProperties>
</file>