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4192D4" w14:textId="6AB30D04" w:rsidR="00A1754C" w:rsidRPr="006A68AF" w:rsidRDefault="00C913BB">
      <w:pPr>
        <w:pStyle w:val="Heading1"/>
        <w:keepNext w:val="0"/>
        <w:spacing w:before="0" w:after="322"/>
        <w:rPr>
          <w:rFonts w:asciiTheme="minorHAnsi" w:hAnsiTheme="minorHAnsi" w:cstheme="minorHAnsi"/>
          <w:b w:val="0"/>
          <w:bCs w:val="0"/>
          <w:sz w:val="28"/>
          <w:szCs w:val="28"/>
        </w:rPr>
      </w:pPr>
      <w:r>
        <w:rPr>
          <w:rFonts w:asciiTheme="minorHAnsi" w:hAnsiTheme="minorHAnsi" w:cstheme="minorHAnsi"/>
          <w:b w:val="0"/>
          <w:bCs w:val="0"/>
          <w:sz w:val="28"/>
          <w:szCs w:val="28"/>
        </w:rPr>
        <w:t>(</w:t>
      </w:r>
      <w:r w:rsidRPr="006A68AF">
        <w:rPr>
          <w:rFonts w:asciiTheme="minorHAnsi" w:hAnsiTheme="minorHAnsi" w:cstheme="minorHAnsi"/>
          <w:b w:val="0"/>
          <w:bCs w:val="0"/>
          <w:sz w:val="28"/>
          <w:szCs w:val="28"/>
        </w:rPr>
        <w:t>HPAN4012</w:t>
      </w:r>
      <w:r>
        <w:rPr>
          <w:rFonts w:asciiTheme="minorHAnsi" w:hAnsiTheme="minorHAnsi" w:cstheme="minorHAnsi"/>
          <w:b w:val="0"/>
          <w:bCs w:val="0"/>
          <w:sz w:val="28"/>
          <w:szCs w:val="28"/>
        </w:rPr>
        <w:t>)</w:t>
      </w:r>
      <w:r w:rsidRPr="006A68AF">
        <w:rPr>
          <w:rFonts w:asciiTheme="minorHAnsi" w:hAnsiTheme="minorHAnsi" w:cstheme="minorHAnsi"/>
          <w:b w:val="0"/>
          <w:bCs w:val="0"/>
          <w:sz w:val="28"/>
          <w:szCs w:val="28"/>
        </w:rPr>
        <w:t xml:space="preserve"> Seeing is Believing</w:t>
      </w:r>
    </w:p>
    <w:p w14:paraId="61EDFF42" w14:textId="77777777" w:rsidR="00A1754C" w:rsidRPr="006A68AF" w:rsidRDefault="00A1754C">
      <w:pPr>
        <w:spacing w:before="240" w:after="240"/>
        <w:rPr>
          <w:rFonts w:asciiTheme="minorHAnsi" w:hAnsiTheme="minorHAnsi" w:cstheme="minorHAnsi"/>
          <w:sz w:val="28"/>
          <w:szCs w:val="28"/>
        </w:rPr>
      </w:pPr>
    </w:p>
    <w:p w14:paraId="2F4EE490" w14:textId="0F9C161E" w:rsidR="00A1754C" w:rsidRPr="006A68AF" w:rsidRDefault="00C913BB" w:rsidP="006A68AF">
      <w:pPr>
        <w:pStyle w:val="Heading1"/>
        <w:keepNext w:val="0"/>
        <w:spacing w:before="322" w:after="322"/>
        <w:jc w:val="center"/>
        <w:rPr>
          <w:rFonts w:asciiTheme="majorHAnsi" w:hAnsiTheme="majorHAnsi" w:cstheme="majorHAnsi"/>
          <w:sz w:val="44"/>
          <w:szCs w:val="44"/>
        </w:rPr>
      </w:pPr>
      <w:r w:rsidRPr="006A68AF">
        <w:rPr>
          <w:rFonts w:asciiTheme="majorHAnsi" w:hAnsiTheme="majorHAnsi" w:cstheme="majorHAnsi"/>
          <w:sz w:val="44"/>
          <w:szCs w:val="44"/>
        </w:rPr>
        <w:t xml:space="preserve">Perceptual Set Practical - Things to </w:t>
      </w:r>
      <w:r>
        <w:rPr>
          <w:rFonts w:asciiTheme="majorHAnsi" w:hAnsiTheme="majorHAnsi" w:cstheme="majorHAnsi"/>
          <w:sz w:val="44"/>
          <w:szCs w:val="44"/>
        </w:rPr>
        <w:t>Co</w:t>
      </w:r>
      <w:r w:rsidRPr="006A68AF">
        <w:rPr>
          <w:rFonts w:asciiTheme="majorHAnsi" w:hAnsiTheme="majorHAnsi" w:cstheme="majorHAnsi"/>
          <w:sz w:val="44"/>
          <w:szCs w:val="44"/>
        </w:rPr>
        <w:t>nsider</w:t>
      </w:r>
    </w:p>
    <w:p w14:paraId="429AD3F9" w14:textId="77777777" w:rsidR="00A1754C" w:rsidRPr="006A68AF" w:rsidRDefault="00A1754C">
      <w:pPr>
        <w:spacing w:before="240" w:after="240"/>
        <w:rPr>
          <w:rFonts w:asciiTheme="majorHAnsi" w:hAnsiTheme="majorHAnsi" w:cstheme="majorHAnsi"/>
          <w:sz w:val="28"/>
          <w:szCs w:val="28"/>
        </w:rPr>
      </w:pPr>
    </w:p>
    <w:p w14:paraId="48C2DC1F" w14:textId="142CBECB" w:rsidR="00A1754C" w:rsidRPr="006A68AF" w:rsidRDefault="00C913BB">
      <w:pPr>
        <w:pStyle w:val="Heading2"/>
        <w:keepNext w:val="0"/>
        <w:spacing w:before="299" w:after="299"/>
        <w:rPr>
          <w:rFonts w:asciiTheme="minorHAnsi" w:hAnsiTheme="minorHAnsi" w:cstheme="minorHAnsi"/>
          <w:sz w:val="28"/>
          <w:szCs w:val="28"/>
        </w:rPr>
      </w:pPr>
      <w:r w:rsidRPr="006A68AF">
        <w:rPr>
          <w:rFonts w:asciiTheme="minorHAnsi" w:hAnsiTheme="minorHAnsi" w:cstheme="minorHAnsi"/>
          <w:iCs w:val="0"/>
          <w:sz w:val="28"/>
          <w:szCs w:val="28"/>
        </w:rPr>
        <w:t xml:space="preserve">The </w:t>
      </w:r>
      <w:r w:rsidR="006A68AF" w:rsidRPr="006A68AF">
        <w:rPr>
          <w:rFonts w:asciiTheme="minorHAnsi" w:hAnsiTheme="minorHAnsi" w:cstheme="minorHAnsi"/>
          <w:iCs w:val="0"/>
          <w:sz w:val="28"/>
          <w:szCs w:val="28"/>
        </w:rPr>
        <w:t>B</w:t>
      </w:r>
      <w:r w:rsidRPr="006A68AF">
        <w:rPr>
          <w:rFonts w:asciiTheme="minorHAnsi" w:hAnsiTheme="minorHAnsi" w:cstheme="minorHAnsi"/>
          <w:iCs w:val="0"/>
          <w:sz w:val="28"/>
          <w:szCs w:val="28"/>
        </w:rPr>
        <w:t xml:space="preserve">asic </w:t>
      </w:r>
      <w:r w:rsidR="006A68AF" w:rsidRPr="006A68AF">
        <w:rPr>
          <w:rFonts w:asciiTheme="minorHAnsi" w:hAnsiTheme="minorHAnsi" w:cstheme="minorHAnsi"/>
          <w:iCs w:val="0"/>
          <w:sz w:val="28"/>
          <w:szCs w:val="28"/>
        </w:rPr>
        <w:t>I</w:t>
      </w:r>
      <w:r w:rsidRPr="006A68AF">
        <w:rPr>
          <w:rFonts w:asciiTheme="minorHAnsi" w:hAnsiTheme="minorHAnsi" w:cstheme="minorHAnsi"/>
          <w:iCs w:val="0"/>
          <w:sz w:val="28"/>
          <w:szCs w:val="28"/>
        </w:rPr>
        <w:t xml:space="preserve">dea of the </w:t>
      </w:r>
      <w:r w:rsidR="006A68AF" w:rsidRPr="006A68AF">
        <w:rPr>
          <w:rFonts w:asciiTheme="minorHAnsi" w:hAnsiTheme="minorHAnsi" w:cstheme="minorHAnsi"/>
          <w:iCs w:val="0"/>
          <w:sz w:val="28"/>
          <w:szCs w:val="28"/>
        </w:rPr>
        <w:t>P</w:t>
      </w:r>
      <w:r w:rsidRPr="006A68AF">
        <w:rPr>
          <w:rFonts w:asciiTheme="minorHAnsi" w:hAnsiTheme="minorHAnsi" w:cstheme="minorHAnsi"/>
          <w:iCs w:val="0"/>
          <w:sz w:val="28"/>
          <w:szCs w:val="28"/>
        </w:rPr>
        <w:t>ractical</w:t>
      </w:r>
    </w:p>
    <w:p w14:paraId="2DC152D0"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 xml:space="preserve">It is quite simple. Participants will be given a </w:t>
      </w:r>
      <w:proofErr w:type="gramStart"/>
      <w:r w:rsidRPr="006A68AF">
        <w:rPr>
          <w:rFonts w:asciiTheme="minorHAnsi" w:hAnsiTheme="minorHAnsi" w:cstheme="minorHAnsi"/>
          <w:sz w:val="28"/>
          <w:szCs w:val="28"/>
        </w:rPr>
        <w:t>particular task</w:t>
      </w:r>
      <w:proofErr w:type="gramEnd"/>
      <w:r w:rsidRPr="006A68AF">
        <w:rPr>
          <w:rFonts w:asciiTheme="minorHAnsi" w:hAnsiTheme="minorHAnsi" w:cstheme="minorHAnsi"/>
          <w:sz w:val="28"/>
          <w:szCs w:val="28"/>
        </w:rPr>
        <w:t xml:space="preserve"> to perform and then presented with an ambiguous figure. We are interested to see whether the task will influence their interpretation of the figure. You need to design your task carefully to try and establish a bias in the views of your participants, such that they are more likely to favour one interpretation of the ambiguous figure over another.</w:t>
      </w:r>
    </w:p>
    <w:p w14:paraId="553D0A55"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 xml:space="preserve">An ideal choice of figure will have two solutions, each of which, under normal circumstances, has an equal likelihood of being chosen. You will be attempting to alter this likelihood in favour of one </w:t>
      </w:r>
      <w:proofErr w:type="gramStart"/>
      <w:r w:rsidRPr="006A68AF">
        <w:rPr>
          <w:rFonts w:asciiTheme="minorHAnsi" w:hAnsiTheme="minorHAnsi" w:cstheme="minorHAnsi"/>
          <w:sz w:val="28"/>
          <w:szCs w:val="28"/>
        </w:rPr>
        <w:t>particular solution</w:t>
      </w:r>
      <w:proofErr w:type="gramEnd"/>
      <w:r w:rsidRPr="006A68AF">
        <w:rPr>
          <w:rFonts w:asciiTheme="minorHAnsi" w:hAnsiTheme="minorHAnsi" w:cstheme="minorHAnsi"/>
          <w:sz w:val="28"/>
          <w:szCs w:val="28"/>
        </w:rPr>
        <w:t>. Ways of doing this could include:</w:t>
      </w:r>
    </w:p>
    <w:p w14:paraId="35B89D7A" w14:textId="77777777" w:rsidR="00A1754C" w:rsidRPr="006A68AF" w:rsidRDefault="00C913BB" w:rsidP="006A68AF">
      <w:pPr>
        <w:spacing w:before="240" w:after="240"/>
        <w:ind w:left="720"/>
        <w:rPr>
          <w:rFonts w:asciiTheme="minorHAnsi" w:hAnsiTheme="minorHAnsi" w:cstheme="minorHAnsi"/>
          <w:sz w:val="28"/>
          <w:szCs w:val="28"/>
        </w:rPr>
      </w:pPr>
      <w:r w:rsidRPr="006A68AF">
        <w:rPr>
          <w:rFonts w:asciiTheme="minorHAnsi" w:hAnsiTheme="minorHAnsi" w:cstheme="minorHAnsi"/>
          <w:sz w:val="28"/>
          <w:szCs w:val="28"/>
        </w:rPr>
        <w:t>· Presenting a series of pictures with a common theme relating to a chosen solution.</w:t>
      </w:r>
    </w:p>
    <w:p w14:paraId="327B47DC" w14:textId="77777777" w:rsidR="00A1754C" w:rsidRPr="006A68AF" w:rsidRDefault="00C913BB" w:rsidP="006A68AF">
      <w:pPr>
        <w:spacing w:before="240" w:after="240"/>
        <w:ind w:left="720"/>
        <w:rPr>
          <w:rFonts w:asciiTheme="minorHAnsi" w:hAnsiTheme="minorHAnsi" w:cstheme="minorHAnsi"/>
          <w:sz w:val="28"/>
          <w:szCs w:val="28"/>
        </w:rPr>
      </w:pPr>
      <w:r w:rsidRPr="006A68AF">
        <w:rPr>
          <w:rFonts w:asciiTheme="minorHAnsi" w:hAnsiTheme="minorHAnsi" w:cstheme="minorHAnsi"/>
          <w:sz w:val="28"/>
          <w:szCs w:val="28"/>
        </w:rPr>
        <w:t>· A short passage to read which similarly attempts to bias perception.</w:t>
      </w:r>
    </w:p>
    <w:p w14:paraId="64C050E4" w14:textId="77777777" w:rsidR="00A1754C" w:rsidRPr="006A68AF" w:rsidRDefault="00C913BB" w:rsidP="006A68AF">
      <w:pPr>
        <w:spacing w:before="240" w:after="240"/>
        <w:ind w:left="720"/>
        <w:rPr>
          <w:rFonts w:asciiTheme="minorHAnsi" w:hAnsiTheme="minorHAnsi" w:cstheme="minorHAnsi"/>
          <w:sz w:val="28"/>
          <w:szCs w:val="28"/>
        </w:rPr>
      </w:pPr>
      <w:r w:rsidRPr="006A68AF">
        <w:rPr>
          <w:rFonts w:asciiTheme="minorHAnsi" w:hAnsiTheme="minorHAnsi" w:cstheme="minorHAnsi"/>
          <w:sz w:val="28"/>
          <w:szCs w:val="28"/>
        </w:rPr>
        <w:t>· Giving participants a short list of words to read beforehand, under the pretext of a "memory test". Following a quick attempt to recall the list, participants would then be asked to look at the ambiguous figure and describe what they see.</w:t>
      </w:r>
    </w:p>
    <w:p w14:paraId="4111BA0B"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 xml:space="preserve">If you think your ambiguous figure has one solution which is more likely to be perceived than another, then it is probably better to try and bias interpretation in favour of the least chosen solution (as this might give a better indication as to whether you have been successful in creating a </w:t>
      </w:r>
      <w:r w:rsidRPr="006A68AF">
        <w:rPr>
          <w:rFonts w:asciiTheme="minorHAnsi" w:hAnsiTheme="minorHAnsi" w:cstheme="minorHAnsi"/>
          <w:b/>
          <w:bCs/>
          <w:sz w:val="28"/>
          <w:szCs w:val="28"/>
        </w:rPr>
        <w:t>perceptual set</w:t>
      </w:r>
      <w:r w:rsidRPr="006A68AF">
        <w:rPr>
          <w:rFonts w:asciiTheme="minorHAnsi" w:hAnsiTheme="minorHAnsi" w:cstheme="minorHAnsi"/>
          <w:sz w:val="28"/>
          <w:szCs w:val="28"/>
        </w:rPr>
        <w:t>.)</w:t>
      </w:r>
    </w:p>
    <w:p w14:paraId="601B1F9F" w14:textId="77777777" w:rsidR="00A1754C" w:rsidRPr="006A68AF" w:rsidRDefault="00A1754C">
      <w:pPr>
        <w:spacing w:before="240" w:after="240"/>
        <w:rPr>
          <w:rFonts w:asciiTheme="minorHAnsi" w:hAnsiTheme="minorHAnsi" w:cstheme="minorHAnsi"/>
          <w:sz w:val="28"/>
          <w:szCs w:val="28"/>
        </w:rPr>
      </w:pPr>
    </w:p>
    <w:p w14:paraId="0B98F89F"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lastRenderedPageBreak/>
        <w:t xml:space="preserve">It is best to split your participants into two groups of equal numbers – an </w:t>
      </w:r>
      <w:r w:rsidRPr="006A68AF">
        <w:rPr>
          <w:rFonts w:asciiTheme="minorHAnsi" w:hAnsiTheme="minorHAnsi" w:cstheme="minorHAnsi"/>
          <w:b/>
          <w:bCs/>
          <w:sz w:val="28"/>
          <w:szCs w:val="28"/>
        </w:rPr>
        <w:t>experimental group</w:t>
      </w:r>
      <w:r w:rsidRPr="006A68AF">
        <w:rPr>
          <w:rFonts w:asciiTheme="minorHAnsi" w:hAnsiTheme="minorHAnsi" w:cstheme="minorHAnsi"/>
          <w:sz w:val="28"/>
          <w:szCs w:val="28"/>
        </w:rPr>
        <w:t xml:space="preserve"> and a </w:t>
      </w:r>
      <w:r w:rsidRPr="006A68AF">
        <w:rPr>
          <w:rFonts w:asciiTheme="minorHAnsi" w:hAnsiTheme="minorHAnsi" w:cstheme="minorHAnsi"/>
          <w:b/>
          <w:bCs/>
          <w:sz w:val="28"/>
          <w:szCs w:val="28"/>
        </w:rPr>
        <w:t>control group</w:t>
      </w:r>
      <w:r w:rsidRPr="006A68AF">
        <w:rPr>
          <w:rFonts w:asciiTheme="minorHAnsi" w:hAnsiTheme="minorHAnsi" w:cstheme="minorHAnsi"/>
          <w:sz w:val="28"/>
          <w:szCs w:val="28"/>
        </w:rPr>
        <w:t>. The experimental group will receive the prior task attempting to build up a set to bias their perception and the neutral group will be given a similar task which has no such effect. In this way, it will be possible to compare the interpretations of your ambiguous figure for the two groups and so determine whether you have been successful in creating a perceptual set for your experimental group.</w:t>
      </w:r>
    </w:p>
    <w:p w14:paraId="76DF6A16"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 xml:space="preserve">Think carefully about the prior experience you decide upon for inducing your </w:t>
      </w:r>
      <w:proofErr w:type="gramStart"/>
      <w:r w:rsidRPr="006A68AF">
        <w:rPr>
          <w:rFonts w:asciiTheme="minorHAnsi" w:hAnsiTheme="minorHAnsi" w:cstheme="minorHAnsi"/>
          <w:sz w:val="28"/>
          <w:szCs w:val="28"/>
        </w:rPr>
        <w:t>particular perceptual</w:t>
      </w:r>
      <w:proofErr w:type="gramEnd"/>
      <w:r w:rsidRPr="006A68AF">
        <w:rPr>
          <w:rFonts w:asciiTheme="minorHAnsi" w:hAnsiTheme="minorHAnsi" w:cstheme="minorHAnsi"/>
          <w:sz w:val="28"/>
          <w:szCs w:val="28"/>
        </w:rPr>
        <w:t xml:space="preserve"> set. You need to make it sufficiently long enough to build up a </w:t>
      </w:r>
      <w:r w:rsidRPr="006A68AF">
        <w:rPr>
          <w:rFonts w:asciiTheme="minorHAnsi" w:hAnsiTheme="minorHAnsi" w:cstheme="minorHAnsi"/>
          <w:b/>
          <w:bCs/>
          <w:sz w:val="28"/>
          <w:szCs w:val="28"/>
        </w:rPr>
        <w:t>set</w:t>
      </w:r>
      <w:r w:rsidRPr="006A68AF">
        <w:rPr>
          <w:rFonts w:asciiTheme="minorHAnsi" w:hAnsiTheme="minorHAnsi" w:cstheme="minorHAnsi"/>
          <w:sz w:val="28"/>
          <w:szCs w:val="28"/>
        </w:rPr>
        <w:t xml:space="preserve"> in your participants' minds, but not so long that the whole exercise becomes time-consuming or boring for them.</w:t>
      </w:r>
    </w:p>
    <w:p w14:paraId="3678B6FC"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For example:</w:t>
      </w:r>
    </w:p>
    <w:p w14:paraId="29374193" w14:textId="77777777" w:rsidR="00A1754C" w:rsidRPr="006A68AF" w:rsidRDefault="00C913BB" w:rsidP="006A68AF">
      <w:pPr>
        <w:spacing w:before="240" w:after="240"/>
        <w:ind w:left="720"/>
        <w:rPr>
          <w:rFonts w:asciiTheme="minorHAnsi" w:hAnsiTheme="minorHAnsi" w:cstheme="minorHAnsi"/>
          <w:sz w:val="28"/>
          <w:szCs w:val="28"/>
        </w:rPr>
      </w:pPr>
      <w:r w:rsidRPr="006A68AF">
        <w:rPr>
          <w:rFonts w:asciiTheme="minorHAnsi" w:hAnsiTheme="minorHAnsi" w:cstheme="minorHAnsi"/>
          <w:sz w:val="28"/>
          <w:szCs w:val="28"/>
        </w:rPr>
        <w:t>· If presenting images beforehand then perhaps 5 images might be enough.</w:t>
      </w:r>
    </w:p>
    <w:p w14:paraId="48873937" w14:textId="77777777" w:rsidR="00A1754C" w:rsidRPr="006A68AF" w:rsidRDefault="00C913BB" w:rsidP="006A68AF">
      <w:pPr>
        <w:spacing w:before="240" w:after="240"/>
        <w:ind w:left="720"/>
        <w:rPr>
          <w:rFonts w:asciiTheme="minorHAnsi" w:hAnsiTheme="minorHAnsi" w:cstheme="minorHAnsi"/>
          <w:sz w:val="28"/>
          <w:szCs w:val="28"/>
        </w:rPr>
      </w:pPr>
      <w:r w:rsidRPr="006A68AF">
        <w:rPr>
          <w:rFonts w:asciiTheme="minorHAnsi" w:hAnsiTheme="minorHAnsi" w:cstheme="minorHAnsi"/>
          <w:sz w:val="28"/>
          <w:szCs w:val="28"/>
        </w:rPr>
        <w:t>· If presenting a passage then it is possible that as little as half a page might be enough if it is carefully constructed.</w:t>
      </w:r>
    </w:p>
    <w:p w14:paraId="62215EB8" w14:textId="77777777" w:rsidR="00A1754C" w:rsidRPr="006A68AF" w:rsidRDefault="00C913BB" w:rsidP="006A68AF">
      <w:pPr>
        <w:spacing w:before="240" w:after="240"/>
        <w:ind w:left="720"/>
        <w:rPr>
          <w:rFonts w:asciiTheme="minorHAnsi" w:hAnsiTheme="minorHAnsi" w:cstheme="minorHAnsi"/>
          <w:sz w:val="28"/>
          <w:szCs w:val="28"/>
        </w:rPr>
      </w:pPr>
      <w:r w:rsidRPr="006A68AF">
        <w:rPr>
          <w:rFonts w:asciiTheme="minorHAnsi" w:hAnsiTheme="minorHAnsi" w:cstheme="minorHAnsi"/>
          <w:sz w:val="28"/>
          <w:szCs w:val="28"/>
        </w:rPr>
        <w:t>· If presenting a bogus memory test beforehand then a list of about 15 words might be sufficient.</w:t>
      </w:r>
    </w:p>
    <w:p w14:paraId="494ED70E"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You will of course design two separate experiences – one for the experimental group and one for the control group. So, for example, if using the pretence of a memory test you will have one list of words relating to a particular interpretation of the ambiguous figure (for the experimental group,) and another neutral list bearing no relationship to either interpretation (for the control group). To avoid alerting participants as to the true nature of the practical it would be wise to avoid making all of the words in the experimental list relate to the figure, you might want to include no more than about one in three words with a connection to the desired interpretation of the figure.</w:t>
      </w:r>
    </w:p>
    <w:p w14:paraId="57006E2E"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The same principle is adhered to if using images instead of words – you will have two separate sequences of images, one having a theme relating to a particular interpretation of the ambiguous figure and another bearing no relation to either interpretation.</w:t>
      </w:r>
    </w:p>
    <w:p w14:paraId="468FB18E"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(NB. If using images from the Internet be sure to reference them properly.)</w:t>
      </w:r>
    </w:p>
    <w:p w14:paraId="119B5C12" w14:textId="77777777" w:rsidR="00A1754C" w:rsidRPr="006A68AF" w:rsidRDefault="00A1754C">
      <w:pPr>
        <w:spacing w:before="240" w:after="240"/>
        <w:rPr>
          <w:rFonts w:asciiTheme="minorHAnsi" w:hAnsiTheme="minorHAnsi" w:cstheme="minorHAnsi"/>
          <w:sz w:val="28"/>
          <w:szCs w:val="28"/>
        </w:rPr>
      </w:pPr>
    </w:p>
    <w:p w14:paraId="1027DCF5"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 xml:space="preserve">Once you have designed your experiment you will need to prepare a short paragraph for obtaining </w:t>
      </w:r>
      <w:r w:rsidRPr="006A68AF">
        <w:rPr>
          <w:rFonts w:asciiTheme="minorHAnsi" w:hAnsiTheme="minorHAnsi" w:cstheme="minorHAnsi"/>
          <w:b/>
          <w:bCs/>
          <w:sz w:val="28"/>
          <w:szCs w:val="28"/>
        </w:rPr>
        <w:t>informed consent</w:t>
      </w:r>
      <w:r w:rsidRPr="006A68AF">
        <w:rPr>
          <w:rFonts w:asciiTheme="minorHAnsi" w:hAnsiTheme="minorHAnsi" w:cstheme="minorHAnsi"/>
          <w:sz w:val="28"/>
          <w:szCs w:val="28"/>
        </w:rPr>
        <w:t xml:space="preserve"> from your participants, as well as some </w:t>
      </w:r>
      <w:r w:rsidRPr="006A68AF">
        <w:rPr>
          <w:rFonts w:asciiTheme="minorHAnsi" w:hAnsiTheme="minorHAnsi" w:cstheme="minorHAnsi"/>
          <w:b/>
          <w:bCs/>
          <w:sz w:val="28"/>
          <w:szCs w:val="28"/>
        </w:rPr>
        <w:t>standardised</w:t>
      </w:r>
      <w:r w:rsidRPr="006A68AF">
        <w:rPr>
          <w:rFonts w:asciiTheme="minorHAnsi" w:hAnsiTheme="minorHAnsi" w:cstheme="minorHAnsi"/>
          <w:sz w:val="28"/>
          <w:szCs w:val="28"/>
        </w:rPr>
        <w:t xml:space="preserve"> </w:t>
      </w:r>
      <w:r w:rsidRPr="006A68AF">
        <w:rPr>
          <w:rFonts w:asciiTheme="minorHAnsi" w:hAnsiTheme="minorHAnsi" w:cstheme="minorHAnsi"/>
          <w:b/>
          <w:bCs/>
          <w:sz w:val="28"/>
          <w:szCs w:val="28"/>
        </w:rPr>
        <w:t>instructions</w:t>
      </w:r>
      <w:r w:rsidRPr="006A68AF">
        <w:rPr>
          <w:rFonts w:asciiTheme="minorHAnsi" w:hAnsiTheme="minorHAnsi" w:cstheme="minorHAnsi"/>
          <w:sz w:val="28"/>
          <w:szCs w:val="28"/>
        </w:rPr>
        <w:t>.</w:t>
      </w:r>
    </w:p>
    <w:p w14:paraId="6454623E" w14:textId="1BDBDC05" w:rsidR="00A1754C" w:rsidRPr="006A68AF" w:rsidRDefault="00C913BB">
      <w:pPr>
        <w:pStyle w:val="Heading2"/>
        <w:keepNext w:val="0"/>
        <w:spacing w:before="299" w:after="299"/>
        <w:rPr>
          <w:rFonts w:asciiTheme="minorHAnsi" w:hAnsiTheme="minorHAnsi" w:cstheme="minorHAnsi"/>
          <w:sz w:val="28"/>
          <w:szCs w:val="28"/>
        </w:rPr>
      </w:pPr>
      <w:r w:rsidRPr="006A68AF">
        <w:rPr>
          <w:rFonts w:asciiTheme="minorHAnsi" w:hAnsiTheme="minorHAnsi" w:cstheme="minorHAnsi"/>
          <w:iCs w:val="0"/>
          <w:sz w:val="28"/>
          <w:szCs w:val="28"/>
        </w:rPr>
        <w:t>Informed Consent</w:t>
      </w:r>
    </w:p>
    <w:p w14:paraId="6DD93348"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 xml:space="preserve">The British Psychological Society (BPS) has a </w:t>
      </w:r>
      <w:r w:rsidRPr="006A68AF">
        <w:rPr>
          <w:rFonts w:asciiTheme="minorHAnsi" w:hAnsiTheme="minorHAnsi" w:cstheme="minorHAnsi"/>
          <w:b/>
          <w:bCs/>
          <w:sz w:val="28"/>
          <w:szCs w:val="28"/>
        </w:rPr>
        <w:t>code of ethics</w:t>
      </w:r>
      <w:r w:rsidRPr="006A68AF">
        <w:rPr>
          <w:rFonts w:asciiTheme="minorHAnsi" w:hAnsiTheme="minorHAnsi" w:cstheme="minorHAnsi"/>
          <w:sz w:val="28"/>
          <w:szCs w:val="28"/>
        </w:rPr>
        <w:t xml:space="preserve">* providing guidelines for those undertaking psychological research. This includes the need to obtain </w:t>
      </w:r>
      <w:r w:rsidRPr="006A68AF">
        <w:rPr>
          <w:rFonts w:asciiTheme="minorHAnsi" w:hAnsiTheme="minorHAnsi" w:cstheme="minorHAnsi"/>
          <w:b/>
          <w:bCs/>
          <w:sz w:val="28"/>
          <w:szCs w:val="28"/>
        </w:rPr>
        <w:t>informed consent</w:t>
      </w:r>
      <w:r w:rsidRPr="006A68AF">
        <w:rPr>
          <w:rFonts w:asciiTheme="minorHAnsi" w:hAnsiTheme="minorHAnsi" w:cstheme="minorHAnsi"/>
          <w:sz w:val="28"/>
          <w:szCs w:val="28"/>
        </w:rPr>
        <w:t xml:space="preserve"> from all participants. Consent on its own is not enough; participants </w:t>
      </w:r>
      <w:r w:rsidRPr="006A68AF">
        <w:rPr>
          <w:rFonts w:asciiTheme="minorHAnsi" w:hAnsiTheme="minorHAnsi" w:cstheme="minorHAnsi"/>
          <w:i/>
          <w:iCs/>
          <w:sz w:val="28"/>
          <w:szCs w:val="28"/>
        </w:rPr>
        <w:t>must</w:t>
      </w:r>
      <w:r w:rsidRPr="006A68AF">
        <w:rPr>
          <w:rFonts w:asciiTheme="minorHAnsi" w:hAnsiTheme="minorHAnsi" w:cstheme="minorHAnsi"/>
          <w:sz w:val="28"/>
          <w:szCs w:val="28"/>
        </w:rPr>
        <w:t xml:space="preserve"> be made aware of what will be involved and what their commitment to the research will be before they agree to participate.</w:t>
      </w:r>
    </w:p>
    <w:p w14:paraId="1D7E7B20"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 xml:space="preserve">You and your group of fellow researchers should, therefore, provide a short paragraph to be presented to each potential recruit for the experiment. </w:t>
      </w:r>
    </w:p>
    <w:p w14:paraId="1846410F"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This should be loosely based upon the following example:</w:t>
      </w:r>
    </w:p>
    <w:p w14:paraId="17F497A1" w14:textId="77777777" w:rsidR="00A1754C" w:rsidRPr="006A68AF" w:rsidRDefault="00C913BB" w:rsidP="006A68AF">
      <w:pPr>
        <w:spacing w:before="240" w:after="240"/>
        <w:ind w:left="720"/>
        <w:rPr>
          <w:rFonts w:asciiTheme="minorHAnsi" w:hAnsiTheme="minorHAnsi" w:cstheme="minorHAnsi"/>
          <w:sz w:val="28"/>
          <w:szCs w:val="28"/>
        </w:rPr>
      </w:pPr>
      <w:r w:rsidRPr="006A68AF">
        <w:rPr>
          <w:rFonts w:asciiTheme="minorHAnsi" w:hAnsiTheme="minorHAnsi" w:cstheme="minorHAnsi"/>
          <w:i/>
          <w:iCs/>
          <w:sz w:val="28"/>
          <w:szCs w:val="28"/>
        </w:rPr>
        <w:t>"Excuse me, could you please spare _____ minutes of your time to help me with my coursework? I will ask you to view a series of six pictures followed by a simple question for which there is no right or wrong answer. Any information provided will be recorded anonymously."</w:t>
      </w:r>
    </w:p>
    <w:p w14:paraId="7B614047"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You will need to adapt the passage to suit. Do be sure to give a reasonably accurate estimate as to how long the experiment might take - it is important to avoid misleading your participants if you are to enable them to give their informed consent.</w:t>
      </w:r>
    </w:p>
    <w:p w14:paraId="656CC0F4" w14:textId="430752B2" w:rsidR="00A1754C" w:rsidRPr="006A68AF" w:rsidRDefault="00C913BB">
      <w:pPr>
        <w:pStyle w:val="Heading2"/>
        <w:keepNext w:val="0"/>
        <w:spacing w:before="299" w:after="299"/>
        <w:rPr>
          <w:rFonts w:asciiTheme="minorHAnsi" w:hAnsiTheme="minorHAnsi" w:cstheme="minorHAnsi"/>
          <w:sz w:val="28"/>
          <w:szCs w:val="28"/>
        </w:rPr>
      </w:pPr>
      <w:r w:rsidRPr="006A68AF">
        <w:rPr>
          <w:rFonts w:asciiTheme="minorHAnsi" w:hAnsiTheme="minorHAnsi" w:cstheme="minorHAnsi"/>
          <w:iCs w:val="0"/>
          <w:sz w:val="28"/>
          <w:szCs w:val="28"/>
        </w:rPr>
        <w:t>Standardised Instructions</w:t>
      </w:r>
    </w:p>
    <w:p w14:paraId="42CEF140" w14:textId="77777777" w:rsidR="004B7FE1" w:rsidRDefault="00C913BB" w:rsidP="004B7FE1">
      <w:pPr>
        <w:spacing w:before="240" w:after="240"/>
        <w:rPr>
          <w:rFonts w:asciiTheme="minorHAnsi" w:hAnsiTheme="minorHAnsi" w:cstheme="minorHAnsi"/>
          <w:sz w:val="28"/>
          <w:szCs w:val="28"/>
        </w:rPr>
      </w:pPr>
      <w:r w:rsidRPr="006A68AF">
        <w:rPr>
          <w:rFonts w:asciiTheme="minorHAnsi" w:hAnsiTheme="minorHAnsi" w:cstheme="minorHAnsi"/>
          <w:sz w:val="28"/>
          <w:szCs w:val="28"/>
        </w:rPr>
        <w:t>These help to ensure that each participant is given the same instructions regarding the experiment. That way, if comparing your participants from the experimental group with the group given the neutral words/pictures, any differences that do occur will not be due to differences in the way that the instructions were given out.</w:t>
      </w:r>
    </w:p>
    <w:p w14:paraId="1AD8AADC" w14:textId="15D1E12B" w:rsidR="004B7FE1" w:rsidRPr="004B7FE1" w:rsidRDefault="004B7FE1" w:rsidP="004B7FE1">
      <w:pPr>
        <w:spacing w:before="240" w:after="240"/>
        <w:rPr>
          <w:rFonts w:asciiTheme="minorHAnsi" w:hAnsiTheme="minorHAnsi" w:cstheme="minorHAnsi"/>
          <w:sz w:val="20"/>
          <w:szCs w:val="20"/>
        </w:rPr>
      </w:pPr>
      <w:r>
        <w:rPr>
          <w:rFonts w:asciiTheme="minorHAnsi" w:hAnsiTheme="minorHAnsi" w:cstheme="minorHAnsi"/>
          <w:sz w:val="28"/>
          <w:szCs w:val="28"/>
        </w:rPr>
        <w:t>*</w:t>
      </w:r>
      <w:hyperlink r:id="rId5" w:history="1">
        <w:r w:rsidRPr="001F25ED">
          <w:rPr>
            <w:rStyle w:val="Hyperlink"/>
            <w:rFonts w:asciiTheme="minorHAnsi" w:hAnsiTheme="minorHAnsi" w:cstheme="minorHAnsi"/>
            <w:sz w:val="20"/>
            <w:szCs w:val="20"/>
          </w:rPr>
          <w:t>https://www.bps.org.uk/sites/bps.org.uk/files/Policy/Policy%20%20Files/BPS%20Code%20of%20Human%20Research%20Ethics.pdf</w:t>
        </w:r>
      </w:hyperlink>
    </w:p>
    <w:p w14:paraId="0E66BC32" w14:textId="6078F194" w:rsidR="00A1754C" w:rsidRPr="006A68AF" w:rsidRDefault="00C913BB">
      <w:pPr>
        <w:pStyle w:val="Heading3"/>
        <w:keepNext w:val="0"/>
        <w:spacing w:before="281" w:after="281"/>
        <w:rPr>
          <w:rFonts w:asciiTheme="minorHAnsi" w:hAnsiTheme="minorHAnsi" w:cstheme="minorHAnsi"/>
        </w:rPr>
      </w:pPr>
      <w:r w:rsidRPr="006A68AF">
        <w:rPr>
          <w:rFonts w:asciiTheme="minorHAnsi" w:hAnsiTheme="minorHAnsi" w:cstheme="minorHAnsi"/>
        </w:rPr>
        <w:lastRenderedPageBreak/>
        <w:t>Debriefing</w:t>
      </w:r>
    </w:p>
    <w:p w14:paraId="5CA40956"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 xml:space="preserve">Finally, you must consider the need to </w:t>
      </w:r>
      <w:r w:rsidRPr="006A68AF">
        <w:rPr>
          <w:rFonts w:asciiTheme="minorHAnsi" w:hAnsiTheme="minorHAnsi" w:cstheme="minorHAnsi"/>
          <w:b/>
          <w:bCs/>
          <w:sz w:val="28"/>
          <w:szCs w:val="28"/>
        </w:rPr>
        <w:t>debrief</w:t>
      </w:r>
      <w:r w:rsidRPr="006A68AF">
        <w:rPr>
          <w:rFonts w:asciiTheme="minorHAnsi" w:hAnsiTheme="minorHAnsi" w:cstheme="minorHAnsi"/>
          <w:sz w:val="28"/>
          <w:szCs w:val="28"/>
        </w:rPr>
        <w:t xml:space="preserve"> your participants after collecting data from them. It is only polite to inform them as to the true nature of the experiment. If your participants have been misled in any way (as would be the case with the suggested memory test mentioned earlier) you must explain the necessity for this </w:t>
      </w:r>
      <w:r w:rsidRPr="006A68AF">
        <w:rPr>
          <w:rFonts w:asciiTheme="minorHAnsi" w:hAnsiTheme="minorHAnsi" w:cstheme="minorHAnsi"/>
          <w:b/>
          <w:bCs/>
          <w:sz w:val="28"/>
          <w:szCs w:val="28"/>
        </w:rPr>
        <w:t>deception</w:t>
      </w:r>
      <w:r w:rsidRPr="006A68AF">
        <w:rPr>
          <w:rFonts w:asciiTheme="minorHAnsi" w:hAnsiTheme="minorHAnsi" w:cstheme="minorHAnsi"/>
          <w:sz w:val="28"/>
          <w:szCs w:val="28"/>
        </w:rPr>
        <w:t xml:space="preserve"> so that they do not feel aggrieved or 'duped' by the experience. Deceiving participants is something that should be avoided. (See BPS guidelines for further information on this point.) </w:t>
      </w:r>
    </w:p>
    <w:p w14:paraId="535DB782"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Keep your feedback simple. You will find some people will appreciate a little bit more feedback than others - this is something you will be able to judge for yourself.</w:t>
      </w:r>
    </w:p>
    <w:p w14:paraId="70F0A446" w14:textId="77777777" w:rsidR="00A1754C" w:rsidRPr="006A68AF" w:rsidRDefault="00C913BB">
      <w:pPr>
        <w:spacing w:before="240" w:after="240"/>
        <w:rPr>
          <w:rFonts w:asciiTheme="minorHAnsi" w:hAnsiTheme="minorHAnsi" w:cstheme="minorHAnsi"/>
          <w:sz w:val="28"/>
          <w:szCs w:val="28"/>
        </w:rPr>
      </w:pPr>
      <w:r w:rsidRPr="006A68AF">
        <w:rPr>
          <w:rFonts w:asciiTheme="minorHAnsi" w:hAnsiTheme="minorHAnsi" w:cstheme="minorHAnsi"/>
          <w:sz w:val="28"/>
          <w:szCs w:val="28"/>
        </w:rPr>
        <w:t xml:space="preserve">One useful aspect of debriefing participants is that the process can often provide useful insights into the experiment from the participant's point of view. Such insights can be valuable when later writing up the discussion section of your report. Such feedback can also help with future design decisions if conducting a </w:t>
      </w:r>
      <w:r w:rsidRPr="006A68AF">
        <w:rPr>
          <w:rFonts w:asciiTheme="minorHAnsi" w:hAnsiTheme="minorHAnsi" w:cstheme="minorHAnsi"/>
          <w:b/>
          <w:bCs/>
          <w:sz w:val="28"/>
          <w:szCs w:val="28"/>
        </w:rPr>
        <w:t>pilot study</w:t>
      </w:r>
      <w:r w:rsidRPr="006A68AF">
        <w:rPr>
          <w:rFonts w:asciiTheme="minorHAnsi" w:hAnsiTheme="minorHAnsi" w:cstheme="minorHAnsi"/>
          <w:sz w:val="28"/>
          <w:szCs w:val="28"/>
        </w:rPr>
        <w:t>.</w:t>
      </w:r>
    </w:p>
    <w:sectPr w:rsidR="00A1754C" w:rsidRPr="006A68AF">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365C25"/>
    <w:multiLevelType w:val="hybridMultilevel"/>
    <w:tmpl w:val="514AEB42"/>
    <w:lvl w:ilvl="0" w:tplc="F588E72E">
      <w:numFmt w:val="bullet"/>
      <w:lvlText w:val=""/>
      <w:lvlJc w:val="left"/>
      <w:pPr>
        <w:ind w:left="1080" w:hanging="360"/>
      </w:pPr>
      <w:rPr>
        <w:rFonts w:ascii="Symbol" w:eastAsia="Times New Roman"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9D51D6"/>
    <w:multiLevelType w:val="hybridMultilevel"/>
    <w:tmpl w:val="6C52FDFC"/>
    <w:lvl w:ilvl="0" w:tplc="E92E2728">
      <w:numFmt w:val="bullet"/>
      <w:lvlText w:val=""/>
      <w:lvlJc w:val="left"/>
      <w:pPr>
        <w:ind w:left="770" w:hanging="360"/>
      </w:pPr>
      <w:rPr>
        <w:rFonts w:ascii="Symbol" w:eastAsia="Times New Roman" w:hAnsi="Symbol" w:cstheme="minorHAnsi"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3B1E3CC4"/>
    <w:multiLevelType w:val="hybridMultilevel"/>
    <w:tmpl w:val="013CC350"/>
    <w:lvl w:ilvl="0" w:tplc="0B062872">
      <w:numFmt w:val="bullet"/>
      <w:lvlText w:val=""/>
      <w:lvlJc w:val="left"/>
      <w:pPr>
        <w:ind w:left="410" w:hanging="360"/>
      </w:pPr>
      <w:rPr>
        <w:rFonts w:ascii="Symbol" w:eastAsia="Times New Roman" w:hAnsi="Symbol" w:cstheme="minorHAns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54C"/>
    <w:rsid w:val="004B7FE1"/>
    <w:rsid w:val="006A68AF"/>
    <w:rsid w:val="006F0FA6"/>
    <w:rsid w:val="00A1754C"/>
    <w:rsid w:val="00C91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9C304"/>
  <w15:docId w15:val="{7ACD2FF0-001C-41E7-A95B-0E660903A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lang w:val="en-GB"/>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13BB"/>
    <w:pPr>
      <w:ind w:left="720"/>
      <w:contextualSpacing/>
    </w:pPr>
  </w:style>
  <w:style w:type="character" w:styleId="Hyperlink">
    <w:name w:val="Hyperlink"/>
    <w:basedOn w:val="DefaultParagraphFont"/>
    <w:uiPriority w:val="99"/>
    <w:unhideWhenUsed/>
    <w:rsid w:val="004B7FE1"/>
    <w:rPr>
      <w:color w:val="0563C1" w:themeColor="hyperlink"/>
      <w:u w:val="single"/>
    </w:rPr>
  </w:style>
  <w:style w:type="character" w:styleId="UnresolvedMention">
    <w:name w:val="Unresolved Mention"/>
    <w:basedOn w:val="DefaultParagraphFont"/>
    <w:uiPriority w:val="99"/>
    <w:semiHidden/>
    <w:unhideWhenUsed/>
    <w:rsid w:val="004B7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ps.org.uk/sites/bps.org.uk/files/Policy/Policy%20%20Files/BPS%20Code%20of%20Human%20Research%20Ethics.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979</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Coard</dc:creator>
  <cp:lastModifiedBy>Andy Coard</cp:lastModifiedBy>
  <cp:revision>2</cp:revision>
  <dcterms:created xsi:type="dcterms:W3CDTF">2020-05-19T10:57:00Z</dcterms:created>
  <dcterms:modified xsi:type="dcterms:W3CDTF">2020-05-19T10:57:00Z</dcterms:modified>
</cp:coreProperties>
</file>